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76F0DADB99248B8ADEC93F08C833955" style="width:450.75pt;height:321pt">
            <v:imagedata r:id="rId8" o:title=""/>
          </v:shape>
        </w:pict>
      </w:r>
    </w:p>
    <w:bookmarkEnd w:id="0"/>
    <w:p>
      <w:pPr>
        <w:spacing w:before="120" w:after="120"/>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p>
      <w:pPr>
        <w:pStyle w:val="TOC1"/>
        <w:rPr>
          <w:noProof/>
        </w:rPr>
      </w:pPr>
      <w:bookmarkStart w:id="1" w:name="_Toc327522977"/>
      <w:bookmarkStart w:id="2" w:name="_GoBack"/>
      <w:bookmarkEnd w:id="2"/>
    </w:p>
    <w:p>
      <w:pPr>
        <w:pStyle w:val="TOC1"/>
        <w:rPr>
          <w:noProof/>
        </w:rPr>
      </w:pPr>
    </w:p>
    <w:p>
      <w:pPr>
        <w:pStyle w:val="TOC1"/>
        <w:rPr>
          <w:noProof/>
        </w:rPr>
      </w:pPr>
      <w:r>
        <w:rPr>
          <w:noProof/>
        </w:rPr>
        <w:t>СЪДЪРЖАНИЕ</w:t>
      </w:r>
    </w:p>
    <w:p>
      <w:pPr>
        <w:pStyle w:val="TOC1"/>
        <w:rPr>
          <w:noProof/>
        </w:rPr>
      </w:pPr>
    </w:p>
    <w:p>
      <w:pPr>
        <w:pStyle w:val="TOC1"/>
        <w:rPr>
          <w:noProof/>
        </w:rPr>
      </w:pPr>
    </w:p>
    <w:p>
      <w:pPr>
        <w:pStyle w:val="TOC1"/>
        <w:rPr>
          <w:rFonts w:asciiTheme="minorHAnsi" w:eastAsiaTheme="minorEastAsia" w:hAnsiTheme="minorHAnsi" w:cstheme="minorBidi"/>
          <w:b w:val="0"/>
          <w:noProof/>
          <w:sz w:val="22"/>
          <w:szCs w:val="22"/>
          <w:lang w:bidi="ar-SA"/>
        </w:rPr>
      </w:pPr>
      <w:r>
        <w:rPr>
          <w:smallCaps/>
          <w:noProof/>
        </w:rPr>
        <w:fldChar w:fldCharType="begin"/>
      </w:r>
      <w:r>
        <w:rPr>
          <w:smallCaps/>
          <w:noProof/>
        </w:rPr>
        <w:instrText xml:space="preserve"> TOC \o "1-3" \h \z \u </w:instrText>
      </w:r>
      <w:r>
        <w:rPr>
          <w:smallCaps/>
          <w:noProof/>
        </w:rPr>
        <w:fldChar w:fldCharType="separate"/>
      </w:r>
      <w:hyperlink w:anchor="_Toc479685299" w:history="1">
        <w:r>
          <w:rPr>
            <w:rStyle w:val="Hyperlink"/>
            <w:smallCaps/>
            <w:noProof/>
          </w:rPr>
          <w:t>1.</w:t>
        </w:r>
        <w:r>
          <w:rPr>
            <w:rFonts w:asciiTheme="minorHAnsi" w:eastAsiaTheme="minorEastAsia" w:hAnsiTheme="minorHAnsi" w:cstheme="minorBidi"/>
            <w:b w:val="0"/>
            <w:noProof/>
            <w:sz w:val="22"/>
            <w:szCs w:val="22"/>
            <w:lang w:bidi="ar-SA"/>
          </w:rPr>
          <w:tab/>
        </w:r>
        <w:r>
          <w:rPr>
            <w:rStyle w:val="Hyperlink"/>
            <w:smallCaps/>
            <w:noProof/>
          </w:rPr>
          <w:t>ВЪВЕДЕНИЕ</w:t>
        </w:r>
        <w:r>
          <w:rPr>
            <w:noProof/>
            <w:webHidden/>
          </w:rPr>
          <w:tab/>
        </w:r>
        <w:r>
          <w:rPr>
            <w:noProof/>
            <w:webHidden/>
          </w:rPr>
          <w:fldChar w:fldCharType="begin"/>
        </w:r>
        <w:r>
          <w:rPr>
            <w:noProof/>
            <w:webHidden/>
          </w:rPr>
          <w:instrText xml:space="preserve"> PAGEREF _Toc479685299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b w:val="0"/>
          <w:noProof/>
          <w:sz w:val="22"/>
          <w:szCs w:val="22"/>
          <w:lang w:bidi="ar-SA"/>
        </w:rPr>
      </w:pPr>
      <w:hyperlink w:anchor="_Toc479685300" w:history="1">
        <w:r>
          <w:rPr>
            <w:rStyle w:val="Hyperlink"/>
            <w:smallCaps/>
            <w:noProof/>
          </w:rPr>
          <w:t>2.</w:t>
        </w:r>
        <w:r>
          <w:rPr>
            <w:rFonts w:asciiTheme="minorHAnsi" w:eastAsiaTheme="minorEastAsia" w:hAnsiTheme="minorHAnsi" w:cstheme="minorBidi"/>
            <w:b w:val="0"/>
            <w:noProof/>
            <w:sz w:val="22"/>
            <w:szCs w:val="22"/>
            <w:lang w:bidi="ar-SA"/>
          </w:rPr>
          <w:tab/>
        </w:r>
        <w:r>
          <w:rPr>
            <w:rStyle w:val="Hyperlink"/>
            <w:smallCaps/>
            <w:noProof/>
          </w:rPr>
          <w:t>ОБЩИ ПРИНЦИПИ НА СЕВЕРНАТА ПОМОЩ</w:t>
        </w:r>
        <w:r>
          <w:rPr>
            <w:noProof/>
            <w:webHidden/>
          </w:rPr>
          <w:tab/>
        </w:r>
        <w:r>
          <w:rPr>
            <w:noProof/>
            <w:webHidden/>
          </w:rPr>
          <w:fldChar w:fldCharType="begin"/>
        </w:r>
        <w:r>
          <w:rPr>
            <w:noProof/>
            <w:webHidden/>
          </w:rPr>
          <w:instrText xml:space="preserve"> PAGEREF _Toc479685300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1" w:history="1">
        <w:r>
          <w:rPr>
            <w:rStyle w:val="Hyperlink"/>
            <w:b/>
            <w:noProof/>
          </w:rPr>
          <w:t>2.1.</w:t>
        </w:r>
        <w:r>
          <w:rPr>
            <w:rFonts w:asciiTheme="minorHAnsi" w:eastAsiaTheme="minorEastAsia" w:hAnsiTheme="minorHAnsi" w:cstheme="minorBidi"/>
            <w:noProof/>
            <w:sz w:val="22"/>
            <w:szCs w:val="22"/>
            <w:lang w:bidi="ar-SA"/>
          </w:rPr>
          <w:tab/>
        </w:r>
        <w:r>
          <w:rPr>
            <w:rStyle w:val="Hyperlink"/>
            <w:b/>
            <w:noProof/>
          </w:rPr>
          <w:t>Цели на помощта</w:t>
        </w:r>
        <w:r>
          <w:rPr>
            <w:noProof/>
            <w:webHidden/>
          </w:rPr>
          <w:tab/>
        </w:r>
        <w:r>
          <w:rPr>
            <w:noProof/>
            <w:webHidden/>
          </w:rPr>
          <w:fldChar w:fldCharType="begin"/>
        </w:r>
        <w:r>
          <w:rPr>
            <w:noProof/>
            <w:webHidden/>
          </w:rPr>
          <w:instrText xml:space="preserve"> PAGEREF _Toc479685301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2" w:history="1">
        <w:r>
          <w:rPr>
            <w:rStyle w:val="Hyperlink"/>
            <w:b/>
            <w:noProof/>
          </w:rPr>
          <w:t>2.2.</w:t>
        </w:r>
        <w:r>
          <w:rPr>
            <w:rFonts w:asciiTheme="minorHAnsi" w:eastAsiaTheme="minorEastAsia" w:hAnsiTheme="minorHAnsi" w:cstheme="minorBidi"/>
            <w:noProof/>
            <w:sz w:val="22"/>
            <w:szCs w:val="22"/>
            <w:lang w:bidi="ar-SA"/>
          </w:rPr>
          <w:tab/>
        </w:r>
        <w:r>
          <w:rPr>
            <w:rStyle w:val="Hyperlink"/>
            <w:b/>
            <w:noProof/>
          </w:rPr>
          <w:t>Разрешения от Комисията</w:t>
        </w:r>
        <w:r>
          <w:rPr>
            <w:noProof/>
            <w:webHidden/>
          </w:rPr>
          <w:tab/>
        </w:r>
        <w:r>
          <w:rPr>
            <w:noProof/>
            <w:webHidden/>
          </w:rPr>
          <w:fldChar w:fldCharType="begin"/>
        </w:r>
        <w:r>
          <w:rPr>
            <w:noProof/>
            <w:webHidden/>
          </w:rPr>
          <w:instrText xml:space="preserve"> PAGEREF _Toc479685302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3" w:history="1">
        <w:r>
          <w:rPr>
            <w:rStyle w:val="Hyperlink"/>
            <w:b/>
            <w:noProof/>
          </w:rPr>
          <w:t>2.3.</w:t>
        </w:r>
        <w:r>
          <w:rPr>
            <w:rFonts w:asciiTheme="minorHAnsi" w:eastAsiaTheme="minorEastAsia" w:hAnsiTheme="minorHAnsi" w:cstheme="minorBidi"/>
            <w:noProof/>
            <w:sz w:val="22"/>
            <w:szCs w:val="22"/>
            <w:lang w:bidi="ar-SA"/>
          </w:rPr>
          <w:tab/>
        </w:r>
        <w:r>
          <w:rPr>
            <w:rStyle w:val="Hyperlink"/>
            <w:b/>
            <w:noProof/>
          </w:rPr>
          <w:t>Региони, обхванати от помощта</w:t>
        </w:r>
        <w:r>
          <w:rPr>
            <w:noProof/>
            <w:webHidden/>
          </w:rPr>
          <w:tab/>
        </w:r>
        <w:r>
          <w:rPr>
            <w:noProof/>
            <w:webHidden/>
          </w:rPr>
          <w:fldChar w:fldCharType="begin"/>
        </w:r>
        <w:r>
          <w:rPr>
            <w:noProof/>
            <w:webHidden/>
          </w:rPr>
          <w:instrText xml:space="preserve"> PAGEREF _Toc479685303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4" w:history="1">
        <w:r>
          <w:rPr>
            <w:rStyle w:val="Hyperlink"/>
            <w:b/>
            <w:noProof/>
          </w:rPr>
          <w:t>2.4.</w:t>
        </w:r>
        <w:r>
          <w:rPr>
            <w:rFonts w:asciiTheme="minorHAnsi" w:eastAsiaTheme="minorEastAsia" w:hAnsiTheme="minorHAnsi" w:cstheme="minorBidi"/>
            <w:noProof/>
            <w:sz w:val="22"/>
            <w:szCs w:val="22"/>
            <w:lang w:bidi="ar-SA"/>
          </w:rPr>
          <w:tab/>
        </w:r>
        <w:r>
          <w:rPr>
            <w:rStyle w:val="Hyperlink"/>
            <w:b/>
            <w:noProof/>
          </w:rPr>
          <w:t>Връзка с производството</w:t>
        </w:r>
        <w:r>
          <w:rPr>
            <w:noProof/>
            <w:webHidden/>
          </w:rPr>
          <w:tab/>
        </w:r>
        <w:r>
          <w:rPr>
            <w:noProof/>
            <w:webHidden/>
          </w:rPr>
          <w:fldChar w:fldCharType="begin"/>
        </w:r>
        <w:r>
          <w:rPr>
            <w:noProof/>
            <w:webHidden/>
          </w:rPr>
          <w:instrText xml:space="preserve"> PAGEREF _Toc479685304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b w:val="0"/>
          <w:noProof/>
          <w:sz w:val="22"/>
          <w:szCs w:val="22"/>
          <w:lang w:bidi="ar-SA"/>
        </w:rPr>
      </w:pPr>
      <w:hyperlink w:anchor="_Toc479685305" w:history="1">
        <w:r>
          <w:rPr>
            <w:rStyle w:val="Hyperlink"/>
            <w:smallCaps/>
            <w:noProof/>
          </w:rPr>
          <w:t>3.</w:t>
        </w:r>
        <w:r>
          <w:rPr>
            <w:rFonts w:asciiTheme="minorHAnsi" w:eastAsiaTheme="minorEastAsia" w:hAnsiTheme="minorHAnsi" w:cstheme="minorBidi"/>
            <w:b w:val="0"/>
            <w:noProof/>
            <w:sz w:val="22"/>
            <w:szCs w:val="22"/>
            <w:lang w:bidi="ar-SA"/>
          </w:rPr>
          <w:tab/>
        </w:r>
        <w:r>
          <w:rPr>
            <w:rStyle w:val="Hyperlink"/>
            <w:smallCaps/>
            <w:noProof/>
          </w:rPr>
          <w:t>РЕФОРМА НА СХЕМАТА ЗА СЕВЕРНАТА ПОМОЩ</w:t>
        </w:r>
        <w:r>
          <w:rPr>
            <w:noProof/>
            <w:webHidden/>
          </w:rPr>
          <w:tab/>
        </w:r>
        <w:r>
          <w:rPr>
            <w:noProof/>
            <w:webHidden/>
          </w:rPr>
          <w:fldChar w:fldCharType="begin"/>
        </w:r>
        <w:r>
          <w:rPr>
            <w:noProof/>
            <w:webHidden/>
          </w:rPr>
          <w:instrText xml:space="preserve"> PAGEREF _Toc479685305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b w:val="0"/>
          <w:noProof/>
          <w:sz w:val="22"/>
          <w:szCs w:val="22"/>
          <w:lang w:bidi="ar-SA"/>
        </w:rPr>
      </w:pPr>
      <w:hyperlink w:anchor="_Toc479685306" w:history="1">
        <w:r>
          <w:rPr>
            <w:rStyle w:val="Hyperlink"/>
            <w:smallCaps/>
            <w:noProof/>
          </w:rPr>
          <w:t>4.</w:t>
        </w:r>
        <w:r>
          <w:rPr>
            <w:rFonts w:asciiTheme="minorHAnsi" w:eastAsiaTheme="minorEastAsia" w:hAnsiTheme="minorHAnsi" w:cstheme="minorBidi"/>
            <w:b w:val="0"/>
            <w:noProof/>
            <w:sz w:val="22"/>
            <w:szCs w:val="22"/>
            <w:lang w:bidi="ar-SA"/>
          </w:rPr>
          <w:tab/>
        </w:r>
        <w:r>
          <w:rPr>
            <w:rStyle w:val="Hyperlink"/>
            <w:smallCaps/>
            <w:noProof/>
          </w:rPr>
          <w:t>СЕВЕРНА ПОМОЩ ВЪВ ФИНЛАНДИЯ ЗА ПЕРИОДА 2011—2015 г.</w:t>
        </w:r>
        <w:r>
          <w:rPr>
            <w:noProof/>
            <w:webHidden/>
          </w:rPr>
          <w:tab/>
        </w:r>
        <w:r>
          <w:rPr>
            <w:noProof/>
            <w:webHidden/>
          </w:rPr>
          <w:fldChar w:fldCharType="begin"/>
        </w:r>
        <w:r>
          <w:rPr>
            <w:noProof/>
            <w:webHidden/>
          </w:rPr>
          <w:instrText xml:space="preserve"> PAGEREF _Toc479685306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7" w:history="1">
        <w:r>
          <w:rPr>
            <w:rStyle w:val="Hyperlink"/>
            <w:b/>
            <w:noProof/>
          </w:rPr>
          <w:t>4.1.</w:t>
        </w:r>
        <w:r>
          <w:rPr>
            <w:rFonts w:asciiTheme="minorHAnsi" w:eastAsiaTheme="minorEastAsia" w:hAnsiTheme="minorHAnsi" w:cstheme="minorBidi"/>
            <w:noProof/>
            <w:sz w:val="22"/>
            <w:szCs w:val="22"/>
            <w:lang w:bidi="ar-SA"/>
          </w:rPr>
          <w:tab/>
        </w:r>
        <w:r>
          <w:rPr>
            <w:rStyle w:val="Hyperlink"/>
            <w:b/>
            <w:noProof/>
          </w:rPr>
          <w:t>Предоставени разрешения</w:t>
        </w:r>
        <w:r>
          <w:rPr>
            <w:noProof/>
            <w:webHidden/>
          </w:rPr>
          <w:tab/>
        </w:r>
        <w:r>
          <w:rPr>
            <w:noProof/>
            <w:webHidden/>
          </w:rPr>
          <w:fldChar w:fldCharType="begin"/>
        </w:r>
        <w:r>
          <w:rPr>
            <w:noProof/>
            <w:webHidden/>
          </w:rPr>
          <w:instrText xml:space="preserve"> PAGEREF _Toc479685307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8" w:history="1">
        <w:r>
          <w:rPr>
            <w:rStyle w:val="Hyperlink"/>
            <w:b/>
            <w:noProof/>
          </w:rPr>
          <w:t>4.2.</w:t>
        </w:r>
        <w:r>
          <w:rPr>
            <w:rFonts w:asciiTheme="minorHAnsi" w:eastAsiaTheme="minorEastAsia" w:hAnsiTheme="minorHAnsi" w:cstheme="minorBidi"/>
            <w:noProof/>
            <w:sz w:val="22"/>
            <w:szCs w:val="22"/>
            <w:lang w:bidi="ar-SA"/>
          </w:rPr>
          <w:tab/>
        </w:r>
        <w:r>
          <w:rPr>
            <w:rStyle w:val="Hyperlink"/>
            <w:b/>
            <w:noProof/>
          </w:rPr>
          <w:t>Отпусната помощ</w:t>
        </w:r>
        <w:r>
          <w:rPr>
            <w:noProof/>
            <w:webHidden/>
          </w:rPr>
          <w:tab/>
        </w:r>
        <w:r>
          <w:rPr>
            <w:noProof/>
            <w:webHidden/>
          </w:rPr>
          <w:fldChar w:fldCharType="begin"/>
        </w:r>
        <w:r>
          <w:rPr>
            <w:noProof/>
            <w:webHidden/>
          </w:rPr>
          <w:instrText xml:space="preserve"> PAGEREF _Toc479685308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09" w:history="1">
        <w:r>
          <w:rPr>
            <w:rStyle w:val="Hyperlink"/>
            <w:b/>
            <w:noProof/>
          </w:rPr>
          <w:t>4.3.</w:t>
        </w:r>
        <w:r>
          <w:rPr>
            <w:rFonts w:asciiTheme="minorHAnsi" w:eastAsiaTheme="minorEastAsia" w:hAnsiTheme="minorHAnsi" w:cstheme="minorBidi"/>
            <w:noProof/>
            <w:sz w:val="22"/>
            <w:szCs w:val="22"/>
            <w:lang w:bidi="ar-SA"/>
          </w:rPr>
          <w:tab/>
        </w:r>
        <w:r>
          <w:rPr>
            <w:rStyle w:val="Hyperlink"/>
            <w:b/>
            <w:noProof/>
          </w:rPr>
          <w:t>Обем на производството в региона, в който се отпуска Северната помощ</w:t>
        </w:r>
        <w:r>
          <w:rPr>
            <w:noProof/>
            <w:webHidden/>
          </w:rPr>
          <w:tab/>
        </w:r>
        <w:r>
          <w:rPr>
            <w:noProof/>
            <w:webHidden/>
          </w:rPr>
          <w:fldChar w:fldCharType="begin"/>
        </w:r>
        <w:r>
          <w:rPr>
            <w:noProof/>
            <w:webHidden/>
          </w:rPr>
          <w:instrText xml:space="preserve"> PAGEREF _Toc479685309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0" w:history="1">
        <w:r>
          <w:rPr>
            <w:rStyle w:val="Hyperlink"/>
            <w:b/>
            <w:noProof/>
          </w:rPr>
          <w:t>4.4.</w:t>
        </w:r>
        <w:r>
          <w:rPr>
            <w:rFonts w:asciiTheme="minorHAnsi" w:eastAsiaTheme="minorEastAsia" w:hAnsiTheme="minorHAnsi" w:cstheme="minorBidi"/>
            <w:noProof/>
            <w:sz w:val="22"/>
            <w:szCs w:val="22"/>
            <w:lang w:bidi="ar-SA"/>
          </w:rPr>
          <w:tab/>
        </w:r>
        <w:r>
          <w:rPr>
            <w:rStyle w:val="Hyperlink"/>
            <w:b/>
            <w:noProof/>
          </w:rPr>
          <w:t>Развитие на селското стопанство в региона, в който се отпуска Северната помощ</w:t>
        </w:r>
        <w:r>
          <w:rPr>
            <w:noProof/>
            <w:webHidden/>
          </w:rPr>
          <w:tab/>
        </w:r>
        <w:r>
          <w:rPr>
            <w:noProof/>
            <w:webHidden/>
          </w:rPr>
          <w:fldChar w:fldCharType="begin"/>
        </w:r>
        <w:r>
          <w:rPr>
            <w:noProof/>
            <w:webHidden/>
          </w:rPr>
          <w:instrText xml:space="preserve"> PAGEREF _Toc479685310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b w:val="0"/>
          <w:noProof/>
          <w:sz w:val="22"/>
          <w:szCs w:val="22"/>
          <w:lang w:bidi="ar-SA"/>
        </w:rPr>
      </w:pPr>
      <w:hyperlink w:anchor="_Toc479685311" w:history="1">
        <w:r>
          <w:rPr>
            <w:rStyle w:val="Hyperlink"/>
            <w:smallCaps/>
            <w:noProof/>
          </w:rPr>
          <w:t>5.</w:t>
        </w:r>
        <w:r>
          <w:rPr>
            <w:rFonts w:asciiTheme="minorHAnsi" w:eastAsiaTheme="minorEastAsia" w:hAnsiTheme="minorHAnsi" w:cstheme="minorBidi"/>
            <w:b w:val="0"/>
            <w:noProof/>
            <w:sz w:val="22"/>
            <w:szCs w:val="22"/>
            <w:lang w:bidi="ar-SA"/>
          </w:rPr>
          <w:tab/>
        </w:r>
        <w:r>
          <w:rPr>
            <w:rStyle w:val="Hyperlink"/>
            <w:smallCaps/>
            <w:noProof/>
          </w:rPr>
          <w:t>СЕВЕРНА ПОМОЩ В ШВЕЦИЯ ЗА ПЕРИОДА 2011—2015 г.</w:t>
        </w:r>
        <w:r>
          <w:rPr>
            <w:noProof/>
            <w:webHidden/>
          </w:rPr>
          <w:tab/>
        </w:r>
        <w:r>
          <w:rPr>
            <w:noProof/>
            <w:webHidden/>
          </w:rPr>
          <w:fldChar w:fldCharType="begin"/>
        </w:r>
        <w:r>
          <w:rPr>
            <w:noProof/>
            <w:webHidden/>
          </w:rPr>
          <w:instrText xml:space="preserve"> PAGEREF _Toc479685311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2" w:history="1">
        <w:r>
          <w:rPr>
            <w:rStyle w:val="Hyperlink"/>
            <w:b/>
            <w:noProof/>
          </w:rPr>
          <w:t>5.1.</w:t>
        </w:r>
        <w:r>
          <w:rPr>
            <w:rFonts w:asciiTheme="minorHAnsi" w:eastAsiaTheme="minorEastAsia" w:hAnsiTheme="minorHAnsi" w:cstheme="minorBidi"/>
            <w:noProof/>
            <w:sz w:val="22"/>
            <w:szCs w:val="22"/>
            <w:lang w:bidi="ar-SA"/>
          </w:rPr>
          <w:tab/>
        </w:r>
        <w:r>
          <w:rPr>
            <w:rStyle w:val="Hyperlink"/>
            <w:b/>
            <w:noProof/>
          </w:rPr>
          <w:t>Предоставени разрешения</w:t>
        </w:r>
        <w:r>
          <w:rPr>
            <w:noProof/>
            <w:webHidden/>
          </w:rPr>
          <w:tab/>
        </w:r>
        <w:r>
          <w:rPr>
            <w:noProof/>
            <w:webHidden/>
          </w:rPr>
          <w:fldChar w:fldCharType="begin"/>
        </w:r>
        <w:r>
          <w:rPr>
            <w:noProof/>
            <w:webHidden/>
          </w:rPr>
          <w:instrText xml:space="preserve"> PAGEREF _Toc479685312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3" w:history="1">
        <w:r>
          <w:rPr>
            <w:rStyle w:val="Hyperlink"/>
            <w:b/>
            <w:noProof/>
          </w:rPr>
          <w:t>5.2.</w:t>
        </w:r>
        <w:r>
          <w:rPr>
            <w:rFonts w:asciiTheme="minorHAnsi" w:eastAsiaTheme="minorEastAsia" w:hAnsiTheme="minorHAnsi" w:cstheme="minorBidi"/>
            <w:noProof/>
            <w:sz w:val="22"/>
            <w:szCs w:val="22"/>
            <w:lang w:bidi="ar-SA"/>
          </w:rPr>
          <w:tab/>
        </w:r>
        <w:r>
          <w:rPr>
            <w:rStyle w:val="Hyperlink"/>
            <w:b/>
            <w:noProof/>
          </w:rPr>
          <w:t>Отпусната помощ</w:t>
        </w:r>
        <w:r>
          <w:rPr>
            <w:noProof/>
            <w:webHidden/>
          </w:rPr>
          <w:tab/>
        </w:r>
        <w:r>
          <w:rPr>
            <w:noProof/>
            <w:webHidden/>
          </w:rPr>
          <w:fldChar w:fldCharType="begin"/>
        </w:r>
        <w:r>
          <w:rPr>
            <w:noProof/>
            <w:webHidden/>
          </w:rPr>
          <w:instrText xml:space="preserve"> PAGEREF _Toc479685313 \h </w:instrText>
        </w:r>
        <w:r>
          <w:rPr>
            <w:noProof/>
            <w:webHidden/>
          </w:rPr>
        </w:r>
        <w:r>
          <w:rPr>
            <w:noProof/>
            <w:webHidden/>
          </w:rPr>
          <w:fldChar w:fldCharType="separate"/>
        </w:r>
        <w:r>
          <w:rPr>
            <w:noProof/>
            <w:webHidden/>
          </w:rPr>
          <w:t>14</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4" w:history="1">
        <w:r>
          <w:rPr>
            <w:rStyle w:val="Hyperlink"/>
            <w:b/>
            <w:noProof/>
          </w:rPr>
          <w:t>5.3.</w:t>
        </w:r>
        <w:r>
          <w:rPr>
            <w:rFonts w:asciiTheme="minorHAnsi" w:eastAsiaTheme="minorEastAsia" w:hAnsiTheme="minorHAnsi" w:cstheme="minorBidi"/>
            <w:noProof/>
            <w:sz w:val="22"/>
            <w:szCs w:val="22"/>
            <w:lang w:bidi="ar-SA"/>
          </w:rPr>
          <w:tab/>
        </w:r>
        <w:r>
          <w:rPr>
            <w:rStyle w:val="Hyperlink"/>
            <w:b/>
            <w:noProof/>
          </w:rPr>
          <w:t>Обем на производството в региона, в който се отпуска Северната помощ</w:t>
        </w:r>
        <w:r>
          <w:rPr>
            <w:noProof/>
            <w:webHidden/>
          </w:rPr>
          <w:tab/>
        </w:r>
        <w:r>
          <w:rPr>
            <w:noProof/>
            <w:webHidden/>
          </w:rPr>
          <w:fldChar w:fldCharType="begin"/>
        </w:r>
        <w:r>
          <w:rPr>
            <w:noProof/>
            <w:webHidden/>
          </w:rPr>
          <w:instrText xml:space="preserve"> PAGEREF _Toc479685314 \h </w:instrText>
        </w:r>
        <w:r>
          <w:rPr>
            <w:noProof/>
            <w:webHidden/>
          </w:rPr>
        </w:r>
        <w:r>
          <w:rPr>
            <w:noProof/>
            <w:webHidden/>
          </w:rPr>
          <w:fldChar w:fldCharType="separate"/>
        </w:r>
        <w:r>
          <w:rPr>
            <w:noProof/>
            <w:webHidden/>
          </w:rPr>
          <w:t>15</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5" w:history="1">
        <w:r>
          <w:rPr>
            <w:rStyle w:val="Hyperlink"/>
            <w:b/>
            <w:noProof/>
          </w:rPr>
          <w:t>5.4.</w:t>
        </w:r>
        <w:r>
          <w:rPr>
            <w:rFonts w:asciiTheme="minorHAnsi" w:eastAsiaTheme="minorEastAsia" w:hAnsiTheme="minorHAnsi" w:cstheme="minorBidi"/>
            <w:noProof/>
            <w:sz w:val="22"/>
            <w:szCs w:val="22"/>
            <w:lang w:bidi="ar-SA"/>
          </w:rPr>
          <w:tab/>
        </w:r>
        <w:r>
          <w:rPr>
            <w:rStyle w:val="Hyperlink"/>
            <w:b/>
            <w:noProof/>
          </w:rPr>
          <w:t>Развитие на селското стопанство в региона, в който се отпуска Северната помощ</w:t>
        </w:r>
        <w:r>
          <w:rPr>
            <w:noProof/>
            <w:webHidden/>
          </w:rPr>
          <w:tab/>
        </w:r>
        <w:r>
          <w:rPr>
            <w:noProof/>
            <w:webHidden/>
          </w:rPr>
          <w:fldChar w:fldCharType="begin"/>
        </w:r>
        <w:r>
          <w:rPr>
            <w:noProof/>
            <w:webHidden/>
          </w:rPr>
          <w:instrText xml:space="preserve"> PAGEREF _Toc479685315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b w:val="0"/>
          <w:noProof/>
          <w:sz w:val="22"/>
          <w:szCs w:val="22"/>
          <w:lang w:bidi="ar-SA"/>
        </w:rPr>
      </w:pPr>
      <w:hyperlink w:anchor="_Toc479685316" w:history="1">
        <w:r>
          <w:rPr>
            <w:rStyle w:val="Hyperlink"/>
            <w:smallCaps/>
            <w:noProof/>
          </w:rPr>
          <w:t>6.</w:t>
        </w:r>
        <w:r>
          <w:rPr>
            <w:rFonts w:asciiTheme="minorHAnsi" w:eastAsiaTheme="minorEastAsia" w:hAnsiTheme="minorHAnsi" w:cstheme="minorBidi"/>
            <w:b w:val="0"/>
            <w:noProof/>
            <w:sz w:val="22"/>
            <w:szCs w:val="22"/>
            <w:lang w:bidi="ar-SA"/>
          </w:rPr>
          <w:tab/>
        </w:r>
        <w:r>
          <w:rPr>
            <w:rStyle w:val="Hyperlink"/>
            <w:smallCaps/>
            <w:noProof/>
          </w:rPr>
          <w:t>ЗАКЛЮЧЕНИЯ</w:t>
        </w:r>
        <w:r>
          <w:rPr>
            <w:noProof/>
            <w:webHidden/>
          </w:rPr>
          <w:tab/>
        </w:r>
        <w:r>
          <w:rPr>
            <w:noProof/>
            <w:webHidden/>
          </w:rPr>
          <w:fldChar w:fldCharType="begin"/>
        </w:r>
        <w:r>
          <w:rPr>
            <w:noProof/>
            <w:webHidden/>
          </w:rPr>
          <w:instrText xml:space="preserve"> PAGEREF _Toc479685316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7" w:history="1">
        <w:r>
          <w:rPr>
            <w:rStyle w:val="Hyperlink"/>
            <w:b/>
            <w:noProof/>
          </w:rPr>
          <w:t>6.1.</w:t>
        </w:r>
        <w:r>
          <w:rPr>
            <w:rFonts w:asciiTheme="minorHAnsi" w:eastAsiaTheme="minorEastAsia" w:hAnsiTheme="minorHAnsi" w:cstheme="minorBidi"/>
            <w:noProof/>
            <w:sz w:val="22"/>
            <w:szCs w:val="22"/>
            <w:lang w:bidi="ar-SA"/>
          </w:rPr>
          <w:tab/>
        </w:r>
        <w:r>
          <w:rPr>
            <w:rStyle w:val="Hyperlink"/>
            <w:b/>
            <w:noProof/>
          </w:rPr>
          <w:t>Финландия</w:t>
        </w:r>
        <w:r>
          <w:rPr>
            <w:noProof/>
            <w:webHidden/>
          </w:rPr>
          <w:tab/>
        </w:r>
        <w:r>
          <w:rPr>
            <w:noProof/>
            <w:webHidden/>
          </w:rPr>
          <w:fldChar w:fldCharType="begin"/>
        </w:r>
        <w:r>
          <w:rPr>
            <w:noProof/>
            <w:webHidden/>
          </w:rPr>
          <w:instrText xml:space="preserve"> PAGEREF _Toc479685317 \h </w:instrText>
        </w:r>
        <w:r>
          <w:rPr>
            <w:noProof/>
            <w:webHidden/>
          </w:rPr>
        </w:r>
        <w:r>
          <w:rPr>
            <w:noProof/>
            <w:webHidden/>
          </w:rPr>
          <w:fldChar w:fldCharType="separate"/>
        </w:r>
        <w:r>
          <w:rPr>
            <w:noProof/>
            <w:webHidden/>
          </w:rPr>
          <w:t>16</w:t>
        </w:r>
        <w:r>
          <w:rPr>
            <w:noProof/>
            <w:webHidden/>
          </w:rPr>
          <w:fldChar w:fldCharType="end"/>
        </w:r>
      </w:hyperlink>
    </w:p>
    <w:p>
      <w:pPr>
        <w:pStyle w:val="TOC2"/>
        <w:tabs>
          <w:tab w:val="left" w:pos="880"/>
          <w:tab w:val="right" w:leader="dot" w:pos="9062"/>
        </w:tabs>
        <w:rPr>
          <w:rFonts w:asciiTheme="minorHAnsi" w:eastAsiaTheme="minorEastAsia" w:hAnsiTheme="minorHAnsi" w:cstheme="minorBidi"/>
          <w:noProof/>
          <w:sz w:val="22"/>
          <w:szCs w:val="22"/>
          <w:lang w:bidi="ar-SA"/>
        </w:rPr>
      </w:pPr>
      <w:hyperlink w:anchor="_Toc479685318" w:history="1">
        <w:r>
          <w:rPr>
            <w:rStyle w:val="Hyperlink"/>
            <w:b/>
            <w:noProof/>
          </w:rPr>
          <w:t>6.2.</w:t>
        </w:r>
        <w:r>
          <w:rPr>
            <w:rFonts w:asciiTheme="minorHAnsi" w:eastAsiaTheme="minorEastAsia" w:hAnsiTheme="minorHAnsi" w:cstheme="minorBidi"/>
            <w:noProof/>
            <w:sz w:val="22"/>
            <w:szCs w:val="22"/>
            <w:lang w:bidi="ar-SA"/>
          </w:rPr>
          <w:tab/>
        </w:r>
        <w:r>
          <w:rPr>
            <w:rStyle w:val="Hyperlink"/>
            <w:b/>
            <w:noProof/>
          </w:rPr>
          <w:t>Швеция</w:t>
        </w:r>
        <w:r>
          <w:rPr>
            <w:noProof/>
            <w:webHidden/>
          </w:rPr>
          <w:tab/>
        </w:r>
        <w:r>
          <w:rPr>
            <w:noProof/>
            <w:webHidden/>
          </w:rPr>
          <w:fldChar w:fldCharType="begin"/>
        </w:r>
        <w:r>
          <w:rPr>
            <w:noProof/>
            <w:webHidden/>
          </w:rPr>
          <w:instrText xml:space="preserve"> PAGEREF _Toc479685318 \h </w:instrText>
        </w:r>
        <w:r>
          <w:rPr>
            <w:noProof/>
            <w:webHidden/>
          </w:rPr>
        </w:r>
        <w:r>
          <w:rPr>
            <w:noProof/>
            <w:webHidden/>
          </w:rPr>
          <w:fldChar w:fldCharType="separate"/>
        </w:r>
        <w:r>
          <w:rPr>
            <w:noProof/>
            <w:webHidden/>
          </w:rPr>
          <w:t>17</w:t>
        </w:r>
        <w:r>
          <w:rPr>
            <w:noProof/>
            <w:webHidden/>
          </w:rPr>
          <w:fldChar w:fldCharType="end"/>
        </w:r>
      </w:hyperlink>
    </w:p>
    <w:p>
      <w:pPr>
        <w:pStyle w:val="TOC1"/>
        <w:rPr>
          <w:rFonts w:asciiTheme="minorHAnsi" w:eastAsiaTheme="minorEastAsia" w:hAnsiTheme="minorHAnsi" w:cstheme="minorBidi"/>
          <w:b w:val="0"/>
          <w:noProof/>
          <w:sz w:val="22"/>
          <w:szCs w:val="22"/>
        </w:rPr>
      </w:pPr>
      <w:r>
        <w:rPr>
          <w:smallCaps/>
          <w:noProof/>
          <w:sz w:val="24"/>
          <w:szCs w:val="24"/>
        </w:rPr>
        <w:fldChar w:fldCharType="end"/>
      </w:r>
    </w:p>
    <w:p>
      <w:pPr>
        <w:rPr>
          <w:noProof/>
        </w:rPr>
      </w:pPr>
      <w:r>
        <w:rPr>
          <w:noProof/>
        </w:rPr>
        <w:br w:type="page"/>
      </w:r>
    </w:p>
    <w:p>
      <w:pPr>
        <w:keepNext/>
        <w:tabs>
          <w:tab w:val="left" w:pos="850"/>
        </w:tabs>
        <w:spacing w:before="120" w:after="120"/>
        <w:outlineLvl w:val="0"/>
        <w:rPr>
          <w:b/>
          <w:smallCaps/>
          <w:noProof/>
        </w:rPr>
      </w:pPr>
      <w:bookmarkStart w:id="3" w:name="_Toc468978075"/>
      <w:bookmarkStart w:id="4" w:name="_Toc479685299"/>
      <w:r>
        <w:rPr>
          <w:b/>
          <w:smallCaps/>
          <w:noProof/>
        </w:rPr>
        <w:t>1.</w:t>
      </w:r>
      <w:r>
        <w:rPr>
          <w:noProof/>
        </w:rPr>
        <w:tab/>
      </w:r>
      <w:r>
        <w:rPr>
          <w:b/>
          <w:smallCaps/>
          <w:noProof/>
        </w:rPr>
        <w:t>ВЪВЕДЕНИЕ</w:t>
      </w:r>
      <w:bookmarkEnd w:id="1"/>
      <w:bookmarkEnd w:id="3"/>
      <w:bookmarkEnd w:id="4"/>
    </w:p>
    <w:p>
      <w:pPr>
        <w:spacing w:before="120" w:after="120"/>
        <w:jc w:val="both"/>
        <w:rPr>
          <w:noProof/>
        </w:rPr>
      </w:pPr>
      <w:r>
        <w:rPr>
          <w:noProof/>
        </w:rPr>
        <w:t>Съгласно член 142 от Акта за присъединяване към Европейския съюз на Австрия, Финландия и Швеция</w:t>
      </w:r>
      <w:r>
        <w:rPr>
          <w:rStyle w:val="FootnoteReference"/>
          <w:noProof/>
        </w:rPr>
        <w:footnoteReference w:id="1"/>
      </w:r>
      <w:r>
        <w:rPr>
          <w:noProof/>
        </w:rPr>
        <w:t xml:space="preserve"> Комисията разреши на Финландия и Швеция да предоставят дългосрочна национална помощ за селското стопанство в северните региони с цел поддържане на селскостопанската дейност. Тази помощ се нарича Северна помощ („Помощта“).</w:t>
      </w:r>
    </w:p>
    <w:p>
      <w:pPr>
        <w:spacing w:before="120" w:after="120"/>
        <w:jc w:val="both"/>
        <w:rPr>
          <w:noProof/>
        </w:rPr>
      </w:pPr>
      <w:r>
        <w:rPr>
          <w:noProof/>
        </w:rPr>
        <w:t>Настоящият доклад се представя на Съвета съгласно изискването за докладване по член 143 от Акта за присъединяване, в който е определено, че една година след присъединяването и след това на всеки пет години Комисията представя на Съвета доклад относно предоставените разрешения и резултатите от помощта, предоставена съгласно тези разрешения. Предишните доклади бяха изготвени през 1996 г., 2002 г.</w:t>
      </w:r>
      <w:r>
        <w:rPr>
          <w:rStyle w:val="FootnoteReference"/>
          <w:noProof/>
        </w:rPr>
        <w:footnoteReference w:id="2"/>
      </w:r>
      <w:r>
        <w:rPr>
          <w:noProof/>
        </w:rPr>
        <w:t>, 2007 г.</w:t>
      </w:r>
      <w:r>
        <w:rPr>
          <w:rStyle w:val="FootnoteReference"/>
          <w:noProof/>
        </w:rPr>
        <w:footnoteReference w:id="3"/>
      </w:r>
      <w:r>
        <w:rPr>
          <w:noProof/>
        </w:rPr>
        <w:t xml:space="preserve"> и 2012 г.</w:t>
      </w:r>
      <w:r>
        <w:rPr>
          <w:rStyle w:val="FootnoteReference"/>
          <w:noProof/>
        </w:rPr>
        <w:footnoteReference w:id="4"/>
      </w:r>
      <w:r>
        <w:rPr>
          <w:noProof/>
        </w:rPr>
        <w:t>.</w:t>
      </w:r>
    </w:p>
    <w:p>
      <w:pPr>
        <w:keepNext/>
        <w:tabs>
          <w:tab w:val="left" w:pos="850"/>
        </w:tabs>
        <w:spacing w:before="360" w:after="120"/>
        <w:outlineLvl w:val="0"/>
        <w:rPr>
          <w:b/>
          <w:smallCaps/>
          <w:noProof/>
        </w:rPr>
      </w:pPr>
      <w:bookmarkStart w:id="5" w:name="_Toc327522978"/>
      <w:bookmarkStart w:id="6" w:name="_Toc468978076"/>
      <w:bookmarkStart w:id="7" w:name="_Toc479685300"/>
      <w:r>
        <w:rPr>
          <w:b/>
          <w:smallCaps/>
          <w:noProof/>
        </w:rPr>
        <w:t>2.</w:t>
      </w:r>
      <w:r>
        <w:rPr>
          <w:noProof/>
        </w:rPr>
        <w:tab/>
      </w:r>
      <w:r>
        <w:rPr>
          <w:b/>
          <w:smallCaps/>
          <w:noProof/>
        </w:rPr>
        <w:t>ОБЩИ ПРИНЦИПИ НА СЕВЕРНАТА ПОМОЩ</w:t>
      </w:r>
      <w:bookmarkEnd w:id="5"/>
      <w:bookmarkEnd w:id="6"/>
      <w:bookmarkEnd w:id="7"/>
    </w:p>
    <w:p>
      <w:pPr>
        <w:keepNext/>
        <w:tabs>
          <w:tab w:val="left" w:pos="850"/>
        </w:tabs>
        <w:spacing w:before="240" w:after="120"/>
        <w:outlineLvl w:val="1"/>
        <w:rPr>
          <w:b/>
          <w:noProof/>
        </w:rPr>
      </w:pPr>
      <w:bookmarkStart w:id="8" w:name="_Toc327522979"/>
      <w:bookmarkStart w:id="9" w:name="_Toc468978077"/>
      <w:bookmarkStart w:id="10" w:name="_Toc479685301"/>
      <w:r>
        <w:rPr>
          <w:b/>
          <w:noProof/>
        </w:rPr>
        <w:t>2.1.</w:t>
      </w:r>
      <w:r>
        <w:rPr>
          <w:noProof/>
        </w:rPr>
        <w:tab/>
      </w:r>
      <w:r>
        <w:rPr>
          <w:b/>
          <w:noProof/>
        </w:rPr>
        <w:t>Цели на помощта</w:t>
      </w:r>
      <w:bookmarkEnd w:id="8"/>
      <w:bookmarkEnd w:id="9"/>
      <w:bookmarkEnd w:id="10"/>
    </w:p>
    <w:p>
      <w:pPr>
        <w:spacing w:before="120" w:after="120"/>
        <w:jc w:val="both"/>
        <w:rPr>
          <w:noProof/>
        </w:rPr>
      </w:pPr>
      <w:r>
        <w:rPr>
          <w:noProof/>
        </w:rPr>
        <w:t>Помощта се отпуска по-специално за поддържане на традиционното първично производство и преработване, естествено пригодени към климатичните условия на съответните региони, за подобряване на структурите за производство, търговия и обработване на селскостопанските продукти, за улесняване на пласмента на такива продукти и за гарантиране на опазването на околната среда и съхраняването на селските райони.</w:t>
      </w:r>
    </w:p>
    <w:p>
      <w:pPr>
        <w:keepNext/>
        <w:tabs>
          <w:tab w:val="left" w:pos="850"/>
        </w:tabs>
        <w:spacing w:before="240" w:after="120"/>
        <w:outlineLvl w:val="1"/>
        <w:rPr>
          <w:b/>
          <w:noProof/>
        </w:rPr>
      </w:pPr>
      <w:bookmarkStart w:id="11" w:name="_Toc327522980"/>
      <w:bookmarkStart w:id="12" w:name="_Toc468978078"/>
      <w:bookmarkStart w:id="13" w:name="_Toc479685302"/>
      <w:r>
        <w:rPr>
          <w:b/>
          <w:noProof/>
        </w:rPr>
        <w:t>2.2.</w:t>
      </w:r>
      <w:r>
        <w:rPr>
          <w:noProof/>
        </w:rPr>
        <w:tab/>
      </w:r>
      <w:r>
        <w:rPr>
          <w:b/>
          <w:noProof/>
        </w:rPr>
        <w:t>Разрешения от Комисията</w:t>
      </w:r>
      <w:bookmarkEnd w:id="11"/>
      <w:bookmarkEnd w:id="12"/>
      <w:bookmarkEnd w:id="13"/>
    </w:p>
    <w:p>
      <w:pPr>
        <w:spacing w:before="120" w:after="120"/>
        <w:jc w:val="both"/>
        <w:rPr>
          <w:noProof/>
        </w:rPr>
      </w:pPr>
      <w:r>
        <w:rPr>
          <w:noProof/>
        </w:rPr>
        <w:t>Помощта се разрешава с отделни решения на Комисията</w:t>
      </w:r>
      <w:r>
        <w:rPr>
          <w:rStyle w:val="FootnoteReference"/>
          <w:noProof/>
        </w:rPr>
        <w:footnoteReference w:id="5"/>
      </w:r>
      <w:r>
        <w:rPr>
          <w:noProof/>
        </w:rPr>
        <w:t xml:space="preserve"> съответно за Финландия и за Швеция. Максималното годишно плащане за Финландия понастоящем е 382 милиона евро. За Швеция разрешеното максимално годишно плащане възлиза на 318,67 милиона шведски крони (приблизително 35 милиона евро)</w:t>
      </w:r>
      <w:r>
        <w:rPr>
          <w:rStyle w:val="FootnoteReference"/>
          <w:noProof/>
        </w:rPr>
        <w:footnoteReference w:id="6"/>
      </w:r>
      <w:r>
        <w:rPr>
          <w:noProof/>
        </w:rPr>
        <w:t>.</w:t>
      </w:r>
    </w:p>
    <w:p>
      <w:pPr>
        <w:spacing w:before="120" w:after="120"/>
        <w:jc w:val="both"/>
        <w:rPr>
          <w:noProof/>
        </w:rPr>
      </w:pPr>
      <w:r>
        <w:rPr>
          <w:noProof/>
        </w:rPr>
        <w:t>Основните условия са определени в член 142 от Акта за присъединяване; общият размер на предоставената помощ следва да бъде достатъчен за поддържане на селскостопанската дейност в северните региони, но не може да води до цялостно подпомагане, надвишаващо равнището на подпомагането в референтния предприсъединителен период, определено в разрешенията. Освен това помощта не може да бъде обвързана с бъдещо производство или да води до увеличаване на производството в сравнение с референтните равнища, определени от Комисията.</w:t>
      </w:r>
    </w:p>
    <w:p>
      <w:pPr>
        <w:keepNext/>
        <w:tabs>
          <w:tab w:val="left" w:pos="850"/>
        </w:tabs>
        <w:spacing w:before="240" w:after="120"/>
        <w:outlineLvl w:val="1"/>
        <w:rPr>
          <w:b/>
          <w:noProof/>
        </w:rPr>
      </w:pPr>
      <w:bookmarkStart w:id="14" w:name="_Toc327522981"/>
      <w:bookmarkStart w:id="15" w:name="_Toc468978079"/>
      <w:bookmarkStart w:id="16" w:name="_Toc479685303"/>
      <w:r>
        <w:rPr>
          <w:b/>
          <w:noProof/>
        </w:rPr>
        <w:t>2.3.</w:t>
      </w:r>
      <w:r>
        <w:rPr>
          <w:noProof/>
        </w:rPr>
        <w:tab/>
      </w:r>
      <w:r>
        <w:rPr>
          <w:b/>
          <w:noProof/>
        </w:rPr>
        <w:t>Региони, обхванати от помощта</w:t>
      </w:r>
      <w:bookmarkEnd w:id="14"/>
      <w:bookmarkEnd w:id="15"/>
      <w:bookmarkEnd w:id="16"/>
    </w:p>
    <w:p>
      <w:pPr>
        <w:spacing w:before="120" w:after="120"/>
        <w:jc w:val="both"/>
        <w:rPr>
          <w:noProof/>
        </w:rPr>
      </w:pPr>
      <w:r>
        <w:rPr>
          <w:noProof/>
        </w:rPr>
        <w:t>Регионите, обхванати от схемата за помощ, са определени в съответните решения и са разположени на север от 62-ия паралел и в някои прилежащи области на юг от паралела, засегнати от подобни климатични условия, които създават особени трудности пред селскостопанската дейност. Факторите, взети предвид при определянето на регионите, са ниска гъстота на населението (максимум 10 жители/km</w:t>
      </w:r>
      <w:r>
        <w:rPr>
          <w:noProof/>
          <w:vertAlign w:val="superscript"/>
        </w:rPr>
        <w:t>2</w:t>
      </w:r>
      <w:r>
        <w:rPr>
          <w:noProof/>
        </w:rPr>
        <w:t>), използвана земеделска площ (ИЗП) като дял от общата площ (&lt;10 %), земеделска земя, използвана за отглеждането на култури, предназначени за консумация от човека, като дял от ИЗП (≤ 20 %) и общини, заобиколени от общини, които се намират в рамките на горепосочените региони (дори ако не отговарят на същите изисквания).</w:t>
      </w:r>
    </w:p>
    <w:p>
      <w:pPr>
        <w:spacing w:before="120" w:after="120"/>
        <w:rPr>
          <w:noProof/>
        </w:rPr>
      </w:pPr>
      <w:r>
        <w:rPr>
          <w:noProof/>
        </w:rPr>
        <w:t>Във Финландия регионът, в който се отпуска помощта и за който се докладва в настоящото съобщение, е с площ от 1 417 140 хектара (ha) ИЗП (55,5 % от общата ИЗП), а в Швеция тази площ е 335 881 ha ИЗП (11 % от общата ИЗП).</w:t>
      </w:r>
    </w:p>
    <w:p>
      <w:pPr>
        <w:spacing w:before="120" w:after="120"/>
        <w:jc w:val="center"/>
        <w:rPr>
          <w:noProof/>
        </w:rPr>
      </w:pPr>
      <w:r>
        <w:rPr>
          <w:noProof/>
          <w:lang w:val="en-US" w:eastAsia="en-US" w:bidi="ar-SA"/>
        </w:rPr>
        <w:drawing>
          <wp:inline distT="0" distB="0" distL="0" distR="0">
            <wp:extent cx="2356485" cy="3214370"/>
            <wp:effectExtent l="0" t="0" r="571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56485" cy="3214370"/>
                    </a:xfrm>
                    <a:prstGeom prst="rect">
                      <a:avLst/>
                    </a:prstGeom>
                    <a:noFill/>
                    <a:ln>
                      <a:noFill/>
                    </a:ln>
                  </pic:spPr>
                </pic:pic>
              </a:graphicData>
            </a:graphic>
          </wp:inline>
        </w:drawing>
      </w:r>
    </w:p>
    <w:p>
      <w:pPr>
        <w:spacing w:before="120" w:after="120"/>
        <w:jc w:val="center"/>
        <w:rPr>
          <w:b/>
          <w:bCs/>
          <w:noProof/>
          <w:sz w:val="20"/>
          <w:szCs w:val="20"/>
        </w:rPr>
      </w:pPr>
      <w:r>
        <w:rPr>
          <w:b/>
          <w:noProof/>
          <w:sz w:val="20"/>
        </w:rPr>
        <w:t>Фигура 1: Подпомагани региони във Финландия (С1—С4) и Швеция (1—3)</w:t>
      </w:r>
    </w:p>
    <w:p>
      <w:pPr>
        <w:keepNext/>
        <w:tabs>
          <w:tab w:val="left" w:pos="850"/>
        </w:tabs>
        <w:spacing w:before="240" w:after="120"/>
        <w:outlineLvl w:val="1"/>
        <w:rPr>
          <w:b/>
          <w:noProof/>
        </w:rPr>
      </w:pPr>
      <w:bookmarkStart w:id="17" w:name="_Toc327522982"/>
      <w:bookmarkStart w:id="18" w:name="_Toc468978080"/>
      <w:bookmarkStart w:id="19" w:name="_Toc479685304"/>
      <w:r>
        <w:rPr>
          <w:b/>
          <w:noProof/>
        </w:rPr>
        <w:t>2.4.</w:t>
      </w:r>
      <w:r>
        <w:rPr>
          <w:noProof/>
        </w:rPr>
        <w:tab/>
      </w:r>
      <w:r>
        <w:rPr>
          <w:b/>
          <w:noProof/>
        </w:rPr>
        <w:t>Връзка с производството</w:t>
      </w:r>
      <w:bookmarkEnd w:id="17"/>
      <w:bookmarkEnd w:id="18"/>
      <w:bookmarkEnd w:id="19"/>
    </w:p>
    <w:p>
      <w:pPr>
        <w:spacing w:before="120" w:after="120"/>
        <w:jc w:val="both"/>
        <w:rPr>
          <w:noProof/>
        </w:rPr>
      </w:pPr>
      <w:r>
        <w:rPr>
          <w:noProof/>
        </w:rPr>
        <w:t>Помощта е ограничена до специфични селскостопански сектори, определени за всяка държава членка в съответното решение.</w:t>
      </w:r>
    </w:p>
    <w:p>
      <w:pPr>
        <w:spacing w:before="120" w:after="120"/>
        <w:jc w:val="both"/>
        <w:rPr>
          <w:noProof/>
        </w:rPr>
      </w:pPr>
      <w:r>
        <w:rPr>
          <w:noProof/>
        </w:rPr>
        <w:t>Помощта се предоставя на база производствени единици, съответно животински единици (ЖЕ) или хектари, с изключение на помощта за производството и транспорта на мляко, при които се подпомагат доставените и транспортираните количества. Финландската помощ за северни елени е на база брой животни.</w:t>
      </w:r>
    </w:p>
    <w:p>
      <w:pPr>
        <w:spacing w:before="120" w:after="120"/>
        <w:jc w:val="both"/>
        <w:rPr>
          <w:noProof/>
        </w:rPr>
      </w:pPr>
      <w:r>
        <w:rPr>
          <w:noProof/>
        </w:rPr>
        <w:t>Както е посочено по-горе, помощта не може да бъде обвързана с бъдещо производство или да води до увеличаване на производството в сравнение с референтния период. Референтните периоди са определени в съответните решения за всяка държава членка и за всеки сектор. Референтното количество за производството на мляко във Финландия е съобразявано неколкократно с промените в Общата селскостопанска политика (ОСП) по отношение на сектора на млякото. При прегледа на финландската схема за помощ за периода 2009—2010 г. обаче беше премахната връзката между индивидуалните квоти за мляко по ОСП и плащанията на помощ. Вместо това вследствие на прегледа беше въведено ограничение, прилагано до края на действието на квотната система за млякото, според което не се изплаща помощ за количеството мляко в региона, върху което се начислява такса за свръхпроизводство.</w:t>
      </w:r>
    </w:p>
    <w:p>
      <w:pPr>
        <w:keepNext/>
        <w:tabs>
          <w:tab w:val="left" w:pos="850"/>
        </w:tabs>
        <w:spacing w:before="360" w:after="120"/>
        <w:outlineLvl w:val="0"/>
        <w:rPr>
          <w:b/>
          <w:smallCaps/>
          <w:noProof/>
        </w:rPr>
      </w:pPr>
      <w:bookmarkStart w:id="20" w:name="_Toc327522983"/>
      <w:bookmarkStart w:id="21" w:name="_Toc468978081"/>
      <w:bookmarkStart w:id="22" w:name="_Toc479685305"/>
      <w:r>
        <w:rPr>
          <w:b/>
          <w:smallCaps/>
          <w:noProof/>
        </w:rPr>
        <w:t>3.</w:t>
      </w:r>
      <w:r>
        <w:rPr>
          <w:noProof/>
        </w:rPr>
        <w:tab/>
      </w:r>
      <w:r>
        <w:rPr>
          <w:b/>
          <w:smallCaps/>
          <w:noProof/>
        </w:rPr>
        <w:t>РЕФОРМА НА СХЕМАТА ЗА СЕВЕРНАТА ПОМОЩ</w:t>
      </w:r>
      <w:bookmarkEnd w:id="20"/>
      <w:bookmarkEnd w:id="21"/>
      <w:bookmarkEnd w:id="22"/>
    </w:p>
    <w:p>
      <w:pPr>
        <w:spacing w:before="120" w:after="120"/>
        <w:jc w:val="both"/>
        <w:rPr>
          <w:noProof/>
        </w:rPr>
      </w:pPr>
      <w:r>
        <w:rPr>
          <w:noProof/>
        </w:rPr>
        <w:t>След оценка на схемата за помощ, завършена през 2007 г., беше извършен преглед, насочен към опростяване на схемите и съгласуване на разрешенията с целите на Акта за присъединяване. Що се отнася до опростяването, в преработените текстове, завършени през 2009 г. и 2010 г., бяха прегрупирани различните производствени сектори и бяха определени максималните средни равнища на помощта за целия регион съответно на Финландия и Швеция, в който се отпуска помощта.</w:t>
      </w:r>
    </w:p>
    <w:p>
      <w:pPr>
        <w:spacing w:before="120" w:after="120"/>
        <w:jc w:val="both"/>
        <w:rPr>
          <w:noProof/>
        </w:rPr>
      </w:pPr>
      <w:r>
        <w:rPr>
          <w:noProof/>
        </w:rPr>
        <w:t>Във връзка със съгласуването на разрешенията с целите, залегнали в Акта за присъединяване, прегледът на разрешенията за производство и плащания доведе до намаляване на разрешеното максимално годишно плащане за Финландия от 448,59 на 358 милиона евро. Освен това помощта за секторите на свиневъдството и птицевъдството беше отделена от типа производство. През 2009 г. беше въведена компенсация за щети, причинени от хищници. Тази компенсация беше премахната през 2015 г.</w:t>
      </w:r>
    </w:p>
    <w:p>
      <w:pPr>
        <w:spacing w:before="120" w:after="120"/>
        <w:jc w:val="both"/>
        <w:rPr>
          <w:noProof/>
        </w:rPr>
      </w:pPr>
      <w:r>
        <w:rPr>
          <w:noProof/>
        </w:rPr>
        <w:t>По отношение на региона в Швеция, в който се отпуска помощта, прегледът показа, че през предходните години равнищата на производство са намалявали. По предложение на шведските органи преразглеждането на решението, приключено през 2010 г., позволява концентриране на помощта върху останалата част от производството с цел прекратяване на този спад. Освен това през 2013 г. беше въведено изменение, чрез което предишната държавна помощ за производителите на картофи беше включена към Северната помощ при същевременно спазване на общия таван.</w:t>
      </w:r>
    </w:p>
    <w:p>
      <w:pPr>
        <w:keepNext/>
        <w:tabs>
          <w:tab w:val="left" w:pos="850"/>
        </w:tabs>
        <w:spacing w:before="360" w:after="120"/>
        <w:outlineLvl w:val="0"/>
        <w:rPr>
          <w:b/>
          <w:smallCaps/>
          <w:noProof/>
        </w:rPr>
      </w:pPr>
      <w:bookmarkStart w:id="23" w:name="_Toc327522986"/>
      <w:bookmarkStart w:id="24" w:name="_Toc468978082"/>
      <w:bookmarkStart w:id="25" w:name="_Toc479685306"/>
      <w:r>
        <w:rPr>
          <w:b/>
          <w:smallCaps/>
          <w:noProof/>
        </w:rPr>
        <w:t>4.</w:t>
      </w:r>
      <w:r>
        <w:rPr>
          <w:noProof/>
        </w:rPr>
        <w:tab/>
      </w:r>
      <w:r>
        <w:rPr>
          <w:b/>
          <w:smallCaps/>
          <w:noProof/>
        </w:rPr>
        <w:t>СЕВЕРНА ПОМОЩ ВЪВ ФИНЛАНДИЯ ЗА ПЕРИОДА 2011—</w:t>
      </w:r>
      <w:bookmarkEnd w:id="23"/>
      <w:r>
        <w:rPr>
          <w:b/>
          <w:smallCaps/>
          <w:noProof/>
        </w:rPr>
        <w:t>2015 г.</w:t>
      </w:r>
      <w:bookmarkEnd w:id="24"/>
      <w:bookmarkEnd w:id="25"/>
    </w:p>
    <w:p>
      <w:pPr>
        <w:keepNext/>
        <w:tabs>
          <w:tab w:val="left" w:pos="850"/>
        </w:tabs>
        <w:spacing w:before="120" w:after="120"/>
        <w:outlineLvl w:val="1"/>
        <w:rPr>
          <w:b/>
          <w:noProof/>
        </w:rPr>
      </w:pPr>
      <w:bookmarkStart w:id="26" w:name="_Toc327522987"/>
      <w:bookmarkStart w:id="27" w:name="_Toc468978083"/>
      <w:bookmarkStart w:id="28" w:name="_Toc479685307"/>
      <w:r>
        <w:rPr>
          <w:b/>
          <w:noProof/>
        </w:rPr>
        <w:t>4.1.</w:t>
      </w:r>
      <w:r>
        <w:rPr>
          <w:noProof/>
        </w:rPr>
        <w:tab/>
      </w:r>
      <w:r>
        <w:rPr>
          <w:b/>
          <w:noProof/>
        </w:rPr>
        <w:t>Предоставени разрешения</w:t>
      </w:r>
      <w:bookmarkEnd w:id="26"/>
      <w:bookmarkEnd w:id="27"/>
      <w:bookmarkEnd w:id="28"/>
    </w:p>
    <w:p>
      <w:pPr>
        <w:spacing w:before="120" w:after="120"/>
        <w:jc w:val="both"/>
        <w:rPr>
          <w:noProof/>
        </w:rPr>
      </w:pPr>
      <w:r>
        <w:rPr>
          <w:noProof/>
        </w:rPr>
        <w:t>С Решение C(2009)3067 беше разрешена максимална годишна помощ в размер на 358 милиона евро от 1 януари 2009 г. до 31 декември 2014 г. Решение C(2015)2790 се прилага от 1 януари 2015 г. и с него се разрешава помощ в максимален размер от 382 милиона евро, както е показано в таблица 1. Общата максимална годишна помощ беше увеличена, тъй като през февруари 2014 г. беше изчерпана сумата от 24 милиона евро, предоставена съгласно член 182, параграф 7 от Регламент (ЕО) № 1234/2007 („Преглед на състоянието на ОСП“). В това решение бяха увеличени и максималната помощ за единица и общата помощ, разрешени за преживни животни, с цел да се предостави стимул във връзка с намаляващото производство.</w:t>
      </w:r>
    </w:p>
    <w:p>
      <w:pPr>
        <w:spacing w:before="240" w:after="120"/>
        <w:jc w:val="center"/>
        <w:rPr>
          <w:b/>
          <w:noProof/>
        </w:rPr>
      </w:pPr>
      <w:r>
        <w:rPr>
          <w:b/>
          <w:noProof/>
        </w:rPr>
        <w:t>Таблица 1: Годишна помощ, разрешена съгласно Решение C(2015)2790</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540"/>
        <w:gridCol w:w="1586"/>
        <w:gridCol w:w="1116"/>
        <w:gridCol w:w="1449"/>
        <w:gridCol w:w="1815"/>
      </w:tblGrid>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b/>
                <w:noProof/>
                <w:color w:val="000000"/>
                <w:sz w:val="16"/>
                <w:szCs w:val="16"/>
              </w:rPr>
            </w:pPr>
          </w:p>
        </w:tc>
        <w:tc>
          <w:tcPr>
            <w:tcW w:w="1586" w:type="dxa"/>
          </w:tcPr>
          <w:p>
            <w:pPr>
              <w:tabs>
                <w:tab w:val="left" w:pos="1080"/>
              </w:tabs>
              <w:spacing w:before="120" w:after="120"/>
              <w:jc w:val="center"/>
              <w:rPr>
                <w:b/>
                <w:noProof/>
                <w:color w:val="000000"/>
                <w:sz w:val="20"/>
                <w:szCs w:val="20"/>
              </w:rPr>
            </w:pPr>
            <w:r>
              <w:rPr>
                <w:b/>
                <w:noProof/>
                <w:color w:val="000000"/>
                <w:sz w:val="20"/>
              </w:rPr>
              <w:t>Максимална разрешена средна помощ за единица</w:t>
            </w:r>
            <w:r>
              <w:rPr>
                <w:b/>
                <w:noProof/>
                <w:color w:val="000000"/>
                <w:sz w:val="20"/>
                <w:vertAlign w:val="superscript"/>
              </w:rPr>
              <w:t>1</w:t>
            </w:r>
            <w:r>
              <w:rPr>
                <w:b/>
                <w:noProof/>
                <w:color w:val="000000"/>
                <w:sz w:val="20"/>
              </w:rPr>
              <w:t>)</w:t>
            </w:r>
          </w:p>
        </w:tc>
        <w:tc>
          <w:tcPr>
            <w:tcW w:w="1116" w:type="dxa"/>
          </w:tcPr>
          <w:p>
            <w:pPr>
              <w:tabs>
                <w:tab w:val="left" w:pos="1080"/>
              </w:tabs>
              <w:spacing w:before="120" w:after="120"/>
              <w:jc w:val="center"/>
              <w:rPr>
                <w:b/>
                <w:noProof/>
                <w:color w:val="000000"/>
                <w:sz w:val="20"/>
                <w:szCs w:val="20"/>
              </w:rPr>
            </w:pPr>
            <w:r>
              <w:rPr>
                <w:b/>
                <w:noProof/>
                <w:color w:val="000000"/>
                <w:sz w:val="20"/>
              </w:rPr>
              <w:t xml:space="preserve">Единица </w:t>
            </w:r>
          </w:p>
        </w:tc>
        <w:tc>
          <w:tcPr>
            <w:tcW w:w="1449" w:type="dxa"/>
          </w:tcPr>
          <w:p>
            <w:pPr>
              <w:tabs>
                <w:tab w:val="left" w:pos="1080"/>
              </w:tabs>
              <w:spacing w:before="120" w:after="120"/>
              <w:jc w:val="center"/>
              <w:rPr>
                <w:b/>
                <w:noProof/>
                <w:color w:val="000000"/>
                <w:sz w:val="20"/>
                <w:szCs w:val="20"/>
              </w:rPr>
            </w:pPr>
            <w:r>
              <w:rPr>
                <w:b/>
                <w:noProof/>
                <w:color w:val="000000"/>
                <w:sz w:val="20"/>
              </w:rPr>
              <w:t xml:space="preserve">Максимална разрешена помощ </w:t>
            </w:r>
          </w:p>
          <w:p>
            <w:pPr>
              <w:tabs>
                <w:tab w:val="left" w:pos="1080"/>
              </w:tabs>
              <w:spacing w:before="120" w:after="120"/>
              <w:jc w:val="center"/>
              <w:rPr>
                <w:b/>
                <w:noProof/>
                <w:color w:val="000000"/>
                <w:sz w:val="20"/>
                <w:szCs w:val="20"/>
                <w:vertAlign w:val="superscript"/>
              </w:rPr>
            </w:pPr>
            <w:r>
              <w:rPr>
                <w:b/>
                <w:noProof/>
                <w:color w:val="000000"/>
                <w:sz w:val="20"/>
              </w:rPr>
              <w:t xml:space="preserve">(млн. евро) </w:t>
            </w:r>
            <w:r>
              <w:rPr>
                <w:b/>
                <w:noProof/>
                <w:color w:val="000000"/>
                <w:sz w:val="20"/>
                <w:vertAlign w:val="superscript"/>
              </w:rPr>
              <w:t>2)</w:t>
            </w:r>
            <w:r>
              <w:rPr>
                <w:b/>
                <w:noProof/>
                <w:color w:val="000000"/>
                <w:sz w:val="20"/>
              </w:rPr>
              <w:t xml:space="preserve"> </w:t>
            </w:r>
          </w:p>
        </w:tc>
        <w:tc>
          <w:tcPr>
            <w:tcW w:w="1815" w:type="dxa"/>
          </w:tcPr>
          <w:p>
            <w:pPr>
              <w:tabs>
                <w:tab w:val="left" w:pos="1080"/>
              </w:tabs>
              <w:spacing w:before="120" w:after="120"/>
              <w:jc w:val="center"/>
              <w:rPr>
                <w:b/>
                <w:noProof/>
                <w:color w:val="000000"/>
                <w:sz w:val="20"/>
                <w:szCs w:val="20"/>
              </w:rPr>
            </w:pPr>
            <w:r>
              <w:rPr>
                <w:b/>
                <w:noProof/>
                <w:color w:val="000000"/>
                <w:sz w:val="20"/>
              </w:rPr>
              <w:t>Максимален брой допустими фактори на производство</w:t>
            </w:r>
          </w:p>
        </w:tc>
      </w:tr>
      <w:tr>
        <w:tc>
          <w:tcPr>
            <w:tcW w:w="3240" w:type="dxa"/>
          </w:tcPr>
          <w:p>
            <w:pPr>
              <w:tabs>
                <w:tab w:val="left" w:pos="1080"/>
              </w:tabs>
              <w:spacing w:before="120" w:after="120"/>
              <w:rPr>
                <w:b/>
                <w:noProof/>
                <w:color w:val="000000"/>
                <w:sz w:val="18"/>
                <w:szCs w:val="18"/>
              </w:rPr>
            </w:pPr>
          </w:p>
        </w:tc>
        <w:tc>
          <w:tcPr>
            <w:tcW w:w="540" w:type="dxa"/>
          </w:tcPr>
          <w:p>
            <w:pPr>
              <w:tabs>
                <w:tab w:val="left" w:pos="1080"/>
              </w:tabs>
              <w:spacing w:before="120" w:after="120"/>
              <w:jc w:val="center"/>
              <w:rPr>
                <w:noProof/>
                <w:color w:val="000000"/>
                <w:sz w:val="16"/>
                <w:szCs w:val="16"/>
              </w:rPr>
            </w:pPr>
          </w:p>
        </w:tc>
        <w:tc>
          <w:tcPr>
            <w:tcW w:w="1586" w:type="dxa"/>
          </w:tcPr>
          <w:p>
            <w:pPr>
              <w:tabs>
                <w:tab w:val="left" w:pos="1080"/>
              </w:tabs>
              <w:spacing w:before="120" w:after="120"/>
              <w:jc w:val="center"/>
              <w:rPr>
                <w:noProof/>
                <w:color w:val="000000"/>
                <w:sz w:val="18"/>
                <w:szCs w:val="18"/>
              </w:rPr>
            </w:pPr>
          </w:p>
        </w:tc>
        <w:tc>
          <w:tcPr>
            <w:tcW w:w="1116" w:type="dxa"/>
          </w:tcPr>
          <w:p>
            <w:pPr>
              <w:tabs>
                <w:tab w:val="left" w:pos="1080"/>
              </w:tabs>
              <w:spacing w:before="120" w:after="120"/>
              <w:jc w:val="center"/>
              <w:rPr>
                <w:noProof/>
                <w:color w:val="000000"/>
                <w:sz w:val="18"/>
                <w:szCs w:val="18"/>
              </w:rPr>
            </w:pPr>
          </w:p>
        </w:tc>
        <w:tc>
          <w:tcPr>
            <w:tcW w:w="1449" w:type="dxa"/>
          </w:tcPr>
          <w:p>
            <w:pPr>
              <w:tabs>
                <w:tab w:val="left" w:pos="1080"/>
              </w:tabs>
              <w:spacing w:before="120" w:after="120"/>
              <w:jc w:val="center"/>
              <w:rPr>
                <w:noProof/>
                <w:color w:val="000000"/>
                <w:sz w:val="18"/>
                <w:szCs w:val="18"/>
              </w:rPr>
            </w:pPr>
          </w:p>
        </w:tc>
        <w:tc>
          <w:tcPr>
            <w:tcW w:w="1815" w:type="dxa"/>
          </w:tcPr>
          <w:p>
            <w:pPr>
              <w:tabs>
                <w:tab w:val="left" w:pos="1080"/>
              </w:tabs>
              <w:spacing w:before="120" w:after="120"/>
              <w:jc w:val="center"/>
              <w:rPr>
                <w:noProof/>
                <w:color w:val="000000"/>
                <w:sz w:val="18"/>
                <w:szCs w:val="18"/>
              </w:rPr>
            </w:pPr>
          </w:p>
        </w:tc>
      </w:tr>
      <w:tr>
        <w:tc>
          <w:tcPr>
            <w:tcW w:w="3240" w:type="dxa"/>
          </w:tcPr>
          <w:p>
            <w:pPr>
              <w:tabs>
                <w:tab w:val="left" w:pos="1080"/>
              </w:tabs>
              <w:spacing w:before="120" w:after="120"/>
              <w:rPr>
                <w:b/>
                <w:noProof/>
                <w:color w:val="000000"/>
                <w:sz w:val="20"/>
                <w:szCs w:val="20"/>
              </w:rPr>
            </w:pPr>
            <w:r>
              <w:rPr>
                <w:b/>
                <w:noProof/>
                <w:color w:val="000000"/>
                <w:sz w:val="20"/>
              </w:rPr>
              <w:t>1. МЛЯКО</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10,9</w:t>
            </w:r>
          </w:p>
        </w:tc>
        <w:tc>
          <w:tcPr>
            <w:tcW w:w="1116" w:type="dxa"/>
          </w:tcPr>
          <w:p>
            <w:pPr>
              <w:tabs>
                <w:tab w:val="left" w:pos="1080"/>
              </w:tabs>
              <w:spacing w:before="120" w:after="120"/>
              <w:jc w:val="center"/>
              <w:rPr>
                <w:noProof/>
                <w:color w:val="000000"/>
                <w:sz w:val="20"/>
                <w:szCs w:val="20"/>
              </w:rPr>
            </w:pPr>
            <w:r>
              <w:rPr>
                <w:noProof/>
                <w:color w:val="000000"/>
                <w:sz w:val="20"/>
              </w:rPr>
              <w:t>цента/kg</w:t>
            </w:r>
          </w:p>
        </w:tc>
        <w:tc>
          <w:tcPr>
            <w:tcW w:w="1449" w:type="dxa"/>
          </w:tcPr>
          <w:p>
            <w:pPr>
              <w:tabs>
                <w:tab w:val="left" w:pos="1080"/>
              </w:tabs>
              <w:spacing w:before="120" w:after="120"/>
              <w:jc w:val="center"/>
              <w:rPr>
                <w:noProof/>
                <w:color w:val="000000"/>
                <w:sz w:val="20"/>
                <w:szCs w:val="20"/>
              </w:rPr>
            </w:pPr>
            <w:r>
              <w:rPr>
                <w:noProof/>
                <w:color w:val="000000"/>
                <w:sz w:val="20"/>
              </w:rPr>
              <w:t>193,7</w:t>
            </w:r>
          </w:p>
        </w:tc>
        <w:tc>
          <w:tcPr>
            <w:tcW w:w="1815" w:type="dxa"/>
          </w:tcPr>
          <w:p>
            <w:pPr>
              <w:tabs>
                <w:tab w:val="left" w:pos="1080"/>
              </w:tabs>
              <w:spacing w:before="120" w:after="120"/>
              <w:jc w:val="center"/>
              <w:rPr>
                <w:noProof/>
                <w:color w:val="000000"/>
                <w:sz w:val="20"/>
                <w:szCs w:val="20"/>
                <w:vertAlign w:val="superscript"/>
              </w:rPr>
            </w:pPr>
            <w:r>
              <w:rPr>
                <w:noProof/>
                <w:color w:val="000000"/>
                <w:sz w:val="20"/>
              </w:rPr>
              <w:t xml:space="preserve">1 776 765 t </w:t>
            </w:r>
            <w:r>
              <w:rPr>
                <w:noProof/>
                <w:color w:val="000000"/>
                <w:sz w:val="20"/>
                <w:vertAlign w:val="superscript"/>
              </w:rPr>
              <w:t>3)</w:t>
            </w: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2. ПРЕЖИВНИ ЖИВОТНИ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97,7</w:t>
            </w:r>
          </w:p>
        </w:tc>
        <w:tc>
          <w:tcPr>
            <w:tcW w:w="1815" w:type="dxa"/>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Едър рогат добитък</w:t>
            </w:r>
          </w:p>
        </w:tc>
        <w:tc>
          <w:tcPr>
            <w:tcW w:w="540" w:type="dxa"/>
          </w:tcPr>
          <w:p>
            <w:pPr>
              <w:tabs>
                <w:tab w:val="left" w:pos="1080"/>
              </w:tabs>
              <w:spacing w:before="120" w:after="120"/>
              <w:jc w:val="center"/>
              <w:rPr>
                <w:noProof/>
                <w:color w:val="000000"/>
                <w:sz w:val="20"/>
                <w:szCs w:val="20"/>
              </w:rPr>
            </w:pPr>
            <w:r>
              <w:rPr>
                <w:noProof/>
                <w:color w:val="000000"/>
                <w:sz w:val="20"/>
              </w:rPr>
              <w:t>4)</w:t>
            </w:r>
          </w:p>
        </w:tc>
        <w:tc>
          <w:tcPr>
            <w:tcW w:w="1586" w:type="dxa"/>
          </w:tcPr>
          <w:p>
            <w:pPr>
              <w:tabs>
                <w:tab w:val="left" w:pos="1080"/>
              </w:tabs>
              <w:spacing w:before="120" w:after="120"/>
              <w:jc w:val="center"/>
              <w:rPr>
                <w:noProof/>
                <w:color w:val="000000"/>
                <w:sz w:val="20"/>
                <w:szCs w:val="20"/>
              </w:rPr>
            </w:pPr>
            <w:r>
              <w:rPr>
                <w:noProof/>
                <w:color w:val="000000"/>
                <w:sz w:val="20"/>
              </w:rPr>
              <w:t>546</w:t>
            </w:r>
          </w:p>
        </w:tc>
        <w:tc>
          <w:tcPr>
            <w:tcW w:w="1116" w:type="dxa"/>
          </w:tcPr>
          <w:p>
            <w:pPr>
              <w:tabs>
                <w:tab w:val="left" w:pos="1080"/>
              </w:tabs>
              <w:spacing w:before="120" w:after="120"/>
              <w:jc w:val="center"/>
              <w:rPr>
                <w:noProof/>
                <w:color w:val="000000"/>
                <w:sz w:val="20"/>
                <w:szCs w:val="20"/>
              </w:rPr>
            </w:pPr>
            <w:r>
              <w:rPr>
                <w:noProof/>
                <w:color w:val="000000"/>
                <w:sz w:val="20"/>
              </w:rPr>
              <w:t>EUR/ЖЕ</w:t>
            </w:r>
          </w:p>
        </w:tc>
        <w:tc>
          <w:tcPr>
            <w:tcW w:w="1449" w:type="dxa"/>
          </w:tcPr>
          <w:p>
            <w:pPr>
              <w:tabs>
                <w:tab w:val="left" w:pos="1080"/>
              </w:tabs>
              <w:spacing w:before="120" w:after="120"/>
              <w:jc w:val="center"/>
              <w:rPr>
                <w:noProof/>
                <w:color w:val="000000"/>
                <w:sz w:val="20"/>
                <w:szCs w:val="20"/>
              </w:rPr>
            </w:pPr>
          </w:p>
        </w:tc>
        <w:tc>
          <w:tcPr>
            <w:tcW w:w="1815" w:type="dxa"/>
            <w:vMerge w:val="restart"/>
          </w:tcPr>
          <w:p>
            <w:pPr>
              <w:tabs>
                <w:tab w:val="left" w:pos="1080"/>
              </w:tabs>
              <w:spacing w:before="120" w:after="120"/>
              <w:jc w:val="center"/>
              <w:rPr>
                <w:noProof/>
                <w:color w:val="000000"/>
                <w:sz w:val="20"/>
                <w:szCs w:val="20"/>
              </w:rPr>
            </w:pPr>
          </w:p>
          <w:p>
            <w:pPr>
              <w:tabs>
                <w:tab w:val="left" w:pos="1080"/>
              </w:tabs>
              <w:spacing w:before="120" w:after="120"/>
              <w:jc w:val="center"/>
              <w:rPr>
                <w:noProof/>
                <w:color w:val="000000"/>
                <w:sz w:val="20"/>
                <w:szCs w:val="20"/>
              </w:rPr>
            </w:pPr>
            <w:r>
              <w:rPr>
                <w:noProof/>
                <w:color w:val="000000"/>
                <w:sz w:val="20"/>
              </w:rPr>
              <w:t xml:space="preserve">181 000 ЖЕ </w:t>
            </w:r>
          </w:p>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Овце майки и кози майки</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584</w:t>
            </w:r>
          </w:p>
        </w:tc>
        <w:tc>
          <w:tcPr>
            <w:tcW w:w="1116" w:type="dxa"/>
          </w:tcPr>
          <w:p>
            <w:pPr>
              <w:tabs>
                <w:tab w:val="left" w:pos="1080"/>
              </w:tabs>
              <w:spacing w:before="120" w:after="120"/>
              <w:jc w:val="center"/>
              <w:rPr>
                <w:noProof/>
                <w:color w:val="000000"/>
                <w:sz w:val="20"/>
                <w:szCs w:val="20"/>
              </w:rPr>
            </w:pPr>
            <w:r>
              <w:rPr>
                <w:noProof/>
                <w:color w:val="000000"/>
                <w:sz w:val="20"/>
              </w:rPr>
              <w:t>EUR/ЖЕ</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rPr>
          <w:cantSplit/>
        </w:trPr>
        <w:tc>
          <w:tcPr>
            <w:tcW w:w="3240" w:type="dxa"/>
          </w:tcPr>
          <w:p>
            <w:pPr>
              <w:tabs>
                <w:tab w:val="left" w:pos="1080"/>
              </w:tabs>
              <w:spacing w:before="120" w:after="120"/>
              <w:rPr>
                <w:noProof/>
                <w:color w:val="000000"/>
                <w:sz w:val="20"/>
                <w:szCs w:val="20"/>
              </w:rPr>
            </w:pPr>
            <w:r>
              <w:rPr>
                <w:noProof/>
                <w:color w:val="000000"/>
                <w:sz w:val="20"/>
              </w:rPr>
              <w:t>Коне</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r>
              <w:rPr>
                <w:noProof/>
                <w:color w:val="000000"/>
                <w:sz w:val="20"/>
              </w:rPr>
              <w:t>252</w:t>
            </w:r>
          </w:p>
        </w:tc>
        <w:tc>
          <w:tcPr>
            <w:tcW w:w="1116" w:type="dxa"/>
          </w:tcPr>
          <w:p>
            <w:pPr>
              <w:tabs>
                <w:tab w:val="left" w:pos="1080"/>
              </w:tabs>
              <w:spacing w:before="120" w:after="120"/>
              <w:jc w:val="center"/>
              <w:rPr>
                <w:noProof/>
                <w:color w:val="000000"/>
                <w:sz w:val="20"/>
                <w:szCs w:val="20"/>
              </w:rPr>
            </w:pPr>
            <w:r>
              <w:rPr>
                <w:noProof/>
                <w:color w:val="000000"/>
                <w:sz w:val="20"/>
              </w:rPr>
              <w:t>EUR/ЖЕ</w:t>
            </w:r>
          </w:p>
        </w:tc>
        <w:tc>
          <w:tcPr>
            <w:tcW w:w="1449" w:type="dxa"/>
          </w:tcPr>
          <w:p>
            <w:pPr>
              <w:tabs>
                <w:tab w:val="left" w:pos="1080"/>
              </w:tabs>
              <w:spacing w:before="120" w:after="120"/>
              <w:jc w:val="center"/>
              <w:rPr>
                <w:noProof/>
                <w:color w:val="000000"/>
                <w:sz w:val="20"/>
                <w:szCs w:val="20"/>
              </w:rPr>
            </w:pPr>
          </w:p>
        </w:tc>
        <w:tc>
          <w:tcPr>
            <w:tcW w:w="1815" w:type="dxa"/>
            <w:vMerge/>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3. СВИНЕ И ПТИЦИ </w:t>
            </w:r>
          </w:p>
        </w:tc>
        <w:tc>
          <w:tcPr>
            <w:tcW w:w="540" w:type="dxa"/>
          </w:tcPr>
          <w:p>
            <w:pPr>
              <w:tabs>
                <w:tab w:val="left" w:pos="1080"/>
              </w:tabs>
              <w:spacing w:before="120" w:after="120"/>
              <w:jc w:val="center"/>
              <w:rPr>
                <w:noProof/>
                <w:color w:val="000000"/>
                <w:sz w:val="20"/>
                <w:szCs w:val="20"/>
              </w:rPr>
            </w:pPr>
            <w:r>
              <w:rPr>
                <w:noProof/>
                <w:color w:val="000000"/>
                <w:sz w:val="20"/>
              </w:rPr>
              <w:t>5)</w:t>
            </w:r>
          </w:p>
        </w:tc>
        <w:tc>
          <w:tcPr>
            <w:tcW w:w="1586" w:type="dxa"/>
          </w:tcPr>
          <w:p>
            <w:pPr>
              <w:tabs>
                <w:tab w:val="left" w:pos="1080"/>
              </w:tabs>
              <w:spacing w:before="120" w:after="120"/>
              <w:jc w:val="center"/>
              <w:rPr>
                <w:noProof/>
                <w:color w:val="000000"/>
                <w:sz w:val="20"/>
                <w:szCs w:val="20"/>
              </w:rPr>
            </w:pPr>
            <w:r>
              <w:rPr>
                <w:noProof/>
                <w:color w:val="000000"/>
                <w:sz w:val="20"/>
              </w:rPr>
              <w:t>266</w:t>
            </w:r>
          </w:p>
        </w:tc>
        <w:tc>
          <w:tcPr>
            <w:tcW w:w="1116" w:type="dxa"/>
          </w:tcPr>
          <w:p>
            <w:pPr>
              <w:tabs>
                <w:tab w:val="left" w:pos="1080"/>
              </w:tabs>
              <w:spacing w:before="120" w:after="120"/>
              <w:jc w:val="center"/>
              <w:rPr>
                <w:noProof/>
                <w:color w:val="000000"/>
                <w:sz w:val="20"/>
                <w:szCs w:val="20"/>
              </w:rPr>
            </w:pPr>
            <w:r>
              <w:rPr>
                <w:noProof/>
                <w:color w:val="000000"/>
                <w:sz w:val="20"/>
              </w:rPr>
              <w:t>EUR/ЖЕ</w:t>
            </w:r>
          </w:p>
        </w:tc>
        <w:tc>
          <w:tcPr>
            <w:tcW w:w="1449" w:type="dxa"/>
          </w:tcPr>
          <w:p>
            <w:pPr>
              <w:tabs>
                <w:tab w:val="left" w:pos="1080"/>
              </w:tabs>
              <w:spacing w:before="120" w:after="120"/>
              <w:jc w:val="center"/>
              <w:rPr>
                <w:noProof/>
                <w:color w:val="000000"/>
                <w:sz w:val="20"/>
                <w:szCs w:val="20"/>
              </w:rPr>
            </w:pPr>
            <w:r>
              <w:rPr>
                <w:noProof/>
                <w:color w:val="000000"/>
                <w:sz w:val="20"/>
              </w:rPr>
              <w:t>37,0</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4. ГРАДИНАРСТВО</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25,4</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Оранжерии</w:t>
            </w:r>
          </w:p>
        </w:tc>
        <w:tc>
          <w:tcPr>
            <w:tcW w:w="540" w:type="dxa"/>
          </w:tcPr>
          <w:p>
            <w:pPr>
              <w:tabs>
                <w:tab w:val="left" w:pos="1080"/>
              </w:tabs>
              <w:spacing w:before="120" w:after="120"/>
              <w:jc w:val="center"/>
              <w:rPr>
                <w:noProof/>
                <w:color w:val="000000"/>
                <w:sz w:val="20"/>
                <w:szCs w:val="20"/>
              </w:rPr>
            </w:pPr>
            <w:r>
              <w:rPr>
                <w:noProof/>
                <w:color w:val="000000"/>
                <w:sz w:val="20"/>
              </w:rPr>
              <w:t>6)</w:t>
            </w:r>
          </w:p>
        </w:tc>
        <w:tc>
          <w:tcPr>
            <w:tcW w:w="1586" w:type="dxa"/>
          </w:tcPr>
          <w:p>
            <w:pPr>
              <w:tabs>
                <w:tab w:val="left" w:pos="1080"/>
              </w:tabs>
              <w:spacing w:before="120" w:after="120"/>
              <w:jc w:val="center"/>
              <w:rPr>
                <w:noProof/>
                <w:color w:val="000000"/>
                <w:sz w:val="20"/>
                <w:szCs w:val="20"/>
              </w:rPr>
            </w:pPr>
            <w:r>
              <w:rPr>
                <w:noProof/>
                <w:color w:val="000000"/>
                <w:sz w:val="20"/>
              </w:rPr>
              <w:t>11,3</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2</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202,9 ha</w:t>
            </w:r>
          </w:p>
        </w:tc>
      </w:tr>
      <w:tr>
        <w:tc>
          <w:tcPr>
            <w:tcW w:w="3240" w:type="dxa"/>
          </w:tcPr>
          <w:p>
            <w:pPr>
              <w:tabs>
                <w:tab w:val="left" w:pos="1080"/>
              </w:tabs>
              <w:spacing w:before="120" w:after="120"/>
              <w:rPr>
                <w:noProof/>
                <w:color w:val="000000"/>
                <w:sz w:val="20"/>
                <w:szCs w:val="20"/>
              </w:rPr>
            </w:pPr>
            <w:r>
              <w:rPr>
                <w:noProof/>
                <w:color w:val="000000"/>
                <w:sz w:val="20"/>
              </w:rPr>
              <w:t>Съхранение на градинарски продукти</w:t>
            </w:r>
          </w:p>
        </w:tc>
        <w:tc>
          <w:tcPr>
            <w:tcW w:w="540" w:type="dxa"/>
          </w:tcPr>
          <w:p>
            <w:pPr>
              <w:tabs>
                <w:tab w:val="left" w:pos="1080"/>
              </w:tabs>
              <w:spacing w:before="120" w:after="120"/>
              <w:jc w:val="center"/>
              <w:rPr>
                <w:noProof/>
                <w:color w:val="000000"/>
                <w:sz w:val="20"/>
                <w:szCs w:val="20"/>
              </w:rPr>
            </w:pPr>
            <w:r>
              <w:rPr>
                <w:noProof/>
                <w:color w:val="000000"/>
                <w:sz w:val="20"/>
              </w:rPr>
              <w:t>7)</w:t>
            </w:r>
          </w:p>
        </w:tc>
        <w:tc>
          <w:tcPr>
            <w:tcW w:w="1586" w:type="dxa"/>
          </w:tcPr>
          <w:p>
            <w:pPr>
              <w:tabs>
                <w:tab w:val="left" w:pos="1080"/>
              </w:tabs>
              <w:spacing w:before="120" w:after="120"/>
              <w:jc w:val="center"/>
              <w:rPr>
                <w:noProof/>
                <w:color w:val="000000"/>
                <w:sz w:val="20"/>
                <w:szCs w:val="20"/>
              </w:rPr>
            </w:pPr>
            <w:r>
              <w:rPr>
                <w:noProof/>
                <w:color w:val="000000"/>
                <w:sz w:val="20"/>
              </w:rPr>
              <w:t>18,5</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EUR/m</w:t>
            </w:r>
            <w:r>
              <w:rPr>
                <w:noProof/>
                <w:color w:val="000000"/>
                <w:sz w:val="20"/>
                <w:vertAlign w:val="superscript"/>
              </w:rPr>
              <w:t>3</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5. РАСТЕНИЕВЪДСТВО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58,3</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Обща помощ на хектар</w:t>
            </w:r>
          </w:p>
        </w:tc>
        <w:tc>
          <w:tcPr>
            <w:tcW w:w="540" w:type="dxa"/>
          </w:tcPr>
          <w:p>
            <w:pPr>
              <w:tabs>
                <w:tab w:val="left" w:pos="1080"/>
              </w:tabs>
              <w:spacing w:before="120" w:after="120"/>
              <w:jc w:val="center"/>
              <w:rPr>
                <w:noProof/>
                <w:color w:val="000000"/>
                <w:sz w:val="20"/>
                <w:szCs w:val="20"/>
              </w:rPr>
            </w:pPr>
            <w:r>
              <w:rPr>
                <w:noProof/>
                <w:color w:val="000000"/>
                <w:sz w:val="20"/>
              </w:rPr>
              <w:t>8)</w:t>
            </w:r>
          </w:p>
        </w:tc>
        <w:tc>
          <w:tcPr>
            <w:tcW w:w="1586" w:type="dxa"/>
          </w:tcPr>
          <w:p>
            <w:pPr>
              <w:tabs>
                <w:tab w:val="left" w:pos="1080"/>
              </w:tabs>
              <w:spacing w:before="120" w:after="120"/>
              <w:jc w:val="center"/>
              <w:rPr>
                <w:noProof/>
                <w:color w:val="000000"/>
                <w:sz w:val="20"/>
                <w:szCs w:val="20"/>
              </w:rPr>
            </w:pPr>
            <w:r>
              <w:rPr>
                <w:noProof/>
                <w:color w:val="000000"/>
                <w:sz w:val="20"/>
              </w:rPr>
              <w:t>37</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881 825 ha</w:t>
            </w:r>
          </w:p>
        </w:tc>
      </w:tr>
      <w:tr>
        <w:tc>
          <w:tcPr>
            <w:tcW w:w="3240" w:type="dxa"/>
          </w:tcPr>
          <w:p>
            <w:pPr>
              <w:tabs>
                <w:tab w:val="left" w:pos="1080"/>
              </w:tabs>
              <w:spacing w:before="120" w:after="120"/>
              <w:rPr>
                <w:noProof/>
                <w:color w:val="000000"/>
                <w:sz w:val="20"/>
                <w:szCs w:val="20"/>
              </w:rPr>
            </w:pPr>
            <w:r>
              <w:rPr>
                <w:noProof/>
                <w:color w:val="000000"/>
                <w:sz w:val="20"/>
              </w:rPr>
              <w:t>Помощ за определени култури</w:t>
            </w:r>
          </w:p>
        </w:tc>
        <w:tc>
          <w:tcPr>
            <w:tcW w:w="540" w:type="dxa"/>
          </w:tcPr>
          <w:p>
            <w:pPr>
              <w:tabs>
                <w:tab w:val="left" w:pos="1080"/>
              </w:tabs>
              <w:spacing w:before="120" w:after="120"/>
              <w:jc w:val="center"/>
              <w:rPr>
                <w:noProof/>
                <w:color w:val="000000"/>
                <w:sz w:val="20"/>
                <w:szCs w:val="20"/>
              </w:rPr>
            </w:pPr>
            <w:r>
              <w:rPr>
                <w:noProof/>
                <w:color w:val="000000"/>
                <w:sz w:val="20"/>
              </w:rPr>
              <w:t>9)</w:t>
            </w:r>
          </w:p>
        </w:tc>
        <w:tc>
          <w:tcPr>
            <w:tcW w:w="1586" w:type="dxa"/>
          </w:tcPr>
          <w:p>
            <w:pPr>
              <w:tabs>
                <w:tab w:val="left" w:pos="1080"/>
              </w:tabs>
              <w:spacing w:before="120" w:after="120"/>
              <w:jc w:val="center"/>
              <w:rPr>
                <w:noProof/>
                <w:color w:val="000000"/>
                <w:sz w:val="20"/>
                <w:szCs w:val="20"/>
              </w:rPr>
            </w:pPr>
            <w:r>
              <w:rPr>
                <w:noProof/>
                <w:color w:val="000000"/>
                <w:sz w:val="20"/>
              </w:rPr>
              <w:t>145</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62 475 ha</w:t>
            </w:r>
          </w:p>
        </w:tc>
      </w:tr>
      <w:tr>
        <w:tc>
          <w:tcPr>
            <w:tcW w:w="3240" w:type="dxa"/>
          </w:tcPr>
          <w:p>
            <w:pPr>
              <w:tabs>
                <w:tab w:val="left" w:pos="1080"/>
              </w:tabs>
              <w:spacing w:before="120" w:after="120"/>
              <w:rPr>
                <w:noProof/>
                <w:color w:val="000000"/>
                <w:sz w:val="20"/>
                <w:szCs w:val="20"/>
              </w:rPr>
            </w:pPr>
            <w:r>
              <w:rPr>
                <w:noProof/>
                <w:color w:val="000000"/>
                <w:sz w:val="20"/>
              </w:rPr>
              <w:t>Помощ за млади земеделски производители</w:t>
            </w:r>
          </w:p>
        </w:tc>
        <w:tc>
          <w:tcPr>
            <w:tcW w:w="540" w:type="dxa"/>
          </w:tcPr>
          <w:p>
            <w:pPr>
              <w:tabs>
                <w:tab w:val="left" w:pos="1080"/>
              </w:tabs>
              <w:spacing w:before="120" w:after="120"/>
              <w:jc w:val="center"/>
              <w:rPr>
                <w:noProof/>
                <w:color w:val="000000"/>
                <w:sz w:val="20"/>
                <w:szCs w:val="20"/>
              </w:rPr>
            </w:pPr>
            <w:r>
              <w:rPr>
                <w:noProof/>
                <w:color w:val="000000"/>
                <w:sz w:val="20"/>
              </w:rPr>
              <w:t>10)</w:t>
            </w:r>
          </w:p>
        </w:tc>
        <w:tc>
          <w:tcPr>
            <w:tcW w:w="1586" w:type="dxa"/>
          </w:tcPr>
          <w:p>
            <w:pPr>
              <w:tabs>
                <w:tab w:val="left" w:pos="1080"/>
              </w:tabs>
              <w:spacing w:before="120" w:after="120"/>
              <w:jc w:val="center"/>
              <w:rPr>
                <w:noProof/>
                <w:color w:val="000000"/>
                <w:sz w:val="20"/>
                <w:szCs w:val="20"/>
              </w:rPr>
            </w:pPr>
            <w:r>
              <w:rPr>
                <w:noProof/>
                <w:color w:val="000000"/>
                <w:sz w:val="20"/>
              </w:rPr>
              <w:t>36</w:t>
            </w:r>
          </w:p>
        </w:tc>
        <w:tc>
          <w:tcPr>
            <w:tcW w:w="1116" w:type="dxa"/>
          </w:tcPr>
          <w:p>
            <w:pPr>
              <w:tabs>
                <w:tab w:val="left" w:pos="1080"/>
              </w:tabs>
              <w:spacing w:before="120" w:after="120"/>
              <w:jc w:val="center"/>
              <w:rPr>
                <w:noProof/>
                <w:color w:val="000000"/>
                <w:sz w:val="20"/>
                <w:szCs w:val="20"/>
              </w:rPr>
            </w:pPr>
            <w:r>
              <w:rPr>
                <w:noProof/>
                <w:color w:val="000000"/>
                <w:sz w:val="20"/>
              </w:rPr>
              <w:t>EUR/ha</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b/>
                <w:noProof/>
                <w:color w:val="000000"/>
                <w:sz w:val="20"/>
                <w:szCs w:val="20"/>
              </w:rPr>
            </w:pPr>
            <w:r>
              <w:rPr>
                <w:b/>
                <w:noProof/>
                <w:color w:val="000000"/>
                <w:sz w:val="20"/>
              </w:rPr>
              <w:t xml:space="preserve">6. ДРУГА ПОМОЩ </w:t>
            </w:r>
          </w:p>
        </w:tc>
        <w:tc>
          <w:tcPr>
            <w:tcW w:w="540" w:type="dxa"/>
          </w:tcPr>
          <w:p>
            <w:pPr>
              <w:tabs>
                <w:tab w:val="left" w:pos="1080"/>
              </w:tabs>
              <w:spacing w:before="120" w:after="120"/>
              <w:jc w:val="center"/>
              <w:rPr>
                <w:noProof/>
                <w:color w:val="000000"/>
                <w:sz w:val="20"/>
                <w:szCs w:val="20"/>
              </w:rPr>
            </w:pP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rPr>
            </w:pPr>
          </w:p>
        </w:tc>
        <w:tc>
          <w:tcPr>
            <w:tcW w:w="1449" w:type="dxa"/>
          </w:tcPr>
          <w:p>
            <w:pPr>
              <w:tabs>
                <w:tab w:val="left" w:pos="1080"/>
              </w:tabs>
              <w:spacing w:before="120" w:after="120"/>
              <w:jc w:val="center"/>
              <w:rPr>
                <w:noProof/>
                <w:color w:val="000000"/>
                <w:sz w:val="20"/>
                <w:szCs w:val="20"/>
              </w:rPr>
            </w:pPr>
            <w:r>
              <w:rPr>
                <w:noProof/>
                <w:color w:val="000000"/>
                <w:sz w:val="20"/>
              </w:rPr>
              <w:t>14,9</w:t>
            </w: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Северни елени</w:t>
            </w:r>
          </w:p>
        </w:tc>
        <w:tc>
          <w:tcPr>
            <w:tcW w:w="540" w:type="dxa"/>
            <w:tcBorders>
              <w:bottom w:val="single" w:sz="4" w:space="0" w:color="auto"/>
            </w:tcBorders>
          </w:tcPr>
          <w:p>
            <w:pPr>
              <w:tabs>
                <w:tab w:val="left" w:pos="1080"/>
              </w:tabs>
              <w:spacing w:before="120" w:after="120"/>
              <w:jc w:val="center"/>
              <w:rPr>
                <w:noProof/>
                <w:color w:val="000000"/>
                <w:sz w:val="20"/>
                <w:szCs w:val="20"/>
              </w:rPr>
            </w:pPr>
            <w:r>
              <w:rPr>
                <w:noProof/>
                <w:color w:val="000000"/>
                <w:sz w:val="20"/>
              </w:rPr>
              <w:t>11)</w:t>
            </w:r>
          </w:p>
        </w:tc>
        <w:tc>
          <w:tcPr>
            <w:tcW w:w="1586" w:type="dxa"/>
          </w:tcPr>
          <w:p>
            <w:pPr>
              <w:tabs>
                <w:tab w:val="left" w:pos="1080"/>
              </w:tabs>
              <w:spacing w:before="120" w:after="120"/>
              <w:jc w:val="center"/>
              <w:rPr>
                <w:noProof/>
                <w:color w:val="000000"/>
                <w:sz w:val="20"/>
                <w:szCs w:val="20"/>
              </w:rPr>
            </w:pPr>
            <w:r>
              <w:rPr>
                <w:noProof/>
                <w:color w:val="000000"/>
                <w:sz w:val="20"/>
              </w:rPr>
              <w:t>36</w:t>
            </w:r>
          </w:p>
        </w:tc>
        <w:tc>
          <w:tcPr>
            <w:tcW w:w="1116" w:type="dxa"/>
          </w:tcPr>
          <w:p>
            <w:pPr>
              <w:tabs>
                <w:tab w:val="left" w:pos="1080"/>
              </w:tabs>
              <w:spacing w:before="120" w:after="120"/>
              <w:jc w:val="center"/>
              <w:rPr>
                <w:noProof/>
                <w:color w:val="000000"/>
                <w:sz w:val="20"/>
                <w:szCs w:val="20"/>
              </w:rPr>
            </w:pPr>
            <w:r>
              <w:rPr>
                <w:noProof/>
                <w:color w:val="000000"/>
                <w:sz w:val="20"/>
              </w:rPr>
              <w:t>EUR/животно</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r>
              <w:rPr>
                <w:noProof/>
                <w:color w:val="000000"/>
                <w:sz w:val="20"/>
              </w:rPr>
              <w:t>171 100 животни</w:t>
            </w:r>
          </w:p>
        </w:tc>
      </w:tr>
      <w:tr>
        <w:tc>
          <w:tcPr>
            <w:tcW w:w="3240" w:type="dxa"/>
          </w:tcPr>
          <w:p>
            <w:pPr>
              <w:tabs>
                <w:tab w:val="left" w:pos="1080"/>
              </w:tabs>
              <w:spacing w:before="120" w:after="120"/>
              <w:ind w:left="72"/>
              <w:rPr>
                <w:noProof/>
                <w:color w:val="000000"/>
                <w:sz w:val="20"/>
                <w:szCs w:val="20"/>
              </w:rPr>
            </w:pPr>
            <w:r>
              <w:rPr>
                <w:noProof/>
                <w:color w:val="000000"/>
                <w:sz w:val="20"/>
              </w:rPr>
              <w:t xml:space="preserve"> Помощ за транспорт на мляко и месо</w:t>
            </w:r>
          </w:p>
        </w:tc>
        <w:tc>
          <w:tcPr>
            <w:tcW w:w="540" w:type="dxa"/>
            <w:tcBorders>
              <w:top w:val="single" w:sz="4" w:space="0" w:color="auto"/>
            </w:tcBorders>
          </w:tcPr>
          <w:p>
            <w:pPr>
              <w:tabs>
                <w:tab w:val="left" w:pos="1080"/>
              </w:tabs>
              <w:spacing w:before="120" w:after="120"/>
              <w:jc w:val="center"/>
              <w:rPr>
                <w:noProof/>
                <w:color w:val="000000"/>
                <w:sz w:val="20"/>
                <w:szCs w:val="20"/>
              </w:rPr>
            </w:pPr>
            <w:r>
              <w:rPr>
                <w:noProof/>
                <w:color w:val="000000"/>
                <w:sz w:val="20"/>
              </w:rPr>
              <w:t>12)</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 xml:space="preserve">Услуги по опазването на </w:t>
            </w:r>
          </w:p>
          <w:p>
            <w:pPr>
              <w:tabs>
                <w:tab w:val="left" w:pos="1080"/>
              </w:tabs>
              <w:spacing w:before="120" w:after="120"/>
              <w:rPr>
                <w:noProof/>
                <w:color w:val="000000"/>
                <w:sz w:val="20"/>
                <w:szCs w:val="20"/>
              </w:rPr>
            </w:pPr>
            <w:r>
              <w:rPr>
                <w:noProof/>
                <w:color w:val="000000"/>
                <w:sz w:val="20"/>
              </w:rPr>
              <w:t xml:space="preserve">животновъдстото </w:t>
            </w:r>
          </w:p>
        </w:tc>
        <w:tc>
          <w:tcPr>
            <w:tcW w:w="540" w:type="dxa"/>
          </w:tcPr>
          <w:p>
            <w:pPr>
              <w:tabs>
                <w:tab w:val="left" w:pos="1080"/>
              </w:tabs>
              <w:spacing w:before="120" w:after="120"/>
              <w:jc w:val="center"/>
              <w:rPr>
                <w:noProof/>
                <w:color w:val="000000"/>
                <w:sz w:val="20"/>
                <w:szCs w:val="20"/>
              </w:rPr>
            </w:pPr>
            <w:r>
              <w:rPr>
                <w:noProof/>
                <w:color w:val="000000"/>
                <w:sz w:val="20"/>
              </w:rPr>
              <w:t>13)</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 xml:space="preserve">Помощ за съхранение на диви горски плодове и </w:t>
            </w:r>
          </w:p>
          <w:p>
            <w:pPr>
              <w:tabs>
                <w:tab w:val="left" w:pos="1080"/>
              </w:tabs>
              <w:spacing w:before="120" w:after="120"/>
              <w:rPr>
                <w:noProof/>
                <w:color w:val="000000"/>
                <w:sz w:val="20"/>
                <w:szCs w:val="20"/>
              </w:rPr>
            </w:pPr>
            <w:r>
              <w:rPr>
                <w:noProof/>
                <w:color w:val="000000"/>
                <w:sz w:val="20"/>
              </w:rPr>
              <w:t>гъби</w:t>
            </w:r>
          </w:p>
        </w:tc>
        <w:tc>
          <w:tcPr>
            <w:tcW w:w="540" w:type="dxa"/>
          </w:tcPr>
          <w:p>
            <w:pPr>
              <w:tabs>
                <w:tab w:val="left" w:pos="1080"/>
              </w:tabs>
              <w:spacing w:before="120" w:after="120"/>
              <w:jc w:val="center"/>
              <w:rPr>
                <w:noProof/>
                <w:color w:val="000000"/>
                <w:sz w:val="20"/>
                <w:szCs w:val="20"/>
              </w:rPr>
            </w:pPr>
            <w:r>
              <w:rPr>
                <w:noProof/>
                <w:color w:val="000000"/>
                <w:sz w:val="20"/>
              </w:rPr>
              <w:t>14)</w:t>
            </w:r>
          </w:p>
        </w:tc>
        <w:tc>
          <w:tcPr>
            <w:tcW w:w="1586" w:type="dxa"/>
          </w:tcPr>
          <w:p>
            <w:pPr>
              <w:tabs>
                <w:tab w:val="left" w:pos="1080"/>
              </w:tabs>
              <w:spacing w:before="120" w:after="120"/>
              <w:jc w:val="center"/>
              <w:rPr>
                <w:noProof/>
                <w:color w:val="000000"/>
                <w:sz w:val="20"/>
                <w:szCs w:val="20"/>
              </w:rPr>
            </w:pPr>
            <w:r>
              <w:rPr>
                <w:noProof/>
                <w:color w:val="000000"/>
                <w:sz w:val="20"/>
              </w:rPr>
              <w:t>0,10—0,42</w:t>
            </w:r>
          </w:p>
        </w:tc>
        <w:tc>
          <w:tcPr>
            <w:tcW w:w="1116" w:type="dxa"/>
          </w:tcPr>
          <w:p>
            <w:pPr>
              <w:tabs>
                <w:tab w:val="left" w:pos="1080"/>
              </w:tabs>
              <w:spacing w:before="120" w:after="120"/>
              <w:jc w:val="center"/>
              <w:rPr>
                <w:noProof/>
                <w:color w:val="000000"/>
                <w:sz w:val="20"/>
                <w:szCs w:val="20"/>
                <w:vertAlign w:val="superscript"/>
              </w:rPr>
            </w:pPr>
            <w:r>
              <w:rPr>
                <w:noProof/>
                <w:color w:val="000000"/>
                <w:sz w:val="20"/>
              </w:rPr>
              <w:t>EUR/kg</w:t>
            </w: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r>
        <w:tc>
          <w:tcPr>
            <w:tcW w:w="3240" w:type="dxa"/>
          </w:tcPr>
          <w:p>
            <w:pPr>
              <w:tabs>
                <w:tab w:val="left" w:pos="1080"/>
              </w:tabs>
              <w:spacing w:before="120" w:after="120"/>
              <w:rPr>
                <w:noProof/>
                <w:color w:val="000000"/>
                <w:sz w:val="20"/>
                <w:szCs w:val="20"/>
              </w:rPr>
            </w:pPr>
            <w:r>
              <w:rPr>
                <w:noProof/>
                <w:color w:val="000000"/>
                <w:sz w:val="20"/>
              </w:rPr>
              <w:t>Друга помощ</w:t>
            </w:r>
          </w:p>
        </w:tc>
        <w:tc>
          <w:tcPr>
            <w:tcW w:w="540" w:type="dxa"/>
          </w:tcPr>
          <w:p>
            <w:pPr>
              <w:tabs>
                <w:tab w:val="left" w:pos="1080"/>
              </w:tabs>
              <w:spacing w:before="120" w:after="120"/>
              <w:jc w:val="center"/>
              <w:rPr>
                <w:noProof/>
                <w:color w:val="000000"/>
                <w:sz w:val="20"/>
                <w:szCs w:val="20"/>
              </w:rPr>
            </w:pPr>
            <w:r>
              <w:rPr>
                <w:noProof/>
                <w:color w:val="000000"/>
                <w:sz w:val="20"/>
              </w:rPr>
              <w:t>1</w:t>
            </w:r>
            <w:r>
              <w:rPr>
                <w:noProof/>
                <w:color w:val="000000"/>
                <w:sz w:val="20"/>
                <w:lang w:val="en-US"/>
              </w:rPr>
              <w:t>5</w:t>
            </w:r>
            <w:r>
              <w:rPr>
                <w:noProof/>
                <w:color w:val="000000"/>
                <w:sz w:val="20"/>
              </w:rPr>
              <w:t>)</w:t>
            </w:r>
          </w:p>
        </w:tc>
        <w:tc>
          <w:tcPr>
            <w:tcW w:w="1586" w:type="dxa"/>
          </w:tcPr>
          <w:p>
            <w:pPr>
              <w:tabs>
                <w:tab w:val="left" w:pos="1080"/>
              </w:tabs>
              <w:spacing w:before="120" w:after="120"/>
              <w:jc w:val="center"/>
              <w:rPr>
                <w:noProof/>
                <w:color w:val="000000"/>
                <w:sz w:val="20"/>
                <w:szCs w:val="20"/>
              </w:rPr>
            </w:pPr>
          </w:p>
        </w:tc>
        <w:tc>
          <w:tcPr>
            <w:tcW w:w="1116" w:type="dxa"/>
          </w:tcPr>
          <w:p>
            <w:pPr>
              <w:tabs>
                <w:tab w:val="left" w:pos="1080"/>
              </w:tabs>
              <w:spacing w:before="120" w:after="120"/>
              <w:jc w:val="center"/>
              <w:rPr>
                <w:noProof/>
                <w:color w:val="000000"/>
                <w:sz w:val="20"/>
                <w:szCs w:val="20"/>
                <w:vertAlign w:val="superscript"/>
              </w:rPr>
            </w:pPr>
          </w:p>
        </w:tc>
        <w:tc>
          <w:tcPr>
            <w:tcW w:w="1449" w:type="dxa"/>
          </w:tcPr>
          <w:p>
            <w:pPr>
              <w:tabs>
                <w:tab w:val="left" w:pos="1080"/>
              </w:tabs>
              <w:spacing w:before="120" w:after="120"/>
              <w:jc w:val="center"/>
              <w:rPr>
                <w:noProof/>
                <w:color w:val="000000"/>
                <w:sz w:val="20"/>
                <w:szCs w:val="20"/>
              </w:rPr>
            </w:pPr>
          </w:p>
        </w:tc>
        <w:tc>
          <w:tcPr>
            <w:tcW w:w="1815" w:type="dxa"/>
          </w:tcPr>
          <w:p>
            <w:pPr>
              <w:tabs>
                <w:tab w:val="left" w:pos="1080"/>
              </w:tabs>
              <w:spacing w:before="120" w:after="120"/>
              <w:jc w:val="center"/>
              <w:rPr>
                <w:noProof/>
                <w:color w:val="000000"/>
                <w:sz w:val="20"/>
                <w:szCs w:val="20"/>
              </w:rPr>
            </w:pPr>
          </w:p>
        </w:tc>
      </w:tr>
    </w:tbl>
    <w:p>
      <w:pPr>
        <w:tabs>
          <w:tab w:val="left" w:pos="360"/>
          <w:tab w:val="left" w:pos="1080"/>
        </w:tabs>
        <w:spacing w:before="120" w:after="120"/>
        <w:rPr>
          <w:noProof/>
          <w:color w:val="000000"/>
          <w:sz w:val="20"/>
          <w:szCs w:val="20"/>
        </w:rPr>
      </w:pPr>
      <w:r>
        <w:rPr>
          <w:noProof/>
          <w:color w:val="000000"/>
          <w:sz w:val="16"/>
          <w:vertAlign w:val="superscript"/>
        </w:rPr>
        <w:t>1)</w:t>
      </w:r>
      <w:r>
        <w:rPr>
          <w:noProof/>
        </w:rPr>
        <w:tab/>
      </w:r>
      <w:r>
        <w:rPr>
          <w:noProof/>
          <w:color w:val="000000"/>
          <w:sz w:val="20"/>
        </w:rPr>
        <w:t xml:space="preserve"> Помощта за единица може</w:t>
      </w:r>
      <w:r>
        <w:rPr>
          <w:noProof/>
        </w:rPr>
        <w:t xml:space="preserve"> </w:t>
      </w:r>
      <w:r>
        <w:rPr>
          <w:noProof/>
          <w:color w:val="000000"/>
          <w:sz w:val="20"/>
        </w:rPr>
        <w:t>да варира в различните региони в рамките на максималната средна стойност.</w:t>
      </w:r>
    </w:p>
    <w:p>
      <w:pPr>
        <w:tabs>
          <w:tab w:val="left" w:pos="360"/>
          <w:tab w:val="left" w:pos="1080"/>
        </w:tabs>
        <w:spacing w:before="120" w:after="120"/>
        <w:rPr>
          <w:noProof/>
          <w:color w:val="000000"/>
          <w:sz w:val="20"/>
          <w:szCs w:val="20"/>
        </w:rPr>
      </w:pPr>
      <w:r>
        <w:rPr>
          <w:noProof/>
          <w:color w:val="000000"/>
          <w:sz w:val="20"/>
          <w:vertAlign w:val="superscript"/>
        </w:rPr>
        <w:t>2)</w:t>
      </w:r>
      <w:r>
        <w:rPr>
          <w:noProof/>
        </w:rPr>
        <w:tab/>
      </w:r>
      <w:r>
        <w:rPr>
          <w:noProof/>
          <w:color w:val="000000"/>
          <w:sz w:val="20"/>
        </w:rPr>
        <w:t>Максимална разрешена помощ 382 милиона</w:t>
      </w:r>
      <w:r>
        <w:rPr>
          <w:noProof/>
          <w:color w:val="000000"/>
          <w:sz w:val="20"/>
          <w:lang w:val="ru-RU"/>
        </w:rPr>
        <w:t xml:space="preserve"> </w:t>
      </w:r>
      <w:r>
        <w:rPr>
          <w:noProof/>
          <w:color w:val="000000"/>
          <w:sz w:val="20"/>
        </w:rPr>
        <w:t>евро на година.</w:t>
      </w:r>
    </w:p>
    <w:p>
      <w:pPr>
        <w:tabs>
          <w:tab w:val="left" w:pos="360"/>
          <w:tab w:val="left" w:pos="1080"/>
        </w:tabs>
        <w:spacing w:before="120" w:after="120"/>
        <w:rPr>
          <w:noProof/>
          <w:color w:val="000000"/>
          <w:sz w:val="20"/>
          <w:szCs w:val="20"/>
        </w:rPr>
      </w:pPr>
      <w:r>
        <w:rPr>
          <w:noProof/>
          <w:color w:val="000000"/>
          <w:sz w:val="20"/>
          <w:vertAlign w:val="superscript"/>
        </w:rPr>
        <w:t>3)</w:t>
      </w:r>
      <w:r>
        <w:rPr>
          <w:noProof/>
        </w:rPr>
        <w:tab/>
      </w:r>
      <w:r>
        <w:rPr>
          <w:noProof/>
          <w:color w:val="000000"/>
          <w:sz w:val="20"/>
        </w:rPr>
        <w:t xml:space="preserve">Максимален брой допустими фактори на производство на календарна година и за квотната година 2014/2015. </w:t>
      </w:r>
    </w:p>
    <w:p>
      <w:pPr>
        <w:tabs>
          <w:tab w:val="left" w:pos="360"/>
          <w:tab w:val="left" w:pos="1080"/>
        </w:tabs>
        <w:spacing w:before="120" w:after="120"/>
        <w:rPr>
          <w:noProof/>
          <w:color w:val="000000"/>
          <w:sz w:val="20"/>
          <w:szCs w:val="20"/>
        </w:rPr>
      </w:pPr>
      <w:r>
        <w:rPr>
          <w:noProof/>
          <w:color w:val="000000"/>
          <w:sz w:val="20"/>
          <w:vertAlign w:val="superscript"/>
        </w:rPr>
        <w:t>4)</w:t>
      </w:r>
      <w:r>
        <w:rPr>
          <w:noProof/>
        </w:rPr>
        <w:tab/>
      </w:r>
      <w:r>
        <w:rPr>
          <w:noProof/>
          <w:color w:val="000000"/>
          <w:sz w:val="20"/>
        </w:rPr>
        <w:t>Крави с бозаещи телета, юници, мъжки говеда &gt; 6 месеца и юници за клане, както и бикове и волове за клане в подпомаганите региони C3 и C4.</w:t>
      </w:r>
    </w:p>
    <w:p>
      <w:pPr>
        <w:tabs>
          <w:tab w:val="left" w:pos="360"/>
          <w:tab w:val="left" w:pos="1080"/>
        </w:tabs>
        <w:spacing w:before="120" w:after="120"/>
        <w:rPr>
          <w:noProof/>
          <w:color w:val="000000"/>
          <w:sz w:val="20"/>
          <w:szCs w:val="20"/>
        </w:rPr>
      </w:pPr>
      <w:r>
        <w:rPr>
          <w:noProof/>
          <w:color w:val="000000"/>
          <w:sz w:val="20"/>
          <w:vertAlign w:val="superscript"/>
        </w:rPr>
        <w:t>5)</w:t>
      </w:r>
      <w:r>
        <w:rPr>
          <w:noProof/>
        </w:rPr>
        <w:tab/>
      </w:r>
      <w:r>
        <w:rPr>
          <w:noProof/>
          <w:color w:val="000000"/>
          <w:sz w:val="20"/>
        </w:rPr>
        <w:t>Помощ, отделена от производството. Референтно количество, ненадвишаващо 139 200 ЖЕ.</w:t>
      </w:r>
    </w:p>
    <w:p>
      <w:pPr>
        <w:tabs>
          <w:tab w:val="left" w:pos="360"/>
          <w:tab w:val="left" w:pos="1080"/>
        </w:tabs>
        <w:spacing w:before="120" w:after="120"/>
        <w:rPr>
          <w:noProof/>
          <w:color w:val="000000"/>
          <w:sz w:val="20"/>
          <w:szCs w:val="20"/>
        </w:rPr>
      </w:pPr>
      <w:r>
        <w:rPr>
          <w:noProof/>
          <w:color w:val="000000"/>
          <w:sz w:val="20"/>
          <w:vertAlign w:val="superscript"/>
        </w:rPr>
        <w:t>6)</w:t>
      </w:r>
      <w:r>
        <w:rPr>
          <w:noProof/>
        </w:rPr>
        <w:tab/>
      </w:r>
      <w:r>
        <w:rPr>
          <w:noProof/>
          <w:color w:val="000000"/>
          <w:sz w:val="20"/>
        </w:rPr>
        <w:t>Помощта за оранжерийно производство може</w:t>
      </w:r>
      <w:r>
        <w:rPr>
          <w:noProof/>
        </w:rPr>
        <w:t xml:space="preserve"> </w:t>
      </w:r>
      <w:r>
        <w:rPr>
          <w:noProof/>
          <w:color w:val="000000"/>
          <w:sz w:val="20"/>
        </w:rPr>
        <w:t>да варира според продължителността на периода</w:t>
      </w:r>
      <w:r>
        <w:rPr>
          <w:noProof/>
        </w:rPr>
        <w:t xml:space="preserve"> </w:t>
      </w:r>
      <w:r>
        <w:rPr>
          <w:noProof/>
          <w:color w:val="000000"/>
          <w:sz w:val="20"/>
        </w:rPr>
        <w:t>на отглеждане.</w:t>
      </w:r>
    </w:p>
    <w:p>
      <w:pPr>
        <w:tabs>
          <w:tab w:val="left" w:pos="360"/>
          <w:tab w:val="left" w:pos="1080"/>
        </w:tabs>
        <w:spacing w:before="120" w:after="120"/>
        <w:rPr>
          <w:noProof/>
          <w:color w:val="000000"/>
          <w:sz w:val="20"/>
          <w:szCs w:val="20"/>
        </w:rPr>
      </w:pPr>
      <w:r>
        <w:rPr>
          <w:noProof/>
          <w:color w:val="000000"/>
          <w:sz w:val="20"/>
          <w:vertAlign w:val="superscript"/>
        </w:rPr>
        <w:t>7)</w:t>
      </w:r>
      <w:r>
        <w:rPr>
          <w:noProof/>
        </w:rPr>
        <w:tab/>
      </w:r>
      <w:r>
        <w:rPr>
          <w:noProof/>
          <w:color w:val="000000"/>
          <w:sz w:val="20"/>
        </w:rPr>
        <w:t>Помощта може</w:t>
      </w:r>
      <w:r>
        <w:rPr>
          <w:noProof/>
        </w:rPr>
        <w:t xml:space="preserve"> </w:t>
      </w:r>
      <w:r>
        <w:rPr>
          <w:noProof/>
          <w:color w:val="000000"/>
          <w:sz w:val="20"/>
        </w:rPr>
        <w:t xml:space="preserve">да варира според техническия стандарт на складовото съоръжение. </w:t>
      </w:r>
    </w:p>
    <w:p>
      <w:pPr>
        <w:tabs>
          <w:tab w:val="left" w:pos="360"/>
          <w:tab w:val="left" w:pos="1080"/>
        </w:tabs>
        <w:spacing w:before="120" w:after="120"/>
        <w:rPr>
          <w:noProof/>
          <w:color w:val="000000"/>
          <w:sz w:val="20"/>
          <w:szCs w:val="20"/>
        </w:rPr>
      </w:pPr>
      <w:r>
        <w:rPr>
          <w:noProof/>
          <w:color w:val="000000"/>
          <w:sz w:val="20"/>
          <w:vertAlign w:val="superscript"/>
        </w:rPr>
        <w:t>8)</w:t>
      </w:r>
      <w:r>
        <w:rPr>
          <w:noProof/>
        </w:rPr>
        <w:tab/>
      </w:r>
      <w:r>
        <w:rPr>
          <w:noProof/>
          <w:color w:val="000000"/>
          <w:sz w:val="20"/>
        </w:rPr>
        <w:t>Обща помощ на хектар за използвана земеделска площ (ИЗП) в подпомаганите региони C2—C4.</w:t>
      </w:r>
    </w:p>
    <w:p>
      <w:pPr>
        <w:tabs>
          <w:tab w:val="left" w:pos="360"/>
          <w:tab w:val="left" w:pos="1080"/>
        </w:tabs>
        <w:spacing w:before="120" w:after="120"/>
        <w:rPr>
          <w:noProof/>
          <w:color w:val="000000"/>
          <w:sz w:val="20"/>
          <w:szCs w:val="20"/>
        </w:rPr>
      </w:pPr>
      <w:r>
        <w:rPr>
          <w:noProof/>
          <w:color w:val="000000"/>
          <w:sz w:val="20"/>
        </w:rPr>
        <w:t>9)</w:t>
      </w:r>
      <w:r>
        <w:rPr>
          <w:noProof/>
        </w:rPr>
        <w:tab/>
      </w:r>
      <w:r>
        <w:rPr>
          <w:noProof/>
          <w:color w:val="000000"/>
          <w:sz w:val="20"/>
        </w:rPr>
        <w:t xml:space="preserve">Въз основа на обработваната площ за зърнени култури (с изключение на ечемик, овес и смесени зърнени култури) и други култури (маслодайни семена и други маслодайни култури, протеинови и влакнодайни култури), захарно цвекло, картофи за нишесте и ябълки в подпомаганите региони C1, C2 и C2 север. Помощта за зеленчуци, отглеждани на открито, може да бъде изплащана в подпомаганите региони C1—C4. </w:t>
      </w:r>
    </w:p>
    <w:p>
      <w:pPr>
        <w:tabs>
          <w:tab w:val="left" w:pos="360"/>
          <w:tab w:val="left" w:pos="1080"/>
        </w:tabs>
        <w:spacing w:before="120" w:after="120"/>
        <w:rPr>
          <w:noProof/>
          <w:color w:val="000000"/>
          <w:sz w:val="20"/>
          <w:szCs w:val="20"/>
        </w:rPr>
      </w:pPr>
      <w:r>
        <w:rPr>
          <w:noProof/>
          <w:color w:val="000000"/>
          <w:sz w:val="20"/>
          <w:vertAlign w:val="superscript"/>
        </w:rPr>
        <w:t>10)</w:t>
      </w:r>
      <w:r>
        <w:rPr>
          <w:noProof/>
        </w:rPr>
        <w:tab/>
      </w:r>
      <w:r>
        <w:rPr>
          <w:noProof/>
          <w:color w:val="000000"/>
          <w:sz w:val="20"/>
        </w:rPr>
        <w:t xml:space="preserve">Помощ за млади земеделски производители за използвана земеделска площ (ИЗП) в подпомаганите региони C1—C4. </w:t>
      </w:r>
    </w:p>
    <w:p>
      <w:pPr>
        <w:tabs>
          <w:tab w:val="left" w:pos="360"/>
          <w:tab w:val="left" w:pos="1080"/>
        </w:tabs>
        <w:spacing w:before="120" w:after="120"/>
        <w:rPr>
          <w:noProof/>
          <w:color w:val="000000"/>
          <w:sz w:val="20"/>
          <w:szCs w:val="20"/>
        </w:rPr>
      </w:pPr>
      <w:r>
        <w:rPr>
          <w:noProof/>
          <w:color w:val="000000"/>
          <w:sz w:val="20"/>
          <w:vertAlign w:val="superscript"/>
        </w:rPr>
        <w:t>11)</w:t>
      </w:r>
      <w:r>
        <w:rPr>
          <w:noProof/>
        </w:rPr>
        <w:tab/>
      </w:r>
      <w:r>
        <w:rPr>
          <w:noProof/>
          <w:color w:val="000000"/>
          <w:sz w:val="20"/>
        </w:rPr>
        <w:t>В подпомаганите региони C3 и C4.</w:t>
      </w:r>
      <w:r>
        <w:rPr>
          <w:noProof/>
          <w:color w:val="000000"/>
          <w:sz w:val="20"/>
          <w:vertAlign w:val="superscript"/>
        </w:rPr>
        <w:t xml:space="preserve"> </w:t>
      </w:r>
    </w:p>
    <w:p>
      <w:pPr>
        <w:tabs>
          <w:tab w:val="left" w:pos="360"/>
          <w:tab w:val="left" w:pos="1080"/>
        </w:tabs>
        <w:spacing w:before="120" w:after="120"/>
        <w:rPr>
          <w:noProof/>
          <w:color w:val="000000"/>
          <w:sz w:val="20"/>
          <w:szCs w:val="20"/>
        </w:rPr>
      </w:pPr>
      <w:r>
        <w:rPr>
          <w:noProof/>
          <w:color w:val="000000"/>
          <w:sz w:val="20"/>
          <w:vertAlign w:val="superscript"/>
        </w:rPr>
        <w:t>12)</w:t>
      </w:r>
      <w:r>
        <w:rPr>
          <w:noProof/>
        </w:rPr>
        <w:tab/>
      </w:r>
      <w:r>
        <w:rPr>
          <w:noProof/>
          <w:color w:val="000000"/>
          <w:sz w:val="20"/>
        </w:rPr>
        <w:t>Мляко: Кайнуу и провинция Лапландия и Койлисмаа (Североизточна Финландия). Месо: Провинция Лапландия.</w:t>
      </w:r>
    </w:p>
    <w:p>
      <w:pPr>
        <w:tabs>
          <w:tab w:val="left" w:pos="360"/>
          <w:tab w:val="left" w:pos="1080"/>
        </w:tabs>
        <w:spacing w:before="120" w:after="120"/>
        <w:rPr>
          <w:noProof/>
          <w:color w:val="000000"/>
          <w:sz w:val="20"/>
          <w:szCs w:val="20"/>
        </w:rPr>
      </w:pPr>
      <w:r>
        <w:rPr>
          <w:noProof/>
          <w:color w:val="000000"/>
          <w:sz w:val="20"/>
          <w:vertAlign w:val="superscript"/>
        </w:rPr>
        <w:t>13)</w:t>
      </w:r>
      <w:r>
        <w:rPr>
          <w:noProof/>
        </w:rPr>
        <w:tab/>
      </w:r>
      <w:r>
        <w:rPr>
          <w:noProof/>
          <w:color w:val="000000"/>
          <w:sz w:val="20"/>
        </w:rPr>
        <w:t>Помощ може да бъде изплащана за услуги, които поддържат експлоатационните условия на животновъдството в райони, в които разстоянията са по-големи от средните.</w:t>
      </w:r>
    </w:p>
    <w:p>
      <w:pPr>
        <w:tabs>
          <w:tab w:val="left" w:pos="360"/>
          <w:tab w:val="left" w:pos="1080"/>
        </w:tabs>
        <w:spacing w:before="120" w:after="120"/>
        <w:rPr>
          <w:noProof/>
          <w:color w:val="000000"/>
          <w:sz w:val="20"/>
          <w:szCs w:val="20"/>
        </w:rPr>
      </w:pPr>
      <w:r>
        <w:rPr>
          <w:noProof/>
          <w:color w:val="000000"/>
          <w:sz w:val="20"/>
          <w:vertAlign w:val="superscript"/>
        </w:rPr>
        <w:t>14)</w:t>
      </w:r>
      <w:r>
        <w:rPr>
          <w:noProof/>
        </w:rPr>
        <w:tab/>
      </w:r>
      <w:r>
        <w:rPr>
          <w:noProof/>
          <w:color w:val="000000"/>
          <w:sz w:val="20"/>
        </w:rPr>
        <w:t xml:space="preserve">Максимална сума на помощта: Помощ се предоставя за складирани в края на юни количества до следните максимални стойности: 0,34 EUR/kg за диви къпини, 0,10 EUR/kg за други диви горски плодове и 0,42 EUR/kg за диви гъби. </w:t>
      </w:r>
    </w:p>
    <w:p>
      <w:pPr>
        <w:tabs>
          <w:tab w:val="left" w:pos="360"/>
          <w:tab w:val="left" w:pos="1080"/>
        </w:tabs>
        <w:spacing w:before="120" w:after="120"/>
        <w:rPr>
          <w:noProof/>
          <w:color w:val="000000"/>
          <w:sz w:val="20"/>
          <w:szCs w:val="20"/>
        </w:rPr>
      </w:pPr>
      <w:r>
        <w:rPr>
          <w:noProof/>
          <w:color w:val="000000"/>
          <w:sz w:val="20"/>
          <w:vertAlign w:val="superscript"/>
        </w:rPr>
        <w:t>15)</w:t>
      </w:r>
      <w:r>
        <w:rPr>
          <w:noProof/>
        </w:rPr>
        <w:tab/>
      </w:r>
      <w:r>
        <w:rPr>
          <w:noProof/>
          <w:color w:val="000000"/>
          <w:sz w:val="20"/>
        </w:rPr>
        <w:t>Сколти, природосъобразни стопанства и отглеждане на северни елени. “</w:t>
      </w:r>
    </w:p>
    <w:p>
      <w:pPr>
        <w:keepNext/>
        <w:tabs>
          <w:tab w:val="left" w:pos="850"/>
        </w:tabs>
        <w:spacing w:before="360" w:after="120"/>
        <w:outlineLvl w:val="1"/>
        <w:rPr>
          <w:b/>
          <w:noProof/>
        </w:rPr>
      </w:pPr>
      <w:bookmarkStart w:id="29" w:name="_Toc327522988"/>
      <w:bookmarkStart w:id="30" w:name="_Toc468978084"/>
      <w:bookmarkStart w:id="31" w:name="_Toc479685308"/>
      <w:r>
        <w:rPr>
          <w:b/>
          <w:noProof/>
        </w:rPr>
        <w:t>4.2.</w:t>
      </w:r>
      <w:r>
        <w:rPr>
          <w:noProof/>
        </w:rPr>
        <w:tab/>
      </w:r>
      <w:r>
        <w:rPr>
          <w:b/>
          <w:noProof/>
        </w:rPr>
        <w:t>Отпусната помощ</w:t>
      </w:r>
      <w:bookmarkEnd w:id="29"/>
      <w:bookmarkEnd w:id="30"/>
      <w:bookmarkEnd w:id="31"/>
      <w:r>
        <w:rPr>
          <w:b/>
          <w:noProof/>
        </w:rPr>
        <w:t xml:space="preserve"> </w:t>
      </w:r>
    </w:p>
    <w:p>
      <w:pPr>
        <w:spacing w:before="120" w:after="120"/>
        <w:rPr>
          <w:i/>
          <w:noProof/>
        </w:rPr>
      </w:pPr>
      <w:r>
        <w:rPr>
          <w:i/>
          <w:noProof/>
        </w:rPr>
        <w:t>Северна помощ</w:t>
      </w:r>
    </w:p>
    <w:p>
      <w:pPr>
        <w:spacing w:before="120" w:after="120"/>
        <w:jc w:val="both"/>
        <w:rPr>
          <w:noProof/>
        </w:rPr>
      </w:pPr>
      <w:r>
        <w:rPr>
          <w:noProof/>
        </w:rPr>
        <w:t xml:space="preserve">През периода 2011—2015 г. общата изплатена годишна помощ е варирала между 336,1 милиона евро и 310,1 милиона евро (таблица 2). </w:t>
      </w:r>
    </w:p>
    <w:p>
      <w:pPr>
        <w:spacing w:before="120" w:after="120"/>
        <w:jc w:val="center"/>
        <w:rPr>
          <w:b/>
          <w:noProof/>
        </w:rPr>
      </w:pPr>
      <w:r>
        <w:rPr>
          <w:b/>
          <w:noProof/>
        </w:rPr>
        <w:t>Таблица 2: Северна помощ, отпусната във Финландия (млн. евро)</w:t>
      </w:r>
    </w:p>
    <w:tbl>
      <w:tblPr>
        <w:tblW w:w="9010" w:type="dxa"/>
        <w:tblInd w:w="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710"/>
        <w:gridCol w:w="1260"/>
        <w:gridCol w:w="1260"/>
        <w:gridCol w:w="1260"/>
        <w:gridCol w:w="1260"/>
        <w:gridCol w:w="1260"/>
      </w:tblGrid>
      <w:tr>
        <w:tc>
          <w:tcPr>
            <w:tcW w:w="2710" w:type="dxa"/>
            <w:noWrap/>
            <w:vAlign w:val="bottom"/>
          </w:tcPr>
          <w:p>
            <w:pPr>
              <w:spacing w:before="120" w:after="120"/>
              <w:rPr>
                <w:b/>
                <w:noProof/>
                <w:sz w:val="20"/>
                <w:szCs w:val="20"/>
              </w:rPr>
            </w:pPr>
            <w:r>
              <w:rPr>
                <w:b/>
                <w:noProof/>
                <w:sz w:val="20"/>
              </w:rPr>
              <w:t xml:space="preserve">Подпомаган сектор </w:t>
            </w:r>
          </w:p>
        </w:tc>
        <w:tc>
          <w:tcPr>
            <w:tcW w:w="1260" w:type="dxa"/>
            <w:noWrap/>
            <w:vAlign w:val="bottom"/>
          </w:tcPr>
          <w:p>
            <w:pPr>
              <w:spacing w:before="120" w:after="120"/>
              <w:jc w:val="center"/>
              <w:rPr>
                <w:b/>
                <w:noProof/>
                <w:sz w:val="20"/>
                <w:szCs w:val="20"/>
              </w:rPr>
            </w:pPr>
            <w:r>
              <w:rPr>
                <w:b/>
                <w:noProof/>
                <w:sz w:val="20"/>
              </w:rPr>
              <w:t>2011 г.</w:t>
            </w:r>
          </w:p>
        </w:tc>
        <w:tc>
          <w:tcPr>
            <w:tcW w:w="1260" w:type="dxa"/>
            <w:noWrap/>
            <w:vAlign w:val="bottom"/>
          </w:tcPr>
          <w:p>
            <w:pPr>
              <w:spacing w:before="120" w:after="120"/>
              <w:jc w:val="center"/>
              <w:rPr>
                <w:b/>
                <w:noProof/>
                <w:sz w:val="20"/>
                <w:szCs w:val="20"/>
              </w:rPr>
            </w:pPr>
            <w:r>
              <w:rPr>
                <w:b/>
                <w:noProof/>
                <w:sz w:val="20"/>
              </w:rPr>
              <w:t>2012 г.</w:t>
            </w:r>
          </w:p>
        </w:tc>
        <w:tc>
          <w:tcPr>
            <w:tcW w:w="1260" w:type="dxa"/>
            <w:noWrap/>
            <w:vAlign w:val="bottom"/>
          </w:tcPr>
          <w:p>
            <w:pPr>
              <w:spacing w:before="120" w:after="120"/>
              <w:jc w:val="center"/>
              <w:rPr>
                <w:b/>
                <w:noProof/>
                <w:sz w:val="20"/>
                <w:szCs w:val="20"/>
              </w:rPr>
            </w:pPr>
            <w:r>
              <w:rPr>
                <w:b/>
                <w:noProof/>
                <w:sz w:val="20"/>
              </w:rPr>
              <w:t>2013 г.</w:t>
            </w:r>
          </w:p>
        </w:tc>
        <w:tc>
          <w:tcPr>
            <w:tcW w:w="1260" w:type="dxa"/>
            <w:noWrap/>
            <w:vAlign w:val="bottom"/>
          </w:tcPr>
          <w:p>
            <w:pPr>
              <w:spacing w:before="120" w:after="120"/>
              <w:jc w:val="center"/>
              <w:rPr>
                <w:b/>
                <w:noProof/>
                <w:sz w:val="20"/>
                <w:szCs w:val="20"/>
              </w:rPr>
            </w:pPr>
            <w:r>
              <w:rPr>
                <w:b/>
                <w:noProof/>
                <w:sz w:val="20"/>
              </w:rPr>
              <w:t>2014 г.</w:t>
            </w:r>
          </w:p>
        </w:tc>
        <w:tc>
          <w:tcPr>
            <w:tcW w:w="1260" w:type="dxa"/>
            <w:noWrap/>
            <w:vAlign w:val="bottom"/>
          </w:tcPr>
          <w:p>
            <w:pPr>
              <w:spacing w:before="120" w:after="120"/>
              <w:jc w:val="center"/>
              <w:rPr>
                <w:b/>
                <w:noProof/>
                <w:sz w:val="20"/>
                <w:szCs w:val="20"/>
              </w:rPr>
            </w:pPr>
            <w:r>
              <w:rPr>
                <w:b/>
                <w:noProof/>
                <w:sz w:val="20"/>
              </w:rPr>
              <w:t>2015 г.</w:t>
            </w:r>
          </w:p>
        </w:tc>
      </w:tr>
      <w:tr>
        <w:tc>
          <w:tcPr>
            <w:tcW w:w="2710" w:type="dxa"/>
            <w:noWrap/>
            <w:vAlign w:val="bottom"/>
          </w:tcPr>
          <w:p>
            <w:pPr>
              <w:spacing w:before="120" w:after="120"/>
              <w:rPr>
                <w:noProof/>
                <w:sz w:val="20"/>
                <w:szCs w:val="20"/>
              </w:rPr>
            </w:pPr>
            <w:r>
              <w:rPr>
                <w:noProof/>
                <w:sz w:val="20"/>
              </w:rPr>
              <w:t>Мляко</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161,1</w:t>
            </w:r>
          </w:p>
        </w:tc>
        <w:tc>
          <w:tcPr>
            <w:tcW w:w="1260" w:type="dxa"/>
            <w:noWrap/>
            <w:vAlign w:val="bottom"/>
          </w:tcPr>
          <w:p>
            <w:pPr>
              <w:spacing w:before="120" w:after="120"/>
              <w:jc w:val="center"/>
              <w:rPr>
                <w:noProof/>
                <w:sz w:val="20"/>
                <w:szCs w:val="20"/>
              </w:rPr>
            </w:pPr>
            <w:r>
              <w:rPr>
                <w:noProof/>
                <w:sz w:val="20"/>
              </w:rPr>
              <w:t>167,5</w:t>
            </w:r>
          </w:p>
        </w:tc>
        <w:tc>
          <w:tcPr>
            <w:tcW w:w="1260" w:type="dxa"/>
            <w:noWrap/>
            <w:vAlign w:val="bottom"/>
          </w:tcPr>
          <w:p>
            <w:pPr>
              <w:spacing w:before="120" w:after="120"/>
              <w:jc w:val="center"/>
              <w:rPr>
                <w:noProof/>
                <w:sz w:val="20"/>
                <w:szCs w:val="20"/>
              </w:rPr>
            </w:pPr>
            <w:r>
              <w:rPr>
                <w:noProof/>
                <w:sz w:val="20"/>
              </w:rPr>
              <w:t>170</w:t>
            </w:r>
          </w:p>
        </w:tc>
      </w:tr>
      <w:tr>
        <w:tc>
          <w:tcPr>
            <w:tcW w:w="2710" w:type="dxa"/>
            <w:noWrap/>
            <w:vAlign w:val="bottom"/>
          </w:tcPr>
          <w:p>
            <w:pPr>
              <w:spacing w:before="120" w:after="120"/>
              <w:rPr>
                <w:noProof/>
                <w:sz w:val="20"/>
                <w:szCs w:val="20"/>
              </w:rPr>
            </w:pPr>
            <w:r>
              <w:rPr>
                <w:noProof/>
                <w:sz w:val="20"/>
              </w:rPr>
              <w:t>Преживни животни</w:t>
            </w:r>
          </w:p>
        </w:tc>
        <w:tc>
          <w:tcPr>
            <w:tcW w:w="1260" w:type="dxa"/>
            <w:noWrap/>
            <w:vAlign w:val="bottom"/>
          </w:tcPr>
          <w:p>
            <w:pPr>
              <w:spacing w:before="120" w:after="120"/>
              <w:jc w:val="center"/>
              <w:rPr>
                <w:noProof/>
                <w:sz w:val="20"/>
                <w:szCs w:val="20"/>
              </w:rPr>
            </w:pPr>
            <w:r>
              <w:rPr>
                <w:noProof/>
                <w:sz w:val="20"/>
              </w:rPr>
              <w:t>71,1</w:t>
            </w:r>
          </w:p>
        </w:tc>
        <w:tc>
          <w:tcPr>
            <w:tcW w:w="1260" w:type="dxa"/>
            <w:noWrap/>
            <w:vAlign w:val="bottom"/>
          </w:tcPr>
          <w:p>
            <w:pPr>
              <w:spacing w:before="120" w:after="120"/>
              <w:jc w:val="center"/>
              <w:rPr>
                <w:noProof/>
                <w:sz w:val="20"/>
                <w:szCs w:val="20"/>
              </w:rPr>
            </w:pPr>
            <w:r>
              <w:rPr>
                <w:noProof/>
                <w:sz w:val="20"/>
              </w:rPr>
              <w:t>70</w:t>
            </w:r>
          </w:p>
        </w:tc>
        <w:tc>
          <w:tcPr>
            <w:tcW w:w="1260" w:type="dxa"/>
            <w:noWrap/>
            <w:vAlign w:val="bottom"/>
          </w:tcPr>
          <w:p>
            <w:pPr>
              <w:spacing w:before="120" w:after="120"/>
              <w:jc w:val="center"/>
              <w:rPr>
                <w:noProof/>
                <w:sz w:val="20"/>
                <w:szCs w:val="20"/>
              </w:rPr>
            </w:pPr>
            <w:r>
              <w:rPr>
                <w:noProof/>
                <w:sz w:val="20"/>
              </w:rPr>
              <w:t>69,7</w:t>
            </w:r>
          </w:p>
        </w:tc>
        <w:tc>
          <w:tcPr>
            <w:tcW w:w="1260" w:type="dxa"/>
            <w:noWrap/>
            <w:vAlign w:val="bottom"/>
          </w:tcPr>
          <w:p>
            <w:pPr>
              <w:spacing w:before="120" w:after="120"/>
              <w:jc w:val="center"/>
              <w:rPr>
                <w:noProof/>
                <w:sz w:val="20"/>
                <w:szCs w:val="20"/>
              </w:rPr>
            </w:pPr>
            <w:r>
              <w:rPr>
                <w:noProof/>
                <w:sz w:val="20"/>
              </w:rPr>
              <w:t>70,3</w:t>
            </w:r>
          </w:p>
        </w:tc>
        <w:tc>
          <w:tcPr>
            <w:tcW w:w="1260" w:type="dxa"/>
            <w:noWrap/>
            <w:vAlign w:val="bottom"/>
          </w:tcPr>
          <w:p>
            <w:pPr>
              <w:spacing w:before="120" w:after="120"/>
              <w:jc w:val="center"/>
              <w:rPr>
                <w:noProof/>
                <w:sz w:val="20"/>
                <w:szCs w:val="20"/>
              </w:rPr>
            </w:pPr>
            <w:r>
              <w:rPr>
                <w:noProof/>
                <w:sz w:val="20"/>
              </w:rPr>
              <w:t>70,1</w:t>
            </w:r>
          </w:p>
        </w:tc>
      </w:tr>
      <w:tr>
        <w:tc>
          <w:tcPr>
            <w:tcW w:w="2710" w:type="dxa"/>
            <w:noWrap/>
            <w:vAlign w:val="bottom"/>
          </w:tcPr>
          <w:p>
            <w:pPr>
              <w:spacing w:before="120" w:after="120"/>
              <w:rPr>
                <w:noProof/>
                <w:sz w:val="20"/>
                <w:szCs w:val="20"/>
              </w:rPr>
            </w:pPr>
            <w:r>
              <w:rPr>
                <w:noProof/>
                <w:sz w:val="20"/>
              </w:rPr>
              <w:t>Свине, птици</w:t>
            </w:r>
          </w:p>
        </w:tc>
        <w:tc>
          <w:tcPr>
            <w:tcW w:w="1260" w:type="dxa"/>
            <w:noWrap/>
            <w:vAlign w:val="bottom"/>
          </w:tcPr>
          <w:p>
            <w:pPr>
              <w:spacing w:before="120" w:after="120"/>
              <w:jc w:val="center"/>
              <w:rPr>
                <w:noProof/>
                <w:sz w:val="20"/>
                <w:szCs w:val="20"/>
              </w:rPr>
            </w:pPr>
            <w:r>
              <w:rPr>
                <w:noProof/>
                <w:sz w:val="20"/>
              </w:rPr>
              <w:t>30,84</w:t>
            </w:r>
          </w:p>
        </w:tc>
        <w:tc>
          <w:tcPr>
            <w:tcW w:w="1260" w:type="dxa"/>
            <w:noWrap/>
            <w:vAlign w:val="bottom"/>
          </w:tcPr>
          <w:p>
            <w:pPr>
              <w:spacing w:before="120" w:after="120"/>
              <w:jc w:val="center"/>
              <w:rPr>
                <w:noProof/>
                <w:sz w:val="20"/>
                <w:szCs w:val="20"/>
              </w:rPr>
            </w:pPr>
            <w:r>
              <w:rPr>
                <w:noProof/>
                <w:sz w:val="20"/>
              </w:rPr>
              <w:t>26,41</w:t>
            </w:r>
          </w:p>
        </w:tc>
        <w:tc>
          <w:tcPr>
            <w:tcW w:w="1260" w:type="dxa"/>
            <w:noWrap/>
            <w:vAlign w:val="bottom"/>
          </w:tcPr>
          <w:p>
            <w:pPr>
              <w:spacing w:before="120" w:after="120"/>
              <w:jc w:val="center"/>
              <w:rPr>
                <w:noProof/>
                <w:sz w:val="20"/>
                <w:szCs w:val="20"/>
              </w:rPr>
            </w:pPr>
            <w:r>
              <w:rPr>
                <w:noProof/>
                <w:sz w:val="20"/>
              </w:rPr>
              <w:t>20,85</w:t>
            </w:r>
          </w:p>
        </w:tc>
        <w:tc>
          <w:tcPr>
            <w:tcW w:w="1260" w:type="dxa"/>
            <w:noWrap/>
            <w:vAlign w:val="bottom"/>
          </w:tcPr>
          <w:p>
            <w:pPr>
              <w:spacing w:before="120" w:after="120"/>
              <w:jc w:val="center"/>
              <w:rPr>
                <w:noProof/>
                <w:sz w:val="20"/>
                <w:szCs w:val="20"/>
              </w:rPr>
            </w:pPr>
            <w:r>
              <w:rPr>
                <w:noProof/>
                <w:sz w:val="20"/>
              </w:rPr>
              <w:t>20,26</w:t>
            </w:r>
          </w:p>
        </w:tc>
        <w:tc>
          <w:tcPr>
            <w:tcW w:w="1260" w:type="dxa"/>
            <w:noWrap/>
            <w:vAlign w:val="bottom"/>
          </w:tcPr>
          <w:p>
            <w:pPr>
              <w:spacing w:before="120" w:after="120"/>
              <w:jc w:val="center"/>
              <w:rPr>
                <w:noProof/>
                <w:sz w:val="20"/>
                <w:szCs w:val="20"/>
              </w:rPr>
            </w:pPr>
            <w:r>
              <w:rPr>
                <w:noProof/>
                <w:sz w:val="20"/>
              </w:rPr>
              <w:t>18,5</w:t>
            </w:r>
          </w:p>
        </w:tc>
      </w:tr>
      <w:tr>
        <w:tc>
          <w:tcPr>
            <w:tcW w:w="2710" w:type="dxa"/>
            <w:noWrap/>
            <w:vAlign w:val="bottom"/>
          </w:tcPr>
          <w:p>
            <w:pPr>
              <w:spacing w:before="120" w:after="120"/>
              <w:rPr>
                <w:noProof/>
                <w:sz w:val="20"/>
                <w:szCs w:val="20"/>
              </w:rPr>
            </w:pPr>
            <w:r>
              <w:rPr>
                <w:noProof/>
                <w:sz w:val="20"/>
              </w:rPr>
              <w:t>Градинарство</w:t>
            </w:r>
          </w:p>
        </w:tc>
        <w:tc>
          <w:tcPr>
            <w:tcW w:w="1260" w:type="dxa"/>
            <w:noWrap/>
            <w:vAlign w:val="bottom"/>
          </w:tcPr>
          <w:p>
            <w:pPr>
              <w:spacing w:before="120" w:after="120"/>
              <w:jc w:val="center"/>
              <w:rPr>
                <w:noProof/>
                <w:sz w:val="20"/>
                <w:szCs w:val="20"/>
              </w:rPr>
            </w:pPr>
            <w:r>
              <w:rPr>
                <w:noProof/>
                <w:sz w:val="20"/>
              </w:rPr>
              <w:t>21,3</w:t>
            </w:r>
          </w:p>
        </w:tc>
        <w:tc>
          <w:tcPr>
            <w:tcW w:w="1260" w:type="dxa"/>
            <w:noWrap/>
            <w:vAlign w:val="bottom"/>
          </w:tcPr>
          <w:p>
            <w:pPr>
              <w:spacing w:before="120" w:after="120"/>
              <w:jc w:val="center"/>
              <w:rPr>
                <w:noProof/>
                <w:sz w:val="20"/>
                <w:szCs w:val="20"/>
              </w:rPr>
            </w:pPr>
            <w:r>
              <w:rPr>
                <w:noProof/>
                <w:sz w:val="20"/>
              </w:rPr>
              <w:t>19,5</w:t>
            </w:r>
          </w:p>
        </w:tc>
        <w:tc>
          <w:tcPr>
            <w:tcW w:w="1260" w:type="dxa"/>
            <w:noWrap/>
            <w:vAlign w:val="bottom"/>
          </w:tcPr>
          <w:p>
            <w:pPr>
              <w:spacing w:before="120" w:after="120"/>
              <w:jc w:val="center"/>
              <w:rPr>
                <w:noProof/>
                <w:sz w:val="20"/>
                <w:szCs w:val="20"/>
              </w:rPr>
            </w:pPr>
            <w:r>
              <w:rPr>
                <w:noProof/>
                <w:sz w:val="20"/>
              </w:rPr>
              <w:t>18,0</w:t>
            </w:r>
          </w:p>
        </w:tc>
        <w:tc>
          <w:tcPr>
            <w:tcW w:w="1260" w:type="dxa"/>
            <w:noWrap/>
            <w:vAlign w:val="bottom"/>
          </w:tcPr>
          <w:p>
            <w:pPr>
              <w:spacing w:before="120" w:after="120"/>
              <w:jc w:val="center"/>
              <w:rPr>
                <w:noProof/>
                <w:sz w:val="20"/>
                <w:szCs w:val="20"/>
              </w:rPr>
            </w:pPr>
            <w:r>
              <w:rPr>
                <w:noProof/>
                <w:sz w:val="20"/>
              </w:rPr>
              <w:t>18,9</w:t>
            </w:r>
          </w:p>
        </w:tc>
        <w:tc>
          <w:tcPr>
            <w:tcW w:w="1260" w:type="dxa"/>
            <w:noWrap/>
            <w:vAlign w:val="bottom"/>
          </w:tcPr>
          <w:p>
            <w:pPr>
              <w:spacing w:before="120" w:after="120"/>
              <w:jc w:val="center"/>
              <w:rPr>
                <w:noProof/>
                <w:sz w:val="20"/>
                <w:szCs w:val="20"/>
              </w:rPr>
            </w:pPr>
            <w:r>
              <w:rPr>
                <w:noProof/>
                <w:sz w:val="20"/>
              </w:rPr>
              <w:t>17,5</w:t>
            </w:r>
          </w:p>
        </w:tc>
      </w:tr>
      <w:tr>
        <w:tc>
          <w:tcPr>
            <w:tcW w:w="2710" w:type="dxa"/>
            <w:noWrap/>
            <w:vAlign w:val="bottom"/>
          </w:tcPr>
          <w:p>
            <w:pPr>
              <w:spacing w:before="120" w:after="120"/>
              <w:rPr>
                <w:noProof/>
                <w:sz w:val="20"/>
                <w:szCs w:val="20"/>
              </w:rPr>
            </w:pPr>
            <w:r>
              <w:rPr>
                <w:noProof/>
                <w:sz w:val="20"/>
              </w:rPr>
              <w:t>Растениевъдство</w:t>
            </w:r>
          </w:p>
        </w:tc>
        <w:tc>
          <w:tcPr>
            <w:tcW w:w="1260" w:type="dxa"/>
            <w:noWrap/>
            <w:vAlign w:val="bottom"/>
          </w:tcPr>
          <w:p>
            <w:pPr>
              <w:spacing w:before="120" w:after="120"/>
              <w:jc w:val="center"/>
              <w:rPr>
                <w:noProof/>
                <w:sz w:val="20"/>
                <w:szCs w:val="20"/>
              </w:rPr>
            </w:pPr>
            <w:r>
              <w:rPr>
                <w:noProof/>
                <w:sz w:val="20"/>
              </w:rPr>
              <w:t>41,11</w:t>
            </w:r>
          </w:p>
        </w:tc>
        <w:tc>
          <w:tcPr>
            <w:tcW w:w="1260" w:type="dxa"/>
            <w:noWrap/>
            <w:vAlign w:val="bottom"/>
          </w:tcPr>
          <w:p>
            <w:pPr>
              <w:spacing w:before="120" w:after="120"/>
              <w:jc w:val="center"/>
              <w:rPr>
                <w:noProof/>
                <w:sz w:val="20"/>
                <w:szCs w:val="20"/>
              </w:rPr>
            </w:pPr>
            <w:r>
              <w:rPr>
                <w:noProof/>
                <w:sz w:val="20"/>
              </w:rPr>
              <w:t>39,94</w:t>
            </w:r>
          </w:p>
        </w:tc>
        <w:tc>
          <w:tcPr>
            <w:tcW w:w="1260" w:type="dxa"/>
            <w:noWrap/>
            <w:vAlign w:val="bottom"/>
          </w:tcPr>
          <w:p>
            <w:pPr>
              <w:spacing w:before="120" w:after="120"/>
              <w:jc w:val="center"/>
              <w:rPr>
                <w:noProof/>
                <w:sz w:val="20"/>
                <w:szCs w:val="20"/>
              </w:rPr>
            </w:pPr>
            <w:r>
              <w:rPr>
                <w:noProof/>
                <w:sz w:val="20"/>
              </w:rPr>
              <w:t>38,93</w:t>
            </w:r>
          </w:p>
        </w:tc>
        <w:tc>
          <w:tcPr>
            <w:tcW w:w="1260" w:type="dxa"/>
            <w:noWrap/>
            <w:vAlign w:val="bottom"/>
          </w:tcPr>
          <w:p>
            <w:pPr>
              <w:spacing w:before="120" w:after="120"/>
              <w:jc w:val="center"/>
              <w:rPr>
                <w:noProof/>
                <w:sz w:val="20"/>
                <w:szCs w:val="20"/>
              </w:rPr>
            </w:pPr>
            <w:r>
              <w:rPr>
                <w:noProof/>
                <w:sz w:val="20"/>
              </w:rPr>
              <w:t>36,64</w:t>
            </w:r>
          </w:p>
        </w:tc>
        <w:tc>
          <w:tcPr>
            <w:tcW w:w="1260" w:type="dxa"/>
            <w:noWrap/>
            <w:vAlign w:val="bottom"/>
          </w:tcPr>
          <w:p>
            <w:pPr>
              <w:spacing w:before="120" w:after="120"/>
              <w:jc w:val="center"/>
              <w:rPr>
                <w:noProof/>
                <w:sz w:val="20"/>
                <w:szCs w:val="20"/>
              </w:rPr>
            </w:pPr>
            <w:r>
              <w:rPr>
                <w:noProof/>
                <w:sz w:val="20"/>
              </w:rPr>
              <w:t>19,2</w:t>
            </w:r>
          </w:p>
        </w:tc>
      </w:tr>
      <w:tr>
        <w:tc>
          <w:tcPr>
            <w:tcW w:w="2710" w:type="dxa"/>
            <w:noWrap/>
            <w:vAlign w:val="bottom"/>
          </w:tcPr>
          <w:p>
            <w:pPr>
              <w:spacing w:before="120" w:after="120"/>
              <w:rPr>
                <w:noProof/>
                <w:sz w:val="20"/>
                <w:szCs w:val="20"/>
              </w:rPr>
            </w:pPr>
            <w:r>
              <w:rPr>
                <w:noProof/>
                <w:sz w:val="20"/>
              </w:rPr>
              <w:t>Друга помощ</w:t>
            </w:r>
          </w:p>
        </w:tc>
        <w:tc>
          <w:tcPr>
            <w:tcW w:w="1260" w:type="dxa"/>
            <w:noWrap/>
            <w:vAlign w:val="bottom"/>
          </w:tcPr>
          <w:p>
            <w:pPr>
              <w:spacing w:before="120" w:after="120"/>
              <w:jc w:val="center"/>
              <w:rPr>
                <w:noProof/>
                <w:sz w:val="20"/>
                <w:szCs w:val="20"/>
              </w:rPr>
            </w:pPr>
            <w:r>
              <w:rPr>
                <w:noProof/>
                <w:sz w:val="20"/>
              </w:rPr>
              <w:t>10,7</w:t>
            </w:r>
          </w:p>
        </w:tc>
        <w:tc>
          <w:tcPr>
            <w:tcW w:w="1260" w:type="dxa"/>
            <w:noWrap/>
            <w:vAlign w:val="bottom"/>
          </w:tcPr>
          <w:p>
            <w:pPr>
              <w:spacing w:before="120" w:after="120"/>
              <w:jc w:val="center"/>
              <w:rPr>
                <w:noProof/>
                <w:sz w:val="20"/>
                <w:szCs w:val="20"/>
              </w:rPr>
            </w:pPr>
            <w:r>
              <w:rPr>
                <w:noProof/>
                <w:sz w:val="20"/>
              </w:rPr>
              <w:t>12</w:t>
            </w:r>
          </w:p>
        </w:tc>
        <w:tc>
          <w:tcPr>
            <w:tcW w:w="1260" w:type="dxa"/>
            <w:noWrap/>
            <w:vAlign w:val="bottom"/>
          </w:tcPr>
          <w:p>
            <w:pPr>
              <w:spacing w:before="120" w:after="120"/>
              <w:jc w:val="center"/>
              <w:rPr>
                <w:noProof/>
                <w:sz w:val="20"/>
                <w:szCs w:val="20"/>
              </w:rPr>
            </w:pPr>
            <w:r>
              <w:rPr>
                <w:noProof/>
                <w:sz w:val="20"/>
              </w:rPr>
              <w:t>14,1</w:t>
            </w:r>
          </w:p>
        </w:tc>
        <w:tc>
          <w:tcPr>
            <w:tcW w:w="1260" w:type="dxa"/>
            <w:noWrap/>
            <w:vAlign w:val="bottom"/>
          </w:tcPr>
          <w:p>
            <w:pPr>
              <w:spacing w:before="120" w:after="120"/>
              <w:jc w:val="center"/>
              <w:rPr>
                <w:noProof/>
                <w:sz w:val="20"/>
                <w:szCs w:val="20"/>
              </w:rPr>
            </w:pPr>
            <w:r>
              <w:rPr>
                <w:noProof/>
                <w:sz w:val="20"/>
              </w:rPr>
              <w:t>15,5</w:t>
            </w:r>
          </w:p>
        </w:tc>
        <w:tc>
          <w:tcPr>
            <w:tcW w:w="1260" w:type="dxa"/>
            <w:noWrap/>
            <w:vAlign w:val="bottom"/>
          </w:tcPr>
          <w:p>
            <w:pPr>
              <w:spacing w:before="120" w:after="120"/>
              <w:jc w:val="center"/>
              <w:rPr>
                <w:noProof/>
                <w:sz w:val="20"/>
                <w:szCs w:val="20"/>
              </w:rPr>
            </w:pPr>
            <w:r>
              <w:rPr>
                <w:noProof/>
                <w:sz w:val="20"/>
              </w:rPr>
              <w:t>14,7</w:t>
            </w:r>
          </w:p>
        </w:tc>
      </w:tr>
      <w:tr>
        <w:tc>
          <w:tcPr>
            <w:tcW w:w="2710" w:type="dxa"/>
            <w:noWrap/>
            <w:vAlign w:val="bottom"/>
          </w:tcPr>
          <w:p>
            <w:pPr>
              <w:spacing w:before="120" w:after="120"/>
              <w:rPr>
                <w:b/>
                <w:noProof/>
                <w:sz w:val="20"/>
                <w:szCs w:val="20"/>
              </w:rPr>
            </w:pPr>
            <w:r>
              <w:rPr>
                <w:b/>
                <w:noProof/>
                <w:sz w:val="20"/>
              </w:rPr>
              <w:t>Общо</w:t>
            </w:r>
          </w:p>
        </w:tc>
        <w:tc>
          <w:tcPr>
            <w:tcW w:w="1260" w:type="dxa"/>
            <w:noWrap/>
            <w:vAlign w:val="bottom"/>
          </w:tcPr>
          <w:p>
            <w:pPr>
              <w:spacing w:before="120" w:after="120"/>
              <w:jc w:val="center"/>
              <w:rPr>
                <w:b/>
                <w:noProof/>
                <w:sz w:val="20"/>
                <w:szCs w:val="20"/>
              </w:rPr>
            </w:pPr>
            <w:r>
              <w:rPr>
                <w:b/>
                <w:noProof/>
                <w:sz w:val="20"/>
              </w:rPr>
              <w:t>336,1</w:t>
            </w:r>
          </w:p>
        </w:tc>
        <w:tc>
          <w:tcPr>
            <w:tcW w:w="1260" w:type="dxa"/>
            <w:noWrap/>
            <w:vAlign w:val="bottom"/>
          </w:tcPr>
          <w:p>
            <w:pPr>
              <w:spacing w:before="120" w:after="120"/>
              <w:jc w:val="center"/>
              <w:rPr>
                <w:b/>
                <w:noProof/>
                <w:sz w:val="20"/>
                <w:szCs w:val="20"/>
              </w:rPr>
            </w:pPr>
            <w:r>
              <w:rPr>
                <w:b/>
                <w:noProof/>
                <w:sz w:val="20"/>
              </w:rPr>
              <w:t>329</w:t>
            </w:r>
          </w:p>
        </w:tc>
        <w:tc>
          <w:tcPr>
            <w:tcW w:w="1260" w:type="dxa"/>
            <w:noWrap/>
            <w:vAlign w:val="bottom"/>
          </w:tcPr>
          <w:p>
            <w:pPr>
              <w:spacing w:before="120" w:after="120"/>
              <w:jc w:val="center"/>
              <w:rPr>
                <w:b/>
                <w:noProof/>
                <w:sz w:val="20"/>
                <w:szCs w:val="20"/>
              </w:rPr>
            </w:pPr>
            <w:r>
              <w:rPr>
                <w:b/>
                <w:noProof/>
                <w:sz w:val="20"/>
              </w:rPr>
              <w:t>322,8</w:t>
            </w:r>
          </w:p>
        </w:tc>
        <w:tc>
          <w:tcPr>
            <w:tcW w:w="1260" w:type="dxa"/>
            <w:noWrap/>
            <w:vAlign w:val="bottom"/>
          </w:tcPr>
          <w:p>
            <w:pPr>
              <w:spacing w:before="120" w:after="120"/>
              <w:jc w:val="center"/>
              <w:rPr>
                <w:b/>
                <w:noProof/>
                <w:sz w:val="20"/>
                <w:szCs w:val="20"/>
              </w:rPr>
            </w:pPr>
            <w:r>
              <w:rPr>
                <w:b/>
                <w:noProof/>
                <w:sz w:val="20"/>
              </w:rPr>
              <w:t>329,1</w:t>
            </w:r>
          </w:p>
        </w:tc>
        <w:tc>
          <w:tcPr>
            <w:tcW w:w="1260" w:type="dxa"/>
            <w:noWrap/>
            <w:vAlign w:val="bottom"/>
          </w:tcPr>
          <w:p>
            <w:pPr>
              <w:spacing w:before="120" w:after="120"/>
              <w:jc w:val="center"/>
              <w:rPr>
                <w:b/>
                <w:noProof/>
                <w:sz w:val="20"/>
                <w:szCs w:val="20"/>
              </w:rPr>
            </w:pPr>
            <w:r>
              <w:rPr>
                <w:b/>
                <w:noProof/>
                <w:sz w:val="20"/>
              </w:rPr>
              <w:t>310,1</w:t>
            </w:r>
          </w:p>
        </w:tc>
      </w:tr>
    </w:tbl>
    <w:p>
      <w:pPr>
        <w:spacing w:before="120" w:after="120"/>
        <w:jc w:val="both"/>
        <w:rPr>
          <w:noProof/>
        </w:rPr>
      </w:pPr>
    </w:p>
    <w:p>
      <w:pPr>
        <w:spacing w:before="120" w:after="120"/>
        <w:jc w:val="both"/>
        <w:rPr>
          <w:noProof/>
        </w:rPr>
      </w:pPr>
      <w:r>
        <w:rPr>
          <w:noProof/>
        </w:rPr>
        <w:t>С изключение на надвишеното плащане в размер на 0,6 милиона евро през 2014 г. в категорията „друга помощ“, годишната Северна помощ, предоставена във Финландия, е била в съответствие с определените в решенията максимални равнища. Следва да се отбележи, че за секторите, в които общото производство е надвишило разрешения брой допустими фактори на производство, е приложено пропорционално намаление на помощта за единица фактор на производство, за да се спази финансовият таван, разрешен в решението. Що се отнася до надвишеното плащане в категорията „друга помощ“, като причина беше посочено непредвиденото увеличение на компенсациите за щетите, причинени от хищници, от 6,83 милиона евро (2013 г.) на 8 милиона евро (2014 г.). През 2015 г. тези компенсации бяха премахнати от приложното поле на решението за Северната помощ.</w:t>
      </w:r>
    </w:p>
    <w:p>
      <w:pPr>
        <w:spacing w:before="120" w:after="120"/>
        <w:rPr>
          <w:i/>
          <w:noProof/>
        </w:rPr>
      </w:pPr>
      <w:r>
        <w:rPr>
          <w:i/>
          <w:noProof/>
        </w:rPr>
        <w:t>Общо подпомагане в региона, в който се отпуска Северната помощ</w:t>
      </w:r>
    </w:p>
    <w:p>
      <w:pPr>
        <w:spacing w:before="120" w:after="120"/>
        <w:jc w:val="both"/>
        <w:rPr>
          <w:noProof/>
        </w:rPr>
      </w:pPr>
      <w:r>
        <w:rPr>
          <w:noProof/>
        </w:rPr>
        <w:t>Селското стопанство в подпомаганите региони по схемата за помощ извлича ползи и от инструменти, финансирани от ЕС, по-специално двата стълба в рамките на ОСП. От мерките от втория стълб подпомагането за необлагодетелстваните райони (от 2014 г. насам необлагодетелстваните райони се наричат райони с природни ограничения) и агроекологичните мерки са особено важни за селскостопанския сектор в подпомаганите региони. С Решение C 2000/405</w:t>
      </w:r>
      <w:r>
        <w:rPr>
          <w:rStyle w:val="FootnoteReference"/>
          <w:noProof/>
        </w:rPr>
        <w:footnoteReference w:id="7"/>
      </w:r>
      <w:r>
        <w:rPr>
          <w:noProof/>
        </w:rPr>
        <w:t xml:space="preserve"> максималният таван на общото годишно подпомагане в региона, в който се отпуска помощта, беше определен на 1118,9 милиона евро (равнище от 1993 г.). Таблица 3 показва, че помощта, отпусната в подпомагания регион за периода 2011—2015 г. съгласно използваното правно основание, е съобразена с максималния таван, определен в решението.</w:t>
      </w:r>
    </w:p>
    <w:p>
      <w:pPr>
        <w:rPr>
          <w:noProof/>
        </w:rPr>
      </w:pPr>
      <w:r>
        <w:rPr>
          <w:noProof/>
        </w:rPr>
        <w:br w:type="page"/>
      </w:r>
    </w:p>
    <w:p>
      <w:pPr>
        <w:spacing w:before="120" w:after="120"/>
        <w:jc w:val="center"/>
        <w:rPr>
          <w:b/>
          <w:noProof/>
          <w:sz w:val="22"/>
        </w:rPr>
      </w:pPr>
      <w:r>
        <w:rPr>
          <w:b/>
          <w:noProof/>
        </w:rPr>
        <w:t>Таблица 3: Обобщени суми на годишната помощ, отпускана във Финландия, включително помощ от ЕС (млн. евро)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548"/>
        <w:gridCol w:w="2179"/>
        <w:gridCol w:w="1713"/>
        <w:gridCol w:w="1276"/>
        <w:gridCol w:w="992"/>
      </w:tblGrid>
      <w:tr>
        <w:tc>
          <w:tcPr>
            <w:tcW w:w="1548" w:type="dxa"/>
            <w:shd w:val="clear" w:color="auto" w:fill="auto"/>
          </w:tcPr>
          <w:p>
            <w:pPr>
              <w:spacing w:before="120" w:after="120"/>
              <w:rPr>
                <w:b/>
                <w:noProof/>
                <w:sz w:val="20"/>
                <w:szCs w:val="20"/>
              </w:rPr>
            </w:pPr>
            <w:r>
              <w:rPr>
                <w:b/>
                <w:noProof/>
                <w:sz w:val="20"/>
              </w:rPr>
              <w:t>Година</w:t>
            </w:r>
          </w:p>
        </w:tc>
        <w:tc>
          <w:tcPr>
            <w:tcW w:w="1548" w:type="dxa"/>
            <w:shd w:val="clear" w:color="auto" w:fill="auto"/>
          </w:tcPr>
          <w:p>
            <w:pPr>
              <w:spacing w:before="120" w:after="120"/>
              <w:rPr>
                <w:b/>
                <w:noProof/>
                <w:sz w:val="20"/>
                <w:szCs w:val="20"/>
              </w:rPr>
            </w:pPr>
            <w:r>
              <w:rPr>
                <w:b/>
                <w:noProof/>
                <w:sz w:val="20"/>
              </w:rPr>
              <w:t xml:space="preserve">Пряка помощ, финансирана изцяло от ЕС </w:t>
            </w:r>
          </w:p>
        </w:tc>
        <w:tc>
          <w:tcPr>
            <w:tcW w:w="1548" w:type="dxa"/>
            <w:shd w:val="clear" w:color="auto" w:fill="auto"/>
          </w:tcPr>
          <w:p>
            <w:pPr>
              <w:spacing w:before="120" w:after="120"/>
              <w:rPr>
                <w:b/>
                <w:noProof/>
                <w:sz w:val="20"/>
                <w:szCs w:val="20"/>
              </w:rPr>
            </w:pPr>
            <w:r>
              <w:rPr>
                <w:b/>
                <w:noProof/>
                <w:sz w:val="20"/>
              </w:rPr>
              <w:t>Необлагодетелствани райони (райони с природни ограничения), включително национална помощ съгласно правилата за държавна помощ</w:t>
            </w:r>
          </w:p>
        </w:tc>
        <w:tc>
          <w:tcPr>
            <w:tcW w:w="1134" w:type="dxa"/>
            <w:shd w:val="clear" w:color="auto" w:fill="auto"/>
          </w:tcPr>
          <w:p>
            <w:pPr>
              <w:spacing w:before="120" w:after="120"/>
              <w:rPr>
                <w:b/>
                <w:noProof/>
                <w:sz w:val="20"/>
                <w:szCs w:val="20"/>
              </w:rPr>
            </w:pPr>
            <w:r>
              <w:rPr>
                <w:b/>
                <w:noProof/>
                <w:sz w:val="20"/>
              </w:rPr>
              <w:t>Агроекологично подпомагане</w:t>
            </w:r>
          </w:p>
        </w:tc>
        <w:tc>
          <w:tcPr>
            <w:tcW w:w="1276" w:type="dxa"/>
            <w:shd w:val="clear" w:color="auto" w:fill="auto"/>
          </w:tcPr>
          <w:p>
            <w:pPr>
              <w:spacing w:before="120" w:after="120"/>
              <w:rPr>
                <w:b/>
                <w:noProof/>
                <w:sz w:val="20"/>
                <w:szCs w:val="20"/>
              </w:rPr>
            </w:pPr>
            <w:r>
              <w:rPr>
                <w:b/>
                <w:noProof/>
                <w:sz w:val="20"/>
              </w:rPr>
              <w:t>Северна помощ</w:t>
            </w:r>
          </w:p>
        </w:tc>
        <w:tc>
          <w:tcPr>
            <w:tcW w:w="992" w:type="dxa"/>
            <w:shd w:val="clear" w:color="auto" w:fill="auto"/>
          </w:tcPr>
          <w:p>
            <w:pPr>
              <w:spacing w:before="120" w:after="120"/>
              <w:rPr>
                <w:b/>
                <w:noProof/>
                <w:sz w:val="20"/>
                <w:szCs w:val="20"/>
              </w:rPr>
            </w:pPr>
            <w:r>
              <w:rPr>
                <w:b/>
                <w:noProof/>
                <w:sz w:val="20"/>
              </w:rPr>
              <w:t>Общо</w:t>
            </w:r>
          </w:p>
        </w:tc>
      </w:tr>
      <w:tr>
        <w:tc>
          <w:tcPr>
            <w:tcW w:w="1548" w:type="dxa"/>
            <w:shd w:val="clear" w:color="auto" w:fill="auto"/>
          </w:tcPr>
          <w:p>
            <w:pPr>
              <w:spacing w:before="120" w:after="120"/>
              <w:jc w:val="center"/>
              <w:rPr>
                <w:noProof/>
                <w:sz w:val="20"/>
                <w:szCs w:val="20"/>
              </w:rPr>
            </w:pPr>
            <w:r>
              <w:rPr>
                <w:noProof/>
                <w:sz w:val="20"/>
              </w:rPr>
              <w:t>2011</w:t>
            </w:r>
          </w:p>
        </w:tc>
        <w:tc>
          <w:tcPr>
            <w:tcW w:w="1548" w:type="dxa"/>
            <w:shd w:val="clear" w:color="auto" w:fill="auto"/>
          </w:tcPr>
          <w:p>
            <w:pPr>
              <w:spacing w:before="120" w:after="120"/>
              <w:jc w:val="center"/>
              <w:rPr>
                <w:noProof/>
                <w:sz w:val="20"/>
                <w:szCs w:val="20"/>
              </w:rPr>
            </w:pPr>
            <w:r>
              <w:rPr>
                <w:noProof/>
                <w:sz w:val="20"/>
              </w:rPr>
              <w:t>274,2</w:t>
            </w:r>
          </w:p>
        </w:tc>
        <w:tc>
          <w:tcPr>
            <w:tcW w:w="1548" w:type="dxa"/>
            <w:shd w:val="clear" w:color="auto" w:fill="auto"/>
          </w:tcPr>
          <w:p>
            <w:pPr>
              <w:spacing w:before="120" w:after="120"/>
              <w:jc w:val="center"/>
              <w:rPr>
                <w:noProof/>
                <w:sz w:val="20"/>
                <w:szCs w:val="20"/>
              </w:rPr>
            </w:pPr>
            <w:r>
              <w:rPr>
                <w:noProof/>
                <w:sz w:val="20"/>
              </w:rPr>
              <w:t>311,5</w:t>
            </w:r>
          </w:p>
        </w:tc>
        <w:tc>
          <w:tcPr>
            <w:tcW w:w="1134" w:type="dxa"/>
            <w:shd w:val="clear" w:color="auto" w:fill="auto"/>
          </w:tcPr>
          <w:p>
            <w:pPr>
              <w:spacing w:before="120" w:after="120"/>
              <w:jc w:val="center"/>
              <w:rPr>
                <w:noProof/>
                <w:sz w:val="20"/>
                <w:szCs w:val="20"/>
              </w:rPr>
            </w:pPr>
            <w:r>
              <w:rPr>
                <w:noProof/>
                <w:sz w:val="20"/>
              </w:rPr>
              <w:t>177,3</w:t>
            </w:r>
          </w:p>
        </w:tc>
        <w:tc>
          <w:tcPr>
            <w:tcW w:w="1276" w:type="dxa"/>
            <w:shd w:val="clear" w:color="auto" w:fill="auto"/>
          </w:tcPr>
          <w:p>
            <w:pPr>
              <w:spacing w:before="120" w:after="120"/>
              <w:jc w:val="center"/>
              <w:rPr>
                <w:noProof/>
                <w:sz w:val="20"/>
                <w:szCs w:val="20"/>
              </w:rPr>
            </w:pPr>
            <w:r>
              <w:rPr>
                <w:noProof/>
                <w:sz w:val="20"/>
              </w:rPr>
              <w:t>336,1</w:t>
            </w:r>
          </w:p>
        </w:tc>
        <w:tc>
          <w:tcPr>
            <w:tcW w:w="992" w:type="dxa"/>
            <w:shd w:val="clear" w:color="auto" w:fill="auto"/>
          </w:tcPr>
          <w:p>
            <w:pPr>
              <w:spacing w:before="120" w:after="120"/>
              <w:jc w:val="center"/>
              <w:rPr>
                <w:noProof/>
                <w:sz w:val="20"/>
                <w:szCs w:val="20"/>
              </w:rPr>
            </w:pPr>
            <w:r>
              <w:rPr>
                <w:noProof/>
                <w:sz w:val="20"/>
              </w:rPr>
              <w:t>1099,1</w:t>
            </w:r>
          </w:p>
        </w:tc>
      </w:tr>
      <w:tr>
        <w:tc>
          <w:tcPr>
            <w:tcW w:w="1548" w:type="dxa"/>
            <w:shd w:val="clear" w:color="auto" w:fill="auto"/>
          </w:tcPr>
          <w:p>
            <w:pPr>
              <w:spacing w:before="120" w:after="120"/>
              <w:jc w:val="center"/>
              <w:rPr>
                <w:noProof/>
                <w:sz w:val="20"/>
                <w:szCs w:val="20"/>
              </w:rPr>
            </w:pPr>
            <w:r>
              <w:rPr>
                <w:noProof/>
                <w:sz w:val="20"/>
              </w:rPr>
              <w:t>2012</w:t>
            </w:r>
          </w:p>
        </w:tc>
        <w:tc>
          <w:tcPr>
            <w:tcW w:w="1548" w:type="dxa"/>
            <w:shd w:val="clear" w:color="auto" w:fill="auto"/>
          </w:tcPr>
          <w:p>
            <w:pPr>
              <w:spacing w:before="120" w:after="120"/>
              <w:jc w:val="center"/>
              <w:rPr>
                <w:noProof/>
                <w:sz w:val="20"/>
                <w:szCs w:val="20"/>
              </w:rPr>
            </w:pPr>
            <w:r>
              <w:rPr>
                <w:noProof/>
                <w:sz w:val="20"/>
              </w:rPr>
              <w:t>272,3</w:t>
            </w:r>
          </w:p>
        </w:tc>
        <w:tc>
          <w:tcPr>
            <w:tcW w:w="1548" w:type="dxa"/>
            <w:shd w:val="clear" w:color="auto" w:fill="auto"/>
          </w:tcPr>
          <w:p>
            <w:pPr>
              <w:spacing w:before="120" w:after="120"/>
              <w:jc w:val="center"/>
              <w:rPr>
                <w:noProof/>
                <w:sz w:val="20"/>
                <w:szCs w:val="20"/>
              </w:rPr>
            </w:pPr>
            <w:r>
              <w:rPr>
                <w:noProof/>
                <w:sz w:val="20"/>
              </w:rPr>
              <w:t>312,3</w:t>
            </w:r>
          </w:p>
        </w:tc>
        <w:tc>
          <w:tcPr>
            <w:tcW w:w="1134" w:type="dxa"/>
            <w:shd w:val="clear" w:color="auto" w:fill="auto"/>
          </w:tcPr>
          <w:p>
            <w:pPr>
              <w:spacing w:before="120" w:after="120"/>
              <w:jc w:val="center"/>
              <w:rPr>
                <w:noProof/>
                <w:sz w:val="20"/>
                <w:szCs w:val="20"/>
              </w:rPr>
            </w:pPr>
            <w:r>
              <w:rPr>
                <w:noProof/>
                <w:sz w:val="20"/>
              </w:rPr>
              <w:t>203,8</w:t>
            </w:r>
          </w:p>
        </w:tc>
        <w:tc>
          <w:tcPr>
            <w:tcW w:w="1276" w:type="dxa"/>
            <w:shd w:val="clear" w:color="auto" w:fill="auto"/>
          </w:tcPr>
          <w:p>
            <w:pPr>
              <w:spacing w:before="120" w:after="120"/>
              <w:rPr>
                <w:noProof/>
                <w:sz w:val="20"/>
                <w:szCs w:val="20"/>
              </w:rPr>
            </w:pPr>
            <w:r>
              <w:rPr>
                <w:noProof/>
                <w:sz w:val="20"/>
              </w:rPr>
              <w:t xml:space="preserve">      329,0</w:t>
            </w:r>
          </w:p>
        </w:tc>
        <w:tc>
          <w:tcPr>
            <w:tcW w:w="992" w:type="dxa"/>
            <w:shd w:val="clear" w:color="auto" w:fill="auto"/>
          </w:tcPr>
          <w:p>
            <w:pPr>
              <w:spacing w:before="120" w:after="120"/>
              <w:jc w:val="center"/>
              <w:rPr>
                <w:noProof/>
                <w:sz w:val="20"/>
                <w:szCs w:val="20"/>
              </w:rPr>
            </w:pPr>
            <w:r>
              <w:rPr>
                <w:noProof/>
                <w:sz w:val="20"/>
              </w:rPr>
              <w:t>1117,4</w:t>
            </w:r>
          </w:p>
        </w:tc>
      </w:tr>
      <w:tr>
        <w:tc>
          <w:tcPr>
            <w:tcW w:w="1548" w:type="dxa"/>
            <w:shd w:val="clear" w:color="auto" w:fill="auto"/>
          </w:tcPr>
          <w:p>
            <w:pPr>
              <w:spacing w:before="120" w:after="120"/>
              <w:jc w:val="center"/>
              <w:rPr>
                <w:noProof/>
                <w:sz w:val="20"/>
                <w:szCs w:val="20"/>
              </w:rPr>
            </w:pPr>
            <w:r>
              <w:rPr>
                <w:noProof/>
                <w:sz w:val="20"/>
              </w:rPr>
              <w:t>2013</w:t>
            </w:r>
          </w:p>
        </w:tc>
        <w:tc>
          <w:tcPr>
            <w:tcW w:w="1548" w:type="dxa"/>
            <w:shd w:val="clear" w:color="auto" w:fill="auto"/>
          </w:tcPr>
          <w:p>
            <w:pPr>
              <w:spacing w:before="120" w:after="120"/>
              <w:jc w:val="center"/>
              <w:rPr>
                <w:noProof/>
                <w:sz w:val="20"/>
                <w:szCs w:val="20"/>
              </w:rPr>
            </w:pPr>
            <w:r>
              <w:rPr>
                <w:noProof/>
                <w:sz w:val="20"/>
              </w:rPr>
              <w:t>258,9</w:t>
            </w:r>
          </w:p>
        </w:tc>
        <w:tc>
          <w:tcPr>
            <w:tcW w:w="1548" w:type="dxa"/>
            <w:shd w:val="clear" w:color="auto" w:fill="auto"/>
          </w:tcPr>
          <w:p>
            <w:pPr>
              <w:spacing w:before="120" w:after="120"/>
              <w:jc w:val="center"/>
              <w:rPr>
                <w:noProof/>
                <w:sz w:val="20"/>
                <w:szCs w:val="20"/>
              </w:rPr>
            </w:pPr>
            <w:r>
              <w:rPr>
                <w:noProof/>
                <w:sz w:val="20"/>
              </w:rPr>
              <w:t>311,3</w:t>
            </w:r>
          </w:p>
        </w:tc>
        <w:tc>
          <w:tcPr>
            <w:tcW w:w="1134" w:type="dxa"/>
            <w:shd w:val="clear" w:color="auto" w:fill="auto"/>
          </w:tcPr>
          <w:p>
            <w:pPr>
              <w:spacing w:before="120" w:after="120"/>
              <w:jc w:val="center"/>
              <w:rPr>
                <w:noProof/>
                <w:sz w:val="20"/>
                <w:szCs w:val="20"/>
              </w:rPr>
            </w:pPr>
            <w:r>
              <w:rPr>
                <w:noProof/>
                <w:sz w:val="20"/>
              </w:rPr>
              <w:t>193,2</w:t>
            </w:r>
          </w:p>
        </w:tc>
        <w:tc>
          <w:tcPr>
            <w:tcW w:w="1276" w:type="dxa"/>
            <w:shd w:val="clear" w:color="auto" w:fill="auto"/>
          </w:tcPr>
          <w:p>
            <w:pPr>
              <w:spacing w:before="120" w:after="120"/>
              <w:jc w:val="center"/>
              <w:rPr>
                <w:noProof/>
                <w:sz w:val="20"/>
                <w:szCs w:val="20"/>
              </w:rPr>
            </w:pPr>
            <w:r>
              <w:rPr>
                <w:noProof/>
                <w:sz w:val="20"/>
              </w:rPr>
              <w:t>322,8</w:t>
            </w:r>
          </w:p>
        </w:tc>
        <w:tc>
          <w:tcPr>
            <w:tcW w:w="992" w:type="dxa"/>
            <w:shd w:val="clear" w:color="auto" w:fill="auto"/>
          </w:tcPr>
          <w:p>
            <w:pPr>
              <w:spacing w:before="120" w:after="120"/>
              <w:jc w:val="center"/>
              <w:rPr>
                <w:noProof/>
                <w:sz w:val="20"/>
                <w:szCs w:val="20"/>
              </w:rPr>
            </w:pPr>
            <w:r>
              <w:rPr>
                <w:noProof/>
                <w:sz w:val="20"/>
              </w:rPr>
              <w:t>1086,2</w:t>
            </w:r>
          </w:p>
        </w:tc>
      </w:tr>
      <w:tr>
        <w:tc>
          <w:tcPr>
            <w:tcW w:w="1548" w:type="dxa"/>
            <w:shd w:val="clear" w:color="auto" w:fill="auto"/>
          </w:tcPr>
          <w:p>
            <w:pPr>
              <w:spacing w:before="120" w:after="120"/>
              <w:jc w:val="center"/>
              <w:rPr>
                <w:noProof/>
                <w:sz w:val="20"/>
                <w:szCs w:val="20"/>
              </w:rPr>
            </w:pPr>
            <w:r>
              <w:rPr>
                <w:noProof/>
                <w:sz w:val="20"/>
              </w:rPr>
              <w:t>2014</w:t>
            </w:r>
          </w:p>
        </w:tc>
        <w:tc>
          <w:tcPr>
            <w:tcW w:w="1548" w:type="dxa"/>
            <w:shd w:val="clear" w:color="auto" w:fill="auto"/>
          </w:tcPr>
          <w:p>
            <w:pPr>
              <w:spacing w:before="120" w:after="120"/>
              <w:jc w:val="center"/>
              <w:rPr>
                <w:noProof/>
                <w:sz w:val="20"/>
                <w:szCs w:val="20"/>
              </w:rPr>
            </w:pPr>
            <w:r>
              <w:rPr>
                <w:noProof/>
                <w:sz w:val="20"/>
              </w:rPr>
              <w:t>253,5</w:t>
            </w:r>
          </w:p>
        </w:tc>
        <w:tc>
          <w:tcPr>
            <w:tcW w:w="1548" w:type="dxa"/>
            <w:shd w:val="clear" w:color="auto" w:fill="auto"/>
          </w:tcPr>
          <w:p>
            <w:pPr>
              <w:spacing w:before="120" w:after="120"/>
              <w:jc w:val="center"/>
              <w:rPr>
                <w:noProof/>
                <w:sz w:val="20"/>
                <w:szCs w:val="20"/>
              </w:rPr>
            </w:pPr>
            <w:r>
              <w:rPr>
                <w:noProof/>
                <w:sz w:val="20"/>
              </w:rPr>
              <w:t>309,9</w:t>
            </w:r>
          </w:p>
        </w:tc>
        <w:tc>
          <w:tcPr>
            <w:tcW w:w="1134" w:type="dxa"/>
            <w:shd w:val="clear" w:color="auto" w:fill="auto"/>
          </w:tcPr>
          <w:p>
            <w:pPr>
              <w:spacing w:before="120" w:after="120"/>
              <w:jc w:val="center"/>
              <w:rPr>
                <w:noProof/>
                <w:sz w:val="20"/>
                <w:szCs w:val="20"/>
              </w:rPr>
            </w:pPr>
            <w:r>
              <w:rPr>
                <w:noProof/>
                <w:sz w:val="20"/>
              </w:rPr>
              <w:t>174,4</w:t>
            </w:r>
          </w:p>
        </w:tc>
        <w:tc>
          <w:tcPr>
            <w:tcW w:w="1276" w:type="dxa"/>
            <w:shd w:val="clear" w:color="auto" w:fill="auto"/>
          </w:tcPr>
          <w:p>
            <w:pPr>
              <w:spacing w:before="120" w:after="120"/>
              <w:jc w:val="center"/>
              <w:rPr>
                <w:noProof/>
                <w:sz w:val="20"/>
                <w:szCs w:val="20"/>
              </w:rPr>
            </w:pPr>
            <w:r>
              <w:rPr>
                <w:noProof/>
                <w:sz w:val="20"/>
              </w:rPr>
              <w:t>329,1</w:t>
            </w:r>
          </w:p>
        </w:tc>
        <w:tc>
          <w:tcPr>
            <w:tcW w:w="992" w:type="dxa"/>
            <w:shd w:val="clear" w:color="auto" w:fill="auto"/>
          </w:tcPr>
          <w:p>
            <w:pPr>
              <w:spacing w:before="120" w:after="120"/>
              <w:jc w:val="center"/>
              <w:rPr>
                <w:noProof/>
                <w:sz w:val="20"/>
                <w:szCs w:val="20"/>
              </w:rPr>
            </w:pPr>
            <w:r>
              <w:rPr>
                <w:noProof/>
                <w:sz w:val="20"/>
              </w:rPr>
              <w:t>1066,9</w:t>
            </w:r>
          </w:p>
        </w:tc>
      </w:tr>
      <w:tr>
        <w:tc>
          <w:tcPr>
            <w:tcW w:w="1548" w:type="dxa"/>
            <w:shd w:val="clear" w:color="auto" w:fill="auto"/>
          </w:tcPr>
          <w:p>
            <w:pPr>
              <w:spacing w:before="120" w:after="120"/>
              <w:jc w:val="center"/>
              <w:rPr>
                <w:noProof/>
                <w:sz w:val="20"/>
                <w:szCs w:val="20"/>
              </w:rPr>
            </w:pPr>
            <w:r>
              <w:rPr>
                <w:noProof/>
                <w:sz w:val="20"/>
              </w:rPr>
              <w:t>2015</w:t>
            </w:r>
          </w:p>
        </w:tc>
        <w:tc>
          <w:tcPr>
            <w:tcW w:w="1548" w:type="dxa"/>
            <w:shd w:val="clear" w:color="auto" w:fill="auto"/>
          </w:tcPr>
          <w:p>
            <w:pPr>
              <w:spacing w:before="120" w:after="120"/>
              <w:jc w:val="center"/>
              <w:rPr>
                <w:noProof/>
                <w:sz w:val="20"/>
                <w:szCs w:val="20"/>
              </w:rPr>
            </w:pPr>
            <w:r>
              <w:rPr>
                <w:noProof/>
                <w:sz w:val="20"/>
              </w:rPr>
              <w:t>212,7</w:t>
            </w:r>
          </w:p>
        </w:tc>
        <w:tc>
          <w:tcPr>
            <w:tcW w:w="1548" w:type="dxa"/>
            <w:shd w:val="clear" w:color="auto" w:fill="auto"/>
          </w:tcPr>
          <w:p>
            <w:pPr>
              <w:spacing w:before="120" w:after="120"/>
              <w:jc w:val="center"/>
              <w:rPr>
                <w:noProof/>
                <w:sz w:val="20"/>
                <w:szCs w:val="20"/>
              </w:rPr>
            </w:pPr>
            <w:r>
              <w:rPr>
                <w:noProof/>
                <w:sz w:val="20"/>
              </w:rPr>
              <w:t>276,5</w:t>
            </w:r>
          </w:p>
        </w:tc>
        <w:tc>
          <w:tcPr>
            <w:tcW w:w="1134" w:type="dxa"/>
            <w:shd w:val="clear" w:color="auto" w:fill="auto"/>
          </w:tcPr>
          <w:p>
            <w:pPr>
              <w:spacing w:before="120" w:after="120"/>
              <w:jc w:val="center"/>
              <w:rPr>
                <w:noProof/>
                <w:sz w:val="20"/>
                <w:szCs w:val="20"/>
              </w:rPr>
            </w:pPr>
            <w:r>
              <w:rPr>
                <w:noProof/>
                <w:sz w:val="20"/>
              </w:rPr>
              <w:t>146,7</w:t>
            </w:r>
          </w:p>
        </w:tc>
        <w:tc>
          <w:tcPr>
            <w:tcW w:w="1276" w:type="dxa"/>
            <w:shd w:val="clear" w:color="auto" w:fill="auto"/>
          </w:tcPr>
          <w:p>
            <w:pPr>
              <w:spacing w:before="120" w:after="120"/>
              <w:jc w:val="center"/>
              <w:rPr>
                <w:noProof/>
                <w:sz w:val="20"/>
                <w:szCs w:val="20"/>
              </w:rPr>
            </w:pPr>
            <w:r>
              <w:rPr>
                <w:noProof/>
                <w:sz w:val="20"/>
              </w:rPr>
              <w:t>310,1</w:t>
            </w:r>
          </w:p>
        </w:tc>
        <w:tc>
          <w:tcPr>
            <w:tcW w:w="992" w:type="dxa"/>
            <w:shd w:val="clear" w:color="auto" w:fill="auto"/>
          </w:tcPr>
          <w:p>
            <w:pPr>
              <w:spacing w:before="120" w:after="120"/>
              <w:jc w:val="center"/>
              <w:rPr>
                <w:noProof/>
                <w:sz w:val="20"/>
                <w:szCs w:val="20"/>
              </w:rPr>
            </w:pPr>
            <w:r>
              <w:rPr>
                <w:noProof/>
                <w:sz w:val="20"/>
              </w:rPr>
              <w:t xml:space="preserve">  946,0</w:t>
            </w:r>
          </w:p>
        </w:tc>
      </w:tr>
    </w:tbl>
    <w:p>
      <w:pPr>
        <w:keepNext/>
        <w:tabs>
          <w:tab w:val="left" w:pos="850"/>
        </w:tabs>
        <w:spacing w:before="360" w:after="120"/>
        <w:outlineLvl w:val="1"/>
        <w:rPr>
          <w:b/>
          <w:noProof/>
        </w:rPr>
      </w:pPr>
      <w:bookmarkStart w:id="32" w:name="_Toc327522989"/>
      <w:bookmarkStart w:id="33" w:name="_Toc468978085"/>
      <w:bookmarkStart w:id="34" w:name="_Toc479685309"/>
      <w:r>
        <w:rPr>
          <w:b/>
          <w:noProof/>
        </w:rPr>
        <w:t>4.3.</w:t>
      </w:r>
      <w:r>
        <w:rPr>
          <w:noProof/>
        </w:rPr>
        <w:tab/>
      </w:r>
      <w:r>
        <w:rPr>
          <w:b/>
          <w:noProof/>
        </w:rPr>
        <w:t>Обем на производството в региона, в който се отпуска Северната помощ</w:t>
      </w:r>
      <w:bookmarkEnd w:id="32"/>
      <w:bookmarkEnd w:id="33"/>
      <w:bookmarkEnd w:id="34"/>
    </w:p>
    <w:p>
      <w:pPr>
        <w:spacing w:before="120" w:after="120"/>
        <w:rPr>
          <w:i/>
          <w:noProof/>
        </w:rPr>
      </w:pPr>
      <w:r>
        <w:rPr>
          <w:i/>
          <w:noProof/>
        </w:rPr>
        <w:t>Сектор на млякото</w:t>
      </w:r>
    </w:p>
    <w:p>
      <w:pPr>
        <w:spacing w:before="120" w:after="120"/>
        <w:jc w:val="both"/>
        <w:rPr>
          <w:noProof/>
        </w:rPr>
      </w:pPr>
      <w:r>
        <w:rPr>
          <w:noProof/>
        </w:rPr>
        <w:t>Почти 80 % от финландското мляко се произвежда в региона, в който се отпуска помощта (данни от 2014 г.) Производството е концентрирано в регион С2.</w:t>
      </w:r>
    </w:p>
    <w:p>
      <w:pPr>
        <w:spacing w:before="120" w:after="120"/>
        <w:jc w:val="both"/>
        <w:rPr>
          <w:noProof/>
        </w:rPr>
      </w:pPr>
      <w:r>
        <w:rPr>
          <w:noProof/>
        </w:rPr>
        <w:t>През петгодишния период производството на мляко е нараснало с 4 % в региона, в който се отпуска Северната помощ. В други региони на Финландия производството е намаляло с 1,5 %. Производството е било най-високо през пазарната 2014/2015 година и най-ниско през пазарната 2012/2013 година (1 874,2 спрямо 1 774,5 хиляди тона). Производството е превишило определеното референтно равнище през всички пазарни години, с изключение на 2012/2013 г. Превишението през 2014/2015 г. е било от порядъка на 5,5 %.</w:t>
      </w:r>
    </w:p>
    <w:p>
      <w:pPr>
        <w:spacing w:before="120" w:after="120"/>
        <w:rPr>
          <w:i/>
          <w:noProof/>
        </w:rPr>
      </w:pPr>
      <w:r>
        <w:rPr>
          <w:i/>
          <w:noProof/>
        </w:rPr>
        <w:t>Преживни животни</w:t>
      </w:r>
    </w:p>
    <w:p>
      <w:pPr>
        <w:spacing w:before="120" w:after="120"/>
        <w:jc w:val="both"/>
        <w:rPr>
          <w:noProof/>
        </w:rPr>
      </w:pPr>
      <w:r>
        <w:rPr>
          <w:noProof/>
        </w:rPr>
        <w:t>В преразгледаното решение от 2009 г., с което се разрешава помощта, се групират заедно факторите на производство за едър рогат добитък, овце майки, кози майки и коне.</w:t>
      </w:r>
    </w:p>
    <w:p>
      <w:pPr>
        <w:spacing w:before="120" w:after="120"/>
        <w:jc w:val="both"/>
        <w:rPr>
          <w:noProof/>
        </w:rPr>
      </w:pPr>
      <w:r>
        <w:rPr>
          <w:noProof/>
        </w:rPr>
        <w:t>Производството на говеждо месо е намаляло през 2012 г. и 2013 г. във всички региони, в които се отпуска Северната помощ, като намалението е продължило в най-северните райони през 2014 г., но производството се е увеличило леко в регионите C1 и C2 през 2014 г. и във всички региони през 2015 г. Равнището през 2015 г. е било по-високо от равнището през 2011 г. във всички части на страната. От националното производство на говеждо месо в размер на 85,8 милиона килограма (2015 г.) 68,5 милиона килограма са произведени в региона, в който се отпуска помощта, по-специално в регион C2 поради тясната връзка между производството на мляко и производство на говеждо месо. През целия отчетен период общото производство на преживни животни е останало под максималния брой допустими фактори на производство (животински единици).</w:t>
      </w:r>
    </w:p>
    <w:p>
      <w:pPr>
        <w:spacing w:before="120" w:after="120"/>
        <w:rPr>
          <w:i/>
          <w:noProof/>
        </w:rPr>
      </w:pPr>
      <w:r>
        <w:rPr>
          <w:i/>
          <w:noProof/>
        </w:rPr>
        <w:t>Свине и птици</w:t>
      </w:r>
    </w:p>
    <w:p>
      <w:pPr>
        <w:spacing w:before="120" w:after="120"/>
        <w:jc w:val="both"/>
        <w:rPr>
          <w:noProof/>
        </w:rPr>
      </w:pPr>
      <w:r>
        <w:rPr>
          <w:noProof/>
        </w:rPr>
        <w:t>Производството на свине е намаляло от 93,6 на 87,7 милиона килограма в периода 2011—2014 г. и е било под равнищата от 2005 г. В останалата част от страната производството е намаляло в малко по-голяма степен. Около 70 % от производството на свинско месо се извършва в районите за отглеждане на зърнени култури в най-южните подпомагани подрегиони (C1), в които е съсредоточено и птицевъдството. Производството на птиче месо нараства постоянно — от 34,9 на 43,9 милиона килограма от 2011 г. до 2014 г. Темпът на нарастване е по-висок в сравнение с районите извън подпомаганите региони. Считано от 2009 г. помощта за тази група беше отделена от производството на референтно количество от 139 200 ЖЕ. Това равнище не е превишавано през периода 2011—2015 г.</w:t>
      </w:r>
    </w:p>
    <w:p>
      <w:pPr>
        <w:keepNext/>
        <w:spacing w:before="120" w:after="120"/>
        <w:rPr>
          <w:i/>
          <w:noProof/>
        </w:rPr>
      </w:pPr>
      <w:r>
        <w:rPr>
          <w:i/>
          <w:noProof/>
        </w:rPr>
        <w:t>Градинарство</w:t>
      </w:r>
    </w:p>
    <w:p>
      <w:pPr>
        <w:spacing w:before="120" w:after="120"/>
        <w:jc w:val="both"/>
        <w:rPr>
          <w:noProof/>
        </w:rPr>
      </w:pPr>
      <w:r>
        <w:rPr>
          <w:noProof/>
        </w:rPr>
        <w:t>Помощта за градинарството се предоставя за оранжерийно производство и за съхранение на градинарски продукти. Производството е съсредоточено в регион С1 (около 74 % от общото производство). През периода 2011—2015 г. то е намаляло — от около 202 ha на 194 ha. Извън региона, в който се отпуска помощта, производството е намаляло в малко по-голяма степен. Годишното референтно равнище за градинарското производство в региона, в който се отпуска помощта, не е надвишено.</w:t>
      </w:r>
    </w:p>
    <w:p>
      <w:pPr>
        <w:spacing w:before="120" w:after="120"/>
        <w:rPr>
          <w:i/>
          <w:noProof/>
        </w:rPr>
      </w:pPr>
      <w:r>
        <w:rPr>
          <w:i/>
          <w:noProof/>
        </w:rPr>
        <w:t>Растениевъдство</w:t>
      </w:r>
    </w:p>
    <w:p>
      <w:pPr>
        <w:spacing w:before="120" w:after="120"/>
        <w:jc w:val="both"/>
        <w:rPr>
          <w:noProof/>
        </w:rPr>
      </w:pPr>
      <w:r>
        <w:rPr>
          <w:noProof/>
        </w:rPr>
        <w:t>Помощта за растениевъдството включва „обща помощ на хектар“, „помощ за млади земеделски производители“ и „помощ за определени култури“, които са определени в решението. По отношение на „общата помощ на хектар“ подпомаганата ИЗП в региона, в който се отпуска помощта, е останала стабилна през петгодишния период (630 000—640 000 ha), въпреки че намаляването на ИЗП в сравнение с референтните стойности преди присъединяването е било значително (30 %). Що се отнася до „помощта за млади земеделски производители“, в решението няма определено максимално равнище на допустими фактори на производство и не може да се направи сравнение. Площта за „определени култури“ е надвишавала максималния брой допустими хектари с около 15—45 % през периода 2011—2015 г. Надвишеното производство се е дължало главно на промяна в пазарната ситуация, по-специално увеличеното търсене на протеинови култури, както и на изключително добрите реколти от пшеница през 2011 г., 2014 г. и 2015 г.</w:t>
      </w:r>
    </w:p>
    <w:p>
      <w:pPr>
        <w:spacing w:before="120" w:after="120"/>
        <w:rPr>
          <w:i/>
          <w:noProof/>
        </w:rPr>
      </w:pPr>
      <w:r>
        <w:rPr>
          <w:i/>
          <w:noProof/>
        </w:rPr>
        <w:t>Друга помощ</w:t>
      </w:r>
    </w:p>
    <w:p>
      <w:pPr>
        <w:spacing w:before="120" w:after="120"/>
        <w:jc w:val="both"/>
        <w:rPr>
          <w:noProof/>
        </w:rPr>
      </w:pPr>
      <w:r>
        <w:rPr>
          <w:noProof/>
        </w:rPr>
        <w:t>При отглеждането на северни елени са отбелязани стойности от около 156 000 животни през 2011 г. и почти 157 000 животни през 2015 г. след значително намаляване на броя на животните през 2013 г. и 2014 г. Определеният в решението максимален брой допустими фактори на производство не е надвишен. Останалата част от другата помощ не е пряко свързана с производството.</w:t>
      </w:r>
    </w:p>
    <w:p>
      <w:pPr>
        <w:spacing w:before="120" w:after="120"/>
        <w:rPr>
          <w:i/>
          <w:noProof/>
        </w:rPr>
      </w:pPr>
      <w:r>
        <w:rPr>
          <w:i/>
          <w:noProof/>
        </w:rPr>
        <w:t>Заключения във връзка с обемите на производство</w:t>
      </w:r>
    </w:p>
    <w:p>
      <w:pPr>
        <w:spacing w:before="120" w:after="120"/>
        <w:jc w:val="both"/>
        <w:rPr>
          <w:noProof/>
        </w:rPr>
      </w:pPr>
      <w:r>
        <w:rPr>
          <w:noProof/>
        </w:rPr>
        <w:t>По време на отчетния период общото производство в подпомаганите сектори се е увеличило в региона, в който се отпуска помощта, като е надвишен максималният брой допустими фактори на производство за мляко и „определени култури“. Това свръхпроизводство не е било нито значително, нито систематично при млякото, но е било значително и трайно при „определени култури“ през целия отчетен период. Финландия предприе мерки за намаляване на стимула за отглеждането на определени култури чрез намаляване на подпомаганата площ от 58 575 ha през 2011 г. на около 45 641 ha през 2013 г.</w:t>
      </w:r>
    </w:p>
    <w:p>
      <w:pPr>
        <w:keepNext/>
        <w:tabs>
          <w:tab w:val="left" w:pos="850"/>
        </w:tabs>
        <w:spacing w:before="360" w:after="120"/>
        <w:outlineLvl w:val="1"/>
        <w:rPr>
          <w:b/>
          <w:noProof/>
        </w:rPr>
      </w:pPr>
      <w:bookmarkStart w:id="35" w:name="_Toc327522990"/>
      <w:bookmarkStart w:id="36" w:name="_Toc468978086"/>
      <w:bookmarkStart w:id="37" w:name="_Toc479685310"/>
      <w:r>
        <w:rPr>
          <w:b/>
          <w:noProof/>
        </w:rPr>
        <w:t>4.4.</w:t>
      </w:r>
      <w:r>
        <w:rPr>
          <w:noProof/>
        </w:rPr>
        <w:tab/>
      </w:r>
      <w:r>
        <w:rPr>
          <w:b/>
          <w:noProof/>
        </w:rPr>
        <w:t>Развитие на селското стопанство в региона, в който се отпуска Северната помощ</w:t>
      </w:r>
      <w:bookmarkEnd w:id="35"/>
      <w:bookmarkEnd w:id="36"/>
      <w:bookmarkEnd w:id="37"/>
    </w:p>
    <w:p>
      <w:pPr>
        <w:spacing w:before="120" w:after="120"/>
        <w:jc w:val="both"/>
        <w:rPr>
          <w:noProof/>
        </w:rPr>
      </w:pPr>
      <w:r>
        <w:rPr>
          <w:noProof/>
        </w:rPr>
        <w:t>През 2014 г. във Финландия е имало 52 775 земеделски стопанства, 57 % от които са били в региона, в който се отпуска помощта; това представлява спад от 11 % в сравнение с 2010 г. в национален мащаб. ИЗП е останала непроменена като цяло, а броят на хектарите на стопанство се е увеличил, което е признак за преструктуриране. Структурното развитие е било сходно във всички части на страната, но в най-северните райони броят на стопанствата е намалял пропорционално по-малко в сравнение с останалите региони.</w:t>
      </w:r>
    </w:p>
    <w:p>
      <w:pPr>
        <w:spacing w:before="120" w:after="120"/>
        <w:jc w:val="both"/>
        <w:rPr>
          <w:noProof/>
        </w:rPr>
      </w:pPr>
      <w:r>
        <w:rPr>
          <w:noProof/>
        </w:rPr>
        <w:t>През периода 2010—2014 г. във Финландия най-много е намалял броят на градинарските стопанства (-35 %), следват стопанствата за производство на свинско месо (-31 %) и млекодобивните стопанства (приблизително -25 % във всички региони, с изключение на подпомаганите подрегиони C2 и C4, в които намалението е било в размер на -18 %). Броят на говедовъдните стопанства и стопанствата за зърнени култури е бил като цяло стабилен, по-специално в региона, в който се отпуска Северната помощ, а броят на птицевъдните стопанства се е увеличил с 13 % конкретно в регион C.</w:t>
      </w:r>
    </w:p>
    <w:p>
      <w:pPr>
        <w:spacing w:before="120" w:after="120"/>
        <w:jc w:val="both"/>
        <w:rPr>
          <w:noProof/>
        </w:rPr>
      </w:pPr>
      <w:r>
        <w:rPr>
          <w:noProof/>
        </w:rPr>
        <w:t>Данните за производството и броят на стопанствата изглежда сочат, че производството е запазено в региона, в който се отпуска Северната помощ, включително в най-северните райони. При иконометричен анализ на производството на мляко, извършен от изследователския център PTT (Финландия), беше направено заключението, че чрез Северната помощ е постигнат успех по отношение на запазването на производството на мляко в региона, в който се отпуска Северната помощ.</w:t>
      </w:r>
    </w:p>
    <w:p>
      <w:pPr>
        <w:spacing w:before="120" w:after="120"/>
        <w:jc w:val="both"/>
        <w:rPr>
          <w:noProof/>
        </w:rPr>
      </w:pPr>
      <w:r>
        <w:rPr>
          <w:noProof/>
        </w:rPr>
        <w:t>Значението на Северната помощ за общия приход на стопанствата варира в различните сектори на производство, като то е най-голямо при производството на мляко (от 13 % до 28 %) и най-малко при производството на зърнени култури (от 3 % до 7 %). Значението на помощта се увеличава на север във всички сектори.</w:t>
      </w:r>
    </w:p>
    <w:p>
      <w:pPr>
        <w:spacing w:before="120" w:after="120"/>
        <w:jc w:val="both"/>
        <w:rPr>
          <w:noProof/>
        </w:rPr>
      </w:pPr>
      <w:r>
        <w:rPr>
          <w:noProof/>
        </w:rPr>
        <w:t>Икономическите условия са представлявали сериозно предизвикателство в цялата страна. Заетостта в селското стопанство е намаляла със 7,7 %, но това намаление е по-малко в сравнение с намаляването на броя на земеделските стопанства (-11 %). Пропорционално заетостта в селското стопанство има много по-голямо значение в региона, в който се отпуска Северната помощ, отколкото в останалата част от Финландия. Например в регион C2 делът на селското стопанство в общата заетост е 10,2 %, докато извън региона, в който се отпуска Северната помощ, съответните стойности са 1,1 % и 2,8 %. Броят на работните места в хранително-вкусовата промишленост се е увеличил в региона, в който се отпуска Северната помощ.</w:t>
      </w:r>
    </w:p>
    <w:p>
      <w:pPr>
        <w:spacing w:before="120" w:after="120"/>
        <w:jc w:val="both"/>
        <w:rPr>
          <w:b/>
          <w:smallCaps/>
          <w:noProof/>
        </w:rPr>
      </w:pPr>
      <w:r>
        <w:rPr>
          <w:noProof/>
        </w:rPr>
        <w:t xml:space="preserve">Чрез поддържането на селскостопанското производство в региона, в който се отпуска помощта, са се запазили редица екологични услуги и отвореният селскостопански ландшафт, който е рядкост в региона. Тази тенденция допринася значително за намаляване на ерозията и излужването на хранителните вещества в почвата и има положително въздействие върху биологичното разнообразие. Въпреки че общата площ на пасищата е намаляла в региона, в който се отпуска Северната помощ, площта, използвана за пасищата за повече от пет последователни години, се е увеличила с 20 %. За разлика от това в Южна Финландия тези площи са намалели с 40 % през същия период. </w:t>
      </w:r>
      <w:bookmarkStart w:id="38" w:name="_Toc327522991"/>
      <w:bookmarkStart w:id="39" w:name="_Toc468978087"/>
      <w:r>
        <w:rPr>
          <w:noProof/>
        </w:rPr>
        <w:br w:type="page"/>
      </w:r>
    </w:p>
    <w:p>
      <w:pPr>
        <w:keepNext/>
        <w:tabs>
          <w:tab w:val="left" w:pos="850"/>
        </w:tabs>
        <w:spacing w:before="480" w:after="120"/>
        <w:outlineLvl w:val="0"/>
        <w:rPr>
          <w:b/>
          <w:smallCaps/>
          <w:noProof/>
        </w:rPr>
      </w:pPr>
      <w:bookmarkStart w:id="40" w:name="_Toc479685311"/>
      <w:r>
        <w:rPr>
          <w:b/>
          <w:smallCaps/>
          <w:noProof/>
        </w:rPr>
        <w:t>5.</w:t>
      </w:r>
      <w:r>
        <w:rPr>
          <w:noProof/>
        </w:rPr>
        <w:tab/>
      </w:r>
      <w:r>
        <w:rPr>
          <w:b/>
          <w:smallCaps/>
          <w:noProof/>
        </w:rPr>
        <w:t>СЕВЕРНА ПОМОЩ В ШВЕЦИЯ ЗА ПЕРИОДА 2011—2015 г.</w:t>
      </w:r>
      <w:bookmarkEnd w:id="38"/>
      <w:bookmarkEnd w:id="39"/>
      <w:bookmarkEnd w:id="40"/>
    </w:p>
    <w:p>
      <w:pPr>
        <w:keepNext/>
        <w:tabs>
          <w:tab w:val="left" w:pos="850"/>
        </w:tabs>
        <w:spacing w:before="240" w:after="120"/>
        <w:outlineLvl w:val="1"/>
        <w:rPr>
          <w:b/>
          <w:noProof/>
        </w:rPr>
      </w:pPr>
      <w:bookmarkStart w:id="41" w:name="_Toc327522992"/>
      <w:bookmarkStart w:id="42" w:name="_Toc468978088"/>
      <w:bookmarkStart w:id="43" w:name="_Toc479685312"/>
      <w:r>
        <w:rPr>
          <w:b/>
          <w:noProof/>
        </w:rPr>
        <w:t>5.1.</w:t>
      </w:r>
      <w:r>
        <w:rPr>
          <w:noProof/>
        </w:rPr>
        <w:tab/>
      </w:r>
      <w:r>
        <w:rPr>
          <w:b/>
          <w:noProof/>
        </w:rPr>
        <w:t>Предоставени разрешения</w:t>
      </w:r>
      <w:bookmarkEnd w:id="41"/>
      <w:bookmarkEnd w:id="42"/>
      <w:bookmarkEnd w:id="43"/>
    </w:p>
    <w:p>
      <w:pPr>
        <w:spacing w:before="120" w:after="120"/>
        <w:jc w:val="both"/>
        <w:rPr>
          <w:noProof/>
        </w:rPr>
      </w:pPr>
      <w:r>
        <w:rPr>
          <w:noProof/>
        </w:rPr>
        <w:t>Както и през предходния петгодишен период на Швеция беше разрешено да изплаща помощ в размер на 318,67 милиона шведски крони (SEK) на година (35,41 милиона евро). От 1 юли 2010 г. с Решение С(2010)6050 на Швеция се разрешава да изплаща помощ, както е показано в таблица 4 по-долу.</w:t>
      </w:r>
    </w:p>
    <w:tbl>
      <w:tblPr>
        <w:tblpPr w:leftFromText="180" w:rightFromText="180" w:vertAnchor="page" w:horzAnchor="margin" w:tblpY="4161"/>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424"/>
        <w:gridCol w:w="706"/>
        <w:gridCol w:w="1136"/>
        <w:gridCol w:w="1134"/>
        <w:gridCol w:w="851"/>
        <w:gridCol w:w="1134"/>
        <w:gridCol w:w="1138"/>
        <w:gridCol w:w="2265"/>
      </w:tblGrid>
      <w:tr>
        <w:tc>
          <w:tcPr>
            <w:tcW w:w="620" w:type="pct"/>
            <w:shd w:val="clear" w:color="auto" w:fill="auto"/>
          </w:tcPr>
          <w:p>
            <w:pPr>
              <w:spacing w:before="120" w:after="120"/>
              <w:rPr>
                <w:noProof/>
                <w:sz w:val="20"/>
                <w:szCs w:val="20"/>
              </w:rPr>
            </w:pPr>
          </w:p>
        </w:tc>
        <w:tc>
          <w:tcPr>
            <w:tcW w:w="212" w:type="pct"/>
            <w:shd w:val="clear" w:color="auto" w:fill="auto"/>
          </w:tcPr>
          <w:p>
            <w:pPr>
              <w:spacing w:before="120" w:after="120"/>
              <w:rPr>
                <w:b/>
                <w:noProof/>
                <w:sz w:val="20"/>
                <w:szCs w:val="20"/>
              </w:rPr>
            </w:pPr>
          </w:p>
        </w:tc>
        <w:tc>
          <w:tcPr>
            <w:tcW w:w="918" w:type="pct"/>
            <w:gridSpan w:val="2"/>
            <w:shd w:val="clear" w:color="auto" w:fill="auto"/>
          </w:tcPr>
          <w:p>
            <w:pPr>
              <w:spacing w:before="120" w:after="120"/>
              <w:jc w:val="center"/>
              <w:rPr>
                <w:b/>
                <w:noProof/>
                <w:sz w:val="20"/>
                <w:szCs w:val="20"/>
              </w:rPr>
            </w:pPr>
            <w:r>
              <w:rPr>
                <w:b/>
                <w:noProof/>
                <w:sz w:val="20"/>
              </w:rPr>
              <w:t>Максимална разрешена средна помощ за единица 1)</w:t>
            </w:r>
          </w:p>
        </w:tc>
        <w:tc>
          <w:tcPr>
            <w:tcW w:w="565" w:type="pct"/>
            <w:shd w:val="clear" w:color="auto" w:fill="auto"/>
          </w:tcPr>
          <w:p>
            <w:pPr>
              <w:spacing w:before="120" w:after="120"/>
              <w:jc w:val="center"/>
              <w:rPr>
                <w:b/>
                <w:noProof/>
                <w:sz w:val="20"/>
                <w:szCs w:val="20"/>
              </w:rPr>
            </w:pPr>
            <w:r>
              <w:rPr>
                <w:b/>
                <w:noProof/>
                <w:sz w:val="20"/>
              </w:rPr>
              <w:t>Единица</w:t>
            </w:r>
          </w:p>
        </w:tc>
        <w:tc>
          <w:tcPr>
            <w:tcW w:w="989" w:type="pct"/>
            <w:gridSpan w:val="2"/>
            <w:shd w:val="clear" w:color="auto" w:fill="auto"/>
          </w:tcPr>
          <w:p>
            <w:pPr>
              <w:spacing w:before="120" w:after="120"/>
              <w:rPr>
                <w:b/>
                <w:noProof/>
                <w:sz w:val="20"/>
                <w:szCs w:val="20"/>
              </w:rPr>
            </w:pPr>
            <w:r>
              <w:rPr>
                <w:b/>
                <w:noProof/>
                <w:sz w:val="20"/>
              </w:rPr>
              <w:t>Максимална разрешена помощ 2) (млн. шведски крони/година)</w:t>
            </w:r>
          </w:p>
        </w:tc>
        <w:tc>
          <w:tcPr>
            <w:tcW w:w="1696" w:type="pct"/>
            <w:gridSpan w:val="2"/>
            <w:shd w:val="clear" w:color="auto" w:fill="auto"/>
          </w:tcPr>
          <w:p>
            <w:pPr>
              <w:spacing w:before="120" w:after="120"/>
              <w:rPr>
                <w:b/>
                <w:noProof/>
                <w:sz w:val="20"/>
                <w:szCs w:val="20"/>
              </w:rPr>
            </w:pPr>
            <w:r>
              <w:rPr>
                <w:b/>
                <w:noProof/>
                <w:sz w:val="20"/>
              </w:rPr>
              <w:t>Максимален брой допустими фактори на производство</w:t>
            </w:r>
          </w:p>
        </w:tc>
      </w:tr>
      <w:tr>
        <w:tc>
          <w:tcPr>
            <w:tcW w:w="620" w:type="pct"/>
            <w:shd w:val="clear" w:color="auto" w:fill="auto"/>
          </w:tcPr>
          <w:p>
            <w:pPr>
              <w:spacing w:before="120" w:after="120"/>
              <w:rPr>
                <w:noProof/>
                <w:sz w:val="20"/>
                <w:szCs w:val="20"/>
              </w:rPr>
            </w:pP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p>
        </w:tc>
        <w:tc>
          <w:tcPr>
            <w:tcW w:w="566" w:type="pct"/>
          </w:tcPr>
          <w:p>
            <w:pPr>
              <w:spacing w:before="120" w:after="120"/>
              <w:rPr>
                <w:b/>
                <w:i/>
                <w:noProof/>
                <w:sz w:val="20"/>
                <w:szCs w:val="20"/>
              </w:rPr>
            </w:pPr>
            <w:r>
              <w:rPr>
                <w:b/>
                <w:i/>
                <w:noProof/>
                <w:sz w:val="20"/>
              </w:rPr>
              <w:t>Максимална стойност за 2011—2015 г.</w:t>
            </w:r>
          </w:p>
        </w:tc>
        <w:tc>
          <w:tcPr>
            <w:tcW w:w="565" w:type="pct"/>
            <w:shd w:val="clear" w:color="auto" w:fill="auto"/>
          </w:tcPr>
          <w:p>
            <w:pPr>
              <w:spacing w:before="120" w:after="120"/>
              <w:rPr>
                <w:noProof/>
                <w:sz w:val="20"/>
                <w:szCs w:val="20"/>
              </w:rPr>
            </w:pPr>
          </w:p>
        </w:tc>
        <w:tc>
          <w:tcPr>
            <w:tcW w:w="424" w:type="pct"/>
            <w:shd w:val="clear" w:color="auto" w:fill="auto"/>
          </w:tcPr>
          <w:p>
            <w:pPr>
              <w:spacing w:before="120" w:after="120"/>
              <w:rPr>
                <w:noProof/>
                <w:sz w:val="20"/>
                <w:szCs w:val="20"/>
              </w:rPr>
            </w:pPr>
          </w:p>
        </w:tc>
        <w:tc>
          <w:tcPr>
            <w:tcW w:w="565" w:type="pct"/>
          </w:tcPr>
          <w:p>
            <w:pPr>
              <w:spacing w:before="120" w:after="120"/>
              <w:rPr>
                <w:b/>
                <w:i/>
                <w:noProof/>
                <w:sz w:val="20"/>
                <w:szCs w:val="20"/>
              </w:rPr>
            </w:pPr>
            <w:r>
              <w:rPr>
                <w:b/>
                <w:i/>
                <w:noProof/>
                <w:sz w:val="20"/>
              </w:rPr>
              <w:t>Максимална стойност за 2011—2015 г.</w:t>
            </w:r>
          </w:p>
        </w:tc>
        <w:tc>
          <w:tcPr>
            <w:tcW w:w="567" w:type="pct"/>
            <w:shd w:val="clear" w:color="auto" w:fill="auto"/>
          </w:tcPr>
          <w:p>
            <w:pPr>
              <w:spacing w:before="120" w:after="120"/>
              <w:rPr>
                <w:noProof/>
                <w:sz w:val="20"/>
                <w:szCs w:val="20"/>
              </w:rPr>
            </w:pPr>
          </w:p>
        </w:tc>
        <w:tc>
          <w:tcPr>
            <w:tcW w:w="1129" w:type="pct"/>
          </w:tcPr>
          <w:p>
            <w:pPr>
              <w:spacing w:before="120" w:after="120"/>
              <w:rPr>
                <w:b/>
                <w:i/>
                <w:noProof/>
                <w:sz w:val="20"/>
                <w:szCs w:val="20"/>
              </w:rPr>
            </w:pPr>
            <w:r>
              <w:rPr>
                <w:b/>
                <w:i/>
                <w:noProof/>
                <w:sz w:val="20"/>
              </w:rPr>
              <w:t>Максимална стойност за 2011—2015 г.</w:t>
            </w:r>
          </w:p>
        </w:tc>
      </w:tr>
      <w:tr>
        <w:tc>
          <w:tcPr>
            <w:tcW w:w="620" w:type="pct"/>
            <w:shd w:val="clear" w:color="auto" w:fill="auto"/>
          </w:tcPr>
          <w:p>
            <w:pPr>
              <w:spacing w:before="120" w:after="120"/>
              <w:rPr>
                <w:noProof/>
                <w:sz w:val="20"/>
                <w:szCs w:val="20"/>
              </w:rPr>
            </w:pPr>
            <w:r>
              <w:rPr>
                <w:noProof/>
                <w:sz w:val="20"/>
              </w:rPr>
              <w:t>1. Сектор на млякото</w:t>
            </w: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p>
        </w:tc>
        <w:tc>
          <w:tcPr>
            <w:tcW w:w="566" w:type="pct"/>
          </w:tcPr>
          <w:p>
            <w:pPr>
              <w:spacing w:before="120" w:after="120"/>
              <w:rPr>
                <w:i/>
                <w:noProof/>
                <w:sz w:val="20"/>
                <w:szCs w:val="20"/>
              </w:rPr>
            </w:pPr>
          </w:p>
        </w:tc>
        <w:tc>
          <w:tcPr>
            <w:tcW w:w="565" w:type="pct"/>
            <w:shd w:val="clear" w:color="auto" w:fill="auto"/>
          </w:tcPr>
          <w:p>
            <w:pPr>
              <w:spacing w:before="120" w:after="120"/>
              <w:rPr>
                <w:noProof/>
                <w:sz w:val="20"/>
                <w:szCs w:val="20"/>
              </w:rPr>
            </w:pPr>
          </w:p>
        </w:tc>
        <w:tc>
          <w:tcPr>
            <w:tcW w:w="424" w:type="pct"/>
            <w:vMerge w:val="restart"/>
            <w:shd w:val="clear" w:color="auto" w:fill="auto"/>
          </w:tcPr>
          <w:p>
            <w:pPr>
              <w:spacing w:before="120" w:after="120"/>
              <w:rPr>
                <w:noProof/>
                <w:sz w:val="20"/>
                <w:szCs w:val="20"/>
              </w:rPr>
            </w:pPr>
            <w:r>
              <w:rPr>
                <w:noProof/>
                <w:sz w:val="20"/>
              </w:rPr>
              <w:t>293,00</w:t>
            </w:r>
          </w:p>
        </w:tc>
        <w:tc>
          <w:tcPr>
            <w:tcW w:w="565" w:type="pct"/>
            <w:vMerge w:val="restart"/>
          </w:tcPr>
          <w:p>
            <w:pPr>
              <w:spacing w:before="120" w:after="120"/>
              <w:rPr>
                <w:i/>
                <w:noProof/>
                <w:sz w:val="20"/>
                <w:szCs w:val="20"/>
              </w:rPr>
            </w:pPr>
            <w:r>
              <w:rPr>
                <w:i/>
                <w:noProof/>
                <w:sz w:val="20"/>
              </w:rPr>
              <w:t>288,87</w:t>
            </w:r>
          </w:p>
        </w:tc>
        <w:tc>
          <w:tcPr>
            <w:tcW w:w="567" w:type="pct"/>
            <w:vMerge w:val="restart"/>
            <w:shd w:val="clear" w:color="auto" w:fill="auto"/>
          </w:tcPr>
          <w:p>
            <w:pPr>
              <w:spacing w:before="120" w:after="120"/>
              <w:rPr>
                <w:noProof/>
                <w:sz w:val="20"/>
                <w:szCs w:val="20"/>
              </w:rPr>
            </w:pPr>
            <w:r>
              <w:rPr>
                <w:noProof/>
                <w:sz w:val="20"/>
              </w:rPr>
              <w:t>450 000 тона</w:t>
            </w:r>
          </w:p>
        </w:tc>
        <w:tc>
          <w:tcPr>
            <w:tcW w:w="1129" w:type="pct"/>
            <w:vMerge w:val="restart"/>
          </w:tcPr>
          <w:p>
            <w:pPr>
              <w:spacing w:before="120" w:after="120"/>
              <w:rPr>
                <w:i/>
                <w:noProof/>
                <w:sz w:val="20"/>
                <w:szCs w:val="20"/>
              </w:rPr>
            </w:pPr>
            <w:r>
              <w:rPr>
                <w:i/>
                <w:noProof/>
                <w:sz w:val="20"/>
              </w:rPr>
              <w:t>394 464 тона</w:t>
            </w:r>
          </w:p>
        </w:tc>
      </w:tr>
      <w:tr>
        <w:tc>
          <w:tcPr>
            <w:tcW w:w="620" w:type="pct"/>
            <w:shd w:val="clear" w:color="auto" w:fill="auto"/>
          </w:tcPr>
          <w:p>
            <w:pPr>
              <w:spacing w:before="120" w:after="120"/>
              <w:rPr>
                <w:noProof/>
                <w:sz w:val="20"/>
                <w:szCs w:val="20"/>
              </w:rPr>
            </w:pPr>
            <w:r>
              <w:rPr>
                <w:noProof/>
                <w:sz w:val="20"/>
              </w:rPr>
              <w:t>-Краве мляко</w:t>
            </w: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r>
              <w:rPr>
                <w:noProof/>
                <w:sz w:val="20"/>
              </w:rPr>
              <w:t>0,73</w:t>
            </w:r>
          </w:p>
        </w:tc>
        <w:tc>
          <w:tcPr>
            <w:tcW w:w="566" w:type="pct"/>
          </w:tcPr>
          <w:p>
            <w:pPr>
              <w:spacing w:before="120" w:after="120"/>
              <w:rPr>
                <w:i/>
                <w:noProof/>
                <w:sz w:val="20"/>
                <w:szCs w:val="20"/>
              </w:rPr>
            </w:pPr>
            <w:r>
              <w:rPr>
                <w:i/>
                <w:noProof/>
                <w:sz w:val="20"/>
              </w:rPr>
              <w:t>0,70</w:t>
            </w:r>
          </w:p>
        </w:tc>
        <w:tc>
          <w:tcPr>
            <w:tcW w:w="565" w:type="pct"/>
            <w:shd w:val="clear" w:color="auto" w:fill="auto"/>
          </w:tcPr>
          <w:p>
            <w:pPr>
              <w:spacing w:before="120" w:after="120"/>
              <w:rPr>
                <w:noProof/>
                <w:sz w:val="20"/>
                <w:szCs w:val="20"/>
              </w:rPr>
            </w:pPr>
            <w:r>
              <w:rPr>
                <w:noProof/>
                <w:sz w:val="20"/>
              </w:rPr>
              <w:t>SEK/kg</w:t>
            </w:r>
          </w:p>
        </w:tc>
        <w:tc>
          <w:tcPr>
            <w:tcW w:w="424" w:type="pct"/>
            <w:vMerge/>
            <w:shd w:val="clear" w:color="auto" w:fill="auto"/>
          </w:tcPr>
          <w:p>
            <w:pPr>
              <w:spacing w:before="120" w:after="120"/>
              <w:rPr>
                <w:i/>
                <w:noProof/>
                <w:sz w:val="20"/>
                <w:szCs w:val="20"/>
              </w:rPr>
            </w:pPr>
          </w:p>
        </w:tc>
        <w:tc>
          <w:tcPr>
            <w:tcW w:w="565" w:type="pct"/>
            <w:vMerge/>
          </w:tcPr>
          <w:p>
            <w:pPr>
              <w:spacing w:before="120" w:after="120"/>
              <w:rPr>
                <w:i/>
                <w:noProof/>
                <w:sz w:val="20"/>
                <w:szCs w:val="20"/>
              </w:rPr>
            </w:pPr>
          </w:p>
        </w:tc>
        <w:tc>
          <w:tcPr>
            <w:tcW w:w="567" w:type="pct"/>
            <w:vMerge/>
            <w:shd w:val="clear" w:color="auto" w:fill="auto"/>
          </w:tcPr>
          <w:p>
            <w:pPr>
              <w:spacing w:before="120" w:after="120"/>
              <w:rPr>
                <w:noProof/>
                <w:sz w:val="20"/>
                <w:szCs w:val="20"/>
              </w:rPr>
            </w:pPr>
          </w:p>
        </w:tc>
        <w:tc>
          <w:tcPr>
            <w:tcW w:w="1129" w:type="pct"/>
            <w:vMerge/>
          </w:tcPr>
          <w:p>
            <w:pPr>
              <w:spacing w:before="120" w:after="120"/>
              <w:rPr>
                <w:i/>
                <w:noProof/>
                <w:sz w:val="20"/>
                <w:szCs w:val="20"/>
              </w:rPr>
            </w:pPr>
          </w:p>
        </w:tc>
      </w:tr>
      <w:tr>
        <w:tc>
          <w:tcPr>
            <w:tcW w:w="620" w:type="pct"/>
            <w:shd w:val="clear" w:color="auto" w:fill="auto"/>
          </w:tcPr>
          <w:p>
            <w:pPr>
              <w:spacing w:before="120" w:after="120"/>
              <w:rPr>
                <w:noProof/>
                <w:sz w:val="20"/>
                <w:szCs w:val="20"/>
              </w:rPr>
            </w:pPr>
            <w:r>
              <w:rPr>
                <w:noProof/>
                <w:sz w:val="20"/>
              </w:rPr>
              <w:t>-Кози майки</w:t>
            </w:r>
          </w:p>
        </w:tc>
        <w:tc>
          <w:tcPr>
            <w:tcW w:w="212" w:type="pct"/>
            <w:shd w:val="clear" w:color="auto" w:fill="auto"/>
          </w:tcPr>
          <w:p>
            <w:pPr>
              <w:spacing w:before="120" w:after="120"/>
              <w:rPr>
                <w:noProof/>
                <w:sz w:val="20"/>
                <w:szCs w:val="20"/>
              </w:rPr>
            </w:pPr>
            <w:r>
              <w:rPr>
                <w:noProof/>
                <w:sz w:val="20"/>
              </w:rPr>
              <w:t>3)</w:t>
            </w:r>
          </w:p>
        </w:tc>
        <w:tc>
          <w:tcPr>
            <w:tcW w:w="352" w:type="pct"/>
            <w:shd w:val="clear" w:color="auto" w:fill="auto"/>
          </w:tcPr>
          <w:p>
            <w:pPr>
              <w:spacing w:before="120" w:after="120"/>
              <w:rPr>
                <w:noProof/>
                <w:sz w:val="20"/>
                <w:szCs w:val="20"/>
              </w:rPr>
            </w:pPr>
            <w:r>
              <w:rPr>
                <w:noProof/>
                <w:sz w:val="20"/>
              </w:rPr>
              <w:t>500</w:t>
            </w:r>
          </w:p>
        </w:tc>
        <w:tc>
          <w:tcPr>
            <w:tcW w:w="566" w:type="pct"/>
          </w:tcPr>
          <w:p>
            <w:pPr>
              <w:spacing w:before="120" w:after="120"/>
              <w:rPr>
                <w:i/>
                <w:noProof/>
                <w:sz w:val="20"/>
                <w:szCs w:val="20"/>
              </w:rPr>
            </w:pPr>
            <w:r>
              <w:rPr>
                <w:i/>
                <w:noProof/>
                <w:sz w:val="20"/>
              </w:rPr>
              <w:t>466</w:t>
            </w:r>
          </w:p>
        </w:tc>
        <w:tc>
          <w:tcPr>
            <w:tcW w:w="565" w:type="pct"/>
            <w:shd w:val="clear" w:color="auto" w:fill="auto"/>
          </w:tcPr>
          <w:p>
            <w:pPr>
              <w:spacing w:before="120" w:after="120"/>
              <w:rPr>
                <w:noProof/>
                <w:sz w:val="20"/>
                <w:szCs w:val="20"/>
              </w:rPr>
            </w:pPr>
            <w:r>
              <w:rPr>
                <w:noProof/>
                <w:sz w:val="20"/>
              </w:rPr>
              <w:t>SEK/глава</w:t>
            </w:r>
          </w:p>
        </w:tc>
        <w:tc>
          <w:tcPr>
            <w:tcW w:w="424" w:type="pct"/>
            <w:vMerge/>
            <w:shd w:val="clear" w:color="auto" w:fill="auto"/>
          </w:tcPr>
          <w:p>
            <w:pPr>
              <w:spacing w:before="120" w:after="120"/>
              <w:rPr>
                <w:i/>
                <w:noProof/>
                <w:sz w:val="20"/>
                <w:szCs w:val="20"/>
              </w:rPr>
            </w:pPr>
          </w:p>
        </w:tc>
        <w:tc>
          <w:tcPr>
            <w:tcW w:w="565" w:type="pct"/>
            <w:vMerge/>
          </w:tcPr>
          <w:p>
            <w:pPr>
              <w:spacing w:before="120" w:after="120"/>
              <w:rPr>
                <w:i/>
                <w:noProof/>
                <w:sz w:val="20"/>
                <w:szCs w:val="20"/>
              </w:rPr>
            </w:pPr>
          </w:p>
        </w:tc>
        <w:tc>
          <w:tcPr>
            <w:tcW w:w="567" w:type="pct"/>
            <w:vMerge/>
            <w:shd w:val="clear" w:color="auto" w:fill="auto"/>
          </w:tcPr>
          <w:p>
            <w:pPr>
              <w:spacing w:before="120" w:after="120"/>
              <w:rPr>
                <w:noProof/>
                <w:sz w:val="20"/>
                <w:szCs w:val="20"/>
              </w:rPr>
            </w:pPr>
          </w:p>
        </w:tc>
        <w:tc>
          <w:tcPr>
            <w:tcW w:w="1129" w:type="pct"/>
            <w:vMerge/>
          </w:tcPr>
          <w:p>
            <w:pPr>
              <w:spacing w:before="120" w:after="120"/>
              <w:rPr>
                <w:i/>
                <w:noProof/>
                <w:sz w:val="20"/>
                <w:szCs w:val="20"/>
              </w:rPr>
            </w:pPr>
          </w:p>
        </w:tc>
      </w:tr>
      <w:tr>
        <w:tc>
          <w:tcPr>
            <w:tcW w:w="620" w:type="pct"/>
            <w:shd w:val="clear" w:color="auto" w:fill="auto"/>
          </w:tcPr>
          <w:p>
            <w:pPr>
              <w:spacing w:before="120" w:after="120"/>
              <w:rPr>
                <w:noProof/>
                <w:sz w:val="20"/>
                <w:szCs w:val="20"/>
              </w:rPr>
            </w:pPr>
            <w:r>
              <w:rPr>
                <w:noProof/>
                <w:sz w:val="20"/>
              </w:rPr>
              <w:t>-Помощ за транспортиране на краве мляко</w:t>
            </w:r>
          </w:p>
        </w:tc>
        <w:tc>
          <w:tcPr>
            <w:tcW w:w="212" w:type="pct"/>
            <w:shd w:val="clear" w:color="auto" w:fill="auto"/>
          </w:tcPr>
          <w:p>
            <w:pPr>
              <w:spacing w:before="120" w:after="120"/>
              <w:rPr>
                <w:noProof/>
                <w:sz w:val="20"/>
                <w:szCs w:val="20"/>
              </w:rPr>
            </w:pPr>
            <w:r>
              <w:rPr>
                <w:noProof/>
                <w:sz w:val="20"/>
              </w:rPr>
              <w:t>4)</w:t>
            </w:r>
          </w:p>
        </w:tc>
        <w:tc>
          <w:tcPr>
            <w:tcW w:w="352" w:type="pct"/>
            <w:shd w:val="clear" w:color="auto" w:fill="auto"/>
          </w:tcPr>
          <w:p>
            <w:pPr>
              <w:spacing w:before="120" w:after="120"/>
              <w:rPr>
                <w:noProof/>
                <w:sz w:val="20"/>
                <w:szCs w:val="20"/>
              </w:rPr>
            </w:pPr>
            <w:r>
              <w:rPr>
                <w:noProof/>
                <w:sz w:val="20"/>
              </w:rPr>
              <w:t>0,039</w:t>
            </w:r>
          </w:p>
        </w:tc>
        <w:tc>
          <w:tcPr>
            <w:tcW w:w="566" w:type="pct"/>
          </w:tcPr>
          <w:p>
            <w:pPr>
              <w:spacing w:before="120" w:after="120"/>
              <w:rPr>
                <w:i/>
                <w:noProof/>
                <w:sz w:val="20"/>
                <w:szCs w:val="20"/>
              </w:rPr>
            </w:pPr>
            <w:r>
              <w:rPr>
                <w:i/>
                <w:noProof/>
                <w:sz w:val="20"/>
              </w:rPr>
              <w:t>0,038</w:t>
            </w:r>
          </w:p>
        </w:tc>
        <w:tc>
          <w:tcPr>
            <w:tcW w:w="565" w:type="pct"/>
            <w:shd w:val="clear" w:color="auto" w:fill="auto"/>
          </w:tcPr>
          <w:p>
            <w:pPr>
              <w:spacing w:before="120" w:after="120"/>
              <w:rPr>
                <w:noProof/>
                <w:sz w:val="20"/>
                <w:szCs w:val="20"/>
              </w:rPr>
            </w:pPr>
            <w:r>
              <w:rPr>
                <w:noProof/>
                <w:sz w:val="20"/>
              </w:rPr>
              <w:t>SEK/kg</w:t>
            </w:r>
          </w:p>
        </w:tc>
        <w:tc>
          <w:tcPr>
            <w:tcW w:w="424" w:type="pct"/>
            <w:vMerge/>
            <w:shd w:val="clear" w:color="auto" w:fill="auto"/>
          </w:tcPr>
          <w:p>
            <w:pPr>
              <w:spacing w:before="120" w:after="120"/>
              <w:rPr>
                <w:i/>
                <w:noProof/>
                <w:sz w:val="20"/>
                <w:szCs w:val="20"/>
              </w:rPr>
            </w:pPr>
          </w:p>
        </w:tc>
        <w:tc>
          <w:tcPr>
            <w:tcW w:w="565" w:type="pct"/>
            <w:vMerge/>
          </w:tcPr>
          <w:p>
            <w:pPr>
              <w:spacing w:before="120" w:after="120"/>
              <w:rPr>
                <w:i/>
                <w:noProof/>
                <w:sz w:val="20"/>
                <w:szCs w:val="20"/>
              </w:rPr>
            </w:pPr>
          </w:p>
        </w:tc>
        <w:tc>
          <w:tcPr>
            <w:tcW w:w="567" w:type="pct"/>
            <w:vMerge/>
            <w:shd w:val="clear" w:color="auto" w:fill="auto"/>
          </w:tcPr>
          <w:p>
            <w:pPr>
              <w:spacing w:before="120" w:after="120"/>
              <w:rPr>
                <w:i/>
                <w:noProof/>
                <w:sz w:val="20"/>
                <w:szCs w:val="20"/>
              </w:rPr>
            </w:pPr>
          </w:p>
        </w:tc>
        <w:tc>
          <w:tcPr>
            <w:tcW w:w="1129" w:type="pct"/>
            <w:vMerge/>
          </w:tcPr>
          <w:p>
            <w:pPr>
              <w:spacing w:before="120" w:after="120"/>
              <w:rPr>
                <w:i/>
                <w:noProof/>
                <w:sz w:val="20"/>
                <w:szCs w:val="20"/>
              </w:rPr>
            </w:pPr>
          </w:p>
        </w:tc>
      </w:tr>
      <w:tr>
        <w:tc>
          <w:tcPr>
            <w:tcW w:w="620" w:type="pct"/>
            <w:shd w:val="clear" w:color="auto" w:fill="auto"/>
          </w:tcPr>
          <w:p>
            <w:pPr>
              <w:spacing w:before="120" w:after="120"/>
              <w:rPr>
                <w:noProof/>
                <w:sz w:val="20"/>
                <w:szCs w:val="20"/>
              </w:rPr>
            </w:pPr>
            <w:r>
              <w:rPr>
                <w:noProof/>
                <w:sz w:val="20"/>
              </w:rPr>
              <w:t>2. Свине и птици</w:t>
            </w:r>
          </w:p>
        </w:tc>
        <w:tc>
          <w:tcPr>
            <w:tcW w:w="212" w:type="pct"/>
            <w:shd w:val="clear" w:color="auto" w:fill="auto"/>
          </w:tcPr>
          <w:p>
            <w:pPr>
              <w:spacing w:before="120" w:after="120"/>
              <w:rPr>
                <w:noProof/>
                <w:sz w:val="20"/>
                <w:szCs w:val="20"/>
              </w:rPr>
            </w:pPr>
            <w:r>
              <w:rPr>
                <w:noProof/>
                <w:sz w:val="20"/>
              </w:rPr>
              <w:t>5)</w:t>
            </w:r>
          </w:p>
        </w:tc>
        <w:tc>
          <w:tcPr>
            <w:tcW w:w="352" w:type="pct"/>
            <w:vMerge w:val="restart"/>
            <w:shd w:val="clear" w:color="auto" w:fill="auto"/>
          </w:tcPr>
          <w:p>
            <w:pPr>
              <w:spacing w:before="120" w:after="120"/>
              <w:rPr>
                <w:noProof/>
                <w:sz w:val="20"/>
                <w:szCs w:val="20"/>
              </w:rPr>
            </w:pPr>
            <w:r>
              <w:rPr>
                <w:noProof/>
                <w:sz w:val="20"/>
              </w:rPr>
              <w:t>1350</w:t>
            </w:r>
          </w:p>
        </w:tc>
        <w:tc>
          <w:tcPr>
            <w:tcW w:w="566" w:type="pct"/>
            <w:vMerge w:val="restart"/>
          </w:tcPr>
          <w:p>
            <w:pPr>
              <w:spacing w:before="120" w:after="120"/>
              <w:rPr>
                <w:i/>
                <w:noProof/>
                <w:sz w:val="20"/>
                <w:szCs w:val="20"/>
              </w:rPr>
            </w:pPr>
            <w:r>
              <w:rPr>
                <w:i/>
                <w:noProof/>
                <w:sz w:val="20"/>
              </w:rPr>
              <w:t>1347</w:t>
            </w:r>
          </w:p>
        </w:tc>
        <w:tc>
          <w:tcPr>
            <w:tcW w:w="565" w:type="pct"/>
            <w:vMerge w:val="restart"/>
            <w:shd w:val="clear" w:color="auto" w:fill="auto"/>
          </w:tcPr>
          <w:p>
            <w:pPr>
              <w:spacing w:before="120" w:after="120"/>
              <w:rPr>
                <w:noProof/>
                <w:sz w:val="20"/>
                <w:szCs w:val="20"/>
              </w:rPr>
            </w:pPr>
            <w:r>
              <w:rPr>
                <w:noProof/>
                <w:sz w:val="20"/>
              </w:rPr>
              <w:t>SEK/ЖЕ</w:t>
            </w:r>
          </w:p>
        </w:tc>
        <w:tc>
          <w:tcPr>
            <w:tcW w:w="424" w:type="pct"/>
            <w:vMerge w:val="restart"/>
            <w:shd w:val="clear" w:color="auto" w:fill="auto"/>
          </w:tcPr>
          <w:p>
            <w:pPr>
              <w:spacing w:before="120" w:after="120"/>
              <w:rPr>
                <w:noProof/>
                <w:sz w:val="20"/>
                <w:szCs w:val="20"/>
              </w:rPr>
            </w:pPr>
            <w:r>
              <w:rPr>
                <w:noProof/>
                <w:sz w:val="20"/>
              </w:rPr>
              <w:t>17,94</w:t>
            </w:r>
          </w:p>
        </w:tc>
        <w:tc>
          <w:tcPr>
            <w:tcW w:w="565" w:type="pct"/>
            <w:vMerge w:val="restart"/>
          </w:tcPr>
          <w:p>
            <w:pPr>
              <w:spacing w:before="120" w:after="120"/>
              <w:rPr>
                <w:i/>
                <w:noProof/>
                <w:sz w:val="20"/>
                <w:szCs w:val="20"/>
              </w:rPr>
            </w:pPr>
            <w:r>
              <w:rPr>
                <w:i/>
                <w:noProof/>
                <w:sz w:val="20"/>
              </w:rPr>
              <w:t>15,91</w:t>
            </w:r>
          </w:p>
        </w:tc>
        <w:tc>
          <w:tcPr>
            <w:tcW w:w="567" w:type="pct"/>
            <w:vMerge w:val="restart"/>
            <w:shd w:val="clear" w:color="auto" w:fill="auto"/>
          </w:tcPr>
          <w:p>
            <w:pPr>
              <w:spacing w:before="120" w:after="120"/>
              <w:rPr>
                <w:i/>
                <w:noProof/>
                <w:sz w:val="20"/>
                <w:szCs w:val="20"/>
              </w:rPr>
            </w:pPr>
            <w:r>
              <w:rPr>
                <w:noProof/>
                <w:sz w:val="20"/>
              </w:rPr>
              <w:t>16 532 ЖЕ</w:t>
            </w:r>
          </w:p>
        </w:tc>
        <w:tc>
          <w:tcPr>
            <w:tcW w:w="1129" w:type="pct"/>
            <w:vMerge w:val="restart"/>
          </w:tcPr>
          <w:p>
            <w:pPr>
              <w:spacing w:before="120" w:after="120"/>
              <w:rPr>
                <w:i/>
                <w:noProof/>
                <w:sz w:val="20"/>
                <w:szCs w:val="20"/>
              </w:rPr>
            </w:pPr>
            <w:r>
              <w:rPr>
                <w:i/>
                <w:noProof/>
                <w:sz w:val="20"/>
              </w:rPr>
              <w:t>11 982 ЖЕ</w:t>
            </w:r>
          </w:p>
        </w:tc>
      </w:tr>
      <w:tr>
        <w:tc>
          <w:tcPr>
            <w:tcW w:w="620" w:type="pct"/>
            <w:shd w:val="clear" w:color="auto" w:fill="auto"/>
          </w:tcPr>
          <w:p>
            <w:pPr>
              <w:spacing w:before="120" w:after="120"/>
              <w:rPr>
                <w:noProof/>
                <w:sz w:val="20"/>
                <w:szCs w:val="20"/>
              </w:rPr>
            </w:pPr>
            <w:r>
              <w:rPr>
                <w:noProof/>
                <w:sz w:val="20"/>
              </w:rPr>
              <w:t>-Свине за клане</w:t>
            </w:r>
          </w:p>
          <w:p>
            <w:pPr>
              <w:spacing w:before="120" w:after="120"/>
              <w:rPr>
                <w:noProof/>
                <w:sz w:val="20"/>
                <w:szCs w:val="20"/>
              </w:rPr>
            </w:pPr>
            <w:r>
              <w:rPr>
                <w:noProof/>
                <w:sz w:val="20"/>
              </w:rPr>
              <w:t>-Свине майки</w:t>
            </w:r>
          </w:p>
          <w:p>
            <w:pPr>
              <w:spacing w:before="120" w:after="120"/>
              <w:rPr>
                <w:noProof/>
                <w:sz w:val="20"/>
                <w:szCs w:val="20"/>
              </w:rPr>
            </w:pPr>
            <w:r>
              <w:rPr>
                <w:noProof/>
                <w:sz w:val="20"/>
              </w:rPr>
              <w:t>-Кокошки носачки</w:t>
            </w:r>
          </w:p>
        </w:tc>
        <w:tc>
          <w:tcPr>
            <w:tcW w:w="212" w:type="pct"/>
            <w:shd w:val="clear" w:color="auto" w:fill="auto"/>
          </w:tcPr>
          <w:p>
            <w:pPr>
              <w:spacing w:before="120" w:after="120"/>
              <w:rPr>
                <w:noProof/>
                <w:sz w:val="20"/>
                <w:szCs w:val="20"/>
              </w:rPr>
            </w:pPr>
          </w:p>
        </w:tc>
        <w:tc>
          <w:tcPr>
            <w:tcW w:w="352" w:type="pct"/>
            <w:vMerge/>
            <w:shd w:val="clear" w:color="auto" w:fill="auto"/>
          </w:tcPr>
          <w:p>
            <w:pPr>
              <w:spacing w:before="120" w:after="120"/>
              <w:rPr>
                <w:noProof/>
                <w:sz w:val="20"/>
                <w:szCs w:val="20"/>
              </w:rPr>
            </w:pPr>
          </w:p>
        </w:tc>
        <w:tc>
          <w:tcPr>
            <w:tcW w:w="566" w:type="pct"/>
            <w:vMerge/>
          </w:tcPr>
          <w:p>
            <w:pPr>
              <w:spacing w:before="120" w:after="120"/>
              <w:rPr>
                <w:i/>
                <w:noProof/>
                <w:sz w:val="20"/>
                <w:szCs w:val="20"/>
              </w:rPr>
            </w:pPr>
          </w:p>
        </w:tc>
        <w:tc>
          <w:tcPr>
            <w:tcW w:w="565" w:type="pct"/>
            <w:vMerge/>
            <w:shd w:val="clear" w:color="auto" w:fill="auto"/>
          </w:tcPr>
          <w:p>
            <w:pPr>
              <w:spacing w:before="120" w:after="120"/>
              <w:rPr>
                <w:noProof/>
                <w:sz w:val="20"/>
                <w:szCs w:val="20"/>
              </w:rPr>
            </w:pPr>
          </w:p>
        </w:tc>
        <w:tc>
          <w:tcPr>
            <w:tcW w:w="424" w:type="pct"/>
            <w:vMerge/>
            <w:shd w:val="clear" w:color="auto" w:fill="auto"/>
          </w:tcPr>
          <w:p>
            <w:pPr>
              <w:spacing w:before="120" w:after="120"/>
              <w:rPr>
                <w:noProof/>
                <w:sz w:val="20"/>
                <w:szCs w:val="20"/>
              </w:rPr>
            </w:pPr>
          </w:p>
        </w:tc>
        <w:tc>
          <w:tcPr>
            <w:tcW w:w="565" w:type="pct"/>
            <w:vMerge/>
          </w:tcPr>
          <w:p>
            <w:pPr>
              <w:spacing w:before="120" w:after="120"/>
              <w:rPr>
                <w:i/>
                <w:noProof/>
                <w:sz w:val="20"/>
                <w:szCs w:val="20"/>
              </w:rPr>
            </w:pPr>
          </w:p>
        </w:tc>
        <w:tc>
          <w:tcPr>
            <w:tcW w:w="567" w:type="pct"/>
            <w:vMerge/>
            <w:shd w:val="clear" w:color="auto" w:fill="auto"/>
          </w:tcPr>
          <w:p>
            <w:pPr>
              <w:spacing w:before="120" w:after="120"/>
              <w:rPr>
                <w:noProof/>
                <w:sz w:val="20"/>
                <w:szCs w:val="20"/>
              </w:rPr>
            </w:pPr>
          </w:p>
        </w:tc>
        <w:tc>
          <w:tcPr>
            <w:tcW w:w="1129" w:type="pct"/>
            <w:vMerge/>
          </w:tcPr>
          <w:p>
            <w:pPr>
              <w:spacing w:before="120" w:after="120"/>
              <w:rPr>
                <w:i/>
                <w:noProof/>
                <w:sz w:val="20"/>
                <w:szCs w:val="20"/>
              </w:rPr>
            </w:pPr>
          </w:p>
        </w:tc>
      </w:tr>
      <w:tr>
        <w:tc>
          <w:tcPr>
            <w:tcW w:w="620" w:type="pct"/>
            <w:shd w:val="clear" w:color="auto" w:fill="auto"/>
          </w:tcPr>
          <w:p>
            <w:pPr>
              <w:spacing w:before="120" w:after="120"/>
              <w:rPr>
                <w:noProof/>
                <w:sz w:val="20"/>
                <w:szCs w:val="20"/>
              </w:rPr>
            </w:pPr>
            <w:r>
              <w:rPr>
                <w:noProof/>
                <w:sz w:val="20"/>
              </w:rPr>
              <w:t xml:space="preserve">3. Меки плодове и зеленчуци </w:t>
            </w:r>
          </w:p>
        </w:tc>
        <w:tc>
          <w:tcPr>
            <w:tcW w:w="212" w:type="pct"/>
            <w:shd w:val="clear" w:color="auto" w:fill="auto"/>
          </w:tcPr>
          <w:p>
            <w:pPr>
              <w:spacing w:before="120" w:after="120"/>
              <w:rPr>
                <w:noProof/>
                <w:sz w:val="20"/>
                <w:szCs w:val="20"/>
              </w:rPr>
            </w:pPr>
            <w:r>
              <w:rPr>
                <w:noProof/>
                <w:sz w:val="20"/>
              </w:rPr>
              <w:t>6)</w:t>
            </w:r>
          </w:p>
        </w:tc>
        <w:tc>
          <w:tcPr>
            <w:tcW w:w="352" w:type="pct"/>
            <w:shd w:val="clear" w:color="auto" w:fill="auto"/>
          </w:tcPr>
          <w:p>
            <w:pPr>
              <w:spacing w:before="120" w:after="120"/>
              <w:rPr>
                <w:noProof/>
                <w:sz w:val="20"/>
                <w:szCs w:val="20"/>
              </w:rPr>
            </w:pPr>
            <w:r>
              <w:rPr>
                <w:noProof/>
                <w:sz w:val="20"/>
              </w:rPr>
              <w:t>2800</w:t>
            </w:r>
          </w:p>
        </w:tc>
        <w:tc>
          <w:tcPr>
            <w:tcW w:w="566" w:type="pct"/>
          </w:tcPr>
          <w:p>
            <w:pPr>
              <w:spacing w:before="120" w:after="120"/>
              <w:rPr>
                <w:i/>
                <w:noProof/>
                <w:sz w:val="20"/>
                <w:szCs w:val="20"/>
              </w:rPr>
            </w:pPr>
            <w:r>
              <w:rPr>
                <w:i/>
                <w:noProof/>
                <w:sz w:val="20"/>
              </w:rPr>
              <w:t>2761</w:t>
            </w:r>
          </w:p>
        </w:tc>
        <w:tc>
          <w:tcPr>
            <w:tcW w:w="565" w:type="pct"/>
            <w:shd w:val="clear" w:color="auto" w:fill="auto"/>
          </w:tcPr>
          <w:p>
            <w:pPr>
              <w:spacing w:before="120" w:after="120"/>
              <w:rPr>
                <w:noProof/>
                <w:sz w:val="20"/>
                <w:szCs w:val="20"/>
              </w:rPr>
            </w:pPr>
            <w:r>
              <w:rPr>
                <w:noProof/>
                <w:sz w:val="20"/>
              </w:rPr>
              <w:t>SEK/ha</w:t>
            </w:r>
          </w:p>
        </w:tc>
        <w:tc>
          <w:tcPr>
            <w:tcW w:w="424" w:type="pct"/>
            <w:shd w:val="clear" w:color="auto" w:fill="auto"/>
          </w:tcPr>
          <w:p>
            <w:pPr>
              <w:spacing w:before="120" w:after="120"/>
              <w:rPr>
                <w:noProof/>
                <w:sz w:val="20"/>
                <w:szCs w:val="20"/>
              </w:rPr>
            </w:pPr>
            <w:r>
              <w:rPr>
                <w:noProof/>
                <w:sz w:val="20"/>
              </w:rPr>
              <w:t>2,03</w:t>
            </w:r>
          </w:p>
        </w:tc>
        <w:tc>
          <w:tcPr>
            <w:tcW w:w="565" w:type="pct"/>
          </w:tcPr>
          <w:p>
            <w:pPr>
              <w:spacing w:before="120" w:after="120"/>
              <w:rPr>
                <w:i/>
                <w:noProof/>
                <w:sz w:val="20"/>
                <w:szCs w:val="20"/>
              </w:rPr>
            </w:pPr>
            <w:r>
              <w:rPr>
                <w:i/>
                <w:noProof/>
                <w:sz w:val="20"/>
              </w:rPr>
              <w:t>1,03</w:t>
            </w:r>
          </w:p>
        </w:tc>
        <w:tc>
          <w:tcPr>
            <w:tcW w:w="567" w:type="pct"/>
            <w:shd w:val="clear" w:color="auto" w:fill="auto"/>
          </w:tcPr>
          <w:p>
            <w:pPr>
              <w:spacing w:before="120" w:after="120"/>
              <w:rPr>
                <w:noProof/>
                <w:sz w:val="20"/>
                <w:szCs w:val="20"/>
              </w:rPr>
            </w:pPr>
            <w:r>
              <w:rPr>
                <w:noProof/>
                <w:sz w:val="20"/>
              </w:rPr>
              <w:t>750 ha</w:t>
            </w:r>
          </w:p>
        </w:tc>
        <w:tc>
          <w:tcPr>
            <w:tcW w:w="1129" w:type="pct"/>
          </w:tcPr>
          <w:p>
            <w:pPr>
              <w:spacing w:before="120" w:after="120"/>
              <w:rPr>
                <w:i/>
                <w:noProof/>
                <w:sz w:val="20"/>
                <w:szCs w:val="20"/>
              </w:rPr>
            </w:pPr>
            <w:r>
              <w:rPr>
                <w:i/>
                <w:noProof/>
                <w:sz w:val="20"/>
              </w:rPr>
              <w:t>374 ha</w:t>
            </w:r>
          </w:p>
        </w:tc>
      </w:tr>
      <w:tr>
        <w:tc>
          <w:tcPr>
            <w:tcW w:w="620" w:type="pct"/>
            <w:shd w:val="clear" w:color="auto" w:fill="auto"/>
          </w:tcPr>
          <w:p>
            <w:pPr>
              <w:spacing w:before="120" w:after="120"/>
              <w:rPr>
                <w:noProof/>
                <w:sz w:val="20"/>
                <w:szCs w:val="20"/>
              </w:rPr>
            </w:pPr>
            <w:r>
              <w:rPr>
                <w:noProof/>
                <w:sz w:val="20"/>
              </w:rPr>
              <w:t>4. Картофи</w:t>
            </w:r>
          </w:p>
        </w:tc>
        <w:tc>
          <w:tcPr>
            <w:tcW w:w="212" w:type="pct"/>
            <w:shd w:val="clear" w:color="auto" w:fill="auto"/>
          </w:tcPr>
          <w:p>
            <w:pPr>
              <w:spacing w:before="120" w:after="120"/>
              <w:rPr>
                <w:noProof/>
                <w:sz w:val="20"/>
                <w:szCs w:val="20"/>
              </w:rPr>
            </w:pPr>
          </w:p>
        </w:tc>
        <w:tc>
          <w:tcPr>
            <w:tcW w:w="352" w:type="pct"/>
            <w:shd w:val="clear" w:color="auto" w:fill="auto"/>
          </w:tcPr>
          <w:p>
            <w:pPr>
              <w:spacing w:before="120" w:after="120"/>
              <w:rPr>
                <w:noProof/>
                <w:sz w:val="20"/>
                <w:szCs w:val="20"/>
              </w:rPr>
            </w:pPr>
            <w:r>
              <w:rPr>
                <w:noProof/>
                <w:sz w:val="20"/>
              </w:rPr>
              <w:t>2500</w:t>
            </w:r>
          </w:p>
        </w:tc>
        <w:tc>
          <w:tcPr>
            <w:tcW w:w="566" w:type="pct"/>
          </w:tcPr>
          <w:p>
            <w:pPr>
              <w:spacing w:before="120" w:after="120"/>
              <w:rPr>
                <w:i/>
                <w:noProof/>
                <w:sz w:val="20"/>
                <w:szCs w:val="20"/>
              </w:rPr>
            </w:pPr>
            <w:r>
              <w:rPr>
                <w:i/>
                <w:noProof/>
                <w:sz w:val="20"/>
              </w:rPr>
              <w:t>2216</w:t>
            </w:r>
          </w:p>
        </w:tc>
        <w:tc>
          <w:tcPr>
            <w:tcW w:w="565" w:type="pct"/>
            <w:shd w:val="clear" w:color="auto" w:fill="auto"/>
          </w:tcPr>
          <w:p>
            <w:pPr>
              <w:spacing w:before="120" w:after="120"/>
              <w:rPr>
                <w:noProof/>
                <w:sz w:val="20"/>
                <w:szCs w:val="20"/>
              </w:rPr>
            </w:pPr>
            <w:r>
              <w:rPr>
                <w:noProof/>
                <w:sz w:val="20"/>
              </w:rPr>
              <w:t>SEK/ha</w:t>
            </w:r>
          </w:p>
        </w:tc>
        <w:tc>
          <w:tcPr>
            <w:tcW w:w="424" w:type="pct"/>
            <w:shd w:val="clear" w:color="auto" w:fill="auto"/>
          </w:tcPr>
          <w:p>
            <w:pPr>
              <w:spacing w:before="120" w:after="120"/>
              <w:rPr>
                <w:noProof/>
                <w:sz w:val="20"/>
                <w:szCs w:val="20"/>
              </w:rPr>
            </w:pPr>
            <w:r>
              <w:rPr>
                <w:noProof/>
                <w:sz w:val="20"/>
              </w:rPr>
              <w:t>5,7</w:t>
            </w:r>
          </w:p>
        </w:tc>
        <w:tc>
          <w:tcPr>
            <w:tcW w:w="565" w:type="pct"/>
          </w:tcPr>
          <w:p>
            <w:pPr>
              <w:spacing w:before="120" w:after="120"/>
              <w:rPr>
                <w:i/>
                <w:noProof/>
                <w:sz w:val="20"/>
                <w:szCs w:val="20"/>
              </w:rPr>
            </w:pPr>
            <w:r>
              <w:rPr>
                <w:i/>
                <w:noProof/>
                <w:sz w:val="20"/>
              </w:rPr>
              <w:t>4,23</w:t>
            </w:r>
          </w:p>
        </w:tc>
        <w:tc>
          <w:tcPr>
            <w:tcW w:w="567" w:type="pct"/>
            <w:shd w:val="clear" w:color="auto" w:fill="auto"/>
          </w:tcPr>
          <w:p>
            <w:pPr>
              <w:spacing w:before="120" w:after="120"/>
              <w:rPr>
                <w:noProof/>
                <w:sz w:val="20"/>
                <w:szCs w:val="20"/>
              </w:rPr>
            </w:pPr>
            <w:r>
              <w:rPr>
                <w:noProof/>
                <w:sz w:val="20"/>
              </w:rPr>
              <w:t>2910 ha</w:t>
            </w:r>
          </w:p>
        </w:tc>
        <w:tc>
          <w:tcPr>
            <w:tcW w:w="1129" w:type="pct"/>
          </w:tcPr>
          <w:p>
            <w:pPr>
              <w:spacing w:before="120" w:after="120"/>
              <w:rPr>
                <w:i/>
                <w:noProof/>
                <w:sz w:val="20"/>
                <w:szCs w:val="20"/>
              </w:rPr>
            </w:pPr>
            <w:r>
              <w:rPr>
                <w:i/>
                <w:noProof/>
                <w:sz w:val="20"/>
              </w:rPr>
              <w:t>1908 ha</w:t>
            </w:r>
          </w:p>
        </w:tc>
      </w:tr>
    </w:tbl>
    <w:p>
      <w:pPr>
        <w:spacing w:before="120" w:after="120"/>
        <w:jc w:val="center"/>
        <w:rPr>
          <w:b/>
          <w:noProof/>
        </w:rPr>
      </w:pPr>
      <w:bookmarkStart w:id="44" w:name="_Ref316738411"/>
      <w:r>
        <w:rPr>
          <w:b/>
          <w:noProof/>
        </w:rPr>
        <w:t xml:space="preserve">Таблица </w:t>
      </w:r>
      <w:bookmarkEnd w:id="44"/>
      <w:r>
        <w:rPr>
          <w:b/>
          <w:noProof/>
        </w:rPr>
        <w:t xml:space="preserve">4: Разрешена годишна помощ съгласно Решение С(2010)6050 </w:t>
      </w:r>
      <w:r>
        <w:rPr>
          <w:b/>
          <w:noProof/>
        </w:rPr>
        <w:br/>
        <w:t>и максимална стойност за периода 2011—2015 г.</w:t>
      </w:r>
    </w:p>
    <w:p>
      <w:pPr>
        <w:rPr>
          <w:noProof/>
          <w:sz w:val="20"/>
          <w:szCs w:val="20"/>
        </w:rPr>
      </w:pPr>
      <w:r>
        <w:rPr>
          <w:noProof/>
          <w:sz w:val="20"/>
        </w:rPr>
        <w:t>1)</w:t>
      </w:r>
      <w:r>
        <w:rPr>
          <w:noProof/>
        </w:rPr>
        <w:tab/>
      </w:r>
      <w:r>
        <w:rPr>
          <w:noProof/>
          <w:sz w:val="20"/>
        </w:rPr>
        <w:t xml:space="preserve"> Помощта за единица може</w:t>
      </w:r>
      <w:r>
        <w:rPr>
          <w:noProof/>
        </w:rPr>
        <w:t xml:space="preserve"> </w:t>
      </w:r>
      <w:r>
        <w:rPr>
          <w:noProof/>
          <w:sz w:val="20"/>
        </w:rPr>
        <w:t>да варира в различните региони в рамките на максималната средна стойност.</w:t>
      </w:r>
    </w:p>
    <w:p>
      <w:pPr>
        <w:rPr>
          <w:noProof/>
          <w:sz w:val="20"/>
          <w:szCs w:val="20"/>
        </w:rPr>
      </w:pPr>
      <w:r>
        <w:rPr>
          <w:noProof/>
          <w:sz w:val="20"/>
        </w:rPr>
        <w:t>2)</w:t>
      </w:r>
      <w:r>
        <w:rPr>
          <w:noProof/>
        </w:rPr>
        <w:tab/>
      </w:r>
      <w:r>
        <w:rPr>
          <w:noProof/>
          <w:sz w:val="20"/>
        </w:rPr>
        <w:t>Максимална разрешена помощ: 318,67 милиона шведски крони.</w:t>
      </w:r>
    </w:p>
    <w:p>
      <w:pPr>
        <w:ind w:left="720" w:hanging="720"/>
        <w:rPr>
          <w:noProof/>
          <w:sz w:val="20"/>
          <w:szCs w:val="20"/>
        </w:rPr>
      </w:pPr>
      <w:r>
        <w:rPr>
          <w:noProof/>
          <w:sz w:val="20"/>
        </w:rPr>
        <w:t>3)</w:t>
      </w:r>
      <w:r>
        <w:rPr>
          <w:noProof/>
        </w:rPr>
        <w:tab/>
        <w:t xml:space="preserve"> </w:t>
      </w:r>
      <w:r>
        <w:rPr>
          <w:noProof/>
          <w:sz w:val="20"/>
        </w:rPr>
        <w:t>Само кози, използвани за производство на мляко. Производството на мляко се оценява на 800 kg мляко от коза годишно.</w:t>
      </w:r>
    </w:p>
    <w:p>
      <w:pPr>
        <w:rPr>
          <w:noProof/>
          <w:sz w:val="20"/>
          <w:szCs w:val="20"/>
        </w:rPr>
      </w:pPr>
      <w:r>
        <w:rPr>
          <w:noProof/>
          <w:sz w:val="20"/>
        </w:rPr>
        <w:t>4)</w:t>
      </w:r>
      <w:r>
        <w:rPr>
          <w:noProof/>
        </w:rPr>
        <w:tab/>
      </w:r>
      <w:r>
        <w:rPr>
          <w:noProof/>
          <w:sz w:val="20"/>
        </w:rPr>
        <w:t>Между стопанството и пункта за събиране или първия пункт за преработване.</w:t>
      </w:r>
    </w:p>
    <w:p>
      <w:pPr>
        <w:rPr>
          <w:noProof/>
          <w:sz w:val="20"/>
          <w:szCs w:val="20"/>
        </w:rPr>
      </w:pPr>
      <w:r>
        <w:rPr>
          <w:noProof/>
          <w:sz w:val="20"/>
        </w:rPr>
        <w:t>5)</w:t>
      </w:r>
      <w:r>
        <w:rPr>
          <w:noProof/>
        </w:rPr>
        <w:tab/>
      </w:r>
      <w:r>
        <w:rPr>
          <w:noProof/>
          <w:sz w:val="20"/>
        </w:rPr>
        <w:t>Като 1 кокошка носачка е 0,01 ЖЕ, 1 свиня майка е 0,33 ЖЕ, 1 свиня за клане = 0,10 ЖЕ..</w:t>
      </w:r>
    </w:p>
    <w:p>
      <w:pPr>
        <w:rPr>
          <w:noProof/>
          <w:sz w:val="20"/>
          <w:szCs w:val="20"/>
        </w:rPr>
      </w:pPr>
      <w:r>
        <w:rPr>
          <w:noProof/>
          <w:sz w:val="20"/>
        </w:rPr>
        <w:t>6)</w:t>
      </w:r>
      <w:r>
        <w:rPr>
          <w:noProof/>
        </w:rPr>
        <w:tab/>
      </w:r>
      <w:r>
        <w:rPr>
          <w:noProof/>
          <w:sz w:val="20"/>
        </w:rPr>
        <w:t>Без картофи.</w:t>
      </w:r>
    </w:p>
    <w:p>
      <w:pPr>
        <w:rPr>
          <w:noProof/>
          <w:sz w:val="20"/>
          <w:szCs w:val="20"/>
        </w:rPr>
      </w:pPr>
    </w:p>
    <w:p>
      <w:pPr>
        <w:rPr>
          <w:noProof/>
          <w:sz w:val="20"/>
          <w:szCs w:val="20"/>
        </w:rPr>
      </w:pPr>
      <w:r>
        <w:rPr>
          <w:noProof/>
        </w:rPr>
        <w:br w:type="page"/>
      </w:r>
    </w:p>
    <w:p>
      <w:pPr>
        <w:rPr>
          <w:noProof/>
          <w:sz w:val="20"/>
          <w:szCs w:val="20"/>
        </w:rPr>
      </w:pPr>
    </w:p>
    <w:p>
      <w:pPr>
        <w:keepNext/>
        <w:tabs>
          <w:tab w:val="left" w:pos="850"/>
        </w:tabs>
        <w:spacing w:before="360" w:after="120"/>
        <w:outlineLvl w:val="1"/>
        <w:rPr>
          <w:b/>
          <w:noProof/>
        </w:rPr>
      </w:pPr>
      <w:bookmarkStart w:id="45" w:name="_Toc327522993"/>
      <w:bookmarkStart w:id="46" w:name="_Toc468978089"/>
      <w:bookmarkStart w:id="47" w:name="_Toc479685313"/>
      <w:r>
        <w:rPr>
          <w:b/>
          <w:noProof/>
        </w:rPr>
        <w:t>5.2.</w:t>
      </w:r>
      <w:r>
        <w:rPr>
          <w:noProof/>
        </w:rPr>
        <w:tab/>
      </w:r>
      <w:r>
        <w:rPr>
          <w:b/>
          <w:noProof/>
        </w:rPr>
        <w:t>Отпусната помощ</w:t>
      </w:r>
      <w:bookmarkEnd w:id="45"/>
      <w:bookmarkEnd w:id="46"/>
      <w:bookmarkEnd w:id="47"/>
    </w:p>
    <w:p>
      <w:pPr>
        <w:spacing w:before="120" w:after="120"/>
        <w:rPr>
          <w:i/>
          <w:noProof/>
        </w:rPr>
      </w:pPr>
      <w:r>
        <w:rPr>
          <w:i/>
          <w:noProof/>
        </w:rPr>
        <w:t>Северна помощ</w:t>
      </w:r>
    </w:p>
    <w:p>
      <w:pPr>
        <w:spacing w:before="120" w:after="120"/>
        <w:rPr>
          <w:noProof/>
        </w:rPr>
      </w:pPr>
      <w:r>
        <w:rPr>
          <w:noProof/>
        </w:rPr>
        <w:t>През периода общата годишна стойност на изплатената помощ е варирала между 282,2 и 285,75 милиона шведски крони (29,25—32,21 милиона евро) (таблица 5). Следователно отпуснатата помощ е останала на стабилно равнище през целия период с малки различия през отделните години.</w:t>
      </w:r>
    </w:p>
    <w:p>
      <w:pPr>
        <w:spacing w:before="120" w:after="120"/>
        <w:jc w:val="center"/>
        <w:rPr>
          <w:b/>
          <w:noProof/>
        </w:rPr>
      </w:pPr>
      <w:bookmarkStart w:id="48" w:name="_Ref316738889"/>
      <w:r>
        <w:rPr>
          <w:b/>
          <w:noProof/>
        </w:rPr>
        <w:t xml:space="preserve">Таблица </w:t>
      </w:r>
      <w:bookmarkEnd w:id="48"/>
      <w:r>
        <w:rPr>
          <w:b/>
          <w:noProof/>
        </w:rPr>
        <w:t>5: Северна помощ по сектори, в млн. шведски крони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80"/>
        <w:gridCol w:w="1248"/>
        <w:gridCol w:w="1368"/>
        <w:gridCol w:w="1368"/>
        <w:gridCol w:w="1368"/>
        <w:gridCol w:w="1368"/>
      </w:tblGrid>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rPr>
              <w:t>Подпомаган сектор</w:t>
            </w:r>
          </w:p>
        </w:tc>
        <w:tc>
          <w:tcPr>
            <w:tcW w:w="1248" w:type="dxa"/>
          </w:tcPr>
          <w:p>
            <w:pPr>
              <w:autoSpaceDE w:val="0"/>
              <w:autoSpaceDN w:val="0"/>
              <w:adjustRightInd w:val="0"/>
              <w:spacing w:before="120" w:after="120"/>
              <w:jc w:val="center"/>
              <w:rPr>
                <w:b/>
                <w:noProof/>
                <w:color w:val="000000"/>
                <w:sz w:val="20"/>
                <w:szCs w:val="20"/>
              </w:rPr>
            </w:pPr>
            <w:r>
              <w:rPr>
                <w:b/>
                <w:noProof/>
                <w:color w:val="000000"/>
                <w:sz w:val="20"/>
              </w:rPr>
              <w:t>2011 г.</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2012 г.</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2013 г.</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2014 г.</w:t>
            </w:r>
          </w:p>
        </w:tc>
        <w:tc>
          <w:tcPr>
            <w:tcW w:w="1368" w:type="dxa"/>
          </w:tcPr>
          <w:p>
            <w:pPr>
              <w:autoSpaceDE w:val="0"/>
              <w:autoSpaceDN w:val="0"/>
              <w:adjustRightInd w:val="0"/>
              <w:spacing w:before="120" w:after="120"/>
              <w:jc w:val="center"/>
              <w:rPr>
                <w:b/>
                <w:noProof/>
                <w:color w:val="000000"/>
                <w:sz w:val="20"/>
                <w:szCs w:val="20"/>
              </w:rPr>
            </w:pPr>
            <w:r>
              <w:rPr>
                <w:b/>
                <w:noProof/>
                <w:color w:val="000000"/>
                <w:sz w:val="20"/>
              </w:rPr>
              <w:t>2015 г.</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Мляко</w:t>
            </w:r>
            <w:r>
              <w:rPr>
                <w:b/>
                <w:noProof/>
                <w:color w:val="000000"/>
                <w:sz w:val="20"/>
                <w:vertAlign w:val="superscript"/>
              </w:rPr>
              <w:t>1</w:t>
            </w:r>
          </w:p>
        </w:tc>
        <w:tc>
          <w:tcPr>
            <w:tcW w:w="1248" w:type="dxa"/>
          </w:tcPr>
          <w:p>
            <w:pPr>
              <w:spacing w:before="120" w:after="120"/>
              <w:jc w:val="center"/>
              <w:rPr>
                <w:noProof/>
                <w:sz w:val="20"/>
                <w:szCs w:val="20"/>
              </w:rPr>
            </w:pPr>
            <w:r>
              <w:rPr>
                <w:noProof/>
                <w:sz w:val="20"/>
              </w:rPr>
              <w:t>265,26</w:t>
            </w:r>
          </w:p>
        </w:tc>
        <w:tc>
          <w:tcPr>
            <w:tcW w:w="1368" w:type="dxa"/>
          </w:tcPr>
          <w:p>
            <w:pPr>
              <w:spacing w:before="120" w:after="120"/>
              <w:jc w:val="center"/>
              <w:rPr>
                <w:noProof/>
                <w:sz w:val="20"/>
                <w:szCs w:val="20"/>
              </w:rPr>
            </w:pPr>
            <w:r>
              <w:rPr>
                <w:noProof/>
                <w:sz w:val="20"/>
              </w:rPr>
              <w:t>270,07</w:t>
            </w:r>
          </w:p>
        </w:tc>
        <w:tc>
          <w:tcPr>
            <w:tcW w:w="1368" w:type="dxa"/>
          </w:tcPr>
          <w:p>
            <w:pPr>
              <w:spacing w:before="120" w:after="120"/>
              <w:jc w:val="center"/>
              <w:rPr>
                <w:noProof/>
                <w:sz w:val="20"/>
                <w:szCs w:val="20"/>
              </w:rPr>
            </w:pPr>
            <w:r>
              <w:rPr>
                <w:noProof/>
                <w:sz w:val="20"/>
              </w:rPr>
              <w:t>269,77</w:t>
            </w:r>
          </w:p>
        </w:tc>
        <w:tc>
          <w:tcPr>
            <w:tcW w:w="1368" w:type="dxa"/>
          </w:tcPr>
          <w:p>
            <w:pPr>
              <w:spacing w:before="120" w:after="120"/>
              <w:jc w:val="center"/>
              <w:rPr>
                <w:noProof/>
                <w:sz w:val="20"/>
                <w:szCs w:val="20"/>
              </w:rPr>
            </w:pPr>
            <w:r>
              <w:rPr>
                <w:noProof/>
                <w:sz w:val="20"/>
              </w:rPr>
              <w:t>272,65</w:t>
            </w:r>
          </w:p>
        </w:tc>
        <w:tc>
          <w:tcPr>
            <w:tcW w:w="1368" w:type="dxa"/>
          </w:tcPr>
          <w:p>
            <w:pPr>
              <w:spacing w:before="120" w:after="120"/>
              <w:jc w:val="center"/>
              <w:rPr>
                <w:noProof/>
                <w:sz w:val="20"/>
                <w:szCs w:val="20"/>
              </w:rPr>
            </w:pPr>
            <w:r>
              <w:rPr>
                <w:noProof/>
                <w:sz w:val="20"/>
              </w:rPr>
              <w:t>271,08</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Свине, птици</w:t>
            </w:r>
          </w:p>
        </w:tc>
        <w:tc>
          <w:tcPr>
            <w:tcW w:w="1248" w:type="dxa"/>
          </w:tcPr>
          <w:p>
            <w:pPr>
              <w:spacing w:before="120" w:after="120"/>
              <w:jc w:val="center"/>
              <w:rPr>
                <w:noProof/>
                <w:sz w:val="20"/>
                <w:szCs w:val="20"/>
              </w:rPr>
            </w:pPr>
            <w:r>
              <w:rPr>
                <w:noProof/>
                <w:sz w:val="20"/>
              </w:rPr>
              <w:t>15,91</w:t>
            </w:r>
          </w:p>
        </w:tc>
        <w:tc>
          <w:tcPr>
            <w:tcW w:w="1368" w:type="dxa"/>
          </w:tcPr>
          <w:p>
            <w:pPr>
              <w:spacing w:before="120" w:after="120"/>
              <w:jc w:val="center"/>
              <w:rPr>
                <w:noProof/>
                <w:sz w:val="20"/>
                <w:szCs w:val="20"/>
              </w:rPr>
            </w:pPr>
            <w:r>
              <w:rPr>
                <w:noProof/>
                <w:sz w:val="20"/>
              </w:rPr>
              <w:t>13,75</w:t>
            </w:r>
          </w:p>
        </w:tc>
        <w:tc>
          <w:tcPr>
            <w:tcW w:w="1368" w:type="dxa"/>
          </w:tcPr>
          <w:p>
            <w:pPr>
              <w:spacing w:before="120" w:after="120"/>
              <w:jc w:val="center"/>
              <w:rPr>
                <w:noProof/>
                <w:sz w:val="20"/>
                <w:szCs w:val="20"/>
              </w:rPr>
            </w:pPr>
            <w:r>
              <w:rPr>
                <w:noProof/>
                <w:sz w:val="20"/>
              </w:rPr>
              <w:t>12,31</w:t>
            </w:r>
          </w:p>
        </w:tc>
        <w:tc>
          <w:tcPr>
            <w:tcW w:w="1368" w:type="dxa"/>
          </w:tcPr>
          <w:p>
            <w:pPr>
              <w:spacing w:before="120" w:after="120"/>
              <w:jc w:val="center"/>
              <w:rPr>
                <w:noProof/>
                <w:sz w:val="20"/>
                <w:szCs w:val="20"/>
              </w:rPr>
            </w:pPr>
            <w:r>
              <w:rPr>
                <w:noProof/>
                <w:sz w:val="20"/>
              </w:rPr>
              <w:t>12,13</w:t>
            </w:r>
          </w:p>
        </w:tc>
        <w:tc>
          <w:tcPr>
            <w:tcW w:w="1368" w:type="dxa"/>
          </w:tcPr>
          <w:p>
            <w:pPr>
              <w:spacing w:before="120" w:after="120"/>
              <w:jc w:val="center"/>
              <w:rPr>
                <w:noProof/>
                <w:sz w:val="20"/>
                <w:szCs w:val="20"/>
              </w:rPr>
            </w:pPr>
            <w:r>
              <w:rPr>
                <w:noProof/>
                <w:sz w:val="20"/>
              </w:rPr>
              <w:t>12,60</w:t>
            </w:r>
          </w:p>
        </w:tc>
      </w:tr>
      <w:tr>
        <w:trPr>
          <w:trHeight w:val="247"/>
        </w:trPr>
        <w:tc>
          <w:tcPr>
            <w:tcW w:w="2280" w:type="dxa"/>
          </w:tcPr>
          <w:p>
            <w:pPr>
              <w:autoSpaceDE w:val="0"/>
              <w:autoSpaceDN w:val="0"/>
              <w:adjustRightInd w:val="0"/>
              <w:spacing w:before="120" w:after="120"/>
              <w:rPr>
                <w:noProof/>
                <w:color w:val="000000"/>
                <w:sz w:val="20"/>
                <w:szCs w:val="20"/>
              </w:rPr>
            </w:pPr>
            <w:r>
              <w:rPr>
                <w:noProof/>
                <w:color w:val="000000"/>
                <w:sz w:val="20"/>
              </w:rPr>
              <w:t>Меки плодове, зеленчуци, вкл. картофи</w:t>
            </w:r>
          </w:p>
        </w:tc>
        <w:tc>
          <w:tcPr>
            <w:tcW w:w="1248" w:type="dxa"/>
          </w:tcPr>
          <w:p>
            <w:pPr>
              <w:spacing w:before="120" w:after="120"/>
              <w:jc w:val="center"/>
              <w:rPr>
                <w:noProof/>
                <w:sz w:val="20"/>
                <w:szCs w:val="20"/>
              </w:rPr>
            </w:pPr>
            <w:r>
              <w:rPr>
                <w:noProof/>
                <w:sz w:val="20"/>
              </w:rPr>
              <w:t>1,03</w:t>
            </w:r>
          </w:p>
        </w:tc>
        <w:tc>
          <w:tcPr>
            <w:tcW w:w="1368" w:type="dxa"/>
          </w:tcPr>
          <w:p>
            <w:pPr>
              <w:spacing w:before="120" w:after="120"/>
              <w:jc w:val="center"/>
              <w:rPr>
                <w:noProof/>
                <w:sz w:val="20"/>
                <w:szCs w:val="20"/>
              </w:rPr>
            </w:pPr>
            <w:r>
              <w:rPr>
                <w:noProof/>
                <w:sz w:val="20"/>
              </w:rPr>
              <w:t>1,03</w:t>
            </w:r>
          </w:p>
        </w:tc>
        <w:tc>
          <w:tcPr>
            <w:tcW w:w="1368" w:type="dxa"/>
          </w:tcPr>
          <w:p>
            <w:pPr>
              <w:spacing w:before="120" w:after="120"/>
              <w:jc w:val="center"/>
              <w:rPr>
                <w:noProof/>
                <w:sz w:val="20"/>
                <w:szCs w:val="20"/>
              </w:rPr>
            </w:pPr>
            <w:r>
              <w:rPr>
                <w:noProof/>
                <w:sz w:val="20"/>
              </w:rPr>
              <w:t>0,99</w:t>
            </w:r>
          </w:p>
        </w:tc>
        <w:tc>
          <w:tcPr>
            <w:tcW w:w="1368" w:type="dxa"/>
          </w:tcPr>
          <w:p>
            <w:pPr>
              <w:spacing w:before="120" w:after="120"/>
              <w:jc w:val="center"/>
              <w:rPr>
                <w:noProof/>
                <w:sz w:val="20"/>
                <w:szCs w:val="20"/>
              </w:rPr>
            </w:pPr>
            <w:r>
              <w:rPr>
                <w:noProof/>
                <w:sz w:val="20"/>
              </w:rPr>
              <w:t>0,97</w:t>
            </w:r>
          </w:p>
        </w:tc>
        <w:tc>
          <w:tcPr>
            <w:tcW w:w="1368" w:type="dxa"/>
          </w:tcPr>
          <w:p>
            <w:pPr>
              <w:spacing w:before="120" w:after="120"/>
              <w:jc w:val="center"/>
              <w:rPr>
                <w:noProof/>
                <w:sz w:val="20"/>
                <w:szCs w:val="20"/>
              </w:rPr>
            </w:pPr>
            <w:r>
              <w:rPr>
                <w:noProof/>
                <w:sz w:val="20"/>
              </w:rPr>
              <w:t>0,92</w:t>
            </w:r>
          </w:p>
        </w:tc>
      </w:tr>
      <w:tr>
        <w:trPr>
          <w:trHeight w:val="247"/>
        </w:trPr>
        <w:tc>
          <w:tcPr>
            <w:tcW w:w="2280" w:type="dxa"/>
          </w:tcPr>
          <w:p>
            <w:pPr>
              <w:autoSpaceDE w:val="0"/>
              <w:autoSpaceDN w:val="0"/>
              <w:adjustRightInd w:val="0"/>
              <w:spacing w:before="120" w:after="120"/>
              <w:rPr>
                <w:b/>
                <w:noProof/>
                <w:color w:val="000000"/>
                <w:sz w:val="20"/>
                <w:szCs w:val="20"/>
              </w:rPr>
            </w:pPr>
            <w:r>
              <w:rPr>
                <w:b/>
                <w:noProof/>
                <w:color w:val="000000"/>
                <w:sz w:val="20"/>
              </w:rPr>
              <w:t>Общо</w:t>
            </w:r>
          </w:p>
        </w:tc>
        <w:tc>
          <w:tcPr>
            <w:tcW w:w="1248" w:type="dxa"/>
          </w:tcPr>
          <w:p>
            <w:pPr>
              <w:spacing w:before="120" w:after="120"/>
              <w:jc w:val="center"/>
              <w:rPr>
                <w:b/>
                <w:noProof/>
                <w:sz w:val="20"/>
                <w:szCs w:val="20"/>
              </w:rPr>
            </w:pPr>
            <w:r>
              <w:rPr>
                <w:b/>
                <w:noProof/>
                <w:sz w:val="20"/>
              </w:rPr>
              <w:t>282,20</w:t>
            </w:r>
          </w:p>
        </w:tc>
        <w:tc>
          <w:tcPr>
            <w:tcW w:w="1368" w:type="dxa"/>
          </w:tcPr>
          <w:p>
            <w:pPr>
              <w:spacing w:before="120" w:after="120"/>
              <w:jc w:val="center"/>
              <w:rPr>
                <w:b/>
                <w:noProof/>
                <w:sz w:val="20"/>
                <w:szCs w:val="20"/>
              </w:rPr>
            </w:pPr>
            <w:r>
              <w:rPr>
                <w:b/>
                <w:noProof/>
                <w:sz w:val="20"/>
              </w:rPr>
              <w:t>284,85</w:t>
            </w:r>
          </w:p>
        </w:tc>
        <w:tc>
          <w:tcPr>
            <w:tcW w:w="1368" w:type="dxa"/>
          </w:tcPr>
          <w:p>
            <w:pPr>
              <w:spacing w:before="120" w:after="120"/>
              <w:jc w:val="center"/>
              <w:rPr>
                <w:b/>
                <w:noProof/>
                <w:sz w:val="20"/>
                <w:szCs w:val="20"/>
              </w:rPr>
            </w:pPr>
            <w:r>
              <w:rPr>
                <w:b/>
                <w:noProof/>
                <w:sz w:val="20"/>
              </w:rPr>
              <w:t>283,07</w:t>
            </w:r>
          </w:p>
        </w:tc>
        <w:tc>
          <w:tcPr>
            <w:tcW w:w="1368" w:type="dxa"/>
          </w:tcPr>
          <w:p>
            <w:pPr>
              <w:spacing w:before="120" w:after="120"/>
              <w:jc w:val="center"/>
              <w:rPr>
                <w:b/>
                <w:noProof/>
                <w:sz w:val="20"/>
                <w:szCs w:val="20"/>
              </w:rPr>
            </w:pPr>
            <w:r>
              <w:rPr>
                <w:b/>
                <w:noProof/>
                <w:sz w:val="20"/>
              </w:rPr>
              <w:t>285,75</w:t>
            </w:r>
          </w:p>
        </w:tc>
        <w:tc>
          <w:tcPr>
            <w:tcW w:w="1368" w:type="dxa"/>
          </w:tcPr>
          <w:p>
            <w:pPr>
              <w:spacing w:before="120" w:after="120"/>
              <w:jc w:val="center"/>
              <w:rPr>
                <w:b/>
                <w:noProof/>
                <w:sz w:val="20"/>
                <w:szCs w:val="20"/>
              </w:rPr>
            </w:pPr>
            <w:r>
              <w:rPr>
                <w:b/>
                <w:noProof/>
                <w:sz w:val="20"/>
              </w:rPr>
              <w:t>284,60</w:t>
            </w:r>
          </w:p>
        </w:tc>
      </w:tr>
    </w:tbl>
    <w:p>
      <w:pPr>
        <w:spacing w:before="120" w:after="120"/>
        <w:rPr>
          <w:noProof/>
          <w:sz w:val="20"/>
          <w:szCs w:val="20"/>
        </w:rPr>
      </w:pPr>
      <w:r>
        <w:rPr>
          <w:b/>
          <w:noProof/>
          <w:sz w:val="20"/>
          <w:vertAlign w:val="superscript"/>
        </w:rPr>
        <w:t>1</w:t>
      </w:r>
      <w:r>
        <w:rPr>
          <w:noProof/>
        </w:rPr>
        <w:tab/>
      </w:r>
      <w:r>
        <w:rPr>
          <w:noProof/>
          <w:sz w:val="20"/>
        </w:rPr>
        <w:t>Включително подпомагане за козе мляко и транспорт.</w:t>
      </w:r>
    </w:p>
    <w:p>
      <w:pPr>
        <w:spacing w:before="120" w:after="120"/>
        <w:jc w:val="both"/>
        <w:rPr>
          <w:noProof/>
        </w:rPr>
      </w:pPr>
      <w:r>
        <w:rPr>
          <w:noProof/>
        </w:rPr>
        <w:t>От това може да се направи заключението, че предоставената годишна помощ в Швеция е в съответствие с разрешената в решенията максимална помощ.</w:t>
      </w:r>
    </w:p>
    <w:p>
      <w:pPr>
        <w:keepNext/>
        <w:spacing w:before="120" w:after="120"/>
        <w:rPr>
          <w:i/>
          <w:noProof/>
        </w:rPr>
      </w:pPr>
      <w:r>
        <w:rPr>
          <w:i/>
          <w:noProof/>
        </w:rPr>
        <w:t>Общо подпомагане в региона, в който се отпуска Северната помощ</w:t>
      </w:r>
    </w:p>
    <w:p>
      <w:pPr>
        <w:spacing w:before="120" w:after="120"/>
        <w:jc w:val="both"/>
        <w:rPr>
          <w:noProof/>
        </w:rPr>
      </w:pPr>
      <w:r>
        <w:rPr>
          <w:noProof/>
        </w:rPr>
        <w:t>Селското стопанство в обхванатите от схемата за помощ региони може да извлича ползи и от инструменти, финансирани от ЕС, по-специално двата стълба в рамките на ОСП (таблица 6). От мерките от втория стълб особено важни са подпомагането за необлагодетелстваните райони и агроекологичните мерки. В Решение С(2010)6050 не е определен таван на общото подпомагане за региона, в който се отпуска помощта. Съгласно програмата за развитие на селските райони за периода 2014—2020 г. подпомагане за ливадно земеделие може да се предоставя единствено извън райони с природни ограничения (по-рано наричани необлагодетелствани райони). Поради това плащанията за помощ за околната среда в полза на ливадното земеделие в райони с природни ограничения ще намаляват, докато бъдат преустановени напълно през 2018 г. По отношение на равнището на помощта от ЕС се извършва последващо проследяване от 2003 г. насам.</w:t>
      </w:r>
    </w:p>
    <w:p>
      <w:pPr>
        <w:spacing w:before="120" w:after="120"/>
        <w:jc w:val="center"/>
        <w:rPr>
          <w:b/>
          <w:noProof/>
        </w:rPr>
      </w:pPr>
      <w:r>
        <w:rPr>
          <w:b/>
          <w:noProof/>
        </w:rPr>
        <w:t>Таблица 6: Обобщени суми на годишната помощ, отпускана в Швеция, включително помощ от Общността, в млн. шведски крони</w:t>
      </w:r>
    </w:p>
    <w:tbl>
      <w:tblPr>
        <w:tblW w:w="919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76"/>
        <w:gridCol w:w="900"/>
        <w:gridCol w:w="807"/>
        <w:gridCol w:w="807"/>
        <w:gridCol w:w="900"/>
        <w:gridCol w:w="900"/>
      </w:tblGrid>
      <w:tr>
        <w:trPr>
          <w:cantSplit/>
        </w:trPr>
        <w:tc>
          <w:tcPr>
            <w:tcW w:w="4890" w:type="dxa"/>
          </w:tcPr>
          <w:p>
            <w:pPr>
              <w:spacing w:before="120" w:after="120"/>
              <w:jc w:val="center"/>
              <w:rPr>
                <w:rFonts w:eastAsia="SimSun"/>
                <w:noProof/>
                <w:sz w:val="20"/>
                <w:szCs w:val="20"/>
              </w:rPr>
            </w:pPr>
            <w:r>
              <w:rPr>
                <w:b/>
                <w:noProof/>
                <w:sz w:val="20"/>
              </w:rPr>
              <w:t>Вид на помощта</w:t>
            </w:r>
          </w:p>
        </w:tc>
        <w:tc>
          <w:tcPr>
            <w:tcW w:w="900" w:type="dxa"/>
          </w:tcPr>
          <w:p>
            <w:pPr>
              <w:spacing w:before="120" w:after="120"/>
              <w:jc w:val="center"/>
              <w:rPr>
                <w:rFonts w:eastAsia="SimSun"/>
                <w:b/>
                <w:noProof/>
                <w:sz w:val="20"/>
                <w:szCs w:val="20"/>
              </w:rPr>
            </w:pPr>
            <w:r>
              <w:rPr>
                <w:b/>
                <w:noProof/>
                <w:sz w:val="20"/>
              </w:rPr>
              <w:t>2011 г.</w:t>
            </w:r>
          </w:p>
        </w:tc>
        <w:tc>
          <w:tcPr>
            <w:tcW w:w="0" w:type="auto"/>
          </w:tcPr>
          <w:p>
            <w:pPr>
              <w:spacing w:before="120" w:after="120"/>
              <w:jc w:val="center"/>
              <w:rPr>
                <w:rFonts w:eastAsia="SimSun"/>
                <w:b/>
                <w:noProof/>
                <w:sz w:val="20"/>
                <w:szCs w:val="20"/>
              </w:rPr>
            </w:pPr>
            <w:r>
              <w:rPr>
                <w:b/>
                <w:noProof/>
                <w:sz w:val="20"/>
              </w:rPr>
              <w:t>2012 г.</w:t>
            </w:r>
          </w:p>
        </w:tc>
        <w:tc>
          <w:tcPr>
            <w:tcW w:w="0" w:type="auto"/>
          </w:tcPr>
          <w:p>
            <w:pPr>
              <w:spacing w:before="120" w:after="120"/>
              <w:jc w:val="center"/>
              <w:rPr>
                <w:rFonts w:eastAsia="SimSun"/>
                <w:b/>
                <w:noProof/>
                <w:sz w:val="20"/>
                <w:szCs w:val="20"/>
              </w:rPr>
            </w:pPr>
            <w:r>
              <w:rPr>
                <w:b/>
                <w:noProof/>
                <w:sz w:val="20"/>
              </w:rPr>
              <w:t>2013 г.</w:t>
            </w:r>
          </w:p>
        </w:tc>
        <w:tc>
          <w:tcPr>
            <w:tcW w:w="900" w:type="dxa"/>
          </w:tcPr>
          <w:p>
            <w:pPr>
              <w:spacing w:before="120" w:after="120"/>
              <w:jc w:val="center"/>
              <w:rPr>
                <w:rFonts w:eastAsia="SimSun"/>
                <w:b/>
                <w:noProof/>
                <w:sz w:val="20"/>
                <w:szCs w:val="20"/>
              </w:rPr>
            </w:pPr>
            <w:r>
              <w:rPr>
                <w:b/>
                <w:noProof/>
                <w:sz w:val="20"/>
              </w:rPr>
              <w:t>2014 г.</w:t>
            </w:r>
          </w:p>
        </w:tc>
        <w:tc>
          <w:tcPr>
            <w:tcW w:w="900" w:type="dxa"/>
          </w:tcPr>
          <w:p>
            <w:pPr>
              <w:spacing w:before="120" w:after="120"/>
              <w:jc w:val="center"/>
              <w:rPr>
                <w:rFonts w:eastAsia="SimSun"/>
                <w:b/>
                <w:noProof/>
                <w:sz w:val="20"/>
                <w:szCs w:val="20"/>
              </w:rPr>
            </w:pPr>
            <w:r>
              <w:rPr>
                <w:b/>
                <w:noProof/>
                <w:sz w:val="20"/>
              </w:rPr>
              <w:t>2015 г.</w:t>
            </w:r>
          </w:p>
        </w:tc>
      </w:tr>
      <w:tr>
        <w:trPr>
          <w:cantSplit/>
        </w:trPr>
        <w:tc>
          <w:tcPr>
            <w:tcW w:w="4890" w:type="dxa"/>
          </w:tcPr>
          <w:p>
            <w:pPr>
              <w:autoSpaceDE w:val="0"/>
              <w:autoSpaceDN w:val="0"/>
              <w:adjustRightInd w:val="0"/>
              <w:spacing w:before="120" w:after="120"/>
              <w:jc w:val="center"/>
              <w:rPr>
                <w:rFonts w:eastAsia="SimSun"/>
                <w:bCs/>
                <w:noProof/>
                <w:sz w:val="20"/>
                <w:szCs w:val="20"/>
              </w:rPr>
            </w:pPr>
            <w:r>
              <w:rPr>
                <w:noProof/>
                <w:sz w:val="20"/>
              </w:rPr>
              <w:t>Компенсаторни плащания (необлагодетелствани райони)</w:t>
            </w:r>
          </w:p>
        </w:tc>
        <w:tc>
          <w:tcPr>
            <w:tcW w:w="900" w:type="dxa"/>
          </w:tcPr>
          <w:p>
            <w:pPr>
              <w:spacing w:before="120" w:after="120"/>
              <w:jc w:val="center"/>
              <w:rPr>
                <w:rFonts w:eastAsia="SimSun"/>
                <w:noProof/>
                <w:sz w:val="20"/>
                <w:szCs w:val="20"/>
              </w:rPr>
            </w:pPr>
            <w:r>
              <w:rPr>
                <w:noProof/>
                <w:sz w:val="20"/>
              </w:rPr>
              <w:t>307,01</w:t>
            </w:r>
          </w:p>
        </w:tc>
        <w:tc>
          <w:tcPr>
            <w:tcW w:w="0" w:type="auto"/>
          </w:tcPr>
          <w:p>
            <w:pPr>
              <w:spacing w:before="120" w:after="120"/>
              <w:jc w:val="center"/>
              <w:rPr>
                <w:rFonts w:eastAsia="SimSun"/>
                <w:noProof/>
                <w:sz w:val="20"/>
                <w:szCs w:val="20"/>
              </w:rPr>
            </w:pPr>
            <w:r>
              <w:rPr>
                <w:noProof/>
                <w:sz w:val="20"/>
              </w:rPr>
              <w:t>312,83</w:t>
            </w:r>
          </w:p>
        </w:tc>
        <w:tc>
          <w:tcPr>
            <w:tcW w:w="0" w:type="auto"/>
          </w:tcPr>
          <w:p>
            <w:pPr>
              <w:spacing w:before="120" w:after="120"/>
              <w:jc w:val="center"/>
              <w:rPr>
                <w:rFonts w:eastAsia="SimSun"/>
                <w:noProof/>
                <w:sz w:val="20"/>
                <w:szCs w:val="20"/>
              </w:rPr>
            </w:pPr>
            <w:r>
              <w:rPr>
                <w:noProof/>
                <w:sz w:val="20"/>
              </w:rPr>
              <w:t>301,95</w:t>
            </w:r>
          </w:p>
        </w:tc>
        <w:tc>
          <w:tcPr>
            <w:tcW w:w="900" w:type="dxa"/>
          </w:tcPr>
          <w:p>
            <w:pPr>
              <w:spacing w:before="120" w:after="120"/>
              <w:jc w:val="center"/>
              <w:rPr>
                <w:rFonts w:eastAsia="SimSun"/>
                <w:noProof/>
                <w:sz w:val="20"/>
                <w:szCs w:val="20"/>
              </w:rPr>
            </w:pPr>
            <w:r>
              <w:rPr>
                <w:noProof/>
                <w:sz w:val="20"/>
              </w:rPr>
              <w:t>299,36</w:t>
            </w:r>
          </w:p>
        </w:tc>
        <w:tc>
          <w:tcPr>
            <w:tcW w:w="900" w:type="dxa"/>
          </w:tcPr>
          <w:p>
            <w:pPr>
              <w:spacing w:before="120" w:after="120"/>
              <w:jc w:val="center"/>
              <w:rPr>
                <w:rFonts w:eastAsia="SimSun"/>
                <w:noProof/>
                <w:sz w:val="20"/>
                <w:szCs w:val="20"/>
              </w:rPr>
            </w:pPr>
            <w:r>
              <w:rPr>
                <w:noProof/>
                <w:sz w:val="20"/>
              </w:rPr>
              <w:t>617</w:t>
            </w:r>
            <w:r>
              <w:rPr>
                <w:b/>
                <w:noProof/>
                <w:sz w:val="20"/>
                <w:vertAlign w:val="superscript"/>
              </w:rPr>
              <w:t>*</w:t>
            </w:r>
          </w:p>
        </w:tc>
      </w:tr>
      <w:tr>
        <w:trPr>
          <w:cantSplit/>
        </w:trPr>
        <w:tc>
          <w:tcPr>
            <w:tcW w:w="4890" w:type="dxa"/>
          </w:tcPr>
          <w:p>
            <w:pPr>
              <w:spacing w:before="120" w:after="120"/>
              <w:jc w:val="center"/>
              <w:rPr>
                <w:rFonts w:eastAsia="SimSun"/>
                <w:bCs/>
                <w:noProof/>
                <w:sz w:val="20"/>
                <w:szCs w:val="20"/>
              </w:rPr>
            </w:pPr>
            <w:r>
              <w:rPr>
                <w:noProof/>
                <w:sz w:val="20"/>
              </w:rPr>
              <w:t>Агроекологично подпомагане (ливадно земеделие)</w:t>
            </w:r>
          </w:p>
        </w:tc>
        <w:tc>
          <w:tcPr>
            <w:tcW w:w="900" w:type="dxa"/>
          </w:tcPr>
          <w:p>
            <w:pPr>
              <w:spacing w:before="120" w:after="120"/>
              <w:jc w:val="center"/>
              <w:rPr>
                <w:rFonts w:eastAsia="SimSun"/>
                <w:noProof/>
                <w:sz w:val="20"/>
                <w:szCs w:val="20"/>
              </w:rPr>
            </w:pPr>
            <w:r>
              <w:rPr>
                <w:noProof/>
                <w:sz w:val="20"/>
              </w:rPr>
              <w:t>295,44</w:t>
            </w:r>
          </w:p>
        </w:tc>
        <w:tc>
          <w:tcPr>
            <w:tcW w:w="0" w:type="auto"/>
          </w:tcPr>
          <w:p>
            <w:pPr>
              <w:spacing w:before="120" w:after="120"/>
              <w:jc w:val="center"/>
              <w:rPr>
                <w:rFonts w:eastAsia="SimSun"/>
                <w:noProof/>
                <w:sz w:val="20"/>
                <w:szCs w:val="20"/>
              </w:rPr>
            </w:pPr>
            <w:r>
              <w:rPr>
                <w:noProof/>
                <w:sz w:val="20"/>
              </w:rPr>
              <w:t>297,13</w:t>
            </w:r>
          </w:p>
        </w:tc>
        <w:tc>
          <w:tcPr>
            <w:tcW w:w="0" w:type="auto"/>
          </w:tcPr>
          <w:p>
            <w:pPr>
              <w:spacing w:before="120" w:after="120"/>
              <w:jc w:val="center"/>
              <w:rPr>
                <w:rFonts w:eastAsia="SimSun"/>
                <w:noProof/>
                <w:sz w:val="20"/>
                <w:szCs w:val="20"/>
              </w:rPr>
            </w:pPr>
            <w:r>
              <w:rPr>
                <w:noProof/>
                <w:sz w:val="20"/>
              </w:rPr>
              <w:t>293,62</w:t>
            </w:r>
          </w:p>
        </w:tc>
        <w:tc>
          <w:tcPr>
            <w:tcW w:w="900" w:type="dxa"/>
          </w:tcPr>
          <w:p>
            <w:pPr>
              <w:spacing w:before="120" w:after="120"/>
              <w:jc w:val="center"/>
              <w:rPr>
                <w:rFonts w:eastAsia="SimSun"/>
                <w:noProof/>
                <w:sz w:val="20"/>
                <w:szCs w:val="20"/>
              </w:rPr>
            </w:pPr>
            <w:r>
              <w:rPr>
                <w:noProof/>
                <w:sz w:val="20"/>
              </w:rPr>
              <w:t>287,65</w:t>
            </w:r>
          </w:p>
        </w:tc>
        <w:tc>
          <w:tcPr>
            <w:tcW w:w="900" w:type="dxa"/>
          </w:tcPr>
          <w:p>
            <w:pPr>
              <w:spacing w:before="120" w:after="120"/>
              <w:jc w:val="center"/>
              <w:rPr>
                <w:rFonts w:eastAsia="SimSun"/>
                <w:noProof/>
                <w:sz w:val="20"/>
                <w:szCs w:val="20"/>
              </w:rPr>
            </w:pPr>
            <w:r>
              <w:rPr>
                <w:noProof/>
                <w:sz w:val="20"/>
              </w:rPr>
              <w:t>32,46</w:t>
            </w:r>
            <w:r>
              <w:rPr>
                <w:b/>
                <w:noProof/>
                <w:sz w:val="20"/>
                <w:vertAlign w:val="superscript"/>
              </w:rPr>
              <w:t>*</w:t>
            </w:r>
          </w:p>
        </w:tc>
      </w:tr>
      <w:tr>
        <w:trPr>
          <w:cantSplit/>
        </w:trPr>
        <w:tc>
          <w:tcPr>
            <w:tcW w:w="4890" w:type="dxa"/>
          </w:tcPr>
          <w:p>
            <w:pPr>
              <w:spacing w:before="120" w:after="120"/>
              <w:jc w:val="center"/>
              <w:rPr>
                <w:rFonts w:eastAsia="SimSun"/>
                <w:bCs/>
                <w:noProof/>
                <w:sz w:val="20"/>
                <w:szCs w:val="20"/>
              </w:rPr>
            </w:pPr>
            <w:r>
              <w:rPr>
                <w:noProof/>
                <w:sz w:val="20"/>
              </w:rPr>
              <w:t>Северна помощ</w:t>
            </w:r>
            <w:r>
              <w:rPr>
                <w:rStyle w:val="FootnoteReference"/>
                <w:noProof/>
              </w:rPr>
              <w:footnoteReference w:id="8"/>
            </w:r>
          </w:p>
        </w:tc>
        <w:tc>
          <w:tcPr>
            <w:tcW w:w="900" w:type="dxa"/>
          </w:tcPr>
          <w:p>
            <w:pPr>
              <w:spacing w:before="120" w:after="120"/>
              <w:jc w:val="center"/>
              <w:rPr>
                <w:rFonts w:eastAsia="SimSun"/>
                <w:noProof/>
                <w:sz w:val="20"/>
                <w:szCs w:val="20"/>
              </w:rPr>
            </w:pPr>
            <w:r>
              <w:rPr>
                <w:noProof/>
                <w:sz w:val="20"/>
              </w:rPr>
              <w:t>301,50</w:t>
            </w:r>
          </w:p>
        </w:tc>
        <w:tc>
          <w:tcPr>
            <w:tcW w:w="0" w:type="auto"/>
          </w:tcPr>
          <w:p>
            <w:pPr>
              <w:spacing w:before="120" w:after="120"/>
              <w:jc w:val="center"/>
              <w:rPr>
                <w:rFonts w:eastAsia="SimSun"/>
                <w:noProof/>
                <w:sz w:val="20"/>
                <w:szCs w:val="20"/>
              </w:rPr>
            </w:pPr>
            <w:r>
              <w:rPr>
                <w:noProof/>
                <w:sz w:val="20"/>
              </w:rPr>
              <w:t>297,87</w:t>
            </w:r>
          </w:p>
        </w:tc>
        <w:tc>
          <w:tcPr>
            <w:tcW w:w="0" w:type="auto"/>
          </w:tcPr>
          <w:p>
            <w:pPr>
              <w:spacing w:before="120" w:after="120"/>
              <w:jc w:val="center"/>
              <w:rPr>
                <w:rFonts w:eastAsia="SimSun"/>
                <w:noProof/>
                <w:sz w:val="20"/>
                <w:szCs w:val="20"/>
              </w:rPr>
            </w:pPr>
            <w:r>
              <w:rPr>
                <w:noProof/>
                <w:sz w:val="20"/>
              </w:rPr>
              <w:t>301,53</w:t>
            </w:r>
          </w:p>
        </w:tc>
        <w:tc>
          <w:tcPr>
            <w:tcW w:w="900" w:type="dxa"/>
          </w:tcPr>
          <w:p>
            <w:pPr>
              <w:spacing w:before="120" w:after="120"/>
              <w:jc w:val="center"/>
              <w:rPr>
                <w:rFonts w:eastAsia="SimSun"/>
                <w:noProof/>
                <w:sz w:val="20"/>
                <w:szCs w:val="20"/>
              </w:rPr>
            </w:pPr>
            <w:r>
              <w:rPr>
                <w:noProof/>
                <w:sz w:val="20"/>
              </w:rPr>
              <w:t>304,88</w:t>
            </w:r>
          </w:p>
        </w:tc>
        <w:tc>
          <w:tcPr>
            <w:tcW w:w="900" w:type="dxa"/>
          </w:tcPr>
          <w:p>
            <w:pPr>
              <w:spacing w:before="120" w:after="120"/>
              <w:jc w:val="center"/>
              <w:rPr>
                <w:rFonts w:eastAsia="SimSun"/>
                <w:noProof/>
                <w:sz w:val="20"/>
                <w:szCs w:val="20"/>
              </w:rPr>
            </w:pPr>
            <w:r>
              <w:rPr>
                <w:noProof/>
                <w:sz w:val="20"/>
              </w:rPr>
              <w:t>303,90</w:t>
            </w:r>
          </w:p>
        </w:tc>
      </w:tr>
      <w:tr>
        <w:trPr>
          <w:cantSplit/>
        </w:trPr>
        <w:tc>
          <w:tcPr>
            <w:tcW w:w="4890" w:type="dxa"/>
          </w:tcPr>
          <w:p>
            <w:pPr>
              <w:spacing w:before="120" w:after="120"/>
              <w:jc w:val="center"/>
              <w:rPr>
                <w:rFonts w:eastAsia="SimSun"/>
                <w:b/>
                <w:bCs/>
                <w:noProof/>
                <w:sz w:val="20"/>
                <w:szCs w:val="20"/>
              </w:rPr>
            </w:pPr>
            <w:r>
              <w:rPr>
                <w:b/>
                <w:noProof/>
                <w:sz w:val="20"/>
              </w:rPr>
              <w:t>Общо</w:t>
            </w:r>
          </w:p>
        </w:tc>
        <w:tc>
          <w:tcPr>
            <w:tcW w:w="900" w:type="dxa"/>
          </w:tcPr>
          <w:p>
            <w:pPr>
              <w:spacing w:before="120" w:after="120"/>
              <w:jc w:val="center"/>
              <w:rPr>
                <w:rFonts w:eastAsia="SimSun"/>
                <w:b/>
                <w:noProof/>
                <w:sz w:val="20"/>
                <w:szCs w:val="20"/>
              </w:rPr>
            </w:pPr>
            <w:r>
              <w:rPr>
                <w:b/>
                <w:noProof/>
                <w:sz w:val="20"/>
              </w:rPr>
              <w:t>903,95</w:t>
            </w:r>
          </w:p>
        </w:tc>
        <w:tc>
          <w:tcPr>
            <w:tcW w:w="0" w:type="auto"/>
          </w:tcPr>
          <w:p>
            <w:pPr>
              <w:spacing w:before="120" w:after="120"/>
              <w:jc w:val="center"/>
              <w:rPr>
                <w:rFonts w:eastAsia="SimSun"/>
                <w:b/>
                <w:noProof/>
                <w:sz w:val="20"/>
                <w:szCs w:val="20"/>
              </w:rPr>
            </w:pPr>
            <w:r>
              <w:rPr>
                <w:b/>
                <w:noProof/>
                <w:sz w:val="20"/>
              </w:rPr>
              <w:t>906,71</w:t>
            </w:r>
          </w:p>
        </w:tc>
        <w:tc>
          <w:tcPr>
            <w:tcW w:w="0" w:type="auto"/>
          </w:tcPr>
          <w:p>
            <w:pPr>
              <w:spacing w:before="120" w:after="120"/>
              <w:jc w:val="center"/>
              <w:rPr>
                <w:rFonts w:eastAsia="SimSun"/>
                <w:b/>
                <w:noProof/>
                <w:sz w:val="20"/>
                <w:szCs w:val="20"/>
              </w:rPr>
            </w:pPr>
            <w:r>
              <w:rPr>
                <w:b/>
                <w:noProof/>
                <w:sz w:val="20"/>
              </w:rPr>
              <w:t>897,10</w:t>
            </w:r>
          </w:p>
        </w:tc>
        <w:tc>
          <w:tcPr>
            <w:tcW w:w="900" w:type="dxa"/>
          </w:tcPr>
          <w:p>
            <w:pPr>
              <w:spacing w:before="120" w:after="120"/>
              <w:jc w:val="center"/>
              <w:rPr>
                <w:rFonts w:eastAsia="SimSun"/>
                <w:b/>
                <w:noProof/>
                <w:sz w:val="20"/>
                <w:szCs w:val="20"/>
              </w:rPr>
            </w:pPr>
            <w:r>
              <w:rPr>
                <w:b/>
                <w:noProof/>
                <w:sz w:val="20"/>
              </w:rPr>
              <w:t>891,89</w:t>
            </w:r>
          </w:p>
        </w:tc>
        <w:tc>
          <w:tcPr>
            <w:tcW w:w="900" w:type="dxa"/>
          </w:tcPr>
          <w:p>
            <w:pPr>
              <w:spacing w:before="120" w:after="120"/>
              <w:jc w:val="center"/>
              <w:rPr>
                <w:rFonts w:eastAsia="SimSun"/>
                <w:b/>
                <w:noProof/>
                <w:sz w:val="20"/>
                <w:szCs w:val="20"/>
              </w:rPr>
            </w:pPr>
            <w:r>
              <w:rPr>
                <w:b/>
                <w:noProof/>
                <w:sz w:val="20"/>
              </w:rPr>
              <w:t>953,36</w:t>
            </w:r>
          </w:p>
        </w:tc>
      </w:tr>
    </w:tbl>
    <w:p>
      <w:pPr>
        <w:spacing w:before="120" w:after="120"/>
        <w:rPr>
          <w:noProof/>
          <w:vertAlign w:val="superscript"/>
        </w:rPr>
      </w:pPr>
      <w:r>
        <w:rPr>
          <w:b/>
          <w:noProof/>
          <w:vertAlign w:val="superscript"/>
        </w:rPr>
        <w:t>*</w:t>
      </w:r>
      <w:r>
        <w:rPr>
          <w:noProof/>
        </w:rPr>
        <w:tab/>
      </w:r>
      <w:r>
        <w:rPr>
          <w:noProof/>
          <w:sz w:val="20"/>
        </w:rPr>
        <w:t>Прогноза въз основа на финализирани частични плащания</w:t>
      </w:r>
      <w:r>
        <w:rPr>
          <w:noProof/>
        </w:rPr>
        <w:t>.</w:t>
      </w:r>
    </w:p>
    <w:p>
      <w:pPr>
        <w:spacing w:before="120" w:after="120"/>
        <w:jc w:val="both"/>
        <w:rPr>
          <w:noProof/>
        </w:rPr>
      </w:pPr>
      <w:r>
        <w:rPr>
          <w:noProof/>
        </w:rPr>
        <w:t>Общото комбинирано подпомагане варира през годините, но не следва трайна тенденция и остава в същия диапазон от 1997 г. насам.</w:t>
      </w:r>
    </w:p>
    <w:p>
      <w:pPr>
        <w:keepNext/>
        <w:tabs>
          <w:tab w:val="left" w:pos="850"/>
        </w:tabs>
        <w:spacing w:before="120" w:after="120"/>
        <w:outlineLvl w:val="1"/>
        <w:rPr>
          <w:b/>
          <w:noProof/>
        </w:rPr>
      </w:pPr>
      <w:bookmarkStart w:id="49" w:name="_Toc327522994"/>
      <w:bookmarkStart w:id="50" w:name="_Toc468978090"/>
      <w:bookmarkStart w:id="51" w:name="_Toc479685314"/>
      <w:r>
        <w:rPr>
          <w:b/>
          <w:noProof/>
        </w:rPr>
        <w:t>5.3.</w:t>
      </w:r>
      <w:r>
        <w:rPr>
          <w:noProof/>
        </w:rPr>
        <w:tab/>
      </w:r>
      <w:r>
        <w:rPr>
          <w:b/>
          <w:noProof/>
        </w:rPr>
        <w:t>Обем на производството в региона, в който се отпуска Северната помощ</w:t>
      </w:r>
      <w:bookmarkEnd w:id="49"/>
      <w:bookmarkEnd w:id="50"/>
      <w:bookmarkEnd w:id="51"/>
    </w:p>
    <w:p>
      <w:pPr>
        <w:keepNext/>
        <w:spacing w:before="120" w:after="120"/>
        <w:rPr>
          <w:i/>
          <w:noProof/>
        </w:rPr>
      </w:pPr>
      <w:r>
        <w:rPr>
          <w:i/>
          <w:noProof/>
        </w:rPr>
        <w:t>Сектор на млякото</w:t>
      </w:r>
    </w:p>
    <w:p>
      <w:pPr>
        <w:spacing w:before="120" w:after="120"/>
        <w:jc w:val="both"/>
        <w:rPr>
          <w:noProof/>
        </w:rPr>
      </w:pPr>
      <w:r>
        <w:rPr>
          <w:noProof/>
        </w:rPr>
        <w:t xml:space="preserve">През периода 2011—2015 г. средната сума, изплащана за производството на краве мляко, е била 267 милиона шведски крони на година. Производството на мляко в подпомагания регион съставлява 13 % от общото производство в Швеция. През 2015 г. в региона е имало по-малко млекодобивни стопанства (795) в сравнение с 2011 г. (999), но броят на кравите е останал стабилен със съвсем незначителни отклонения през петгодишния период. </w:t>
      </w:r>
    </w:p>
    <w:p>
      <w:pPr>
        <w:spacing w:before="120" w:after="120"/>
        <w:jc w:val="both"/>
        <w:rPr>
          <w:noProof/>
        </w:rPr>
      </w:pPr>
      <w:r>
        <w:rPr>
          <w:noProof/>
        </w:rPr>
        <w:t>Млякото е единственият производствен сектор, обхванат от Северната помощ, в който е отбелязано увеличение на производството в размер на 2,7 % през петгодишния период. След най-ниското си равнище през 2011 г. производството се е увеличавало до 2014 г. , а през 2015 г. е намаляло отново. Помощ за транспорт е изплащана на 7 до 9 млекодобивни стопанства за средно 386 202 тона на година.</w:t>
      </w:r>
    </w:p>
    <w:p>
      <w:pPr>
        <w:spacing w:before="120" w:after="120"/>
        <w:rPr>
          <w:i/>
          <w:noProof/>
        </w:rPr>
      </w:pPr>
      <w:r>
        <w:rPr>
          <w:i/>
          <w:noProof/>
        </w:rPr>
        <w:t>Свине и птици</w:t>
      </w:r>
    </w:p>
    <w:p>
      <w:pPr>
        <w:spacing w:before="120" w:after="120"/>
        <w:jc w:val="both"/>
        <w:rPr>
          <w:noProof/>
        </w:rPr>
      </w:pPr>
      <w:r>
        <w:rPr>
          <w:noProof/>
        </w:rPr>
        <w:t>Производството на свинско месо е останало стабилно, но доста под максималния брой допустими фактори на производство. Между 2011 г. и 2013 г. е отбелязан рязък спад в броя на свинете за клане, но от 2013 г. насам броят нараства, като все още обаче не са достигнати количествата от 2011 г. Затрудняващ фактор за свиневъдите в Северна Швеция е ниският брой на кланиците. Това предполага дълги разстояния от стопанството до кланицата и намаляване на възможностите на земеделските стопани да избират къде да доставят своите животни и да преговарят за цените за клане. Що се отнася до свинете майки за производство на прасенца, броят на стопанствата и свинете майки намалява, въпреки че стойностите все пак се увеличават през 2015 г. Общата стойност на плащанията показва малки отклонения през петгодишния период, като е останала под разрешените максимални равнища.</w:t>
      </w:r>
    </w:p>
    <w:p>
      <w:pPr>
        <w:spacing w:before="120" w:after="120"/>
        <w:jc w:val="both"/>
        <w:rPr>
          <w:noProof/>
        </w:rPr>
      </w:pPr>
      <w:r>
        <w:rPr>
          <w:noProof/>
        </w:rPr>
        <w:t>Що се отнася до производството на яйца, през петгодишния период се наблюдава тенденция на намаляване на броя на стопанствата и кокошките, за които се предоставя подпомагане, както и на изплатените през годините суми.</w:t>
      </w:r>
    </w:p>
    <w:p>
      <w:pPr>
        <w:spacing w:before="120" w:after="120"/>
        <w:rPr>
          <w:i/>
          <w:noProof/>
        </w:rPr>
      </w:pPr>
      <w:r>
        <w:rPr>
          <w:i/>
          <w:noProof/>
        </w:rPr>
        <w:t>Меки плодове и зеленчуци</w:t>
      </w:r>
    </w:p>
    <w:p>
      <w:pPr>
        <w:spacing w:before="120" w:after="120"/>
        <w:jc w:val="both"/>
        <w:rPr>
          <w:noProof/>
        </w:rPr>
      </w:pPr>
      <w:r>
        <w:rPr>
          <w:noProof/>
        </w:rPr>
        <w:t>Ежегодно между 94 и 103 земеделски стопанства, произвеждащи меки плодове и зеленчуци, са получавали подпомагане, като са заемали средна площ от 360 ha. Площта е варирала около това равнище през последните пет години, като тя е възлизала на около половината от максималния брой допустими фактори на производство.</w:t>
      </w:r>
    </w:p>
    <w:p>
      <w:pPr>
        <w:spacing w:before="120" w:after="120"/>
        <w:rPr>
          <w:i/>
          <w:noProof/>
        </w:rPr>
      </w:pPr>
      <w:r>
        <w:rPr>
          <w:i/>
          <w:noProof/>
        </w:rPr>
        <w:t>Заключения във връзка с обемите на производство</w:t>
      </w:r>
    </w:p>
    <w:p>
      <w:pPr>
        <w:spacing w:before="120" w:after="120"/>
        <w:jc w:val="both"/>
        <w:rPr>
          <w:noProof/>
        </w:rPr>
      </w:pPr>
      <w:r>
        <w:rPr>
          <w:noProof/>
        </w:rPr>
        <w:t>По отношение на млякото производствените обеми са се увеличили леко през петгодишния период. Останалите сектори също остават сравнително стабилни, въпреки че производството варира през отделните години. Всички сектори са далеч под максималния брой допустими фактори на производство.</w:t>
      </w:r>
    </w:p>
    <w:p>
      <w:pPr>
        <w:keepNext/>
        <w:tabs>
          <w:tab w:val="left" w:pos="850"/>
        </w:tabs>
        <w:spacing w:before="360" w:after="120"/>
        <w:outlineLvl w:val="1"/>
        <w:rPr>
          <w:b/>
          <w:noProof/>
        </w:rPr>
      </w:pPr>
      <w:bookmarkStart w:id="52" w:name="_Toc327522995"/>
      <w:bookmarkStart w:id="53" w:name="_Toc468978091"/>
      <w:bookmarkStart w:id="54" w:name="_Toc479685315"/>
      <w:r>
        <w:rPr>
          <w:b/>
          <w:noProof/>
        </w:rPr>
        <w:t>5.4.</w:t>
      </w:r>
      <w:r>
        <w:rPr>
          <w:noProof/>
        </w:rPr>
        <w:tab/>
      </w:r>
      <w:r>
        <w:rPr>
          <w:b/>
          <w:noProof/>
        </w:rPr>
        <w:t>Развитие на селското стопанство в региона, в който се отпуска Северната помощ</w:t>
      </w:r>
      <w:bookmarkEnd w:id="52"/>
      <w:bookmarkEnd w:id="53"/>
      <w:bookmarkEnd w:id="54"/>
    </w:p>
    <w:p>
      <w:pPr>
        <w:spacing w:before="120" w:after="120"/>
        <w:jc w:val="both"/>
        <w:rPr>
          <w:noProof/>
        </w:rPr>
      </w:pPr>
      <w:r>
        <w:rPr>
          <w:noProof/>
        </w:rPr>
        <w:t>Регионът в Швеция, в който се отпуска помощта, се отличава с ниска и намаляваща гъстота на населението, ограничен потенциал за икономическо развитие и лоши условия за селско стопанство. Структурата на стопанствата се отличава с по-малки размери и по-голяма разпръснатост и неравномерност на обработваемите площи в сравнение със средното положение в Швеция. Това увеличава разходите, включително и тези за транспорт в рамките на стопанствата, поради разстоянията между отделните обработваеми площи. За най-северните части от страната, обхванати от схемата за Северната помощ, делът в националното производство (в БРП) показва низходяща тенденция от 1995 г. насам.</w:t>
      </w:r>
    </w:p>
    <w:p>
      <w:pPr>
        <w:spacing w:before="120" w:after="120"/>
        <w:jc w:val="both"/>
        <w:rPr>
          <w:noProof/>
        </w:rPr>
      </w:pPr>
      <w:r>
        <w:rPr>
          <w:noProof/>
        </w:rPr>
        <w:t>Главният селскостопански продукт в региона е млякото, съставляващо 13 % от общото производство на мляко в Швеция. Броят на производителите е намалял в периода 2011—2015 г., докато броят на кравите е останал стабилен, макар и с неравномерна тенденция в рамките на подпомагания регион. Млякото е единственият производствен сектор, обхванат от схемата за подпомагане, при който е отбелязано увеличение. През 2015 г. производството на мляко е било по-високо с 10 000 тона в сравнение с 2011 г. Приходите от стопанствата на млекопроизводителите са намалели в този период.</w:t>
      </w:r>
    </w:p>
    <w:p>
      <w:pPr>
        <w:spacing w:before="120" w:after="120"/>
        <w:jc w:val="both"/>
        <w:rPr>
          <w:noProof/>
        </w:rPr>
      </w:pPr>
      <w:r>
        <w:rPr>
          <w:noProof/>
        </w:rPr>
        <w:t xml:space="preserve">В региона, в който се отпуска помощта и в който преобладават гори, земята, използвана за селскостопанско производство, допринася за запазване на отворения характер на ландшафта, което оказва благоприятно въздействие върху биологичното разнообразие. Селскостопанските практики в подпомаганите региони се характеризират с не толкова интензивно производство, тъй като основните насаждения са тревни площи и пасища. Те обикновено разчитат на ограничено използване на пестициди и торове. Поради това въздействието върху околната среда е по-слабо, отколкото от селскостопанските дейности в други части на страната. </w:t>
      </w:r>
    </w:p>
    <w:p>
      <w:pPr>
        <w:spacing w:before="120" w:after="120"/>
        <w:jc w:val="both"/>
        <w:rPr>
          <w:noProof/>
        </w:rPr>
      </w:pPr>
      <w:r>
        <w:rPr>
          <w:noProof/>
        </w:rPr>
        <w:t>От 1990 г. насам демографската тенденция в подпомагания регион е отрицателна, като е отбелязано намаление от 3 %, за разлика от увеличаването на население в останалата част от Швеция (18 %).</w:t>
      </w:r>
    </w:p>
    <w:p>
      <w:pPr>
        <w:keepNext/>
        <w:tabs>
          <w:tab w:val="left" w:pos="850"/>
        </w:tabs>
        <w:spacing w:before="360" w:after="120"/>
        <w:outlineLvl w:val="0"/>
        <w:rPr>
          <w:b/>
          <w:smallCaps/>
          <w:noProof/>
        </w:rPr>
      </w:pPr>
      <w:bookmarkStart w:id="55" w:name="_Toc327522996"/>
      <w:bookmarkStart w:id="56" w:name="_Toc468978092"/>
      <w:bookmarkStart w:id="57" w:name="_Toc479685316"/>
      <w:r>
        <w:rPr>
          <w:b/>
          <w:smallCaps/>
          <w:noProof/>
        </w:rPr>
        <w:t>6.</w:t>
      </w:r>
      <w:r>
        <w:rPr>
          <w:noProof/>
        </w:rPr>
        <w:tab/>
      </w:r>
      <w:r>
        <w:rPr>
          <w:b/>
          <w:smallCaps/>
          <w:noProof/>
        </w:rPr>
        <w:t>ЗАКЛЮЧЕНИЯ</w:t>
      </w:r>
      <w:bookmarkEnd w:id="55"/>
      <w:bookmarkEnd w:id="56"/>
      <w:bookmarkEnd w:id="57"/>
      <w:r>
        <w:rPr>
          <w:b/>
          <w:smallCaps/>
          <w:noProof/>
        </w:rPr>
        <w:t xml:space="preserve"> </w:t>
      </w:r>
    </w:p>
    <w:p>
      <w:pPr>
        <w:spacing w:before="120" w:after="120"/>
        <w:jc w:val="both"/>
        <w:rPr>
          <w:noProof/>
        </w:rPr>
      </w:pPr>
      <w:r>
        <w:rPr>
          <w:noProof/>
        </w:rPr>
        <w:t>В настоящият доклад се представя отчет за разрешенията за Северна помощ, предоставени на Финландия и Швеция в периода 2011—2015 г., и за постигнатите резултати. Докладът е съставен въз основа на данни, предоставени от органите на държавите членки в съответствие с член 143, параграф 2 от Акта за присъединяване.</w:t>
      </w:r>
    </w:p>
    <w:p>
      <w:pPr>
        <w:keepNext/>
        <w:tabs>
          <w:tab w:val="left" w:pos="850"/>
        </w:tabs>
        <w:spacing w:before="240" w:after="120"/>
        <w:outlineLvl w:val="1"/>
        <w:rPr>
          <w:b/>
          <w:noProof/>
        </w:rPr>
      </w:pPr>
      <w:bookmarkStart w:id="58" w:name="_Toc327522997"/>
      <w:bookmarkStart w:id="59" w:name="_Toc468978093"/>
      <w:bookmarkStart w:id="60" w:name="_Toc479685317"/>
      <w:r>
        <w:rPr>
          <w:b/>
          <w:noProof/>
        </w:rPr>
        <w:t>6.1.</w:t>
      </w:r>
      <w:r>
        <w:rPr>
          <w:noProof/>
        </w:rPr>
        <w:tab/>
      </w:r>
      <w:r>
        <w:rPr>
          <w:b/>
          <w:noProof/>
        </w:rPr>
        <w:t>Финландия</w:t>
      </w:r>
      <w:bookmarkEnd w:id="58"/>
      <w:bookmarkEnd w:id="59"/>
      <w:bookmarkEnd w:id="60"/>
    </w:p>
    <w:p>
      <w:pPr>
        <w:spacing w:before="120" w:after="120"/>
        <w:jc w:val="both"/>
        <w:rPr>
          <w:noProof/>
        </w:rPr>
      </w:pPr>
      <w:r>
        <w:rPr>
          <w:noProof/>
        </w:rPr>
        <w:t>По отношение на прилагането на финландската схема за Северната помощ Комисията отбелязва:</w:t>
      </w:r>
    </w:p>
    <w:p>
      <w:pPr>
        <w:spacing w:before="120" w:after="120"/>
        <w:ind w:left="850" w:hanging="850"/>
        <w:jc w:val="both"/>
        <w:rPr>
          <w:noProof/>
        </w:rPr>
      </w:pPr>
      <w:r>
        <w:rPr>
          <w:noProof/>
        </w:rPr>
        <w:t>1.</w:t>
      </w:r>
      <w:r>
        <w:rPr>
          <w:noProof/>
        </w:rPr>
        <w:tab/>
      </w:r>
      <w:r>
        <w:rPr>
          <w:i/>
          <w:noProof/>
        </w:rPr>
        <w:t>Спазване на максималната помощ съгласно разрешенията от Комисията</w:t>
      </w:r>
      <w:r>
        <w:rPr>
          <w:noProof/>
        </w:rPr>
        <w:t>: общите суми на изплатената помощ и общото подпомагане в региона, в който се отпуска Северната помощ, през периода 2011—2015 г. са били съобразени с максималната разрешена помощ, определена в измененото Решение C(2009)3067, с едно незначително и непредвидено изключение през 2014 г.</w:t>
      </w:r>
    </w:p>
    <w:p>
      <w:pPr>
        <w:spacing w:before="120" w:after="120"/>
        <w:ind w:left="850" w:hanging="850"/>
        <w:jc w:val="both"/>
        <w:rPr>
          <w:noProof/>
        </w:rPr>
      </w:pPr>
      <w:r>
        <w:rPr>
          <w:noProof/>
        </w:rPr>
        <w:t>2.</w:t>
      </w:r>
      <w:r>
        <w:rPr>
          <w:noProof/>
        </w:rPr>
        <w:tab/>
      </w:r>
      <w:r>
        <w:rPr>
          <w:i/>
          <w:noProof/>
        </w:rPr>
        <w:t>Съответствие с максималния брой допустими фактори на производство</w:t>
      </w:r>
      <w:r>
        <w:rPr>
          <w:noProof/>
        </w:rPr>
        <w:t>: общото производство в региона, в който се отпуска помощта, е надвишило максималния брой допустими фактори на производство за мляко и „определени култури“. За да избегне превишаването на съответните общи суми на разрешените плащания, Финландия е приложила пропорционално намаление на плащанията за единица фактор на производство, a в случая на помощ за „определени култури“ е намалила допустимата площ. Тази система е гарантирала постоянното спазване на задължението на страната относно максималните общи суми на изплатената помощ, но пропорционалните намаления не са предотвратили разпростирането на помощта към цялото допустимо производство, макар и с намалени равнища.</w:t>
      </w:r>
    </w:p>
    <w:p>
      <w:pPr>
        <w:spacing w:before="120" w:after="120"/>
        <w:ind w:left="850" w:hanging="850"/>
        <w:jc w:val="both"/>
        <w:rPr>
          <w:noProof/>
        </w:rPr>
      </w:pPr>
      <w:r>
        <w:rPr>
          <w:noProof/>
        </w:rPr>
        <w:t>3.</w:t>
      </w:r>
      <w:r>
        <w:rPr>
          <w:noProof/>
        </w:rPr>
        <w:tab/>
      </w:r>
      <w:r>
        <w:rPr>
          <w:i/>
          <w:noProof/>
        </w:rPr>
        <w:t>Постигане на целите на схемата за помощ</w:t>
      </w:r>
      <w:r>
        <w:rPr>
          <w:noProof/>
        </w:rPr>
        <w:t>: като цяло Северната помощ във Финландия е допринесла за запазване на равнището на производство в региона и за поддържане на заетостта в селското стопанство. Независимо от по-неблагоприятните условия за производство някои производствени сектори са се развили по-добре, отколкото в региони във Финландия, в които не се отпуска помощта. Въпреки това изместването на производството на юг в рамките на региона, в който се отпуска помощта, е продължило, макар че пропорционално броят на млекодобивните и говедовъдните стопанства е намалял в по-малка степен в най-северните райони. Изпълнението на схемата и критериите, прилагани за диференциране на помощта, следва да се наблюдават внимателно по време на следващия отчетен период с цел евентуално коригиране на помощта.</w:t>
      </w:r>
    </w:p>
    <w:p>
      <w:pPr>
        <w:keepNext/>
        <w:tabs>
          <w:tab w:val="left" w:pos="850"/>
        </w:tabs>
        <w:spacing w:before="240" w:after="120"/>
        <w:outlineLvl w:val="1"/>
        <w:rPr>
          <w:b/>
          <w:noProof/>
        </w:rPr>
      </w:pPr>
      <w:bookmarkStart w:id="61" w:name="_Toc327522998"/>
      <w:bookmarkStart w:id="62" w:name="_Toc468978094"/>
      <w:bookmarkStart w:id="63" w:name="_Toc479685318"/>
      <w:r>
        <w:rPr>
          <w:b/>
          <w:noProof/>
        </w:rPr>
        <w:t>6.2.</w:t>
      </w:r>
      <w:r>
        <w:rPr>
          <w:noProof/>
        </w:rPr>
        <w:tab/>
      </w:r>
      <w:r>
        <w:rPr>
          <w:b/>
          <w:noProof/>
        </w:rPr>
        <w:t>Швеция</w:t>
      </w:r>
      <w:bookmarkEnd w:id="61"/>
      <w:bookmarkEnd w:id="62"/>
      <w:bookmarkEnd w:id="63"/>
    </w:p>
    <w:p>
      <w:pPr>
        <w:spacing w:before="120" w:after="120"/>
        <w:rPr>
          <w:noProof/>
        </w:rPr>
      </w:pPr>
      <w:r>
        <w:rPr>
          <w:noProof/>
        </w:rPr>
        <w:t>По отношение на прилагането на шведската схема за Северната помощ Комисията отбелязва:</w:t>
      </w:r>
    </w:p>
    <w:p>
      <w:pPr>
        <w:spacing w:before="120" w:after="120"/>
        <w:ind w:left="850" w:hanging="850"/>
        <w:jc w:val="both"/>
        <w:rPr>
          <w:noProof/>
        </w:rPr>
      </w:pPr>
      <w:r>
        <w:rPr>
          <w:noProof/>
        </w:rPr>
        <w:t>1.</w:t>
      </w:r>
      <w:r>
        <w:rPr>
          <w:noProof/>
        </w:rPr>
        <w:tab/>
      </w:r>
      <w:r>
        <w:rPr>
          <w:i/>
          <w:noProof/>
        </w:rPr>
        <w:t>Спазване на максималната помощ съгласно разрешенията от Комисията</w:t>
      </w:r>
      <w:r>
        <w:rPr>
          <w:noProof/>
        </w:rPr>
        <w:t>: общите суми на изплатената Северна помощ през периода 2011—2015 г. са били съобразени с тавана за максималната разрешена помощ, определен в решения 96/228/ЕО и C(2010)6050.</w:t>
      </w:r>
    </w:p>
    <w:p>
      <w:pPr>
        <w:spacing w:before="120" w:after="120"/>
        <w:ind w:left="850" w:hanging="850"/>
        <w:jc w:val="both"/>
        <w:rPr>
          <w:noProof/>
        </w:rPr>
      </w:pPr>
      <w:r>
        <w:rPr>
          <w:noProof/>
        </w:rPr>
        <w:t>2.</w:t>
      </w:r>
      <w:r>
        <w:rPr>
          <w:noProof/>
        </w:rPr>
        <w:tab/>
      </w:r>
      <w:r>
        <w:rPr>
          <w:i/>
          <w:noProof/>
        </w:rPr>
        <w:t>Съответствие с максималния брой допустими фактори на производство</w:t>
      </w:r>
      <w:r>
        <w:rPr>
          <w:noProof/>
        </w:rPr>
        <w:t>: максималният брой допустими фактори на производство, за които се отпуска помощ, е бил спазен във всички сектори, получаващи Северна помощ.</w:t>
      </w:r>
    </w:p>
    <w:p>
      <w:pPr>
        <w:spacing w:before="120" w:after="120"/>
        <w:ind w:left="850" w:hanging="850"/>
        <w:jc w:val="both"/>
        <w:rPr>
          <w:noProof/>
        </w:rPr>
      </w:pPr>
      <w:r>
        <w:rPr>
          <w:noProof/>
        </w:rPr>
        <w:t>3.</w:t>
      </w:r>
      <w:r>
        <w:rPr>
          <w:noProof/>
        </w:rPr>
        <w:tab/>
      </w:r>
      <w:r>
        <w:rPr>
          <w:i/>
          <w:noProof/>
        </w:rPr>
        <w:t>Постигане на целите на схемата за помощ</w:t>
      </w:r>
      <w:r>
        <w:rPr>
          <w:noProof/>
        </w:rPr>
        <w:t>: след прегледа на схемата през 2010 г. помощта, изплатена в Швеция, е позволила запазването на равнището на производство през периода 2011—2015 г. за основния сектор — този на млякото. В другите подпомагани сектори производството или е останало стабилно, или е намаляло леко. В преразгледаното Решение C(2010)6050 се предвижда по-голяма гъвкавост по отношение на прилагането на схемата за помощ, като това е допринесло за постигане на нейните цели в по-голяма степен, въпреки че подпомагането може да облекчи само частично ограниченията, пред които е изправено селскостопанското производство в подпомагания регион.</w:t>
      </w:r>
    </w:p>
    <w:p>
      <w:pPr>
        <w:spacing w:before="120" w:after="120"/>
        <w:jc w:val="both"/>
        <w:rPr>
          <w:noProof/>
        </w:rPr>
      </w:pPr>
      <w:r>
        <w:rPr>
          <w:noProof/>
        </w:rPr>
        <w:t>И в двете държави поддържането на селскостопанското производство допринася за запазването на отворения и добре управляван селскостопански ландшафт в региона на Северната помощ, в който преобладават гори. Запазването на отворения характер на ландшафта оказва благоприятно въздействие върху биологичното разнообразие и привлекателния характер на ландшафта. Въз основа на информацията, предоставена от националните органи, Комисията счита, че органите са приложили в удовлетворителна степен Решение 2002/404/ЕО и Решение С(2009)3067 относно Финландия и Решение 96/228/ЕО и С(2010)6050 относно Швеция за помощта за северните региони.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2173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ОВ C 241, 29.8.1994 г.</w:t>
      </w:r>
    </w:p>
  </w:footnote>
  <w:footnote w:id="2">
    <w:p>
      <w:pPr>
        <w:pStyle w:val="FootnoteText"/>
      </w:pPr>
      <w:r>
        <w:rPr>
          <w:rStyle w:val="FootnoteReference"/>
        </w:rPr>
        <w:footnoteRef/>
      </w:r>
      <w:r>
        <w:tab/>
        <w:t>Финландия COM(2002) 102 от 25.2.2002 г., Швеция COM(2002) 105 от 1.3.2002 г.</w:t>
      </w:r>
    </w:p>
  </w:footnote>
  <w:footnote w:id="3">
    <w:p>
      <w:pPr>
        <w:pStyle w:val="FootnoteText"/>
      </w:pPr>
      <w:r>
        <w:rPr>
          <w:rStyle w:val="FootnoteReference"/>
        </w:rPr>
        <w:footnoteRef/>
      </w:r>
      <w:r>
        <w:tab/>
        <w:t>Финландия COM(2007) 459 от 31.7.2007 г., Швеция COM(2007) 416 от 31.7.2007 г.</w:t>
      </w:r>
    </w:p>
  </w:footnote>
  <w:footnote w:id="4">
    <w:p>
      <w:pPr>
        <w:pStyle w:val="FootnoteText"/>
      </w:pPr>
      <w:r>
        <w:rPr>
          <w:rStyle w:val="FootnoteReference"/>
        </w:rPr>
        <w:footnoteRef/>
      </w:r>
      <w:r>
        <w:tab/>
        <w:t>COM(2012) 358 final от 29.6.2012 г.</w:t>
      </w:r>
    </w:p>
  </w:footnote>
  <w:footnote w:id="5">
    <w:p>
      <w:pPr>
        <w:pStyle w:val="FootnoteText"/>
      </w:pPr>
      <w:r>
        <w:rPr>
          <w:rStyle w:val="FootnoteReference"/>
        </w:rPr>
        <w:footnoteRef/>
      </w:r>
      <w:r>
        <w:tab/>
        <w:t>Първото решение относно Финландия беше прието през 1995 г. (95/196/ЕО) и преработено с Решение 2002/404/ЕО и с Решение C(2009)3067. Решението е последно изменено с Решение C(2015)2790. Първото решение относно Швеция беше прието през 1996 г. (96/228/ЕО) и преработено с Решение C(2010)6050, което е последно изменено през 2015 г. с Решение C(2015)6592. Последното посочено решение влезе в сила на 1 януари 2016 г., поради което съдържащите се в него изменения не засягат петгодишния период, за който се докладва в настоящото съобщение.</w:t>
      </w:r>
    </w:p>
  </w:footnote>
  <w:footnote w:id="6">
    <w:p>
      <w:pPr>
        <w:pStyle w:val="FootnoteText"/>
      </w:pPr>
      <w:r>
        <w:rPr>
          <w:rStyle w:val="FootnoteReference"/>
        </w:rPr>
        <w:footnoteRef/>
      </w:r>
      <w:r>
        <w:tab/>
        <w:t>Обменният курс, използван в настоящия доклад, е 9,0 SEK/EUR.</w:t>
      </w:r>
    </w:p>
  </w:footnote>
  <w:footnote w:id="7">
    <w:p>
      <w:pPr>
        <w:pStyle w:val="FootnoteText"/>
      </w:pPr>
      <w:r>
        <w:rPr>
          <w:rStyle w:val="FootnoteReference"/>
        </w:rPr>
        <w:footnoteRef/>
      </w:r>
      <w:r>
        <w:tab/>
        <w:t>ОВ L 154, 27.6.2000 г., стр. 23.</w:t>
      </w:r>
    </w:p>
  </w:footnote>
  <w:footnote w:id="8">
    <w:p>
      <w:pPr>
        <w:pStyle w:val="FootnoteText"/>
      </w:pPr>
      <w:r>
        <w:rPr>
          <w:rStyle w:val="FootnoteReference"/>
        </w:rPr>
        <w:footnoteRef/>
      </w:r>
      <w:r>
        <w:tab/>
        <w:t xml:space="preserve">Референтно равнище: 318,67 милиона шведски крони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76F0DADB99248B8ADEC93F08C833955"/>
    <w:docVar w:name="LW_CROSSREFERENCE" w:val="&lt;UNUSED&gt;"/>
    <w:docVar w:name="LW_DocType" w:val="NORMAL"/>
    <w:docVar w:name="LW_EMISSION" w:val="24.4.2017"/>
    <w:docVar w:name="LW_EMISSION_ISODATE" w:val="2017-04-24"/>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89"/>
    <w:docVar w:name="LW_REF.INTERNE" w:val="&lt;UNUSED&gt;"/>
    <w:docVar w:name="LW_SOUS.TITRE.OBJ.CP" w:val="&lt;UNUSED&gt;"/>
    <w:docVar w:name="LW_SUPERTITRE" w:val="&lt;UNUSED&gt;"/>
    <w:docVar w:name="LW_TITRE.OBJ.CP" w:val="\u1044?\u1086?\u1082?\u1083?\u1072?\u1076? \u1079?\u1072? \u1087?\u1088?\u1080?\u1083?\u1072?\u1075?\u1072?\u1085?\u1077?\u1090?\u1086? \u1085?\u1072? \u1076?\u1098?\u1083?\u1075?\u1086?\u1089?\u1088?\u1086?\u1095?\u1085?\u1072?\u1090?\u1072? \u1085?\u1072?\u1094?\u1080?\u1086?\u1085?\u1072?\u1083?\u1085?\u1072? \u1089?\u1093?\u1077?\u1084?\u1072? \u1079?\u1072? \u1087?\u1086?\u1084?\u1086?\u1097? \u1079?\u1072? \u1089?\u1077?\u1083?\u1089?\u1082?\u1086?\u1090?\u1086? \u1089?\u1090?\u1086?\u1087?\u1072?\u1085?\u1089?\u1090?\u1074?\u1086? \u1074? \u1089?\u1077?\u1074?\u1077?\u1088?\u1085?\u1080?\u1090?\u1077? \u1088?\u1077?\u1075?\u1080?\u1086?\u1085?\u1080? \u1085?\u1072? \u1060?\u1080?\u1085?\u1083?\u1072?\u1085?\u1076?\u1080?\u1103? \u1080? \u1064?\u1074?\u1077?\u1094?\u1080?\u1103? \u1089?\u1098?\u1075?\u1083?\u1072?\u1089?\u1085?\u1086? \u1088?\u1077?\u1096?\u1077?\u1085?\u1080?\u1103? \u1085?\u1072? \u1050?\u1086?\u1084?\u1080?\u1089?\u1080?\u1103?\u1090?\u1072? 2009/3067 \u1080? 2010/6050 \u1079?\u1072? \u1087?\u1077?\u1088?\u1080?\u1086?\u1076?\u1072? 2011-2015 \u1075?\u1086?\u1076?\u1080?\u1085?\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lang w:eastAsia="bg-BG"/>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pPr>
      <w:tabs>
        <w:tab w:val="center" w:pos="4536"/>
        <w:tab w:val="right" w:pos="9072"/>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FootnoteText">
    <w:name w:val="footnote text"/>
    <w:basedOn w:val="Normal"/>
    <w:link w:val="FootnoteTextChar"/>
    <w:uiPriority w:val="99"/>
    <w:unhideWhenUsed/>
    <w:pPr>
      <w:ind w:left="720" w:hanging="720"/>
      <w:jc w:val="both"/>
    </w:pPr>
    <w:rPr>
      <w:rFonts w:eastAsiaTheme="minorHAnsi"/>
      <w:sz w:val="20"/>
      <w:szCs w:val="20"/>
    </w:rPr>
  </w:style>
  <w:style w:type="character" w:customStyle="1" w:styleId="FootnoteTextChar">
    <w:name w:val="Footnote Text Char"/>
    <w:basedOn w:val="DefaultParagraphFont"/>
    <w:link w:val="FootnoteText"/>
    <w:uiPriority w:val="99"/>
    <w:rPr>
      <w:rFonts w:eastAsiaTheme="minorHAnsi"/>
      <w:lang w:eastAsia="bg-BG"/>
    </w:rPr>
  </w:style>
  <w:style w:type="character" w:styleId="FootnoteReference">
    <w:name w:val="footnote reference"/>
    <w:basedOn w:val="DefaultParagraphFont"/>
    <w:uiPriority w:val="99"/>
    <w:unhideWhenUsed/>
    <w:rPr>
      <w:shd w:val="clear" w:color="auto" w:fill="auto"/>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TOC1">
    <w:name w:val="toc 1"/>
    <w:basedOn w:val="Normal"/>
    <w:next w:val="Normal"/>
    <w:autoRedefine/>
    <w:uiPriority w:val="39"/>
    <w:pPr>
      <w:tabs>
        <w:tab w:val="left" w:pos="440"/>
        <w:tab w:val="right" w:leader="dot" w:pos="9062"/>
      </w:tabs>
      <w:spacing w:after="100"/>
      <w:jc w:val="center"/>
    </w:pPr>
    <w:rPr>
      <w:b/>
      <w:sz w:val="28"/>
      <w:szCs w:val="28"/>
    </w:rPr>
  </w:style>
  <w:style w:type="paragraph" w:styleId="TOC2">
    <w:name w:val="toc 2"/>
    <w:basedOn w:val="Normal"/>
    <w:next w:val="Normal"/>
    <w:autoRedefine/>
    <w:uiPriority w:val="39"/>
    <w:pPr>
      <w:spacing w:after="100"/>
      <w:ind w:left="240"/>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682EE-B392-4EF6-B423-3C476DDC3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18</Pages>
  <Words>5451</Words>
  <Characters>30257</Characters>
  <Application>Microsoft Office Word</Application>
  <DocSecurity>0</DocSecurity>
  <Lines>1008</Lines>
  <Paragraphs>510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2017-02-22T13:40:00Z</cp:lastPrinted>
  <dcterms:created xsi:type="dcterms:W3CDTF">2017-03-22T15:45:00Z</dcterms:created>
  <dcterms:modified xsi:type="dcterms:W3CDTF">2017-04-19T07:19:00Z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