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CEE2046CF74600AAE0E4EDEABB7B00" style="width:450.75pt;height:407.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code="9"/>
          <w:pgMar w:top="1134" w:right="1417" w:bottom="1134" w:left="1417" w:header="709" w:footer="709" w:gutter="0"/>
          <w:pgNumType w:start="1"/>
          <w:cols w:space="720"/>
          <w:docGrid w:linePitch="299"/>
        </w:sectPr>
      </w:pPr>
    </w:p>
    <w:p>
      <w:pPr>
        <w:pStyle w:val="Typedudocument"/>
        <w:rPr>
          <w:noProof/>
        </w:rPr>
      </w:pPr>
      <w:bookmarkStart w:id="1" w:name="_GoBack"/>
      <w:bookmarkEnd w:id="1"/>
      <w:r>
        <w:rPr>
          <w:noProof/>
        </w:rPr>
        <w:lastRenderedPageBreak/>
        <w:t>CORRIGENDUM</w:t>
      </w:r>
    </w:p>
    <w:p>
      <w:pPr>
        <w:pStyle w:val="Titreobjet"/>
        <w:rPr>
          <w:noProof/>
        </w:rPr>
      </w:pPr>
      <w:r>
        <w:rPr>
          <w:noProof/>
        </w:rPr>
        <w:t>to Commission Delegated Regulation of 14 July 2016 supplementing Regulation (EU) No 600/2014 of the European Parliament and of the Council on markets in financial instruments with regard to regulatory technical standards on transparency requirements for trading venues and investment firms in respect of bonds, structured finance products, emission allowances and derivatives</w:t>
      </w:r>
      <w:r>
        <w:rPr>
          <w:noProof/>
        </w:rPr>
        <w:br/>
      </w:r>
      <w:r>
        <w:rPr>
          <w:noProof/>
        </w:rPr>
        <w:br/>
        <w:t>C(2016) 4301 final</w:t>
      </w:r>
    </w:p>
    <w:p>
      <w:pPr>
        <w:jc w:val="both"/>
        <w:rPr>
          <w:rFonts w:ascii="Times New Roman" w:hAnsi="Times New Roman" w:cs="Times New Roman"/>
          <w:noProof/>
          <w:sz w:val="24"/>
          <w:szCs w:val="24"/>
        </w:rPr>
      </w:pPr>
      <w:r>
        <w:rPr>
          <w:rFonts w:ascii="Times New Roman" w:hAnsi="Times New Roman" w:cs="Times New Roman"/>
          <w:noProof/>
          <w:sz w:val="24"/>
          <w:szCs w:val="24"/>
        </w:rPr>
        <w:t>In recital 10:</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'on the part of the market operator Approved Publication Arrangement (APA) or investment firm concerned.'</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'on the part of the market operator, Approved Publication Arrangement (APA) or investment firm concerned.'</w:t>
      </w:r>
    </w:p>
    <w:p>
      <w:pPr>
        <w:ind w:left="720" w:hanging="720"/>
        <w:jc w:val="both"/>
        <w:rPr>
          <w:rFonts w:ascii="Times New Roman" w:hAnsi="Times New Roman" w:cs="Times New Roman"/>
          <w:i/>
          <w:noProof/>
          <w:sz w:val="24"/>
          <w:szCs w:val="24"/>
          <w:highlight w:val="yellow"/>
        </w:rPr>
      </w:pPr>
    </w:p>
    <w:p>
      <w:pPr>
        <w:jc w:val="both"/>
        <w:rPr>
          <w:rFonts w:ascii="Times New Roman" w:hAnsi="Times New Roman" w:cs="Times New Roman"/>
          <w:noProof/>
          <w:sz w:val="24"/>
          <w:szCs w:val="24"/>
        </w:rPr>
      </w:pPr>
      <w:r>
        <w:rPr>
          <w:rFonts w:ascii="Times New Roman" w:hAnsi="Times New Roman" w:cs="Times New Roman"/>
          <w:noProof/>
          <w:sz w:val="24"/>
          <w:szCs w:val="24"/>
        </w:rPr>
        <w:t>In recital 12:</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'is set out in Regulation (EU) No 600/2014".'</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'is set out in Regulation (EU) No 600/2014.'</w:t>
      </w:r>
    </w:p>
    <w:p>
      <w:pPr>
        <w:ind w:left="720" w:hanging="720"/>
        <w:jc w:val="both"/>
        <w:rPr>
          <w:rFonts w:ascii="Times New Roman" w:hAnsi="Times New Roman" w:cs="Times New Roman"/>
          <w:i/>
          <w:noProof/>
          <w:sz w:val="24"/>
          <w:szCs w:val="24"/>
          <w:highlight w:val="yellow"/>
        </w:rPr>
      </w:pPr>
    </w:p>
    <w:p>
      <w:pPr>
        <w:jc w:val="both"/>
        <w:rPr>
          <w:rFonts w:ascii="Times New Roman" w:hAnsi="Times New Roman" w:cs="Times New Roman"/>
          <w:noProof/>
          <w:sz w:val="24"/>
          <w:szCs w:val="24"/>
        </w:rPr>
      </w:pPr>
      <w:r>
        <w:rPr>
          <w:rFonts w:ascii="Times New Roman" w:hAnsi="Times New Roman" w:cs="Times New Roman"/>
          <w:noProof/>
          <w:sz w:val="24"/>
          <w:szCs w:val="24"/>
        </w:rPr>
        <w:t>In recital 25:</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'The temporary suspension of liquidity obligations should only be imposed in exceptional situations'</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'The temporary suspension of transparency obligations should only be imposed in exceptional situations'</w:t>
      </w:r>
    </w:p>
    <w:p>
      <w:pPr>
        <w:ind w:left="720" w:hanging="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Article 1(1)(a):</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'simultaneous execution of an equivalent quantity of an underlying physical asset'</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'simultaneous execution of a transaction in an equivalent quantity of an underlying physical asset'</w:t>
      </w:r>
    </w:p>
    <w:p>
      <w:pPr>
        <w:ind w:left="720" w:hanging="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Article 1(1)(b)(ii):</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'where each component bears meaningful economic or financial risk which is related with all the other components'</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lastRenderedPageBreak/>
        <w:t>read:</w:t>
      </w:r>
      <w:r>
        <w:rPr>
          <w:rFonts w:ascii="Times New Roman" w:hAnsi="Times New Roman" w:cs="Times New Roman"/>
          <w:noProof/>
          <w:sz w:val="24"/>
          <w:szCs w:val="24"/>
        </w:rPr>
        <w:tab/>
        <w:t>'where each component of the transaction bears meaningful economic or financial risk related to all the other components'.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Article 1(1)(b)(iii):</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'upon the execution of all other components.'</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'upon the execution of all the other components.'.</w:t>
      </w:r>
    </w:p>
    <w:p>
      <w:pPr>
        <w:ind w:left="720" w:hanging="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Article 7(1):</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'and use each applicable flag listed in Table 3 of Annex II'</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'and use each applicable flag listed in Table 3 of Annex II.'.</w:t>
      </w:r>
    </w:p>
    <w:p>
      <w:pPr>
        <w:ind w:left="720" w:hanging="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Article 8(1)(d)(i):</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'one or more of its components are financial instruments which do not have a liquid market;'</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'one or more of its components are transactions in financial instruments which do not have a liquid market;'.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Article 12(a):</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'Article 2(4)'</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'Article 2(5)'.</w:t>
      </w:r>
    </w:p>
    <w:p>
      <w:pPr>
        <w:ind w:left="720" w:hanging="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Article 13(1)(a):</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'static'</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'Static'.</w:t>
      </w:r>
    </w:p>
    <w:p>
      <w:pPr>
        <w:ind w:left="720" w:hanging="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Article 13(11)(b):</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'point (a) of this paragraph.'</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'point (a) of this paragraph.'.</w:t>
      </w:r>
    </w:p>
    <w:p>
      <w:pPr>
        <w:ind w:left="720" w:hanging="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In Article 14:</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'1.</w:t>
      </w:r>
      <w:r>
        <w:rPr>
          <w:rFonts w:ascii="Times New Roman" w:hAnsi="Times New Roman" w:cs="Times New Roman"/>
          <w:noProof/>
          <w:sz w:val="24"/>
          <w:szCs w:val="24"/>
        </w:rPr>
        <w:tab/>
        <w:t>A transaction shall be considered […]'</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'A transaction shall be considered […]'.</w:t>
      </w:r>
    </w:p>
    <w:p>
      <w:pPr>
        <w:ind w:left="720" w:hanging="720"/>
        <w:jc w:val="both"/>
        <w:rPr>
          <w:rFonts w:ascii="Times New Roman" w:hAnsi="Times New Roman" w:cs="Times New Roman"/>
          <w:i/>
          <w:noProof/>
          <w:sz w:val="24"/>
          <w:szCs w:val="24"/>
          <w:highlight w:val="yellow"/>
        </w:rPr>
      </w:pPr>
    </w:p>
    <w:p>
      <w:pPr>
        <w:jc w:val="both"/>
        <w:rPr>
          <w:rFonts w:ascii="Times New Roman" w:hAnsi="Times New Roman" w:cs="Times New Roman"/>
          <w:noProof/>
          <w:sz w:val="24"/>
          <w:szCs w:val="24"/>
        </w:rPr>
      </w:pPr>
      <w:r>
        <w:rPr>
          <w:rFonts w:ascii="Times New Roman" w:hAnsi="Times New Roman" w:cs="Times New Roman"/>
          <w:noProof/>
          <w:sz w:val="24"/>
          <w:szCs w:val="24"/>
        </w:rPr>
        <w:t>In Article 15:</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'1.</w:t>
      </w:r>
      <w:r>
        <w:rPr>
          <w:rFonts w:ascii="Times New Roman" w:hAnsi="Times New Roman" w:cs="Times New Roman"/>
          <w:noProof/>
          <w:sz w:val="24"/>
          <w:szCs w:val="24"/>
        </w:rPr>
        <w:tab/>
        <w:t>Article 1(6) of Regulation (EU) No 600/2014 […]'</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'Article 1(6) of Regulation (EU) No 600/2014 […]'.</w:t>
      </w:r>
    </w:p>
    <w:p>
      <w:pPr>
        <w:ind w:left="720" w:hanging="720"/>
        <w:jc w:val="both"/>
        <w:rPr>
          <w:rFonts w:ascii="Times New Roman" w:hAnsi="Times New Roman" w:cs="Times New Roman"/>
          <w:noProof/>
          <w:sz w:val="24"/>
          <w:szCs w:val="24"/>
        </w:rPr>
      </w:pP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In Article 19, second paragraph:</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‘This Regulation shall apply from the date referred to in the second paragraph of Article 55 of Regulation (EU) No 600/2014.’</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‘It shall apply from 3 January 2018.’.</w:t>
      </w:r>
    </w:p>
    <w:p>
      <w:pPr>
        <w:ind w:left="720" w:hanging="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 Annex III,  in paragraph 1(10):</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i/>
          <w:noProof/>
          <w:sz w:val="24"/>
          <w:szCs w:val="24"/>
        </w:rPr>
        <w:tab/>
      </w:r>
      <w:r>
        <w:rPr>
          <w:rFonts w:ascii="Times New Roman" w:hAnsi="Times New Roman" w:cs="Times New Roman"/>
          <w:noProof/>
          <w:sz w:val="24"/>
          <w:szCs w:val="24"/>
        </w:rPr>
        <w:t>'‘Swap’ means a contract in which two parties agree to exchange cash flows in one financial instrument for another at a certain future date.'</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'‘Swap’ means a contract in which two parties agree to exchange cash flows in one financial instrument for those of another financial instrument at a certain future date.'.</w:t>
      </w:r>
    </w:p>
    <w:p>
      <w:pPr>
        <w:rPr>
          <w:rFonts w:ascii="Times New Roman" w:hAnsi="Times New Roman" w:cs="Times New Roman"/>
          <w:noProof/>
          <w:sz w:val="24"/>
          <w:szCs w:val="24"/>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2631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E6CEE2046CF74600AAE0E4EDEABB7B00"/>
    <w:docVar w:name="LW_CROSSREFERENCE" w:val="&lt;UNUSED&gt;"/>
    <w:docVar w:name="LW_DATE.ADOPT.CP" w:val="of 15.3.2017"/>
    <w:docVar w:name="LW_DATE.ADOPT.CP_ISODATE" w:val="2017-03-15"/>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1849"/>
    <w:docVar w:name="LW_REF.INTERNE" w:val="&lt;UNUSED&gt;"/>
    <w:docVar w:name="LW_SOUS.TITRE.OBJ.CP" w:val="&lt;UNUSED&gt;"/>
    <w:docVar w:name="LW_SUPERTITRE" w:val="&lt;UNUSED&gt;"/>
    <w:docVar w:name="LW_TITRE.OBJ.CP" w:val="to Commission Delegated Regulation of 14 July 2016 supplementing Regulation (EU) No 600/2014 of the European Parliament and of the Council on markets in financial instruments with regard to regulatory technical standards on transparency requirements for trading venues and investment firms in respect of bonds, structured finance products, emission allowances and derivatives_x000b__x000b_C(2016) 4301 final"/>
    <w:docVar w:name="LW_TYPE.DOC.CP" w:val="CORRIGENDUM"/>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470</Words>
  <Characters>2568</Characters>
  <Application>Microsoft Office Word</Application>
  <DocSecurity>0</DocSecurity>
  <Lines>82</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2017-03-13T12:49:00Z</dcterms:created>
  <dcterms:modified xsi:type="dcterms:W3CDTF">2017-03-16T09:40:00Z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