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4" type="#_x0000_t75" alt="53EC5DFDC8AA4EB4879181B7E8439603" style="width:450.75pt;height:407.25pt">
            <v:imagedata r:id="rId8" o:title=""/>
          </v:shape>
        </w:pict>
      </w:r>
    </w:p>
    <w:bookmarkEnd w:id="0"/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1417" w:bottom="1134" w:left="1417" w:header="709" w:footer="709" w:gutter="0"/>
          <w:pgNumType w:start="2"/>
          <w:cols w:space="720"/>
          <w:docGrid w:linePitch="299"/>
        </w:sectPr>
      </w:pPr>
    </w:p>
    <w:p>
      <w:pPr>
        <w:pStyle w:val="Typedudocument"/>
        <w:rPr>
          <w:noProof/>
        </w:rPr>
      </w:pPr>
      <w:bookmarkStart w:id="1" w:name="_GoBack"/>
      <w:bookmarkEnd w:id="1"/>
      <w:r>
        <w:rPr>
          <w:noProof/>
        </w:rPr>
        <w:lastRenderedPageBreak/>
        <w:t>ПОПРАВКА</w:t>
      </w:r>
    </w:p>
    <w:p>
      <w:pPr>
        <w:pStyle w:val="Titreobjet"/>
        <w:rPr>
          <w:noProof/>
        </w:rPr>
      </w:pPr>
      <w:r>
        <w:rPr>
          <w:noProof/>
        </w:rPr>
        <w:t>на Делегиран регламент на Комисията от 13 юни 2016 година за допълнение на Регламент (ЕС) № 600/2014 на Европейския парламент и на Съвета относно пазарите на финансови инструменти по отношение на регулаторните технически стандарти за механизма за праг на обема и предоставянето на информация за целите на прозрачността и други изчисления</w:t>
      </w:r>
      <w:r>
        <w:rPr>
          <w:noProof/>
        </w:rPr>
        <w:br/>
      </w:r>
      <w:r>
        <w:rPr>
          <w:noProof/>
        </w:rPr>
        <w:br/>
        <w:t>C(2016) 2711 final</w:t>
      </w:r>
    </w:p>
    <w:p>
      <w:pPr>
        <w:rPr>
          <w:noProof/>
          <w:lang w:val="hu-HU"/>
        </w:rPr>
      </w:pPr>
    </w:p>
    <w:p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В член 8, параграф 2:</w:t>
      </w:r>
    </w:p>
    <w:p>
      <w:pPr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i/>
          <w:noProof/>
          <w:sz w:val="24"/>
        </w:rPr>
        <w:t>вместо:</w:t>
      </w:r>
      <w:r>
        <w:rPr>
          <w:noProof/>
        </w:rPr>
        <w:tab/>
      </w:r>
      <w:r>
        <w:rPr>
          <w:rFonts w:ascii="Times New Roman" w:hAnsi="Times New Roman"/>
          <w:noProof/>
          <w:sz w:val="24"/>
        </w:rPr>
        <w:t>„2.</w:t>
      </w:r>
      <w:r>
        <w:rPr>
          <w:noProof/>
        </w:rPr>
        <w:tab/>
      </w:r>
      <w:r>
        <w:rPr>
          <w:rFonts w:ascii="Times New Roman" w:hAnsi="Times New Roman"/>
          <w:noProof/>
          <w:sz w:val="24"/>
        </w:rPr>
        <w:t>Посоченото в параграф 1 публикуване е безплатно и в машинночитаем и читаем от човека формат, както е посочено в член 14 от Делегиран регламент (ЕС) …/… на Комисията от xxx г. за допълнение на Директива 2014/65/ЕС на Европейския парламент и на Съвета по отношение на регулаторните технически стандарти за разрешаването, организационните изисквания и публикуването на сделки за доставчиците на услуги по отчитане на данни и в член 13, параграфи 5 и 6 от Делегиран регламент (ЕС) XX/XXX на Комисията от xxx г. за допълнение на Регламент (ЕС) № 600/2016 на Европейския парламент и на Съвета по отношение на определенията, прозрачността, дериватите, компресирането на портфейли и надзорните мерки за намеса във връзка с продукти и позиции</w:t>
      </w:r>
      <w:r>
        <w:rPr>
          <w:rFonts w:ascii="Times New Roman" w:hAnsi="Times New Roman"/>
          <w:noProof/>
          <w:sz w:val="24"/>
          <w:vertAlign w:val="superscript"/>
        </w:rPr>
        <w:t>12</w:t>
      </w:r>
      <w:r>
        <w:rPr>
          <w:rFonts w:ascii="Times New Roman" w:hAnsi="Times New Roman"/>
          <w:noProof/>
          <w:sz w:val="24"/>
        </w:rPr>
        <w:t>.</w:t>
      </w:r>
    </w:p>
    <w:p>
      <w:pPr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  <w:vertAlign w:val="superscript"/>
        </w:rPr>
        <w:t>12</w:t>
      </w:r>
      <w:r>
        <w:rPr>
          <w:rFonts w:ascii="Times New Roman" w:hAnsi="Times New Roman"/>
          <w:noProof/>
          <w:sz w:val="24"/>
        </w:rPr>
        <w:t xml:space="preserve"> “,</w:t>
      </w:r>
    </w:p>
    <w:p>
      <w:pPr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i/>
          <w:noProof/>
          <w:sz w:val="24"/>
        </w:rPr>
        <w:t>да се чете:</w:t>
      </w:r>
      <w:r>
        <w:rPr>
          <w:noProof/>
        </w:rPr>
        <w:tab/>
      </w:r>
      <w:r>
        <w:rPr>
          <w:rFonts w:ascii="Times New Roman" w:hAnsi="Times New Roman"/>
          <w:noProof/>
          <w:sz w:val="24"/>
        </w:rPr>
        <w:t>„2.</w:t>
      </w:r>
      <w:r>
        <w:rPr>
          <w:noProof/>
        </w:rPr>
        <w:tab/>
      </w:r>
      <w:r>
        <w:rPr>
          <w:rFonts w:ascii="Times New Roman" w:hAnsi="Times New Roman"/>
          <w:noProof/>
          <w:sz w:val="24"/>
        </w:rPr>
        <w:t>Посоченото в параграф 1 публикуване е безплатно и в машинночитаем и читаем от човека формат, както е посочено в член 14 от Делегиран регламент (ЕС) …/… на Комисията</w:t>
      </w:r>
      <w:r>
        <w:rPr>
          <w:rFonts w:ascii="Times New Roman" w:hAnsi="Times New Roman"/>
          <w:noProof/>
          <w:sz w:val="24"/>
          <w:vertAlign w:val="superscript"/>
          <w:lang w:val="hu-HU"/>
        </w:rPr>
        <w:t>12</w:t>
      </w:r>
      <w:r>
        <w:rPr>
          <w:rFonts w:ascii="Times New Roman" w:hAnsi="Times New Roman"/>
          <w:noProof/>
          <w:sz w:val="24"/>
        </w:rPr>
        <w:t xml:space="preserve"> и в член 13, параграфи 4 и 5 от Делегиран регламент (ЕС) .../....</w:t>
      </w:r>
    </w:p>
    <w:p>
      <w:pPr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  <w:vertAlign w:val="superscript"/>
        </w:rPr>
        <w:t>12</w:t>
      </w:r>
      <w:r>
        <w:rPr>
          <w:rFonts w:ascii="Times New Roman" w:hAnsi="Times New Roman"/>
          <w:noProof/>
          <w:sz w:val="24"/>
        </w:rPr>
        <w:t xml:space="preserve"> Делегиран регламент (ЕС) …/… на Комисията от … г. за допълване на Директива 2014/65/ЕС на Европейския парламент и на Съвета по отношение на регулаторните технически стандарти относно лицензирането на доставчиците на услуги за докладване на данни, организационните изисквания към тях и публикуването на информация за сделките (ОВ L ..., стр. ...).“.</w:t>
      </w:r>
    </w:p>
    <w:p>
      <w:pPr>
        <w:rPr>
          <w:noProof/>
        </w:rPr>
      </w:pPr>
    </w:p>
    <w:p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В член 9, втората алинея:</w:t>
      </w:r>
    </w:p>
    <w:p>
      <w:pPr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i/>
          <w:noProof/>
          <w:sz w:val="24"/>
        </w:rPr>
        <w:t>вместо:</w:t>
      </w:r>
      <w:r>
        <w:rPr>
          <w:noProof/>
        </w:rPr>
        <w:tab/>
      </w:r>
      <w:r>
        <w:rPr>
          <w:rFonts w:ascii="Times New Roman" w:hAnsi="Times New Roman"/>
          <w:noProof/>
          <w:sz w:val="24"/>
        </w:rPr>
        <w:t>„Настоящият регламент се прилага от датата, посочена в член 55, параграф 2 от Регламент (ЕС) № 600/2014.“,</w:t>
      </w:r>
    </w:p>
    <w:p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i/>
          <w:noProof/>
          <w:sz w:val="24"/>
        </w:rPr>
        <w:t>да се чете:</w:t>
      </w:r>
      <w:r>
        <w:rPr>
          <w:noProof/>
        </w:rPr>
        <w:tab/>
      </w:r>
      <w:r>
        <w:rPr>
          <w:rFonts w:ascii="Times New Roman" w:hAnsi="Times New Roman"/>
          <w:noProof/>
          <w:sz w:val="24"/>
        </w:rPr>
        <w:t>„Той се прилага от 3 януари 2018 г.“.</w:t>
      </w:r>
    </w:p>
    <w:sectPr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footnotePr>
        <w:numStart w:val="12"/>
      </w:footnotePr>
      <w:pgSz w:w="11906" w:h="16838" w:code="9"/>
      <w:pgMar w:top="1927" w:right="680" w:bottom="1474" w:left="850" w:header="680" w:footer="624" w:gutter="0"/>
      <w:cols w:space="720"/>
      <w:docGrid w:linePitch="2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7031103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t>2</w:t>
        </w:r>
      </w:p>
    </w:sdtContent>
  </w:sdt>
  <w:p>
    <w:pPr>
      <w:pStyle w:val="Footer"/>
      <w:tabs>
        <w:tab w:val="clear" w:pos="9072"/>
        <w:tab w:val="right" w:pos="9923"/>
      </w:tabs>
      <w:ind w:left="-284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revisionView w:markup="0"/>
  <w:defaultTabStop w:val="720"/>
  <w:hyphenationZone w:val="425"/>
  <w:drawingGridHorizontalSpacing w:val="74"/>
  <w:drawingGridVerticalSpacing w:val="109"/>
  <w:displayHorizontalDrawingGridEvery w:val="0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CONFIDENCE" w:val=" "/>
    <w:docVar w:name="LW_CONST_RESTREINT_UE" w:val="RESTREINT UE"/>
    <w:docVar w:name="LW_COVERPAGE_GUID" w:val="53EC5DFDC8AA4EB4879181B7E8439603"/>
    <w:docVar w:name="LW_CROSSREFERENCE" w:val="&lt;UNUSED&gt;"/>
    <w:docVar w:name="LW_DATE.ADOPT.CP" w:val="\u1086?\u1090? 15.3.2017 \u1075?\u1086?\u1076?\u1080?\u1085?\u1072?"/>
    <w:docVar w:name="LW_DATE.ADOPT.CP_ISODATE" w:val="2017-03-15"/>
    <w:docVar w:name="LW_DocType" w:val="NORMAL"/>
    <w:docVar w:name="LW_EMISSION" w:val="15.3.2017"/>
    <w:docVar w:name="LW_EMISSION_ISODATE" w:val="2017-03-15"/>
    <w:docVar w:name="LW_EMISSION_LOCATION" w:val="BRX"/>
    <w:docVar w:name="LW_EMISSION_PREFIX" w:val="Брюксел, "/>
    <w:docVar w:name="LW_EMISSION_SUFFIX" w:val=" \u1075?."/>
    <w:docVar w:name="LW_ID_DOCTYPE_NONLW" w:val="CP-034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NST.NEW" w:val="C"/>
    <w:docVar w:name="LW_REF.INST.NEW_ADOPTED" w:val="final"/>
    <w:docVar w:name="LW_REF.INST.NEW_TEXT" w:val="(2017) 1851"/>
    <w:docVar w:name="LW_REF.INTERNE" w:val="&lt;UNUSED&gt;"/>
    <w:docVar w:name="LW_SOUS.TITRE.OBJ.CP" w:val="&lt;UNUSED&gt;"/>
    <w:docVar w:name="LW_SUPERTITRE" w:val="&lt;UNUSED&gt;"/>
    <w:docVar w:name="LW_TITRE.OBJ.CP" w:val="\u1085?\u1072? \u1044?\u1077?\u1083?\u1077?\u1075?\u1080?\u1088?\u1072?\u1085? \u1088?\u1077?\u1075?\u1083?\u1072?\u1084?\u1077?\u1085?\u1090? \u1085?\u1072? \u1050?\u1086?\u1084?\u1080?\u1089?\u1080?\u1103?\u1090?\u1072? \u1086?\u1090? 13 \u1102?\u1085?\u1080? 2016 \u1075?\u1086?\u1076?\u1080?\u1085?\u1072? \u1079?\u1072? \u1076?\u1086?\u1087?\u1098?\u1083?\u1085?\u1077?\u1085?\u1080?\u1077? \u1085?\u1072? \u1056?\u1077?\u1075?\u1083?\u1072?\u1084?\u1077?\u1085?\u1090? (\u1045?\u1057?) \u8470? 600/2014 \u1085?\u1072? \u1045?\u1074?\u1088?\u1086?\u1087?\u1077?\u1081?\u1089?\u1082?\u1080?\u1103? \u1087?\u1072?\u1088?\u1083?\u1072?\u1084?\u1077?\u1085?\u1090? \u1080? \u1085?\u1072? \u1057?\u1098?\u1074?\u1077?\u1090?\u1072? \u1086?\u1090?\u1085?\u1086?\u1089?\u1085?\u1086? \u1087?\u1072?\u1079?\u1072?\u1088?\u1080?\u1090?\u1077? \u1085?\u1072? \u1092?\u1080?\u1085?\u1072?\u1085?\u1089?\u1086?\u1074?\u1080? \u1080?\u1085?\u1089?\u1090?\u1088?\u1091?\u1084?\u1077?\u1085?\u1090?\u1080? \u1087?\u1086? \u1086?\u1090?\u1085?\u1086?\u1096?\u1077?\u1085?\u1080?\u1077? \u1085?\u1072? \u1088?\u1077?\u1075?\u1091?\u1083?\u1072?\u1090?\u1086?\u1088?\u1085?\u1080?\u1090?\u1077? \u1090?\u1077?\u1093?\u1085?\u1080?\u1095?\u1077?\u1089?\u1082?\u1080? \u1089?\u1090?\u1072?\u1085?\u1076?\u1072?\u1088?\u1090?\u1080? \u1079?\u1072? \u1084?\u1077?\u1093?\u1072?\u1085?\u1080?\u1079?\u1084?\u1072? \u1079?\u1072? \u1087?\u1088?\u1072?\u1075? \u1085?\u1072? \u1086?\u1073?\u1077?\u1084?\u1072? \u1080? \u1087?\u1088?\u1077?\u1076?\u1086?\u1089?\u1090?\u1072?\u1074?\u1103?\u1085?\u1077?\u1090?\u1086? \u1085?\u1072? \u1080?\u1085?\u1092?\u1086?\u1088?\u1084?\u1072?\u1094?\u1080?\u1103? \u1079?\u1072? \u1094?\u1077?\u1083?\u1080?\u1090?\u1077? \u1085?\u1072? \u1087?\u1088?\u1086?\u1079?\u1088?\u1072?\u1095?\u1085?\u1086?\u1089?\u1090?\u1090?\u1072? \u1080? \u1076?\u1088?\u1091?\u1075?\u1080? \u1080?\u1079?\u1095?\u1080?\u1089?\u1083?\u1077?\u1085?\u1080?\u1103?_x000b__x000b_C(2016) 2711 final"/>
    <w:docVar w:name="LW_TYPE.DOC.CP" w:val="\u1055?\u1054?\u1055?\u1056?\u1040?\u1042?\u1050?\u1040?"/>
    <w:docVar w:name="LW_TYPE.DOC.CP.USERTEXT" w:val="&lt;EMPTY&gt;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Titreobjet">
    <w:name w:val="Titre objet"/>
    <w:basedOn w:val="Normal"/>
    <w:next w:val="Normal"/>
    <w:pPr>
      <w:spacing w:before="360" w:after="360" w:line="240" w:lineRule="auto"/>
      <w:jc w:val="center"/>
    </w:pPr>
    <w:rPr>
      <w:rFonts w:ascii="Times New Roman" w:hAnsi="Times New Roman" w:cs="Times New Roman"/>
      <w:b/>
      <w:sz w:val="24"/>
    </w:rPr>
  </w:style>
  <w:style w:type="paragraph" w:customStyle="1" w:styleId="Typedudocument">
    <w:name w:val="Type du document"/>
    <w:basedOn w:val="Normal"/>
    <w:next w:val="Titreobjet"/>
    <w:pPr>
      <w:spacing w:before="360" w:after="0" w:line="240" w:lineRule="auto"/>
      <w:jc w:val="center"/>
    </w:pPr>
    <w:rPr>
      <w:rFonts w:ascii="Times New Roman" w:hAnsi="Times New Roman" w:cs="Times New Roman"/>
      <w:b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CommentText">
    <w:name w:val="annotation text"/>
    <w:basedOn w:val="Normal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Titreobjet">
    <w:name w:val="Titre objet"/>
    <w:basedOn w:val="Normal"/>
    <w:next w:val="Normal"/>
    <w:pPr>
      <w:spacing w:before="360" w:after="360" w:line="240" w:lineRule="auto"/>
      <w:jc w:val="center"/>
    </w:pPr>
    <w:rPr>
      <w:rFonts w:ascii="Times New Roman" w:hAnsi="Times New Roman" w:cs="Times New Roman"/>
      <w:b/>
      <w:sz w:val="24"/>
    </w:rPr>
  </w:style>
  <w:style w:type="paragraph" w:customStyle="1" w:styleId="Typedudocument">
    <w:name w:val="Type du document"/>
    <w:basedOn w:val="Normal"/>
    <w:next w:val="Titreobjet"/>
    <w:pPr>
      <w:spacing w:before="360" w:after="0" w:line="240" w:lineRule="auto"/>
      <w:jc w:val="center"/>
    </w:pPr>
    <w:rPr>
      <w:rFonts w:ascii="Times New Roman" w:hAnsi="Times New Roman" w:cs="Times New Roman"/>
      <w:b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CommentText">
    <w:name w:val="annotation text"/>
    <w:basedOn w:val="Normal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52DD9-4306-4D06-9893-125E5EA47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311</Words>
  <Characters>1630</Characters>
  <Application>Microsoft Office Word</Application>
  <DocSecurity>0</DocSecurity>
  <Lines>33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DIGIT/A3</cp:lastModifiedBy>
  <cp:revision>30</cp:revision>
  <dcterms:created xsi:type="dcterms:W3CDTF">2017-03-07T15:14:00Z</dcterms:created>
  <dcterms:modified xsi:type="dcterms:W3CDTF">2017-03-16T08:29:00Z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t">
    <vt:lpwstr>1</vt:lpwstr>
  </property>
  <property fmtid="{D5CDD505-2E9C-101B-9397-08002B2CF9AE}" pid="3" name="Total parts">
    <vt:lpwstr>1</vt:lpwstr>
  </property>
  <property fmtid="{D5CDD505-2E9C-101B-9397-08002B2CF9AE}" pid="4" name="Classification">
    <vt:lpwstr> </vt:lpwstr>
  </property>
  <property fmtid="{D5CDD505-2E9C-101B-9397-08002B2CF9AE}" pid="5" name="DocStatus">
    <vt:lpwstr>Green</vt:lpwstr>
  </property>
</Properties>
</file>