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90" w:rsidRDefault="009809F3" w:rsidP="009809F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E4253010CD848A48B057C9C7D190602" style="width:450.6pt;height:361.25pt">
            <v:imagedata r:id="rId9" o:title=""/>
          </v:shape>
        </w:pict>
      </w:r>
    </w:p>
    <w:bookmarkEnd w:id="0"/>
    <w:p w:rsidR="00D86290" w:rsidRDefault="00D86290">
      <w:pPr>
        <w:rPr>
          <w:noProof/>
        </w:rPr>
        <w:sectPr w:rsidR="00D86290" w:rsidSect="009809F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86290" w:rsidRDefault="00D86290">
      <w:pPr>
        <w:rPr>
          <w:noProof/>
        </w:rPr>
      </w:pPr>
      <w:bookmarkStart w:id="1" w:name="_GoBack"/>
      <w:bookmarkEnd w:id="1"/>
    </w:p>
    <w:p w:rsidR="00D86290" w:rsidRDefault="009809F3">
      <w:pPr>
        <w:spacing w:after="240"/>
        <w:jc w:val="both"/>
        <w:rPr>
          <w:rFonts w:ascii="Times New Roman" w:hAnsi="Times New Roman" w:cs="Times New Roman"/>
          <w:i/>
          <w:noProof/>
          <w:sz w:val="24"/>
          <w:szCs w:val="24"/>
        </w:rPr>
      </w:pPr>
      <w:r>
        <w:rPr>
          <w:rFonts w:ascii="Times New Roman" w:hAnsi="Times New Roman"/>
          <w:noProof/>
          <w:sz w:val="24"/>
        </w:rPr>
        <w:t>„</w:t>
      </w:r>
      <w:r>
        <w:rPr>
          <w:rFonts w:ascii="Times New Roman" w:hAnsi="Times New Roman"/>
          <w:i/>
          <w:noProof/>
          <w:sz w:val="24"/>
        </w:rPr>
        <w:t xml:space="preserve">Трябва да ускорим работата си за справедлив и истински общоевропейски пазар на труда. Като част </w:t>
      </w:r>
      <w:r>
        <w:rPr>
          <w:rFonts w:ascii="Times New Roman" w:hAnsi="Times New Roman"/>
          <w:i/>
          <w:noProof/>
          <w:sz w:val="24"/>
        </w:rPr>
        <w:t>от тези усилия ще поискам да бъде разработен европейски стълб на социалните права, в който да бъде взета предвид променящата се реалност на европейските общества и на трудовия свят и който да служи като компас за подновеното сближаване в еврозоната. Този е</w:t>
      </w:r>
      <w:r>
        <w:rPr>
          <w:rFonts w:ascii="Times New Roman" w:hAnsi="Times New Roman"/>
          <w:i/>
          <w:noProof/>
          <w:sz w:val="24"/>
        </w:rPr>
        <w:t>вропейски стълб на социалните права следва да допълни съвместните достижения в областта на защитата на работниците в ЕС. Убеден съм, че е уместно да започнем с тази инициатива в еврозоната, като същевременно бъде възможно други държави — членки на ЕС, да с</w:t>
      </w:r>
      <w:r>
        <w:rPr>
          <w:rFonts w:ascii="Times New Roman" w:hAnsi="Times New Roman"/>
          <w:i/>
          <w:noProof/>
          <w:sz w:val="24"/>
        </w:rPr>
        <w:t>е присъединят към нея, ако желаят да направят това.</w:t>
      </w:r>
      <w:r>
        <w:rPr>
          <w:rFonts w:ascii="Times New Roman" w:hAnsi="Times New Roman"/>
          <w:noProof/>
          <w:sz w:val="24"/>
        </w:rPr>
        <w:t>“</w:t>
      </w:r>
      <w:r>
        <w:rPr>
          <w:rFonts w:ascii="Times New Roman" w:hAnsi="Times New Roman"/>
          <w:i/>
          <w:noProof/>
          <w:sz w:val="24"/>
        </w:rPr>
        <w:t xml:space="preserve"> </w:t>
      </w:r>
    </w:p>
    <w:p w:rsidR="00D86290" w:rsidRDefault="009809F3">
      <w:pPr>
        <w:spacing w:after="0"/>
        <w:jc w:val="right"/>
        <w:rPr>
          <w:rFonts w:ascii="Times New Roman" w:hAnsi="Times New Roman" w:cs="Times New Roman"/>
          <w:noProof/>
          <w:spacing w:val="-6"/>
          <w:sz w:val="24"/>
          <w:szCs w:val="24"/>
        </w:rPr>
      </w:pPr>
      <w:r>
        <w:rPr>
          <w:rFonts w:ascii="Times New Roman" w:hAnsi="Times New Roman"/>
          <w:noProof/>
          <w:spacing w:val="-6"/>
          <w:sz w:val="24"/>
        </w:rPr>
        <w:t>Председателят на Европейската комисия Жан-Клод Юнкер, Реч за състоянието на Съюза.</w:t>
      </w:r>
    </w:p>
    <w:p w:rsidR="00D86290" w:rsidRDefault="009809F3">
      <w:pPr>
        <w:spacing w:after="0"/>
        <w:jc w:val="right"/>
        <w:rPr>
          <w:rFonts w:ascii="Times New Roman" w:hAnsi="Times New Roman" w:cs="Times New Roman"/>
          <w:noProof/>
          <w:sz w:val="24"/>
          <w:szCs w:val="24"/>
        </w:rPr>
      </w:pPr>
      <w:r>
        <w:rPr>
          <w:rFonts w:ascii="Times New Roman" w:hAnsi="Times New Roman"/>
          <w:noProof/>
          <w:sz w:val="24"/>
        </w:rPr>
        <w:t xml:space="preserve">Европейски парламент, 9 септември 2015 г. </w:t>
      </w:r>
    </w:p>
    <w:p w:rsidR="00D86290" w:rsidRDefault="009809F3">
      <w:pPr>
        <w:spacing w:after="240"/>
        <w:jc w:val="both"/>
        <w:rPr>
          <w:rFonts w:ascii="Times New Roman" w:hAnsi="Times New Roman" w:cs="Times New Roman"/>
          <w:b/>
          <w:noProof/>
          <w:sz w:val="24"/>
          <w:szCs w:val="24"/>
          <w:u w:val="single"/>
        </w:rPr>
      </w:pPr>
      <w:r>
        <w:rPr>
          <w:rFonts w:ascii="Times New Roman" w:hAnsi="Times New Roman" w:cs="Times New Roman"/>
          <w:b/>
          <w:noProof/>
          <w:sz w:val="24"/>
          <w:szCs w:val="24"/>
        </w:rPr>
        <w:br/>
      </w:r>
      <w:r>
        <w:rPr>
          <w:rFonts w:ascii="Times New Roman" w:hAnsi="Times New Roman"/>
          <w:b/>
          <w:noProof/>
          <w:sz w:val="24"/>
          <w:u w:val="single"/>
        </w:rPr>
        <w:t xml:space="preserve">1. Въведение </w:t>
      </w:r>
    </w:p>
    <w:p w:rsidR="00D86290" w:rsidRDefault="009809F3">
      <w:pPr>
        <w:widowControl w:val="0"/>
        <w:autoSpaceDE w:val="0"/>
        <w:autoSpaceDN w:val="0"/>
        <w:adjustRightInd w:val="0"/>
        <w:spacing w:after="240"/>
        <w:jc w:val="both"/>
        <w:rPr>
          <w:rFonts w:ascii="Times New Roman" w:hAnsi="Times New Roman" w:cs="Times New Roman"/>
          <w:noProof/>
          <w:spacing w:val="4"/>
          <w:sz w:val="24"/>
          <w:szCs w:val="24"/>
        </w:rPr>
      </w:pPr>
      <w:r>
        <w:rPr>
          <w:rFonts w:ascii="Times New Roman" w:hAnsi="Times New Roman"/>
          <w:b/>
          <w:noProof/>
          <w:spacing w:val="4"/>
          <w:sz w:val="24"/>
        </w:rPr>
        <w:t xml:space="preserve">Изграждането на един по-приобщаващ и по-справедлив Съюз е </w:t>
      </w:r>
      <w:r>
        <w:rPr>
          <w:rFonts w:ascii="Times New Roman" w:hAnsi="Times New Roman"/>
          <w:b/>
          <w:noProof/>
          <w:spacing w:val="4"/>
          <w:sz w:val="24"/>
        </w:rPr>
        <w:t>ключов приоритет на сегашната Европейска комисия</w:t>
      </w:r>
      <w:r>
        <w:rPr>
          <w:rStyle w:val="FootnoteReference"/>
          <w:rFonts w:ascii="Times New Roman" w:hAnsi="Times New Roman"/>
          <w:noProof/>
          <w:spacing w:val="4"/>
          <w:sz w:val="24"/>
        </w:rPr>
        <w:footnoteReference w:id="2"/>
      </w:r>
      <w:r>
        <w:rPr>
          <w:rFonts w:ascii="Times New Roman" w:hAnsi="Times New Roman"/>
          <w:b/>
          <w:noProof/>
          <w:spacing w:val="4"/>
          <w:sz w:val="24"/>
        </w:rPr>
        <w:t xml:space="preserve">. </w:t>
      </w:r>
      <w:r>
        <w:rPr>
          <w:rFonts w:ascii="Times New Roman" w:hAnsi="Times New Roman"/>
          <w:noProof/>
          <w:spacing w:val="4"/>
          <w:sz w:val="24"/>
        </w:rPr>
        <w:t>След съобщението на председателя Юнкер за създаването на европейски стълб на социалните права Комисията работи активно с всички заинтересовани страни на всички равнища</w:t>
      </w:r>
      <w:r>
        <w:rPr>
          <w:noProof/>
          <w:spacing w:val="4"/>
        </w:rPr>
        <w:t>.</w:t>
      </w:r>
      <w:r>
        <w:rPr>
          <w:rFonts w:ascii="Times New Roman" w:hAnsi="Times New Roman"/>
          <w:noProof/>
          <w:spacing w:val="4"/>
          <w:sz w:val="24"/>
        </w:rPr>
        <w:t xml:space="preserve"> През март 2016 г. тя представи предв</w:t>
      </w:r>
      <w:r>
        <w:rPr>
          <w:rFonts w:ascii="Times New Roman" w:hAnsi="Times New Roman"/>
          <w:noProof/>
          <w:spacing w:val="4"/>
          <w:sz w:val="24"/>
        </w:rPr>
        <w:t>арителен проект за европейски стълб на социалните права и започна широка обществена консултация, за да получи становища</w:t>
      </w:r>
      <w:r>
        <w:rPr>
          <w:rStyle w:val="FootnoteReference"/>
          <w:rFonts w:ascii="Times New Roman" w:hAnsi="Times New Roman"/>
          <w:noProof/>
          <w:spacing w:val="4"/>
          <w:sz w:val="24"/>
        </w:rPr>
        <w:footnoteReference w:id="3"/>
      </w:r>
      <w:r>
        <w:rPr>
          <w:rFonts w:ascii="Times New Roman" w:hAnsi="Times New Roman"/>
          <w:noProof/>
          <w:spacing w:val="4"/>
          <w:sz w:val="24"/>
        </w:rPr>
        <w:t>. През януари 2017 г. въз основа на прояви с участието на заинтересованите страни и принос от цяла Европа бе организирана конференция на</w:t>
      </w:r>
      <w:r>
        <w:rPr>
          <w:rFonts w:ascii="Times New Roman" w:hAnsi="Times New Roman"/>
          <w:noProof/>
          <w:spacing w:val="4"/>
          <w:sz w:val="24"/>
        </w:rPr>
        <w:t xml:space="preserve"> високо равнище за приключване на консултациите</w:t>
      </w:r>
      <w:r>
        <w:rPr>
          <w:rStyle w:val="FootnoteReference"/>
          <w:rFonts w:ascii="Times New Roman" w:hAnsi="Times New Roman"/>
          <w:noProof/>
          <w:spacing w:val="4"/>
          <w:sz w:val="24"/>
        </w:rPr>
        <w:footnoteReference w:id="4"/>
      </w:r>
      <w:r>
        <w:rPr>
          <w:rFonts w:ascii="Times New Roman" w:hAnsi="Times New Roman"/>
          <w:noProof/>
          <w:spacing w:val="4"/>
          <w:sz w:val="24"/>
        </w:rPr>
        <w:t xml:space="preserve">. </w:t>
      </w:r>
    </w:p>
    <w:p w:rsidR="00D86290" w:rsidRDefault="009809F3">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b/>
          <w:noProof/>
          <w:sz w:val="24"/>
        </w:rPr>
        <w:t>Днес Комисията представя резултатите от тази обществена консултация заедно с окончателното си предложение за европейския стълб на социалните права.</w:t>
      </w:r>
      <w:r>
        <w:rPr>
          <w:rFonts w:ascii="Times New Roman" w:hAnsi="Times New Roman"/>
          <w:noProof/>
          <w:sz w:val="24"/>
        </w:rPr>
        <w:t xml:space="preserve"> Чрез стълба на социалните права се определят редица основ</w:t>
      </w:r>
      <w:r>
        <w:rPr>
          <w:rFonts w:ascii="Times New Roman" w:hAnsi="Times New Roman"/>
          <w:noProof/>
          <w:sz w:val="24"/>
        </w:rPr>
        <w:t>ни принципи и права в подкрепа на изграждането на добре функциониращи и справедливи пазари на труда и социални системи. Както се подчертава в Доклада на петимата председатели относно завършването на европейския икономически и паричен съюз</w:t>
      </w:r>
      <w:r>
        <w:rPr>
          <w:rStyle w:val="FootnoteReference"/>
          <w:rFonts w:ascii="Times New Roman" w:hAnsi="Times New Roman"/>
          <w:noProof/>
          <w:sz w:val="24"/>
        </w:rPr>
        <w:footnoteReference w:id="5"/>
      </w:r>
      <w:r>
        <w:rPr>
          <w:rFonts w:ascii="Times New Roman" w:hAnsi="Times New Roman"/>
          <w:noProof/>
          <w:sz w:val="24"/>
        </w:rPr>
        <w:t xml:space="preserve">, това също така </w:t>
      </w:r>
      <w:r>
        <w:rPr>
          <w:rFonts w:ascii="Times New Roman" w:hAnsi="Times New Roman"/>
          <w:noProof/>
          <w:sz w:val="24"/>
        </w:rPr>
        <w:t xml:space="preserve">е от съществено значение за изграждането на по-устойчиви икономически структури. Ето защо европейският стълб на социалните права е планиран като ориентир за подновения процес на сближаване между участващите държави членки към по-добри условия на труд и на </w:t>
      </w:r>
      <w:r>
        <w:rPr>
          <w:rFonts w:ascii="Times New Roman" w:hAnsi="Times New Roman"/>
          <w:noProof/>
          <w:sz w:val="24"/>
        </w:rPr>
        <w:t xml:space="preserve">живот. Той е замислен преди всичко за еврозоната, но е отворен за всички държави — членки на ЕС. </w:t>
      </w:r>
    </w:p>
    <w:p w:rsidR="00D86290" w:rsidRDefault="009809F3">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b/>
          <w:noProof/>
          <w:sz w:val="24"/>
        </w:rPr>
        <w:lastRenderedPageBreak/>
        <w:t>Изпълнението на тези принципи и права е съвместна отговорност.</w:t>
      </w:r>
      <w:r>
        <w:rPr>
          <w:rFonts w:ascii="Times New Roman" w:hAnsi="Times New Roman"/>
          <w:noProof/>
          <w:sz w:val="24"/>
        </w:rPr>
        <w:t xml:space="preserve"> Повечето инструменти, необходими за постигане резултати по стълба на социалните права, са в ръц</w:t>
      </w:r>
      <w:r>
        <w:rPr>
          <w:rFonts w:ascii="Times New Roman" w:hAnsi="Times New Roman"/>
          <w:noProof/>
          <w:sz w:val="24"/>
        </w:rPr>
        <w:t>ете на местните, регионалните и националните органи, както и на социалните партньори и на гражданското общество като цяло. Европейският съюз — и в частност Европейската комисия — могат да помогнат, като създадат рамката, дадат насоката и установят равни ус</w:t>
      </w:r>
      <w:r>
        <w:rPr>
          <w:rFonts w:ascii="Times New Roman" w:hAnsi="Times New Roman"/>
          <w:noProof/>
          <w:sz w:val="24"/>
        </w:rPr>
        <w:t>ловия, при пълно зачитане на националните обстоятелства и институционалните механизми. Това е от първостепенно значение, но действията на равнище ЕС ще трябва да бъдат подпомогнати и проследени на всички равнища на отговорност.</w:t>
      </w:r>
    </w:p>
    <w:p w:rsidR="00D86290" w:rsidRDefault="009809F3">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b/>
          <w:noProof/>
          <w:sz w:val="24"/>
        </w:rPr>
        <w:t xml:space="preserve">Дискусията относно </w:t>
      </w:r>
      <w:r>
        <w:rPr>
          <w:rFonts w:ascii="Times New Roman" w:hAnsi="Times New Roman"/>
          <w:b/>
          <w:noProof/>
          <w:sz w:val="24"/>
        </w:rPr>
        <w:t>социалното измерение на Европа е част от по-широкия дебат относно бъдещето на ЕС-27</w:t>
      </w:r>
      <w:r>
        <w:rPr>
          <w:noProof/>
        </w:rPr>
        <w:t>.</w:t>
      </w:r>
      <w:r>
        <w:rPr>
          <w:rFonts w:ascii="Times New Roman" w:hAnsi="Times New Roman"/>
          <w:noProof/>
          <w:sz w:val="24"/>
        </w:rPr>
        <w:t xml:space="preserve"> Бялата книга за бъдещето на Европа на Европейската комисия</w:t>
      </w:r>
      <w:r>
        <w:rPr>
          <w:rStyle w:val="FootnoteReference"/>
          <w:rFonts w:ascii="Times New Roman" w:hAnsi="Times New Roman"/>
          <w:noProof/>
          <w:sz w:val="24"/>
        </w:rPr>
        <w:footnoteReference w:id="6"/>
      </w:r>
      <w:r>
        <w:rPr>
          <w:rFonts w:ascii="Times New Roman" w:hAnsi="Times New Roman"/>
          <w:noProof/>
          <w:sz w:val="24"/>
        </w:rPr>
        <w:t xml:space="preserve"> стартира широка дискусия за това какво бъдеще искаме за нас, за нашите деца и за Европа. Документът за размисъл</w:t>
      </w:r>
      <w:r>
        <w:rPr>
          <w:rFonts w:ascii="Times New Roman" w:hAnsi="Times New Roman"/>
          <w:noProof/>
          <w:sz w:val="24"/>
        </w:rPr>
        <w:t xml:space="preserve"> относно социалното измерение на Европа</w:t>
      </w:r>
      <w:r>
        <w:rPr>
          <w:rStyle w:val="FootnoteReference"/>
          <w:rFonts w:ascii="Times New Roman" w:hAnsi="Times New Roman"/>
          <w:noProof/>
          <w:sz w:val="24"/>
        </w:rPr>
        <w:footnoteReference w:id="7"/>
      </w:r>
      <w:r>
        <w:rPr>
          <w:rFonts w:ascii="Times New Roman" w:hAnsi="Times New Roman"/>
          <w:noProof/>
          <w:sz w:val="24"/>
        </w:rPr>
        <w:t>, публикуван заедно с пакета относно европейския стълб на социалните права, е насочен към дълбоките трансформации, през които ще преминат европейските общества и светът на труда през идното десетилетие, и в него се п</w:t>
      </w:r>
      <w:r>
        <w:rPr>
          <w:rFonts w:ascii="Times New Roman" w:hAnsi="Times New Roman"/>
          <w:noProof/>
          <w:sz w:val="24"/>
        </w:rPr>
        <w:t>редставят редица варианти за това как можем да предоставим колективен отговор, като изградим Европа, която закриля, предоставя възможности и защитава. Римската декларация, приета от ръководителите на ЕС на 25 март 2017 г., подчерта значението на една социа</w:t>
      </w:r>
      <w:r>
        <w:rPr>
          <w:rFonts w:ascii="Times New Roman" w:hAnsi="Times New Roman"/>
          <w:noProof/>
          <w:sz w:val="24"/>
        </w:rPr>
        <w:t>лна Европа. Социална среща на върха за справедливост на заетостта и растежа, която ще се състои в Гьотеборг на 17 ноември 2017 г., ще бъде допълнителна възможност да се постигне напредък в осъществяването на тези идеи.</w:t>
      </w:r>
    </w:p>
    <w:p w:rsidR="00D86290" w:rsidRDefault="009809F3">
      <w:pPr>
        <w:tabs>
          <w:tab w:val="left" w:pos="426"/>
          <w:tab w:val="left" w:pos="851"/>
          <w:tab w:val="left" w:pos="1276"/>
        </w:tabs>
        <w:spacing w:after="240"/>
        <w:jc w:val="both"/>
        <w:rPr>
          <w:rFonts w:ascii="Times New Roman" w:hAnsi="Times New Roman" w:cs="Times New Roman"/>
          <w:noProof/>
          <w:color w:val="000000"/>
          <w:sz w:val="24"/>
          <w:szCs w:val="24"/>
        </w:rPr>
      </w:pPr>
      <w:r>
        <w:rPr>
          <w:rFonts w:ascii="Times New Roman" w:hAnsi="Times New Roman"/>
          <w:b/>
          <w:noProof/>
          <w:color w:val="000000"/>
          <w:sz w:val="24"/>
        </w:rPr>
        <w:t>В настоящото съобщение се представя е</w:t>
      </w:r>
      <w:r>
        <w:rPr>
          <w:rFonts w:ascii="Times New Roman" w:hAnsi="Times New Roman"/>
          <w:b/>
          <w:noProof/>
          <w:color w:val="000000"/>
          <w:sz w:val="24"/>
        </w:rPr>
        <w:t>вропейския стълб на социалните права и се очертава пътят за изпълнението му</w:t>
      </w:r>
      <w:r>
        <w:rPr>
          <w:noProof/>
        </w:rPr>
        <w:t>.</w:t>
      </w:r>
      <w:r>
        <w:rPr>
          <w:rFonts w:ascii="Times New Roman" w:hAnsi="Times New Roman"/>
          <w:noProof/>
          <w:color w:val="000000"/>
          <w:sz w:val="24"/>
        </w:rPr>
        <w:t xml:space="preserve"> Съобщението се придружава от редица законодателни и незаконодателни инициативи, свързани с равновесието между професионалния и личния живот, информирането на работниците, достъпа </w:t>
      </w:r>
      <w:r>
        <w:rPr>
          <w:rFonts w:ascii="Times New Roman" w:hAnsi="Times New Roman"/>
          <w:noProof/>
          <w:color w:val="000000"/>
          <w:sz w:val="24"/>
        </w:rPr>
        <w:t>до социална закрила и работното време. Според логиката на стълба на социалните права, тези предложения, след като бъдат приети, ще актуализират и допълнят достиженията на правото на ЕС. Самият текст на стълба на социалните права е подкрепен от работен доку</w:t>
      </w:r>
      <w:r>
        <w:rPr>
          <w:rFonts w:ascii="Times New Roman" w:hAnsi="Times New Roman"/>
          <w:noProof/>
          <w:color w:val="000000"/>
          <w:sz w:val="24"/>
        </w:rPr>
        <w:t>мент, в който са изложени по-подробни обяснения по отношение на всяко от правата и принципите</w:t>
      </w:r>
      <w:r>
        <w:rPr>
          <w:rStyle w:val="FootnoteReference"/>
          <w:rFonts w:ascii="Times New Roman" w:hAnsi="Times New Roman"/>
          <w:noProof/>
          <w:sz w:val="24"/>
        </w:rPr>
        <w:footnoteReference w:id="8"/>
      </w:r>
      <w:r>
        <w:rPr>
          <w:rFonts w:ascii="Times New Roman" w:hAnsi="Times New Roman"/>
          <w:noProof/>
          <w:color w:val="000000"/>
          <w:sz w:val="24"/>
        </w:rPr>
        <w:t>. Освен това, за да се наблюдава напредъкът по места, бе установен набор от социални показатели</w:t>
      </w:r>
      <w:r>
        <w:rPr>
          <w:rStyle w:val="FootnoteReference"/>
          <w:rFonts w:ascii="Times New Roman" w:hAnsi="Times New Roman"/>
          <w:noProof/>
          <w:color w:val="000000"/>
          <w:sz w:val="24"/>
        </w:rPr>
        <w:footnoteReference w:id="9"/>
      </w:r>
      <w:r>
        <w:rPr>
          <w:rFonts w:ascii="Times New Roman" w:hAnsi="Times New Roman"/>
          <w:noProof/>
          <w:color w:val="000000"/>
          <w:sz w:val="24"/>
        </w:rPr>
        <w:t xml:space="preserve">. Това ще послужи за проследяване на тенденциите и резултатите в </w:t>
      </w:r>
      <w:r>
        <w:rPr>
          <w:rFonts w:ascii="Times New Roman" w:hAnsi="Times New Roman"/>
          <w:noProof/>
          <w:color w:val="000000"/>
          <w:sz w:val="24"/>
        </w:rPr>
        <w:t>различните държави, както и за информиране на политическите насоки в контекста на европейския семестър за координация на икономическите политики. За ЕС като цяло наборът с показатели ще послужи също така за оценка на напредъка към постигане на социален рей</w:t>
      </w:r>
      <w:r>
        <w:rPr>
          <w:rFonts w:ascii="Times New Roman" w:hAnsi="Times New Roman"/>
          <w:noProof/>
          <w:color w:val="000000"/>
          <w:sz w:val="24"/>
        </w:rPr>
        <w:t>тинг „ААА“.</w:t>
      </w:r>
    </w:p>
    <w:p w:rsidR="00D86290" w:rsidRDefault="009809F3">
      <w:pPr>
        <w:spacing w:after="24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br/>
      </w:r>
      <w:r>
        <w:rPr>
          <w:rFonts w:ascii="Times New Roman" w:hAnsi="Times New Roman"/>
          <w:b/>
          <w:noProof/>
          <w:sz w:val="24"/>
          <w:u w:val="single"/>
        </w:rPr>
        <w:t>2. Основанията за европейския стълб на социалните права</w:t>
      </w:r>
    </w:p>
    <w:p w:rsidR="00D86290" w:rsidRDefault="009809F3">
      <w:pPr>
        <w:pStyle w:val="PlainText"/>
        <w:spacing w:after="240" w:line="276" w:lineRule="auto"/>
        <w:jc w:val="both"/>
        <w:rPr>
          <w:rFonts w:ascii="Times New Roman" w:hAnsi="Times New Roman" w:cs="Times New Roman"/>
          <w:b/>
          <w:noProof/>
          <w:sz w:val="24"/>
          <w:szCs w:val="24"/>
        </w:rPr>
      </w:pPr>
      <w:r>
        <w:rPr>
          <w:rFonts w:ascii="Times New Roman" w:hAnsi="Times New Roman"/>
          <w:b/>
          <w:noProof/>
          <w:sz w:val="24"/>
        </w:rPr>
        <w:t xml:space="preserve">При представянето на европейския стълб на социалните права се имат предвид днешните и утрешните реалности. </w:t>
      </w:r>
      <w:r>
        <w:rPr>
          <w:rFonts w:ascii="Times New Roman" w:hAnsi="Times New Roman"/>
          <w:noProof/>
          <w:sz w:val="24"/>
        </w:rPr>
        <w:t>Въпреки скорошните подобрения в икономическите и социалните условия в Европа пос</w:t>
      </w:r>
      <w:r>
        <w:rPr>
          <w:rFonts w:ascii="Times New Roman" w:hAnsi="Times New Roman"/>
          <w:noProof/>
          <w:sz w:val="24"/>
        </w:rPr>
        <w:t>ледиците от кризата през последното десетилетие все още са всеобхватни: от дългосрочната и младежката безработица до риска от бедност в много части на Европа.</w:t>
      </w:r>
      <w:r>
        <w:rPr>
          <w:noProof/>
        </w:rPr>
        <w:t xml:space="preserve"> </w:t>
      </w:r>
      <w:r>
        <w:rPr>
          <w:rFonts w:ascii="Times New Roman" w:hAnsi="Times New Roman"/>
          <w:noProof/>
          <w:sz w:val="24"/>
        </w:rPr>
        <w:t>Същевременно всяка държава членка се сблъсква с бързите промени, които настъпват в нашите обществ</w:t>
      </w:r>
      <w:r>
        <w:rPr>
          <w:rFonts w:ascii="Times New Roman" w:hAnsi="Times New Roman"/>
          <w:noProof/>
          <w:sz w:val="24"/>
        </w:rPr>
        <w:t>а и в света на труда</w:t>
      </w:r>
      <w:r>
        <w:rPr>
          <w:noProof/>
        </w:rPr>
        <w:t>.</w:t>
      </w:r>
      <w:r>
        <w:rPr>
          <w:rFonts w:ascii="Times New Roman" w:hAnsi="Times New Roman"/>
          <w:noProof/>
          <w:sz w:val="24"/>
        </w:rPr>
        <w:t>Както се припомня в документа за размисъл относно социалното измерение на Европа, съществуват толкова предизвикателства, колкото и възможности.</w:t>
      </w:r>
      <w:r>
        <w:rPr>
          <w:noProof/>
        </w:rPr>
        <w:t xml:space="preserve"> </w:t>
      </w:r>
      <w:r>
        <w:rPr>
          <w:rFonts w:ascii="Times New Roman" w:hAnsi="Times New Roman"/>
          <w:noProof/>
          <w:sz w:val="24"/>
        </w:rPr>
        <w:t>В ЕС се намират най-напредналите системи за социална закрила в света и огромен брой най-доб</w:t>
      </w:r>
      <w:r>
        <w:rPr>
          <w:rFonts w:ascii="Times New Roman" w:hAnsi="Times New Roman"/>
          <w:noProof/>
          <w:sz w:val="24"/>
        </w:rPr>
        <w:t>ри практики и социални иновации, но Съюзът трябва да посрещне и да се приспособи към безпрецедентни обществени предизвикателства</w:t>
      </w:r>
      <w:r>
        <w:rPr>
          <w:noProof/>
        </w:rPr>
        <w:t>.</w:t>
      </w:r>
    </w:p>
    <w:p w:rsidR="00D86290" w:rsidRDefault="00D86290">
      <w:pPr>
        <w:pStyle w:val="PlainText"/>
        <w:spacing w:after="240" w:line="276" w:lineRule="auto"/>
        <w:jc w:val="both"/>
        <w:rPr>
          <w:rFonts w:ascii="Times New Roman" w:hAnsi="Times New Roman" w:cs="Times New Roman"/>
          <w:b/>
          <w:noProof/>
          <w:sz w:val="24"/>
          <w:szCs w:val="24"/>
        </w:rPr>
      </w:pPr>
    </w:p>
    <w:p w:rsidR="00D86290" w:rsidRDefault="009809F3">
      <w:pPr>
        <w:pStyle w:val="PlainText"/>
        <w:spacing w:after="240" w:line="276" w:lineRule="auto"/>
        <w:jc w:val="both"/>
        <w:rPr>
          <w:rFonts w:ascii="Times New Roman" w:hAnsi="Times New Roman" w:cs="Times New Roman"/>
          <w:noProof/>
          <w:sz w:val="24"/>
          <w:szCs w:val="24"/>
        </w:rPr>
      </w:pPr>
      <w:r>
        <w:rPr>
          <w:rFonts w:ascii="Times New Roman" w:hAnsi="Times New Roman"/>
          <w:b/>
          <w:noProof/>
          <w:sz w:val="24"/>
        </w:rPr>
        <w:t>В този контекст европейският стълб на социалните права се отнася до постигането на нови и по-ефективни права за гражданите</w:t>
      </w:r>
      <w:r>
        <w:rPr>
          <w:noProof/>
        </w:rPr>
        <w:t>.</w:t>
      </w:r>
      <w:r>
        <w:rPr>
          <w:rFonts w:ascii="Times New Roman" w:hAnsi="Times New Roman"/>
          <w:noProof/>
          <w:sz w:val="24"/>
        </w:rPr>
        <w:t xml:space="preserve"> 2</w:t>
      </w:r>
      <w:r>
        <w:rPr>
          <w:rFonts w:ascii="Times New Roman" w:hAnsi="Times New Roman"/>
          <w:noProof/>
          <w:sz w:val="24"/>
        </w:rPr>
        <w:t>0-те принципа и права, залегнали в стълба, са структурирани около три категории: равни възможности и достъп до пазара на труда, справедливи условия на труд и социална закрила и приобщаване. Те поставят акцента върху начините за осъществяване на обещанието,</w:t>
      </w:r>
      <w:r>
        <w:rPr>
          <w:rFonts w:ascii="Times New Roman" w:hAnsi="Times New Roman"/>
          <w:noProof/>
          <w:sz w:val="24"/>
        </w:rPr>
        <w:t xml:space="preserve"> заложено в Договорите, за силно конкурентна социална пазарна икономика, която има за цел пълна заетост и социален прогрес. Въпреки че принципите и правата са споделени, не се смята, че те ще бъдат постигнати чрез „универсален“ подход: стълбът на социалнит</w:t>
      </w:r>
      <w:r>
        <w:rPr>
          <w:rFonts w:ascii="Times New Roman" w:hAnsi="Times New Roman"/>
          <w:noProof/>
          <w:sz w:val="24"/>
        </w:rPr>
        <w:t>е права отчита разнообразието на ситуациите и на различните налични средства за постигане на тези общи цели.</w:t>
      </w:r>
    </w:p>
    <w:p w:rsidR="00D86290" w:rsidRDefault="009809F3">
      <w:pPr>
        <w:pStyle w:val="PlainText"/>
        <w:spacing w:after="240" w:line="276" w:lineRule="auto"/>
        <w:jc w:val="both"/>
        <w:rPr>
          <w:rFonts w:ascii="Times New Roman" w:hAnsi="Times New Roman" w:cs="Times New Roman"/>
          <w:noProof/>
          <w:sz w:val="24"/>
          <w:szCs w:val="24"/>
        </w:rPr>
      </w:pPr>
      <w:r>
        <w:rPr>
          <w:rFonts w:ascii="Times New Roman" w:hAnsi="Times New Roman"/>
          <w:b/>
          <w:noProof/>
          <w:sz w:val="24"/>
        </w:rPr>
        <w:t xml:space="preserve">При представеното днес окончателно предложение за европейския стълб на социалните права бяха използвани многобройните становища, получени по време </w:t>
      </w:r>
      <w:r>
        <w:rPr>
          <w:rFonts w:ascii="Times New Roman" w:hAnsi="Times New Roman"/>
          <w:b/>
          <w:noProof/>
          <w:sz w:val="24"/>
        </w:rPr>
        <w:t>на обществената консултация</w:t>
      </w:r>
      <w:r>
        <w:rPr>
          <w:noProof/>
        </w:rPr>
        <w:t xml:space="preserve"> </w:t>
      </w:r>
      <w:r>
        <w:rPr>
          <w:rFonts w:ascii="Times New Roman" w:hAnsi="Times New Roman" w:cs="Times New Roman"/>
          <w:noProof/>
          <w:sz w:val="24"/>
          <w:szCs w:val="24"/>
        </w:rPr>
        <w:t>(</w:t>
      </w:r>
      <w:r>
        <w:rPr>
          <w:rFonts w:ascii="Times New Roman" w:hAnsi="Times New Roman"/>
          <w:noProof/>
          <w:sz w:val="24"/>
          <w:szCs w:val="24"/>
        </w:rPr>
        <w:t>вж. каре 1</w:t>
      </w:r>
      <w:r>
        <w:rPr>
          <w:rFonts w:ascii="Times New Roman" w:hAnsi="Times New Roman" w:cs="Times New Roman"/>
          <w:noProof/>
          <w:sz w:val="24"/>
          <w:szCs w:val="24"/>
        </w:rPr>
        <w:t>)</w:t>
      </w:r>
      <w:r>
        <w:rPr>
          <w:noProof/>
          <w:sz w:val="24"/>
          <w:szCs w:val="24"/>
        </w:rPr>
        <w:t>.</w:t>
      </w:r>
      <w:r>
        <w:rPr>
          <w:rFonts w:ascii="Times New Roman" w:hAnsi="Times New Roman"/>
          <w:b/>
          <w:noProof/>
          <w:sz w:val="24"/>
        </w:rPr>
        <w:t xml:space="preserve"> </w:t>
      </w:r>
      <w:r>
        <w:rPr>
          <w:rFonts w:ascii="Times New Roman" w:hAnsi="Times New Roman"/>
          <w:noProof/>
          <w:sz w:val="24"/>
        </w:rPr>
        <w:t xml:space="preserve">След консултацията редица параметри бяха подобрени в сравнение с предварителния проект от март 2016 г. </w:t>
      </w:r>
    </w:p>
    <w:p w:rsidR="00D86290" w:rsidRDefault="009809F3">
      <w:pPr>
        <w:pBdr>
          <w:top w:val="single" w:sz="4" w:space="1" w:color="auto"/>
          <w:left w:val="single" w:sz="4" w:space="4" w:color="auto"/>
          <w:bottom w:val="single" w:sz="4" w:space="1" w:color="auto"/>
          <w:right w:val="single" w:sz="4" w:space="0" w:color="auto"/>
        </w:pBdr>
        <w:jc w:val="both"/>
        <w:rPr>
          <w:rFonts w:ascii="Times New Roman" w:hAnsi="Times New Roman" w:cs="Times New Roman"/>
          <w:b/>
          <w:noProof/>
        </w:rPr>
      </w:pPr>
      <w:r>
        <w:rPr>
          <w:rFonts w:ascii="Times New Roman" w:hAnsi="Times New Roman"/>
          <w:b/>
          <w:noProof/>
        </w:rPr>
        <w:t xml:space="preserve">Каре 1. Консултацията относно европейския стълб на социалните права </w:t>
      </w:r>
    </w:p>
    <w:p w:rsidR="00D86290" w:rsidRDefault="009809F3">
      <w:pPr>
        <w:pBdr>
          <w:top w:val="single" w:sz="4" w:space="1" w:color="auto"/>
          <w:left w:val="single" w:sz="4" w:space="4" w:color="auto"/>
          <w:bottom w:val="single" w:sz="4" w:space="1" w:color="auto"/>
          <w:right w:val="single" w:sz="4" w:space="0" w:color="auto"/>
        </w:pBdr>
        <w:jc w:val="both"/>
        <w:rPr>
          <w:rFonts w:ascii="Times New Roman" w:hAnsi="Times New Roman" w:cs="Times New Roman"/>
          <w:i/>
          <w:noProof/>
          <w:spacing w:val="-4"/>
        </w:rPr>
      </w:pPr>
      <w:r>
        <w:rPr>
          <w:rFonts w:ascii="Times New Roman" w:hAnsi="Times New Roman"/>
          <w:i/>
          <w:noProof/>
          <w:spacing w:val="-4"/>
        </w:rPr>
        <w:t xml:space="preserve">От март до декември 2016 г. Комисията </w:t>
      </w:r>
      <w:r>
        <w:rPr>
          <w:rFonts w:ascii="Times New Roman" w:hAnsi="Times New Roman"/>
          <w:i/>
          <w:noProof/>
          <w:spacing w:val="-4"/>
        </w:rPr>
        <w:t xml:space="preserve">проведе обществена консултация, за да събере становища относно предварителен проект на стълба на социалните права. Това беше също възможност да се обсъди бъдещето на системите на заетостта и социалните системи, относно това дали достиженията на правото на </w:t>
      </w:r>
      <w:r>
        <w:rPr>
          <w:rFonts w:ascii="Times New Roman" w:hAnsi="Times New Roman"/>
          <w:i/>
          <w:noProof/>
          <w:spacing w:val="-4"/>
        </w:rPr>
        <w:t>ЕС все още са подходящи за целта, както и възможната роля на стълба на социалните права в управлението на икономическия и паричен съюз.</w:t>
      </w:r>
    </w:p>
    <w:p w:rsidR="00D86290" w:rsidRDefault="009809F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r>
        <w:rPr>
          <w:rFonts w:ascii="Times New Roman" w:hAnsi="Times New Roman"/>
          <w:i/>
          <w:noProof/>
        </w:rPr>
        <w:t>Консултацията позволи широко обсъждане с другите институции на ЕС, националните правителства и парламенти, експерти и гр</w:t>
      </w:r>
      <w:r>
        <w:rPr>
          <w:rFonts w:ascii="Times New Roman" w:hAnsi="Times New Roman"/>
          <w:i/>
          <w:noProof/>
        </w:rPr>
        <w:t>ажданското общество като цяло.</w:t>
      </w:r>
      <w:r>
        <w:rPr>
          <w:rFonts w:ascii="Times New Roman" w:hAnsi="Times New Roman"/>
          <w:b/>
          <w:i/>
          <w:noProof/>
        </w:rPr>
        <w:t xml:space="preserve"> </w:t>
      </w:r>
      <w:r>
        <w:rPr>
          <w:rFonts w:ascii="Times New Roman" w:hAnsi="Times New Roman"/>
          <w:i/>
          <w:noProof/>
        </w:rPr>
        <w:t>Социалните партньори играхаспецифична роля чрез специални изслушвания с участието на ЕС, национални междуотраслови организации и секторни федерации от ЕС. Проведоха се над 60 прояви в цяла Европа с участието на повече от 2 50</w:t>
      </w:r>
      <w:r>
        <w:rPr>
          <w:rFonts w:ascii="Times New Roman" w:hAnsi="Times New Roman"/>
          <w:i/>
          <w:noProof/>
        </w:rPr>
        <w:t xml:space="preserve">0 участници. На национално равнище бяха проведени специални прояви, свързани с консултацията, в 27 държави членки. Бяха получени над 16 500 отговора на въпросника онлайн за целта. На 23 януари 2017 г. се състоя конференция на високо равнище, с която да се </w:t>
      </w:r>
      <w:r>
        <w:rPr>
          <w:rFonts w:ascii="Times New Roman" w:hAnsi="Times New Roman"/>
          <w:i/>
          <w:noProof/>
        </w:rPr>
        <w:t>приключи процесът на консултация.</w:t>
      </w:r>
    </w:p>
    <w:p w:rsidR="00D86290" w:rsidRDefault="009809F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r>
        <w:rPr>
          <w:rFonts w:ascii="Times New Roman" w:hAnsi="Times New Roman"/>
          <w:i/>
          <w:noProof/>
        </w:rPr>
        <w:t>Европейският парламент прие резолюция относно стълба на социалните права на 19 януари 2017 г.</w:t>
      </w:r>
      <w:r>
        <w:rPr>
          <w:rStyle w:val="FootnoteReference"/>
          <w:rFonts w:ascii="Times New Roman" w:hAnsi="Times New Roman"/>
          <w:i/>
          <w:noProof/>
        </w:rPr>
        <w:footnoteReference w:id="10"/>
      </w:r>
      <w:r>
        <w:rPr>
          <w:rFonts w:ascii="Times New Roman" w:hAnsi="Times New Roman"/>
          <w:i/>
          <w:noProof/>
        </w:rPr>
        <w:t xml:space="preserve"> Комитетът на регионите прие становище на 11 октомври 2016 г.</w:t>
      </w:r>
      <w:r>
        <w:rPr>
          <w:rStyle w:val="FootnoteReference"/>
          <w:rFonts w:ascii="Times New Roman" w:hAnsi="Times New Roman"/>
          <w:i/>
          <w:noProof/>
        </w:rPr>
        <w:footnoteReference w:id="11"/>
      </w:r>
      <w:r>
        <w:rPr>
          <w:rFonts w:ascii="Times New Roman" w:hAnsi="Times New Roman"/>
          <w:i/>
          <w:noProof/>
        </w:rPr>
        <w:t>, а Европейският икономически и социален комитет — на 25 януари 20</w:t>
      </w:r>
      <w:r>
        <w:rPr>
          <w:rFonts w:ascii="Times New Roman" w:hAnsi="Times New Roman"/>
          <w:i/>
          <w:noProof/>
        </w:rPr>
        <w:t>17 г.</w:t>
      </w:r>
      <w:r>
        <w:rPr>
          <w:rStyle w:val="FootnoteReference"/>
          <w:rFonts w:ascii="Times New Roman" w:hAnsi="Times New Roman"/>
          <w:i/>
          <w:noProof/>
        </w:rPr>
        <w:footnoteReference w:id="12"/>
      </w:r>
      <w:r>
        <w:rPr>
          <w:rFonts w:ascii="Verdana" w:hAnsi="Verdana"/>
          <w:i/>
          <w:noProof/>
        </w:rPr>
        <w:t xml:space="preserve"> </w:t>
      </w:r>
      <w:r>
        <w:rPr>
          <w:rFonts w:ascii="Times New Roman" w:hAnsi="Times New Roman"/>
          <w:i/>
          <w:noProof/>
        </w:rPr>
        <w:t>Освен това Комисията получи становища от 21 национални правителства</w:t>
      </w:r>
      <w:r>
        <w:rPr>
          <w:rStyle w:val="FootnoteReference"/>
          <w:rFonts w:ascii="Times New Roman" w:hAnsi="Times New Roman"/>
          <w:i/>
          <w:noProof/>
        </w:rPr>
        <w:footnoteReference w:id="13"/>
      </w:r>
      <w:r>
        <w:rPr>
          <w:rFonts w:ascii="Times New Roman" w:hAnsi="Times New Roman"/>
          <w:i/>
          <w:noProof/>
        </w:rPr>
        <w:t>, а министрите обсъдиха стълба на социалните права на различните заседания на Съвета.</w:t>
      </w:r>
    </w:p>
    <w:p w:rsidR="00D86290" w:rsidRDefault="009809F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r>
        <w:rPr>
          <w:rFonts w:ascii="Times New Roman" w:hAnsi="Times New Roman"/>
          <w:i/>
          <w:noProof/>
        </w:rPr>
        <w:t xml:space="preserve">В рамките на консултацията бяха идентифицирани четири основни тенденции, върху които трябва да </w:t>
      </w:r>
      <w:r>
        <w:rPr>
          <w:rFonts w:ascii="Times New Roman" w:hAnsi="Times New Roman"/>
          <w:i/>
          <w:noProof/>
        </w:rPr>
        <w:t>се съсредоточи стълбът на социалните права: i) социалните последици от кризата, включително повишаването на бедността и социалното изключване, неравенството и безработицата, ниският растеж и конкурентоспособността; ii) бъдещето на труда и бързо развиващият</w:t>
      </w:r>
      <w:r>
        <w:rPr>
          <w:rFonts w:ascii="Times New Roman" w:hAnsi="Times New Roman"/>
          <w:i/>
          <w:noProof/>
        </w:rPr>
        <w:t xml:space="preserve"> се цифров пазар на труда; iii) демографските тенденции, а именно застаряването на населението на Европа; както и iv) икономическите различия между държавите членки. От тези опасения бе ръководено разработването на представения днес европейския стълб на со</w:t>
      </w:r>
      <w:r>
        <w:rPr>
          <w:rFonts w:ascii="Times New Roman" w:hAnsi="Times New Roman"/>
          <w:i/>
          <w:noProof/>
        </w:rPr>
        <w:t xml:space="preserve">циалните права. </w:t>
      </w:r>
    </w:p>
    <w:p w:rsidR="00D86290" w:rsidRDefault="009809F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rFonts w:ascii="Times New Roman" w:hAnsi="Times New Roman" w:cs="Times New Roman"/>
          <w:i/>
          <w:noProof/>
        </w:rPr>
      </w:pPr>
      <w:r>
        <w:rPr>
          <w:rFonts w:ascii="Times New Roman" w:hAnsi="Times New Roman"/>
          <w:i/>
          <w:noProof/>
        </w:rPr>
        <w:t>Като цяло консултацията показа подкрепа за европейския стълб на социалните права като възможност за постигане на резултати по изграждането на по-социална Европа. Същевременно консултацията потвърди, че икономическите и социалните предизвик</w:t>
      </w:r>
      <w:r>
        <w:rPr>
          <w:rFonts w:ascii="Times New Roman" w:hAnsi="Times New Roman"/>
          <w:i/>
          <w:noProof/>
        </w:rPr>
        <w:t xml:space="preserve">ателства на Европа са взаимосвързани и изискват съгласувани действия на всички равнища. В по-конкретен план, много респонденти изтъкнаха факта, че целта на стълба на социалните права не следва да бъде хармонизирането на социалните политики в целия ЕС. </w:t>
      </w:r>
    </w:p>
    <w:p w:rsidR="00D86290" w:rsidRDefault="009809F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240"/>
        <w:jc w:val="both"/>
        <w:rPr>
          <w:noProof/>
        </w:rPr>
      </w:pPr>
      <w:r>
        <w:rPr>
          <w:rFonts w:ascii="Times New Roman" w:hAnsi="Times New Roman"/>
          <w:i/>
          <w:noProof/>
        </w:rPr>
        <w:t>По-</w:t>
      </w:r>
      <w:r>
        <w:rPr>
          <w:rFonts w:ascii="Times New Roman" w:hAnsi="Times New Roman"/>
          <w:i/>
          <w:noProof/>
        </w:rPr>
        <w:t>подробно обобщение на консултацията е представено в работния документ на службите на Комисията, публикуван заедно с настоящото съобщение</w:t>
      </w:r>
      <w:r>
        <w:rPr>
          <w:rStyle w:val="FootnoteReference"/>
          <w:rFonts w:ascii="Times New Roman" w:hAnsi="Times New Roman"/>
          <w:i/>
          <w:noProof/>
        </w:rPr>
        <w:footnoteReference w:id="14"/>
      </w:r>
      <w:r>
        <w:rPr>
          <w:rFonts w:ascii="Times New Roman" w:hAnsi="Times New Roman"/>
          <w:i/>
          <w:noProof/>
        </w:rPr>
        <w:t>.</w:t>
      </w:r>
    </w:p>
    <w:p w:rsidR="00D86290" w:rsidRDefault="009809F3">
      <w:pPr>
        <w:jc w:val="both"/>
        <w:rPr>
          <w:rFonts w:ascii="Times New Roman" w:hAnsi="Times New Roman" w:cs="Times New Roman"/>
          <w:noProof/>
          <w:spacing w:val="-2"/>
          <w:sz w:val="24"/>
          <w:szCs w:val="24"/>
        </w:rPr>
      </w:pPr>
      <w:r>
        <w:rPr>
          <w:rFonts w:ascii="Times New Roman" w:hAnsi="Times New Roman" w:cs="Times New Roman"/>
          <w:b/>
          <w:noProof/>
          <w:color w:val="000000"/>
          <w:spacing w:val="-2"/>
          <w:sz w:val="16"/>
          <w:szCs w:val="16"/>
        </w:rPr>
        <w:br/>
      </w:r>
      <w:r>
        <w:rPr>
          <w:rFonts w:ascii="Times New Roman" w:hAnsi="Times New Roman"/>
          <w:b/>
          <w:noProof/>
          <w:color w:val="000000"/>
          <w:spacing w:val="-2"/>
          <w:sz w:val="24"/>
        </w:rPr>
        <w:t xml:space="preserve">Тези предизвикателства имат специално значение за завършването на европейския икономически и паричен съюз, както бе </w:t>
      </w:r>
      <w:r>
        <w:rPr>
          <w:rFonts w:ascii="Times New Roman" w:hAnsi="Times New Roman"/>
          <w:b/>
          <w:noProof/>
          <w:color w:val="000000"/>
          <w:spacing w:val="-2"/>
          <w:sz w:val="24"/>
        </w:rPr>
        <w:t>подчертано в Доклада на петимата председатели от юни 2015 г.</w:t>
      </w:r>
      <w:r>
        <w:rPr>
          <w:rStyle w:val="FootnoteReference"/>
          <w:rFonts w:ascii="Times New Roman" w:hAnsi="Times New Roman"/>
          <w:noProof/>
          <w:color w:val="000000"/>
          <w:spacing w:val="-2"/>
          <w:sz w:val="24"/>
        </w:rPr>
        <w:footnoteReference w:id="15"/>
      </w:r>
      <w:r>
        <w:rPr>
          <w:rFonts w:ascii="Times New Roman" w:hAnsi="Times New Roman"/>
          <w:b/>
          <w:noProof/>
          <w:color w:val="000000"/>
          <w:spacing w:val="-2"/>
          <w:sz w:val="24"/>
        </w:rPr>
        <w:t xml:space="preserve"> </w:t>
      </w:r>
      <w:r>
        <w:rPr>
          <w:rFonts w:ascii="Times New Roman" w:hAnsi="Times New Roman"/>
          <w:noProof/>
          <w:color w:val="000000"/>
          <w:spacing w:val="-2"/>
          <w:sz w:val="24"/>
        </w:rPr>
        <w:t>Това не е просто социална необходимост, а и икономически императив. Условията в трудовата и социалната сфера се различават значително в отделните държави от еврозоната, отчасти в резултат на кризата, но и отчасти поради дисбалансите, натрупани през годинит</w:t>
      </w:r>
      <w:r>
        <w:rPr>
          <w:rFonts w:ascii="Times New Roman" w:hAnsi="Times New Roman"/>
          <w:noProof/>
          <w:color w:val="000000"/>
          <w:spacing w:val="-2"/>
          <w:sz w:val="24"/>
        </w:rPr>
        <w:t>е преди кризата. Както е посочено в доклада, ефикасните и устойчиви пазари на труда, които насърчават високо равнище на заетост и са способни да поемат сътресения, без това да доведе до безработица, са от съществено значение за гладкото функциониране на ик</w:t>
      </w:r>
      <w:r>
        <w:rPr>
          <w:rFonts w:ascii="Times New Roman" w:hAnsi="Times New Roman"/>
          <w:noProof/>
          <w:color w:val="000000"/>
          <w:spacing w:val="-2"/>
          <w:sz w:val="24"/>
        </w:rPr>
        <w:t xml:space="preserve">ономическия и паричен съюз. С течение на времето те да допринасят за сближаването между държавите членки и за по-приобщаващи общества. </w:t>
      </w:r>
      <w:r>
        <w:rPr>
          <w:rFonts w:ascii="Times New Roman" w:hAnsi="Times New Roman"/>
          <w:noProof/>
          <w:spacing w:val="-2"/>
          <w:sz w:val="24"/>
        </w:rPr>
        <w:t>Освен мерките на пазарите на труда е също важно е да се гарантира, че всички граждани имат достъп до подходящо образовани</w:t>
      </w:r>
      <w:r>
        <w:rPr>
          <w:rFonts w:ascii="Times New Roman" w:hAnsi="Times New Roman"/>
          <w:noProof/>
          <w:spacing w:val="-2"/>
          <w:sz w:val="24"/>
        </w:rPr>
        <w:t xml:space="preserve">е и че е налице ефективна система за социална закрила за защита на най-уязвимите в обществото, включително „минимално равнище на социална закрила“. Накрая, в доклада се подчертава необходимостта да се предприемат допълнителни стъпки и да се положат усилия </w:t>
      </w:r>
      <w:r>
        <w:rPr>
          <w:rFonts w:ascii="Times New Roman" w:hAnsi="Times New Roman"/>
          <w:noProof/>
          <w:spacing w:val="-2"/>
          <w:sz w:val="24"/>
        </w:rPr>
        <w:t>за по-задълбочена интеграция на националните пазари на труда чрез улесняване на географската и професионалната мобилност. Това изисква приложими справедливи и равни условия за публичните органи, работниците и предприятията.</w:t>
      </w:r>
    </w:p>
    <w:p w:rsidR="00D86290" w:rsidRDefault="009809F3">
      <w:pPr>
        <w:widowControl w:val="0"/>
        <w:autoSpaceDE w:val="0"/>
        <w:autoSpaceDN w:val="0"/>
        <w:adjustRightInd w:val="0"/>
        <w:spacing w:after="240"/>
        <w:jc w:val="both"/>
        <w:rPr>
          <w:rFonts w:ascii="Times New Roman" w:hAnsi="Times New Roman" w:cs="Times New Roman"/>
          <w:b/>
          <w:noProof/>
          <w:sz w:val="24"/>
          <w:szCs w:val="24"/>
        </w:rPr>
      </w:pPr>
      <w:r>
        <w:rPr>
          <w:rFonts w:ascii="Times New Roman" w:hAnsi="Times New Roman"/>
          <w:b/>
          <w:noProof/>
          <w:sz w:val="24"/>
        </w:rPr>
        <w:t>Ето защо стълбът на социалните п</w:t>
      </w:r>
      <w:r>
        <w:rPr>
          <w:rFonts w:ascii="Times New Roman" w:hAnsi="Times New Roman"/>
          <w:b/>
          <w:noProof/>
          <w:sz w:val="24"/>
        </w:rPr>
        <w:t>рава е замислен преди всичко за държавите членки от еврозоната, но е отворен за всички държави членки, които желаят да бъдат част от него</w:t>
      </w:r>
      <w:r>
        <w:rPr>
          <w:rFonts w:ascii="Times New Roman" w:hAnsi="Times New Roman"/>
          <w:noProof/>
          <w:sz w:val="24"/>
        </w:rPr>
        <w:t>.</w:t>
      </w:r>
      <w:r>
        <w:rPr>
          <w:rFonts w:ascii="Times New Roman" w:hAnsi="Times New Roman"/>
          <w:b/>
          <w:noProof/>
          <w:sz w:val="24"/>
        </w:rPr>
        <w:t xml:space="preserve"> </w:t>
      </w:r>
    </w:p>
    <w:p w:rsidR="00D86290" w:rsidRDefault="00D86290">
      <w:pPr>
        <w:autoSpaceDE w:val="0"/>
        <w:autoSpaceDN w:val="0"/>
        <w:adjustRightInd w:val="0"/>
        <w:spacing w:after="0" w:line="240" w:lineRule="auto"/>
        <w:rPr>
          <w:rFonts w:ascii="Times New Roman" w:hAnsi="Times New Roman" w:cs="Times New Roman"/>
          <w:b/>
          <w:noProof/>
          <w:sz w:val="24"/>
          <w:szCs w:val="24"/>
          <w:u w:val="single"/>
        </w:rPr>
      </w:pPr>
    </w:p>
    <w:p w:rsidR="00D86290" w:rsidRDefault="009809F3">
      <w:pPr>
        <w:rPr>
          <w:rFonts w:ascii="Times New Roman" w:hAnsi="Times New Roman" w:cs="Times New Roman"/>
          <w:b/>
          <w:noProof/>
          <w:sz w:val="24"/>
          <w:szCs w:val="24"/>
          <w:u w:val="single"/>
        </w:rPr>
      </w:pPr>
      <w:r>
        <w:rPr>
          <w:noProof/>
        </w:rPr>
        <w:br w:type="page"/>
      </w:r>
    </w:p>
    <w:p w:rsidR="00D86290" w:rsidRDefault="009809F3">
      <w:pPr>
        <w:autoSpaceDE w:val="0"/>
        <w:autoSpaceDN w:val="0"/>
        <w:adjustRightInd w:val="0"/>
        <w:spacing w:after="0" w:line="240" w:lineRule="auto"/>
        <w:rPr>
          <w:rFonts w:ascii="Times New Roman" w:hAnsi="Times New Roman" w:cs="Times New Roman"/>
          <w:b/>
          <w:noProof/>
          <w:sz w:val="24"/>
          <w:szCs w:val="24"/>
          <w:u w:val="single"/>
        </w:rPr>
      </w:pPr>
      <w:r>
        <w:rPr>
          <w:rFonts w:ascii="Times New Roman" w:hAnsi="Times New Roman"/>
          <w:b/>
          <w:noProof/>
          <w:sz w:val="24"/>
          <w:u w:val="single"/>
        </w:rPr>
        <w:t>3. Политическо и правно естество на стълба на социалните права</w:t>
      </w:r>
    </w:p>
    <w:p w:rsidR="00D86290" w:rsidRDefault="00D86290">
      <w:pPr>
        <w:spacing w:after="0"/>
        <w:jc w:val="both"/>
        <w:rPr>
          <w:rFonts w:ascii="Times New Roman" w:hAnsi="Times New Roman" w:cs="Times New Roman"/>
          <w:b/>
          <w:noProof/>
          <w:sz w:val="24"/>
          <w:szCs w:val="24"/>
        </w:rPr>
      </w:pPr>
    </w:p>
    <w:p w:rsidR="00D86290" w:rsidRDefault="009809F3">
      <w:pPr>
        <w:jc w:val="both"/>
        <w:rPr>
          <w:rFonts w:ascii="Times New Roman" w:hAnsi="Times New Roman" w:cs="Times New Roman"/>
          <w:noProof/>
          <w:sz w:val="24"/>
          <w:szCs w:val="24"/>
        </w:rPr>
      </w:pPr>
      <w:r>
        <w:rPr>
          <w:rFonts w:ascii="Times New Roman" w:hAnsi="Times New Roman"/>
          <w:b/>
          <w:noProof/>
          <w:sz w:val="24"/>
        </w:rPr>
        <w:t>Стълбът е вдъхновен от съществуващото огромно раз</w:t>
      </w:r>
      <w:r>
        <w:rPr>
          <w:rFonts w:ascii="Times New Roman" w:hAnsi="Times New Roman"/>
          <w:b/>
          <w:noProof/>
          <w:sz w:val="24"/>
        </w:rPr>
        <w:t>нообразие на добри практики в цяла Европа и се основава на стабилните правни норми, които съществуват в ЕС и на международно равнище</w:t>
      </w:r>
      <w:r>
        <w:rPr>
          <w:noProof/>
        </w:rPr>
        <w:t>.</w:t>
      </w:r>
      <w:r>
        <w:rPr>
          <w:rFonts w:ascii="Times New Roman" w:hAnsi="Times New Roman"/>
          <w:noProof/>
          <w:sz w:val="24"/>
        </w:rPr>
        <w:t xml:space="preserve"> Много от тези ценности са вече заложени в Договорите от Рим от 1957 г. и бяха допълнително признати благодарение на работа</w:t>
      </w:r>
      <w:r>
        <w:rPr>
          <w:rFonts w:ascii="Times New Roman" w:hAnsi="Times New Roman"/>
          <w:noProof/>
          <w:sz w:val="24"/>
        </w:rPr>
        <w:t xml:space="preserve">та на международни организации, като Организацията на Обединените нации, </w:t>
      </w:r>
      <w:r>
        <w:rPr>
          <w:rFonts w:ascii="Times New Roman" w:hAnsi="Times New Roman" w:cs="Times New Roman"/>
          <w:noProof/>
          <w:sz w:val="24"/>
          <w:szCs w:val="24"/>
        </w:rPr>
        <w:br/>
      </w:r>
      <w:r>
        <w:rPr>
          <w:rFonts w:ascii="Times New Roman" w:hAnsi="Times New Roman"/>
          <w:noProof/>
          <w:sz w:val="24"/>
        </w:rPr>
        <w:t>Международната организация на труда и Съвета на Европа. По-специално, стълбът на социалните права се основава на Европейската социална харта, подписана в Торино на 18 октомври 1961 г</w:t>
      </w:r>
      <w:r>
        <w:rPr>
          <w:rFonts w:ascii="Times New Roman" w:hAnsi="Times New Roman"/>
          <w:noProof/>
          <w:sz w:val="24"/>
        </w:rPr>
        <w:t>., и на Хартата на Общността от 1989 г. за основните социални права на работниците, с които бяха определени основни социални права. В същото време достиженията на правото на ЕС в социалната област също се развиха през последните 30 години в резултат на нов</w:t>
      </w:r>
      <w:r>
        <w:rPr>
          <w:rFonts w:ascii="Times New Roman" w:hAnsi="Times New Roman"/>
          <w:noProof/>
          <w:sz w:val="24"/>
        </w:rPr>
        <w:t xml:space="preserve">ите разпоредби в Договорите, приемането на Хартата на основните права на Европейския съюз, новите законодателни актове и съдебната практика на Съда на Европейския съюз. Неотдавна, приемането на целите за устойчиво развитие на ООН за 2030 г. предостави нов </w:t>
      </w:r>
      <w:r>
        <w:rPr>
          <w:rFonts w:ascii="Times New Roman" w:hAnsi="Times New Roman"/>
          <w:noProof/>
          <w:sz w:val="24"/>
        </w:rPr>
        <w:t>дневен ред за изкореняване на бедността и за постигане на икономическо, социално и екологично измерение на устойчивото развитие по балансиран и интегриран начин.</w:t>
      </w:r>
    </w:p>
    <w:p w:rsidR="00D86290" w:rsidRDefault="009809F3">
      <w:pPr>
        <w:jc w:val="both"/>
        <w:rPr>
          <w:noProof/>
          <w:color w:val="1F497D"/>
          <w:sz w:val="24"/>
          <w:szCs w:val="24"/>
        </w:rPr>
      </w:pPr>
      <w:r>
        <w:rPr>
          <w:rFonts w:ascii="Times New Roman" w:hAnsi="Times New Roman"/>
          <w:b/>
          <w:noProof/>
          <w:sz w:val="24"/>
        </w:rPr>
        <w:t xml:space="preserve">При окончателния текст също така се вземат изцяло предвид по-общите политически съображения и </w:t>
      </w:r>
      <w:r>
        <w:rPr>
          <w:rFonts w:ascii="Times New Roman" w:hAnsi="Times New Roman"/>
          <w:b/>
          <w:noProof/>
          <w:sz w:val="24"/>
        </w:rPr>
        <w:t>правните ограничения.</w:t>
      </w:r>
      <w:r>
        <w:rPr>
          <w:rFonts w:ascii="Times New Roman" w:hAnsi="Times New Roman"/>
          <w:noProof/>
          <w:sz w:val="24"/>
        </w:rPr>
        <w:t xml:space="preserve"> Държавите членки, а в много области и социалните партньори, разполагат с основни или дори изключителни правомощия в области, като трудовото право, минималната работна заплата, образованието, здравеопазването и организацията на системи</w:t>
      </w:r>
      <w:r>
        <w:rPr>
          <w:rFonts w:ascii="Times New Roman" w:hAnsi="Times New Roman"/>
          <w:noProof/>
          <w:sz w:val="24"/>
        </w:rPr>
        <w:t xml:space="preserve">те за социална закрила. Те понасят също така основната част от финансирането на областите, обхванати от европейския стълб на социалните права. Правата и целите, установени от европейския стълб на социалните права, ще трябва да бъдат приложени на равнището </w:t>
      </w:r>
      <w:r>
        <w:rPr>
          <w:rFonts w:ascii="Times New Roman" w:hAnsi="Times New Roman"/>
          <w:noProof/>
          <w:sz w:val="24"/>
        </w:rPr>
        <w:t>на Съюза и на равнището на държавите членки, при пълно зачитане на съответните им компетентности. Това е в съответствие с принципите на субсидиарност и пропорционалност, които предвиждат, че действията на равнище ЕС ще се извършват единствено когато целите</w:t>
      </w:r>
      <w:r>
        <w:rPr>
          <w:rFonts w:ascii="Times New Roman" w:hAnsi="Times New Roman"/>
          <w:noProof/>
          <w:sz w:val="24"/>
        </w:rPr>
        <w:t xml:space="preserve"> могат да бъдат по-добре постигнати на равнището на Съюза и че тези действия няма да надхвърлят необходимото за постигане на целите на Договорите. С тези принципи се гарантира, че решенията се вземат възможно най-близо до гражданите на Съюза и че предложен</w:t>
      </w:r>
      <w:r>
        <w:rPr>
          <w:rFonts w:ascii="Times New Roman" w:hAnsi="Times New Roman"/>
          <w:noProof/>
          <w:sz w:val="24"/>
        </w:rPr>
        <w:t xml:space="preserve">ите мерки на равнището на ЕС ще бъдат основани на доказана добавена стойност. Това е, което гражданите очакват, и именно това е най-ефективно и ефикасно. </w:t>
      </w:r>
    </w:p>
    <w:p w:rsidR="00D86290" w:rsidRDefault="009809F3">
      <w:pPr>
        <w:autoSpaceDE w:val="0"/>
        <w:autoSpaceDN w:val="0"/>
        <w:adjustRightInd w:val="0"/>
        <w:spacing w:after="0"/>
        <w:jc w:val="both"/>
        <w:rPr>
          <w:rFonts w:ascii="Times New Roman" w:hAnsi="Times New Roman" w:cs="Times New Roman"/>
          <w:noProof/>
          <w:sz w:val="24"/>
          <w:szCs w:val="24"/>
        </w:rPr>
      </w:pPr>
      <w:r>
        <w:rPr>
          <w:rFonts w:ascii="Times New Roman" w:hAnsi="Times New Roman"/>
          <w:b/>
          <w:noProof/>
          <w:sz w:val="24"/>
        </w:rPr>
        <w:t>Стълбът на социалните права потвърждава отново правата, които са вече вложени в достиженията на право</w:t>
      </w:r>
      <w:r>
        <w:rPr>
          <w:rFonts w:ascii="Times New Roman" w:hAnsi="Times New Roman"/>
          <w:b/>
          <w:noProof/>
          <w:sz w:val="24"/>
        </w:rPr>
        <w:t>то на ЕС и в международните достижения на правото, и ги допълва, за да се вземат предвид новите реалности.</w:t>
      </w:r>
      <w:r>
        <w:rPr>
          <w:rFonts w:ascii="Times New Roman" w:hAnsi="Times New Roman"/>
          <w:noProof/>
          <w:sz w:val="24"/>
        </w:rPr>
        <w:t xml:space="preserve"> Като такъв, стълбът на социалните права не засяга правата и принципите, които вече се съдържат в задължителните разпоредби на правото на Съюза: като </w:t>
      </w:r>
      <w:r>
        <w:rPr>
          <w:rFonts w:ascii="Times New Roman" w:hAnsi="Times New Roman"/>
          <w:noProof/>
          <w:sz w:val="24"/>
        </w:rPr>
        <w:t xml:space="preserve">обединява правата и принципите, определени по различно време, по различен начин и в различна форма, целта на стълба е те да станат по-видими, по-разбираеми и по-ясни за гражданите и за участниците на всички равнища. </w:t>
      </w:r>
    </w:p>
    <w:p w:rsidR="00D86290" w:rsidRDefault="00D86290">
      <w:pPr>
        <w:autoSpaceDE w:val="0"/>
        <w:autoSpaceDN w:val="0"/>
        <w:adjustRightInd w:val="0"/>
        <w:spacing w:after="0"/>
        <w:jc w:val="both"/>
        <w:rPr>
          <w:rFonts w:ascii="Times New Roman" w:hAnsi="Times New Roman" w:cs="Times New Roman"/>
          <w:noProof/>
          <w:sz w:val="24"/>
          <w:szCs w:val="24"/>
        </w:rPr>
      </w:pPr>
    </w:p>
    <w:p w:rsidR="00D86290" w:rsidRDefault="009809F3">
      <w:pPr>
        <w:autoSpaceDE w:val="0"/>
        <w:autoSpaceDN w:val="0"/>
        <w:adjustRightInd w:val="0"/>
        <w:spacing w:after="0"/>
        <w:jc w:val="both"/>
        <w:rPr>
          <w:rFonts w:ascii="Times New Roman" w:hAnsi="Times New Roman" w:cs="Times New Roman"/>
          <w:noProof/>
          <w:spacing w:val="-2"/>
          <w:sz w:val="24"/>
          <w:szCs w:val="24"/>
        </w:rPr>
      </w:pPr>
      <w:r>
        <w:rPr>
          <w:rFonts w:ascii="Times New Roman" w:hAnsi="Times New Roman"/>
          <w:b/>
          <w:noProof/>
          <w:spacing w:val="-2"/>
          <w:sz w:val="24"/>
        </w:rPr>
        <w:t xml:space="preserve">По този начин чрез стълба на социалните права се създава рамка за насочване на бъдещите действия на участващите държави членки. </w:t>
      </w:r>
      <w:r>
        <w:rPr>
          <w:rFonts w:ascii="Times New Roman" w:hAnsi="Times New Roman"/>
          <w:noProof/>
          <w:spacing w:val="-2"/>
          <w:sz w:val="24"/>
        </w:rPr>
        <w:t>Ето защо стълбът на социалните права е представен под формата на препоръка на Комисията, заедно с предложение за междуинституцио</w:t>
      </w:r>
      <w:r>
        <w:rPr>
          <w:rFonts w:ascii="Times New Roman" w:hAnsi="Times New Roman"/>
          <w:noProof/>
          <w:spacing w:val="-2"/>
          <w:sz w:val="24"/>
        </w:rPr>
        <w:t>нална прокламация. Препоръката е приета днес от Комисията въз основа на член 292 от Договора за функционирането на Европейския съюз. Както беше направено за Хартата на основните права, предложението за междуинституционална прокламация ще бъде обсъдено с Ев</w:t>
      </w:r>
      <w:r>
        <w:rPr>
          <w:rFonts w:ascii="Times New Roman" w:hAnsi="Times New Roman"/>
          <w:noProof/>
          <w:spacing w:val="-2"/>
          <w:sz w:val="24"/>
        </w:rPr>
        <w:t>ропейския парламент и Съвета.</w:t>
      </w:r>
    </w:p>
    <w:p w:rsidR="00D86290" w:rsidRDefault="00D86290">
      <w:pPr>
        <w:autoSpaceDE w:val="0"/>
        <w:autoSpaceDN w:val="0"/>
        <w:adjustRightInd w:val="0"/>
        <w:spacing w:after="0"/>
        <w:jc w:val="both"/>
        <w:rPr>
          <w:rFonts w:ascii="Times New Roman" w:hAnsi="Times New Roman" w:cs="Times New Roman"/>
          <w:noProof/>
          <w:sz w:val="24"/>
          <w:szCs w:val="24"/>
        </w:rPr>
      </w:pPr>
    </w:p>
    <w:p w:rsidR="00D86290" w:rsidRDefault="009809F3">
      <w:pPr>
        <w:widowControl w:val="0"/>
        <w:autoSpaceDE w:val="0"/>
        <w:autoSpaceDN w:val="0"/>
        <w:adjustRightInd w:val="0"/>
        <w:spacing w:after="240"/>
        <w:jc w:val="both"/>
        <w:rPr>
          <w:rFonts w:ascii="Times New Roman" w:hAnsi="Times New Roman" w:cs="Times New Roman"/>
          <w:noProof/>
          <w:sz w:val="24"/>
          <w:szCs w:val="24"/>
        </w:rPr>
      </w:pPr>
      <w:bookmarkStart w:id="2" w:name="maincontentSec1"/>
      <w:bookmarkEnd w:id="2"/>
      <w:r>
        <w:rPr>
          <w:rFonts w:ascii="Times New Roman" w:hAnsi="Times New Roman"/>
          <w:b/>
          <w:noProof/>
          <w:sz w:val="24"/>
        </w:rPr>
        <w:t>Прилагането на стълба на социалните права ще се проведе при различни ситуации и променяща се социално-икономическа среда.</w:t>
      </w:r>
      <w:r>
        <w:rPr>
          <w:rFonts w:ascii="Times New Roman" w:hAnsi="Times New Roman"/>
          <w:noProof/>
          <w:sz w:val="24"/>
        </w:rPr>
        <w:t xml:space="preserve"> Със стълба на социалните права се създава референтна рамка, но той е замислен като динамичен инструмент</w:t>
      </w:r>
      <w:r>
        <w:rPr>
          <w:rFonts w:ascii="Times New Roman" w:hAnsi="Times New Roman"/>
          <w:noProof/>
          <w:sz w:val="24"/>
        </w:rPr>
        <w:t xml:space="preserve">, който дава възможност на участниците на всички равнища да действат съгласно своите компетентности и да актуализират своите инструменти в контекста на конкретните обстоятелства. В по-конкретен план експериментирането в областта на политиката и социалните </w:t>
      </w:r>
      <w:r>
        <w:rPr>
          <w:rFonts w:ascii="Times New Roman" w:hAnsi="Times New Roman"/>
          <w:noProof/>
          <w:sz w:val="24"/>
        </w:rPr>
        <w:t>иновации следва да се насърчават, за да може да се отговори на новите предизвикателства, което може да бъде от полза за всички. Както се посочва по-долу, редица действия ще бъдат предприети и засилени на равнище ЕС, за да се проследи напредъкът.</w:t>
      </w:r>
    </w:p>
    <w:p w:rsidR="00D86290" w:rsidRDefault="009809F3">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b/>
          <w:noProof/>
          <w:sz w:val="24"/>
        </w:rPr>
        <w:t>Принципите</w:t>
      </w:r>
      <w:r>
        <w:rPr>
          <w:rFonts w:ascii="Times New Roman" w:hAnsi="Times New Roman"/>
          <w:b/>
          <w:noProof/>
          <w:sz w:val="24"/>
        </w:rPr>
        <w:t xml:space="preserve"> и правата, залегнали в стълба на социалните права, са в интерес на гражданите, публичните органи и социалните партньори на всички равнища.</w:t>
      </w:r>
      <w:r>
        <w:rPr>
          <w:rFonts w:ascii="Times New Roman" w:hAnsi="Times New Roman"/>
          <w:noProof/>
          <w:sz w:val="24"/>
        </w:rPr>
        <w:t xml:space="preserve"> Като се има предвид правното естество на стълба на социалните права, тези права и принципи не са пряко приложими: те</w:t>
      </w:r>
      <w:r>
        <w:rPr>
          <w:rFonts w:ascii="Times New Roman" w:hAnsi="Times New Roman"/>
          <w:noProof/>
          <w:sz w:val="24"/>
        </w:rPr>
        <w:t xml:space="preserve"> изискват целенасочени действия и/или отделни законодателни актове на подходящото равнище. Това е обяснено по-подробно в работния документ, придружаващ стълба на социалните права</w:t>
      </w:r>
      <w:r>
        <w:rPr>
          <w:rStyle w:val="FootnoteReference"/>
          <w:rFonts w:ascii="Times New Roman" w:hAnsi="Times New Roman"/>
          <w:noProof/>
          <w:sz w:val="24"/>
        </w:rPr>
        <w:footnoteReference w:id="16"/>
      </w:r>
      <w:r>
        <w:rPr>
          <w:rFonts w:ascii="Times New Roman" w:hAnsi="Times New Roman"/>
          <w:noProof/>
          <w:sz w:val="24"/>
        </w:rPr>
        <w:t>.</w:t>
      </w:r>
    </w:p>
    <w:p w:rsidR="00D86290" w:rsidRDefault="009809F3">
      <w:pPr>
        <w:spacing w:after="0"/>
        <w:jc w:val="both"/>
        <w:rPr>
          <w:rFonts w:ascii="Arial" w:hAnsi="Arial" w:cs="Arial"/>
          <w:noProof/>
        </w:rPr>
      </w:pPr>
      <w:r>
        <w:rPr>
          <w:rFonts w:ascii="Times New Roman" w:hAnsi="Times New Roman"/>
          <w:b/>
          <w:noProof/>
          <w:sz w:val="24"/>
        </w:rPr>
        <w:t>В много случаи основен проблем е не толкова признаването на правата, а по-с</w:t>
      </w:r>
      <w:r>
        <w:rPr>
          <w:rFonts w:ascii="Times New Roman" w:hAnsi="Times New Roman"/>
          <w:b/>
          <w:noProof/>
          <w:sz w:val="24"/>
        </w:rPr>
        <w:t>коро тяхното действително реализиране.</w:t>
      </w:r>
      <w:r>
        <w:rPr>
          <w:rFonts w:ascii="Times New Roman" w:hAnsi="Times New Roman"/>
          <w:noProof/>
          <w:sz w:val="24"/>
        </w:rPr>
        <w:t xml:space="preserve"> Има случаи, при които гражданите не могат да се възползват в пълна степен от правата си поради липсата на информираност, изпълнение или прилагане на вече съществуващото законодателство. Ето защо важен акцент на страте</w:t>
      </w:r>
      <w:r>
        <w:rPr>
          <w:rFonts w:ascii="Times New Roman" w:hAnsi="Times New Roman"/>
          <w:noProof/>
          <w:sz w:val="24"/>
        </w:rPr>
        <w:t>гията за последващите действия ще бъде укрепването на прилагането на съществуващите права. Пример за такова действие е наскорошната оценка на достиженията на правото в областта на здравословните и безопасни условия на труд: беше използвана широка консултац</w:t>
      </w:r>
      <w:r>
        <w:rPr>
          <w:rFonts w:ascii="Times New Roman" w:hAnsi="Times New Roman"/>
          <w:noProof/>
          <w:sz w:val="24"/>
        </w:rPr>
        <w:t>ия за оценка на ефективността, ефикасността, целесъобразността и съгласуваността на съществуващите законодателни актове и за изготвяне на стратегия за осигуряване на по-ефективна защита на здравето и безопасността на работниците, която отчита административ</w:t>
      </w:r>
      <w:r>
        <w:rPr>
          <w:rFonts w:ascii="Times New Roman" w:hAnsi="Times New Roman"/>
          <w:noProof/>
          <w:sz w:val="24"/>
        </w:rPr>
        <w:t>ните тежести и конкретните потребности на МСП</w:t>
      </w:r>
      <w:r>
        <w:rPr>
          <w:rStyle w:val="FootnoteReference"/>
          <w:rFonts w:ascii="Times New Roman" w:hAnsi="Times New Roman"/>
          <w:noProof/>
          <w:sz w:val="24"/>
        </w:rPr>
        <w:footnoteReference w:id="17"/>
      </w:r>
      <w:r>
        <w:rPr>
          <w:rFonts w:ascii="Times New Roman" w:hAnsi="Times New Roman"/>
          <w:noProof/>
          <w:sz w:val="24"/>
        </w:rPr>
        <w:t>.</w:t>
      </w:r>
    </w:p>
    <w:p w:rsidR="00D86290" w:rsidRDefault="00D86290">
      <w:pPr>
        <w:widowControl w:val="0"/>
        <w:autoSpaceDE w:val="0"/>
        <w:autoSpaceDN w:val="0"/>
        <w:adjustRightInd w:val="0"/>
        <w:spacing w:after="240"/>
        <w:jc w:val="both"/>
        <w:rPr>
          <w:rFonts w:ascii="Times New Roman" w:hAnsi="Times New Roman" w:cs="Times New Roman"/>
          <w:b/>
          <w:noProof/>
          <w:sz w:val="24"/>
          <w:szCs w:val="24"/>
          <w:u w:val="single"/>
        </w:rPr>
      </w:pPr>
    </w:p>
    <w:p w:rsidR="00D86290" w:rsidRDefault="009809F3">
      <w:pPr>
        <w:widowControl w:val="0"/>
        <w:autoSpaceDE w:val="0"/>
        <w:autoSpaceDN w:val="0"/>
        <w:adjustRightInd w:val="0"/>
        <w:spacing w:after="240"/>
        <w:jc w:val="both"/>
        <w:rPr>
          <w:rFonts w:ascii="Times New Roman" w:hAnsi="Times New Roman" w:cs="Times New Roman"/>
          <w:b/>
          <w:noProof/>
          <w:sz w:val="24"/>
          <w:szCs w:val="24"/>
          <w:u w:val="single"/>
        </w:rPr>
      </w:pPr>
      <w:r>
        <w:rPr>
          <w:rFonts w:ascii="Times New Roman" w:hAnsi="Times New Roman"/>
          <w:b/>
          <w:noProof/>
          <w:sz w:val="24"/>
          <w:u w:val="single"/>
        </w:rPr>
        <w:t>4. Последващи действия на равнище ЕС</w:t>
      </w:r>
    </w:p>
    <w:p w:rsidR="00D86290" w:rsidRDefault="009809F3">
      <w:pPr>
        <w:jc w:val="both"/>
        <w:rPr>
          <w:rFonts w:ascii="Times New Roman" w:hAnsi="Times New Roman" w:cs="Times New Roman"/>
          <w:noProof/>
          <w:sz w:val="24"/>
          <w:szCs w:val="24"/>
        </w:rPr>
      </w:pPr>
      <w:r>
        <w:rPr>
          <w:rFonts w:ascii="Times New Roman" w:hAnsi="Times New Roman"/>
          <w:noProof/>
          <w:sz w:val="24"/>
        </w:rPr>
        <w:t xml:space="preserve">Като се вземат предвид обяснените по-горе политически и правни съображения, </w:t>
      </w:r>
      <w:r>
        <w:rPr>
          <w:rFonts w:ascii="Times New Roman" w:hAnsi="Times New Roman" w:cs="Times New Roman"/>
          <w:noProof/>
          <w:sz w:val="24"/>
          <w:szCs w:val="24"/>
        </w:rPr>
        <w:br/>
      </w:r>
      <w:r>
        <w:rPr>
          <w:rFonts w:ascii="Times New Roman" w:hAnsi="Times New Roman"/>
          <w:noProof/>
          <w:sz w:val="24"/>
        </w:rPr>
        <w:t>изпълнението на стълба на социалните права ще бъде предимно отговорност на националните прави</w:t>
      </w:r>
      <w:r>
        <w:rPr>
          <w:rFonts w:ascii="Times New Roman" w:hAnsi="Times New Roman"/>
          <w:noProof/>
          <w:sz w:val="24"/>
        </w:rPr>
        <w:t>телства, на публичните органи и социалните партньори на всички равнища. Дали Съюзът притежава правна компетентност да предприема действия е обяснено в придружаващия работен документ на службите на Комисията.</w:t>
      </w:r>
      <w:r>
        <w:rPr>
          <w:rStyle w:val="FootnoteReference"/>
          <w:rFonts w:ascii="Times New Roman" w:hAnsi="Times New Roman"/>
          <w:noProof/>
          <w:color w:val="000000"/>
          <w:sz w:val="24"/>
        </w:rPr>
        <w:footnoteReference w:id="18"/>
      </w:r>
      <w:r>
        <w:rPr>
          <w:rFonts w:ascii="Times New Roman" w:hAnsi="Times New Roman"/>
          <w:noProof/>
          <w:color w:val="000000"/>
          <w:sz w:val="24"/>
        </w:rPr>
        <w:t xml:space="preserve"> Останалата част от този раздел е съсредоточена </w:t>
      </w:r>
      <w:r>
        <w:rPr>
          <w:rFonts w:ascii="Times New Roman" w:hAnsi="Times New Roman"/>
          <w:noProof/>
          <w:color w:val="000000"/>
          <w:sz w:val="24"/>
        </w:rPr>
        <w:t>върху последващите действия на равнище ЕС.</w:t>
      </w:r>
    </w:p>
    <w:p w:rsidR="00D86290" w:rsidRDefault="009809F3">
      <w:pPr>
        <w:jc w:val="both"/>
        <w:rPr>
          <w:rFonts w:ascii="Times New Roman" w:hAnsi="Times New Roman" w:cs="Times New Roman"/>
          <w:noProof/>
          <w:spacing w:val="-4"/>
          <w:sz w:val="24"/>
          <w:szCs w:val="24"/>
        </w:rPr>
      </w:pPr>
      <w:r>
        <w:rPr>
          <w:rFonts w:ascii="Times New Roman" w:hAnsi="Times New Roman"/>
          <w:noProof/>
          <w:spacing w:val="-4"/>
          <w:sz w:val="24"/>
        </w:rPr>
        <w:t xml:space="preserve">На европейско равнище ще бъдат мобилизирани всички различни налични инструменти: правото на ЕС с поставяне на акцент върху изпълнението на множеството вече съществуващи достижения на правото, актуализирани и </w:t>
      </w:r>
      <w:r>
        <w:rPr>
          <w:rFonts w:ascii="Times New Roman" w:hAnsi="Times New Roman"/>
          <w:noProof/>
          <w:spacing w:val="-4"/>
          <w:sz w:val="24"/>
        </w:rPr>
        <w:t xml:space="preserve">допълнени, когато това е необходимо; социалният диалог, за да се работи със социалните партньори от ЕС и да се подкрепя работата им; насоки и препоръки на политиката чрез европейския семестър за координация на икономическата политика; и финансова подкрепа </w:t>
      </w:r>
      <w:r>
        <w:rPr>
          <w:rFonts w:ascii="Times New Roman" w:hAnsi="Times New Roman"/>
          <w:noProof/>
          <w:spacing w:val="-4"/>
          <w:sz w:val="24"/>
        </w:rPr>
        <w:t>чрез разнообразие от фондове на ЕС. Освен това изпълнението на стълба ще бъде подкрепено от нов набор от социални показатели, позволяващ наблюдението на напредъка в постигането на резултати.</w:t>
      </w:r>
    </w:p>
    <w:p w:rsidR="00D86290" w:rsidRDefault="009809F3">
      <w:pPr>
        <w:rPr>
          <w:rFonts w:ascii="Times New Roman" w:hAnsi="Times New Roman" w:cs="Times New Roman"/>
          <w:b/>
          <w:i/>
          <w:noProof/>
          <w:sz w:val="24"/>
          <w:szCs w:val="24"/>
        </w:rPr>
      </w:pPr>
      <w:r>
        <w:rPr>
          <w:rFonts w:ascii="Times New Roman" w:hAnsi="Times New Roman"/>
          <w:b/>
          <w:i/>
          <w:noProof/>
          <w:sz w:val="24"/>
        </w:rPr>
        <w:t>Одобряване на европейския стълб на социалните права</w:t>
      </w:r>
    </w:p>
    <w:p w:rsidR="00D86290" w:rsidRDefault="009809F3">
      <w:pPr>
        <w:pStyle w:val="NormalWeb"/>
        <w:spacing w:line="276" w:lineRule="auto"/>
        <w:jc w:val="both"/>
        <w:rPr>
          <w:noProof/>
          <w:spacing w:val="-2"/>
        </w:rPr>
      </w:pPr>
      <w:r>
        <w:rPr>
          <w:noProof/>
          <w:spacing w:val="-2"/>
        </w:rPr>
        <w:t>Комисията пре</w:t>
      </w:r>
      <w:r>
        <w:rPr>
          <w:noProof/>
          <w:spacing w:val="-2"/>
        </w:rPr>
        <w:t>длага европейският стълб на социалните права да бъде тържествено прогласен съвместно от институциите на ЕС. Комисията заедно с Европейския парламент и председателството на Съвета ще улесни обсъжданията въз основа на проекта на представения днес проект на п</w:t>
      </w:r>
      <w:r>
        <w:rPr>
          <w:noProof/>
          <w:spacing w:val="-2"/>
        </w:rPr>
        <w:t>рокламация. Социалната среща на върха, която ще се проведе в Швеция на 17 ноември тази година, ще бъде ключова възможност да се дадат насоки на предстоящата работа в съответствие с по-широката дискусия за социалното измерение на Европа. Междувременно приет</w:t>
      </w:r>
      <w:r>
        <w:rPr>
          <w:noProof/>
          <w:spacing w:val="-2"/>
        </w:rPr>
        <w:t>ата днес препоръка ще служи като референция, а в настоящото съобщение се предоставя рамката за бъдещи последващи действия на Комисията. Приетата днес препоръка ще бъде изменена в контекста на окончателната съвместна прокламация от институциите на ЕС.</w:t>
      </w:r>
    </w:p>
    <w:p w:rsidR="00D86290" w:rsidRDefault="009809F3">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Актуа</w:t>
      </w:r>
      <w:r>
        <w:rPr>
          <w:rFonts w:ascii="Times New Roman" w:hAnsi="Times New Roman"/>
          <w:b/>
          <w:i/>
          <w:noProof/>
          <w:sz w:val="24"/>
        </w:rPr>
        <w:t>лизиране и допълване на законодателството на ЕС, когато е необходимо</w:t>
      </w:r>
    </w:p>
    <w:p w:rsidR="00D86290" w:rsidRDefault="009809F3">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noProof/>
          <w:sz w:val="24"/>
        </w:rPr>
        <w:t>Законодателството на ЕС продължава да бъде от основно значение за гарантирането на правата на гражданите, установени в Договорите. За редица принципи и права, включени в европейския стълб</w:t>
      </w:r>
      <w:r>
        <w:rPr>
          <w:rFonts w:ascii="Times New Roman" w:hAnsi="Times New Roman"/>
          <w:noProof/>
          <w:sz w:val="24"/>
        </w:rPr>
        <w:t xml:space="preserve"> на социалните права, ще бъдат необходими някои допълнителни законодателни инициативи, за да могат те да бъдат ефективни.</w:t>
      </w:r>
      <w:r>
        <w:rPr>
          <w:rFonts w:ascii="Times New Roman" w:hAnsi="Times New Roman"/>
          <w:b/>
          <w:noProof/>
          <w:sz w:val="24"/>
        </w:rPr>
        <w:t xml:space="preserve"> </w:t>
      </w:r>
      <w:r>
        <w:rPr>
          <w:rFonts w:ascii="Times New Roman" w:hAnsi="Times New Roman"/>
          <w:noProof/>
          <w:sz w:val="24"/>
        </w:rPr>
        <w:t>Да се гарантира, че законодателството на ЕС е актуализирано и е пригодно за целта, е основна и постоянна грижа на Европейската комисия</w:t>
      </w:r>
      <w:r>
        <w:rPr>
          <w:rFonts w:ascii="Times New Roman" w:hAnsi="Times New Roman"/>
          <w:noProof/>
          <w:sz w:val="24"/>
        </w:rPr>
        <w:t>. Това е отразено в редица скорошни инициативи, включително инициативата относно координацията на системите за социална сигурност, командироването на работници, преразглеждането на рамката на ЕС относно здравословните и безопасни условия на труд и в Европе</w:t>
      </w:r>
      <w:r>
        <w:rPr>
          <w:rFonts w:ascii="Times New Roman" w:hAnsi="Times New Roman"/>
          <w:noProof/>
          <w:sz w:val="24"/>
        </w:rPr>
        <w:t>йския акт за достъпността, чиято цел е да се подобри функционирането на вътрешния пазар за достъпни продукти и услуги в полза на хората с увреждания и възрастните хора. Стълбът на социалните права предлага нов начин за оценка на това дали съществуващото за</w:t>
      </w:r>
      <w:r>
        <w:rPr>
          <w:rFonts w:ascii="Times New Roman" w:hAnsi="Times New Roman"/>
          <w:noProof/>
          <w:sz w:val="24"/>
        </w:rPr>
        <w:t>конодателство на ЕС се разработва и управлява по такъв начин, че да е пригодно за целта си и да отговаря на новите предизвикателства. Стартирането на стълба се придружава от първи набор от законодателни инициативи, свързани с равновесието между професионал</w:t>
      </w:r>
      <w:r>
        <w:rPr>
          <w:rFonts w:ascii="Times New Roman" w:hAnsi="Times New Roman"/>
          <w:noProof/>
          <w:sz w:val="24"/>
        </w:rPr>
        <w:t>ния и личния живот, достъпа до социална закрила и информирането на работниците. В бъдеще ще последват други инициативи в области, обхванати от включените в стълба принципи и права, като част от процеса на подготовка и обсъждане на годишната работна програм</w:t>
      </w:r>
      <w:r>
        <w:rPr>
          <w:rFonts w:ascii="Times New Roman" w:hAnsi="Times New Roman"/>
          <w:noProof/>
          <w:sz w:val="24"/>
        </w:rPr>
        <w:t>а на Комисията.</w:t>
      </w:r>
    </w:p>
    <w:p w:rsidR="00D86290" w:rsidRDefault="009809F3">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 xml:space="preserve">По-добро прилагане на законодателството на ЕС </w:t>
      </w:r>
    </w:p>
    <w:p w:rsidR="00D86290" w:rsidRDefault="009809F3">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noProof/>
          <w:sz w:val="24"/>
        </w:rPr>
        <w:t>В допълнение към тези нови законодателни инициативи европейският стълб на социалните права се съсредоточава върху ефективното прилагане на съществуващото законодателство. Стартирането на стълба</w:t>
      </w:r>
      <w:r>
        <w:rPr>
          <w:rFonts w:ascii="Times New Roman" w:hAnsi="Times New Roman"/>
          <w:noProof/>
          <w:sz w:val="24"/>
        </w:rPr>
        <w:t xml:space="preserve"> на социалните права предоставя възможност за укрепване на прилагането и изпълнението на съществуващите достижения на правото, включително чрез незаконодателни мерки. Това засилено прилагане ще включва подкрепа за по-голяма осведоменост за правата, механиз</w:t>
      </w:r>
      <w:r>
        <w:rPr>
          <w:rFonts w:ascii="Times New Roman" w:hAnsi="Times New Roman"/>
          <w:noProof/>
          <w:sz w:val="24"/>
        </w:rPr>
        <w:t>ми за правоприлагане или подобрени насоки за тълкуване, където е необходимо. Неотдавнашната Европейска програма за икономиката на споделянето</w:t>
      </w:r>
      <w:r>
        <w:rPr>
          <w:rStyle w:val="FootnoteReference"/>
          <w:rFonts w:ascii="Times New Roman" w:hAnsi="Times New Roman"/>
          <w:noProof/>
          <w:sz w:val="24"/>
        </w:rPr>
        <w:footnoteReference w:id="19"/>
      </w:r>
      <w:r>
        <w:rPr>
          <w:rFonts w:ascii="Times New Roman" w:hAnsi="Times New Roman"/>
          <w:noProof/>
          <w:sz w:val="24"/>
        </w:rPr>
        <w:t xml:space="preserve"> и публикуваното днес тълкувателно съобщение относно Директивата за работното време са два актуални примера за тов</w:t>
      </w:r>
      <w:r>
        <w:rPr>
          <w:rFonts w:ascii="Times New Roman" w:hAnsi="Times New Roman"/>
          <w:noProof/>
          <w:sz w:val="24"/>
        </w:rPr>
        <w:t>а как могат да бъдат оформени тези насоки</w:t>
      </w:r>
      <w:r>
        <w:rPr>
          <w:rStyle w:val="FootnoteReference"/>
          <w:rFonts w:ascii="Times New Roman" w:hAnsi="Times New Roman"/>
          <w:noProof/>
          <w:sz w:val="24"/>
        </w:rPr>
        <w:footnoteReference w:id="20"/>
      </w:r>
      <w:r>
        <w:rPr>
          <w:rFonts w:ascii="Times New Roman" w:hAnsi="Times New Roman"/>
          <w:noProof/>
          <w:sz w:val="24"/>
        </w:rPr>
        <w:t>.</w:t>
      </w:r>
      <w:r>
        <w:rPr>
          <w:rFonts w:ascii="Times New Roman" w:hAnsi="Times New Roman"/>
          <w:b/>
          <w:i/>
          <w:noProof/>
          <w:sz w:val="24"/>
        </w:rPr>
        <w:t xml:space="preserve"> </w:t>
      </w:r>
      <w:r>
        <w:rPr>
          <w:rFonts w:ascii="Times New Roman" w:hAnsi="Times New Roman"/>
          <w:noProof/>
          <w:sz w:val="24"/>
        </w:rPr>
        <w:t>Като се основава на приноса на социалните партньори, Комисията също ще прегледа пропуските в прилагането и ще реши какви действия трябва да се предприемат.</w:t>
      </w:r>
    </w:p>
    <w:p w:rsidR="00D86290" w:rsidRDefault="009809F3">
      <w:pPr>
        <w:rPr>
          <w:rFonts w:ascii="Times New Roman" w:hAnsi="Times New Roman" w:cs="Times New Roman"/>
          <w:b/>
          <w:i/>
          <w:noProof/>
          <w:sz w:val="24"/>
          <w:szCs w:val="24"/>
        </w:rPr>
      </w:pPr>
      <w:r>
        <w:rPr>
          <w:rFonts w:ascii="Times New Roman" w:hAnsi="Times New Roman"/>
          <w:b/>
          <w:i/>
          <w:noProof/>
          <w:sz w:val="24"/>
        </w:rPr>
        <w:t>Подкрепа за социалния диалог в ЕС</w:t>
      </w:r>
    </w:p>
    <w:p w:rsidR="00D86290" w:rsidRDefault="009809F3">
      <w:pPr>
        <w:autoSpaceDE w:val="0"/>
        <w:autoSpaceDN w:val="0"/>
        <w:spacing w:after="240"/>
        <w:jc w:val="both"/>
        <w:rPr>
          <w:rFonts w:ascii="Times New Roman" w:hAnsi="Times New Roman" w:cs="Times New Roman"/>
          <w:noProof/>
          <w:spacing w:val="4"/>
          <w:sz w:val="24"/>
          <w:szCs w:val="24"/>
        </w:rPr>
      </w:pPr>
      <w:r>
        <w:rPr>
          <w:rFonts w:ascii="Times New Roman" w:hAnsi="Times New Roman"/>
          <w:noProof/>
          <w:spacing w:val="4"/>
          <w:sz w:val="24"/>
        </w:rPr>
        <w:t>Още от началото на ман</w:t>
      </w:r>
      <w:r>
        <w:rPr>
          <w:rFonts w:ascii="Times New Roman" w:hAnsi="Times New Roman"/>
          <w:noProof/>
          <w:spacing w:val="4"/>
          <w:sz w:val="24"/>
        </w:rPr>
        <w:t>дата си сегашната Комисия подкрепи възобновяването на социалния диалог на равнище ЕС, като даде нов тласък на участието на социалните партньори в определянето на политиките и в законотворчеството на ЕС и на насърчаването на социалния диалог на всички равни</w:t>
      </w:r>
      <w:r>
        <w:rPr>
          <w:rFonts w:ascii="Times New Roman" w:hAnsi="Times New Roman"/>
          <w:noProof/>
          <w:spacing w:val="4"/>
          <w:sz w:val="24"/>
        </w:rPr>
        <w:t>ща. Чрез съвместното изявление „Ново начало за социалния диалог“, подписано през юни 2016 г. от социалните партньори, председателството на Съвета и Комисията, бе потвърден общият ангажимент за подобряване на рамковите условия, на ефективността и качеството</w:t>
      </w:r>
      <w:r>
        <w:rPr>
          <w:rFonts w:ascii="Times New Roman" w:hAnsi="Times New Roman"/>
          <w:noProof/>
          <w:spacing w:val="4"/>
          <w:sz w:val="24"/>
        </w:rPr>
        <w:t xml:space="preserve"> на социалния диалог на всички равнища. Двустранното сътрудничество между работодателите и синдикалните организации е от ключово значение за доброто функциониране на социалния диалог. Рамковото споразумение за активен живот на възрастните хора и нов подход</w:t>
      </w:r>
      <w:r>
        <w:rPr>
          <w:rFonts w:ascii="Times New Roman" w:hAnsi="Times New Roman"/>
          <w:noProof/>
          <w:spacing w:val="4"/>
          <w:sz w:val="24"/>
        </w:rPr>
        <w:t xml:space="preserve"> към поколенията, подписано от социалните партньори на равнището на ЕС през 2017 г., е пример за това как социалните партньори могат да допринесат за по-добро управление и по-ефективни социални и икономически реформи.</w:t>
      </w:r>
    </w:p>
    <w:p w:rsidR="00D86290" w:rsidRDefault="009809F3">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Наблюдение на напредъка в рамките на е</w:t>
      </w:r>
      <w:r>
        <w:rPr>
          <w:rFonts w:ascii="Times New Roman" w:hAnsi="Times New Roman"/>
          <w:b/>
          <w:i/>
          <w:noProof/>
          <w:sz w:val="24"/>
        </w:rPr>
        <w:t>вропейския семестър за координация на икономическата политика</w:t>
      </w:r>
    </w:p>
    <w:p w:rsidR="00D86290" w:rsidRDefault="009809F3">
      <w:pPr>
        <w:autoSpaceDE w:val="0"/>
        <w:autoSpaceDN w:val="0"/>
        <w:adjustRightInd w:val="0"/>
        <w:spacing w:after="0"/>
        <w:jc w:val="both"/>
        <w:rPr>
          <w:rFonts w:ascii="Times New Roman" w:hAnsi="Times New Roman"/>
          <w:noProof/>
          <w:color w:val="000000"/>
          <w:spacing w:val="4"/>
          <w:sz w:val="24"/>
          <w:szCs w:val="24"/>
        </w:rPr>
      </w:pPr>
      <w:r>
        <w:rPr>
          <w:rFonts w:ascii="Times New Roman" w:hAnsi="Times New Roman"/>
          <w:noProof/>
          <w:spacing w:val="4"/>
          <w:sz w:val="24"/>
        </w:rPr>
        <w:t xml:space="preserve">Социалните съображения бяха интегрирани и подсилени в европейския семестър за координация на икономическата политика от самото начало на мандата на сегашната Комисия. Анализът и препоръките ще </w:t>
      </w:r>
      <w:r>
        <w:rPr>
          <w:rFonts w:ascii="Times New Roman" w:hAnsi="Times New Roman"/>
          <w:noProof/>
          <w:spacing w:val="4"/>
          <w:sz w:val="24"/>
        </w:rPr>
        <w:t>отразят и насърчат принципите, заложени в стълба на социалните права, чрез оценка, наблюдение и сравняване на напредъка към тяхното изпълнение. За редица области ще бъдат проведени сравнителен анализ и обмен на най-добри практики: например законодателствот</w:t>
      </w:r>
      <w:r>
        <w:rPr>
          <w:rFonts w:ascii="Times New Roman" w:hAnsi="Times New Roman"/>
          <w:noProof/>
          <w:spacing w:val="4"/>
          <w:sz w:val="24"/>
        </w:rPr>
        <w:t>о за защита на заетостта, обезщетенията за безработица, минималното трудово възнаграждение, минималния доход и уменията</w:t>
      </w:r>
      <w:r>
        <w:rPr>
          <w:rStyle w:val="FootnoteReference"/>
          <w:rFonts w:ascii="Times New Roman" w:hAnsi="Times New Roman"/>
          <w:noProof/>
          <w:spacing w:val="4"/>
          <w:sz w:val="24"/>
        </w:rPr>
        <w:footnoteReference w:id="21"/>
      </w:r>
      <w:r>
        <w:rPr>
          <w:rFonts w:ascii="Times New Roman" w:hAnsi="Times New Roman"/>
          <w:noProof/>
          <w:spacing w:val="4"/>
          <w:sz w:val="24"/>
        </w:rPr>
        <w:t>. Наблюдението на напредъка ще бъде подкрепено от новия набор от социални показатели, който се състои от ограничен брой важни съществува</w:t>
      </w:r>
      <w:r>
        <w:rPr>
          <w:rFonts w:ascii="Times New Roman" w:hAnsi="Times New Roman"/>
          <w:noProof/>
          <w:spacing w:val="4"/>
          <w:sz w:val="24"/>
        </w:rPr>
        <w:t>щи показатели, оценяващи тенденциите в заетостта и социалната област</w:t>
      </w:r>
      <w:r>
        <w:rPr>
          <w:rStyle w:val="FootnoteReference"/>
          <w:rFonts w:ascii="Times New Roman" w:hAnsi="Times New Roman"/>
          <w:noProof/>
          <w:spacing w:val="4"/>
          <w:sz w:val="24"/>
        </w:rPr>
        <w:footnoteReference w:id="22"/>
      </w:r>
      <w:r>
        <w:rPr>
          <w:rFonts w:ascii="Times New Roman" w:hAnsi="Times New Roman"/>
          <w:noProof/>
          <w:spacing w:val="4"/>
          <w:sz w:val="24"/>
        </w:rPr>
        <w:t xml:space="preserve">. </w:t>
      </w:r>
      <w:r>
        <w:rPr>
          <w:rFonts w:ascii="Times New Roman" w:hAnsi="Times New Roman"/>
          <w:noProof/>
          <w:color w:val="000000"/>
          <w:spacing w:val="4"/>
          <w:sz w:val="24"/>
        </w:rPr>
        <w:t>Наборът от показатели ще бъде обсъден със съответните комитети на Съвета с оглед на включването му в годишния Съвместен доклад за заетостта, публикуван всяка есен в рамките на европейск</w:t>
      </w:r>
      <w:r>
        <w:rPr>
          <w:rFonts w:ascii="Times New Roman" w:hAnsi="Times New Roman"/>
          <w:noProof/>
          <w:color w:val="000000"/>
          <w:spacing w:val="4"/>
          <w:sz w:val="24"/>
        </w:rPr>
        <w:t>ия семестър. Той може да се превърне и в отправна точка за положените усилия по социалното измерение на еврозоната и на Европа като цяло.</w:t>
      </w:r>
    </w:p>
    <w:p w:rsidR="00D86290" w:rsidRDefault="00D86290">
      <w:pPr>
        <w:autoSpaceDE w:val="0"/>
        <w:autoSpaceDN w:val="0"/>
        <w:adjustRightInd w:val="0"/>
        <w:spacing w:after="0"/>
        <w:jc w:val="both"/>
        <w:rPr>
          <w:rFonts w:ascii="Times New Roman" w:hAnsi="Times New Roman" w:cs="Times New Roman"/>
          <w:b/>
          <w:i/>
          <w:noProof/>
          <w:sz w:val="24"/>
          <w:szCs w:val="24"/>
        </w:rPr>
      </w:pPr>
    </w:p>
    <w:p w:rsidR="00D86290" w:rsidRDefault="009809F3">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Изготвяне на заключения за завършването на европейския икономически и паричен съюз</w:t>
      </w:r>
    </w:p>
    <w:p w:rsidR="00D86290" w:rsidRDefault="009809F3">
      <w:pPr>
        <w:widowControl w:val="0"/>
        <w:autoSpaceDE w:val="0"/>
        <w:autoSpaceDN w:val="0"/>
        <w:adjustRightInd w:val="0"/>
        <w:spacing w:after="240"/>
        <w:jc w:val="both"/>
        <w:rPr>
          <w:rFonts w:ascii="Times New Roman" w:hAnsi="Times New Roman" w:cs="Times New Roman"/>
          <w:noProof/>
          <w:sz w:val="24"/>
          <w:szCs w:val="24"/>
        </w:rPr>
      </w:pPr>
      <w:r>
        <w:rPr>
          <w:rFonts w:ascii="Times New Roman" w:hAnsi="Times New Roman"/>
          <w:noProof/>
          <w:sz w:val="24"/>
        </w:rPr>
        <w:t>Европейският стълб на социалните п</w:t>
      </w:r>
      <w:r>
        <w:rPr>
          <w:rFonts w:ascii="Times New Roman" w:hAnsi="Times New Roman"/>
          <w:noProof/>
          <w:sz w:val="24"/>
        </w:rPr>
        <w:t>рава е част от усилията за започване на нов процес на сближаване в рамките на ИПС.</w:t>
      </w:r>
      <w:r>
        <w:rPr>
          <w:rFonts w:ascii="Times New Roman" w:hAnsi="Times New Roman"/>
          <w:b/>
          <w:noProof/>
          <w:sz w:val="24"/>
        </w:rPr>
        <w:t xml:space="preserve"> </w:t>
      </w:r>
      <w:r>
        <w:rPr>
          <w:rFonts w:ascii="Times New Roman" w:hAnsi="Times New Roman"/>
          <w:noProof/>
          <w:sz w:val="24"/>
        </w:rPr>
        <w:t>Той се основава на убеждението, че сближаването към постигане на по-добри социално-икономически резултати, социална устойчивост и справедливост е основата, необходима за изг</w:t>
      </w:r>
      <w:r>
        <w:rPr>
          <w:rFonts w:ascii="Times New Roman" w:hAnsi="Times New Roman"/>
          <w:noProof/>
          <w:sz w:val="24"/>
        </w:rPr>
        <w:t>раждането на по-интегрирана и стабилна Европа и че това е спешно необходимо за устойчивостта на икономическия и паричен съюз.</w:t>
      </w:r>
      <w:r>
        <w:rPr>
          <w:rFonts w:ascii="FS Me Web Regular" w:hAnsi="FS Me Web Regular"/>
          <w:noProof/>
          <w:color w:val="4B4B4B"/>
          <w:sz w:val="20"/>
        </w:rPr>
        <w:t xml:space="preserve"> </w:t>
      </w:r>
      <w:r>
        <w:rPr>
          <w:rFonts w:ascii="Times New Roman" w:hAnsi="Times New Roman"/>
          <w:noProof/>
          <w:sz w:val="24"/>
        </w:rPr>
        <w:t>В перспектива, бъдещият успех на еврозоната зависи в немалка степен от ефективността на националните пазари на труда и социални си</w:t>
      </w:r>
      <w:r>
        <w:rPr>
          <w:rFonts w:ascii="Times New Roman" w:hAnsi="Times New Roman"/>
          <w:noProof/>
          <w:sz w:val="24"/>
        </w:rPr>
        <w:t>стеми, както и от капацитета на икономиката за бързо абсорбиране и адаптиране на сътресения и за ефективно справяне с техните социални последици. Той също така зависи от капацитета на националните икономики за подобряване на стандарта на живот и на потенци</w:t>
      </w:r>
      <w:r>
        <w:rPr>
          <w:rFonts w:ascii="Times New Roman" w:hAnsi="Times New Roman"/>
          <w:noProof/>
          <w:sz w:val="24"/>
        </w:rPr>
        <w:t>ала за растеж. Това изисква висококачествено образование и обучение и добре функциониращи пазари на труда, позволяващи гладко разпределение на ресурсите, но е необходимо и наличието на добре проектирани системи за социална закрила, за да се осигури ефектив</w:t>
      </w:r>
      <w:r>
        <w:rPr>
          <w:rFonts w:ascii="Times New Roman" w:hAnsi="Times New Roman"/>
          <w:noProof/>
          <w:sz w:val="24"/>
        </w:rPr>
        <w:t>но автоматично стабилизиране, да се предотврати и намали бедността и да се подпомогне реинтеграцията на пазара на труда. В съответствие с Доклада на петимата председатели, някои от принципите и правата, установени в стълба на социалните права, могат да пос</w:t>
      </w:r>
      <w:r>
        <w:rPr>
          <w:rFonts w:ascii="Times New Roman" w:hAnsi="Times New Roman"/>
          <w:noProof/>
          <w:sz w:val="24"/>
        </w:rPr>
        <w:t xml:space="preserve">лужат за установяване на повече обвързващи стандарти в съответствие с процеса на задълбочаване на ИПС. </w:t>
      </w:r>
    </w:p>
    <w:p w:rsidR="00D86290" w:rsidRDefault="009809F3">
      <w:pPr>
        <w:widowControl w:val="0"/>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Финансово подпомагане от ЕС</w:t>
      </w:r>
    </w:p>
    <w:p w:rsidR="00D86290" w:rsidRDefault="009809F3">
      <w:pPr>
        <w:widowControl w:val="0"/>
        <w:autoSpaceDE w:val="0"/>
        <w:autoSpaceDN w:val="0"/>
        <w:adjustRightInd w:val="0"/>
        <w:spacing w:after="240"/>
        <w:jc w:val="both"/>
        <w:rPr>
          <w:rFonts w:ascii="Times New Roman" w:hAnsi="Times New Roman"/>
          <w:noProof/>
          <w:color w:val="000000"/>
          <w:sz w:val="24"/>
          <w:szCs w:val="24"/>
        </w:rPr>
      </w:pPr>
      <w:r>
        <w:rPr>
          <w:rFonts w:ascii="Times New Roman" w:hAnsi="Times New Roman"/>
          <w:noProof/>
          <w:color w:val="000000"/>
          <w:sz w:val="24"/>
        </w:rPr>
        <w:t>Европейските фондове, и по-специално Европейският социален фонд, ще продължат да подпомагат изпълнението на европейския стъл</w:t>
      </w:r>
      <w:r>
        <w:rPr>
          <w:rFonts w:ascii="Times New Roman" w:hAnsi="Times New Roman"/>
          <w:noProof/>
          <w:color w:val="000000"/>
          <w:sz w:val="24"/>
        </w:rPr>
        <w:t>б на социалните права. По-конкретно, оперативните програми за 2014 — 2020 г. в рамките на европейските структурни и инвестиционни фондове, както и други ключови финансови програми, като инициативата за младежка заетост, Еразъм+, Европейският фонд за приспо</w:t>
      </w:r>
      <w:r>
        <w:rPr>
          <w:rFonts w:ascii="Times New Roman" w:hAnsi="Times New Roman"/>
          <w:noProof/>
          <w:color w:val="000000"/>
          <w:sz w:val="24"/>
        </w:rPr>
        <w:t xml:space="preserve">собяване към глобализацията и Фондът за европейско подпомагане на най-нуждаещите се лица ще играят ключова роля в подкрепата на много принципи на стълба на социалните права. Стълбът на социалните права ще бъде и отправна точка за планирането на периода на </w:t>
      </w:r>
      <w:r>
        <w:rPr>
          <w:rFonts w:ascii="Times New Roman" w:hAnsi="Times New Roman"/>
          <w:noProof/>
          <w:color w:val="000000"/>
          <w:sz w:val="24"/>
        </w:rPr>
        <w:t>финансово програмиране на ЕС след 2020 г. Комисията ще работи тясно с държавите членки, местните и регионалните органи, за да гарантира, че бъдещото финансиране на ЕС е насочено към набелязаните приоритети и че държавите членки създават необходимите структ</w:t>
      </w:r>
      <w:r>
        <w:rPr>
          <w:rFonts w:ascii="Times New Roman" w:hAnsi="Times New Roman"/>
          <w:noProof/>
          <w:color w:val="000000"/>
          <w:sz w:val="24"/>
        </w:rPr>
        <w:t xml:space="preserve">ури, осигуряващи пълното използване на тези фондове в най-необходимите случаи. </w:t>
      </w:r>
    </w:p>
    <w:p w:rsidR="00D86290" w:rsidRDefault="00D86290">
      <w:pPr>
        <w:jc w:val="both"/>
        <w:rPr>
          <w:rFonts w:ascii="Times New Roman" w:hAnsi="Times New Roman" w:cs="Times New Roman"/>
          <w:b/>
          <w:noProof/>
          <w:sz w:val="24"/>
          <w:szCs w:val="24"/>
          <w:u w:val="single"/>
        </w:rPr>
      </w:pPr>
    </w:p>
    <w:p w:rsidR="00D86290" w:rsidRDefault="009809F3">
      <w:pPr>
        <w:jc w:val="both"/>
        <w:rPr>
          <w:rFonts w:ascii="Times New Roman" w:hAnsi="Times New Roman" w:cs="Times New Roman"/>
          <w:b/>
          <w:noProof/>
          <w:sz w:val="24"/>
          <w:szCs w:val="24"/>
          <w:u w:val="single"/>
        </w:rPr>
      </w:pPr>
      <w:r>
        <w:rPr>
          <w:rFonts w:ascii="Times New Roman" w:hAnsi="Times New Roman"/>
          <w:b/>
          <w:noProof/>
          <w:sz w:val="24"/>
          <w:u w:val="single"/>
        </w:rPr>
        <w:t>5. Заключение</w:t>
      </w:r>
    </w:p>
    <w:p w:rsidR="00D86290" w:rsidRDefault="009809F3">
      <w:pPr>
        <w:jc w:val="both"/>
        <w:rPr>
          <w:rFonts w:ascii="Times New Roman" w:hAnsi="Times New Roman" w:cs="Times New Roman"/>
          <w:noProof/>
          <w:sz w:val="24"/>
          <w:szCs w:val="24"/>
        </w:rPr>
      </w:pPr>
      <w:r>
        <w:rPr>
          <w:rFonts w:ascii="Times New Roman" w:hAnsi="Times New Roman"/>
          <w:noProof/>
          <w:sz w:val="24"/>
        </w:rPr>
        <w:t xml:space="preserve">Консултацията по европейския стълб на социалните права подчерта мащабните социални и икономически проблеми, пред които е изправена Европа и еврозоната в </w:t>
      </w:r>
      <w:r>
        <w:rPr>
          <w:rFonts w:ascii="Times New Roman" w:hAnsi="Times New Roman"/>
          <w:noProof/>
          <w:sz w:val="24"/>
        </w:rPr>
        <w:t>частност, но и потвърди общия характер на предизвикателствата и споделената нужда от съвместни и спешни действия, за да се насочи отново Европа по пътя към по-приобщаващ икономически растеж и по-голямо социално сближаване. Тези усилия са част от по-широкия</w:t>
      </w:r>
      <w:r>
        <w:rPr>
          <w:rFonts w:ascii="Times New Roman" w:hAnsi="Times New Roman"/>
          <w:noProof/>
          <w:sz w:val="24"/>
        </w:rPr>
        <w:t xml:space="preserve"> политически и икономически дневен ред, стартиран на европейско равнище, за отговор и преодоляване на кризата от последното десетилетие.</w:t>
      </w:r>
    </w:p>
    <w:p w:rsidR="00D86290" w:rsidRDefault="009809F3">
      <w:pPr>
        <w:jc w:val="both"/>
        <w:rPr>
          <w:noProof/>
        </w:rPr>
      </w:pPr>
      <w:r>
        <w:rPr>
          <w:rFonts w:ascii="Times New Roman" w:hAnsi="Times New Roman"/>
          <w:noProof/>
          <w:sz w:val="24"/>
        </w:rPr>
        <w:t>Европейският стълб на социалните права извежда на преден план конкретни принципи и права, които трябва да бъдат въплъте</w:t>
      </w:r>
      <w:r>
        <w:rPr>
          <w:rFonts w:ascii="Times New Roman" w:hAnsi="Times New Roman"/>
          <w:noProof/>
          <w:sz w:val="24"/>
        </w:rPr>
        <w:t>ни на равнище ЕС и на европейско равнище. Чрез стълба гражданите се поставят на първо място и се поема по споделения път напред към равни възможности и достъп до пазара на труда, справедливи условия на труд и социална закрила и приобщаване. Тези принципи и</w:t>
      </w:r>
      <w:r>
        <w:rPr>
          <w:rFonts w:ascii="Times New Roman" w:hAnsi="Times New Roman"/>
          <w:noProof/>
          <w:sz w:val="24"/>
        </w:rPr>
        <w:t xml:space="preserve"> права са и от съществено значение за по-широките дебати относно бъдещето на ЕС-27.</w:t>
      </w:r>
    </w:p>
    <w:p w:rsidR="00D86290" w:rsidRDefault="009809F3">
      <w:pPr>
        <w:jc w:val="both"/>
        <w:rPr>
          <w:rFonts w:ascii="Times New Roman" w:hAnsi="Times New Roman" w:cs="Times New Roman"/>
          <w:b/>
          <w:noProof/>
        </w:rPr>
      </w:pPr>
      <w:r>
        <w:rPr>
          <w:rFonts w:ascii="Times New Roman" w:hAnsi="Times New Roman"/>
          <w:noProof/>
          <w:sz w:val="24"/>
        </w:rPr>
        <w:t>Държавите членки, публичните им органи, социалните партньори на всички равнища и институциите на ЕС споделят общата отговорност да работят за по-благоденстваща и справедлив</w:t>
      </w:r>
      <w:r>
        <w:rPr>
          <w:rFonts w:ascii="Times New Roman" w:hAnsi="Times New Roman"/>
          <w:noProof/>
          <w:sz w:val="24"/>
        </w:rPr>
        <w:t>а Европа, в която икономическото и социалното развитие вървят ръка за ръка. Стълбът на социалните права представлява крайъгълен камък за бъдещи действия, като представената днес серия от инициативи на ЕС е част от този пакет. Комисията ще продължи да работ</w:t>
      </w:r>
      <w:r>
        <w:rPr>
          <w:rFonts w:ascii="Times New Roman" w:hAnsi="Times New Roman"/>
          <w:noProof/>
          <w:sz w:val="24"/>
        </w:rPr>
        <w:t>и в много тясно сътрудничество с Европейския парламент и със Съвета, за да улесни прокламацията на стълба на социалните права, както и със заинтересованите страни, за да се осъществят последващи действия по стълба на всички равнища.</w:t>
      </w:r>
    </w:p>
    <w:p w:rsidR="00D86290" w:rsidRDefault="00D86290">
      <w:pPr>
        <w:rPr>
          <w:rFonts w:ascii="Times New Roman" w:hAnsi="Times New Roman" w:cs="Times New Roman"/>
          <w:b/>
          <w:noProof/>
        </w:rPr>
      </w:pPr>
    </w:p>
    <w:sectPr w:rsidR="00D8629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90" w:rsidRDefault="009809F3">
      <w:pPr>
        <w:spacing w:after="0" w:line="240" w:lineRule="auto"/>
      </w:pPr>
      <w:r>
        <w:separator/>
      </w:r>
    </w:p>
  </w:endnote>
  <w:endnote w:type="continuationSeparator" w:id="0">
    <w:p w:rsidR="00D86290" w:rsidRDefault="009809F3">
      <w:pPr>
        <w:spacing w:after="0" w:line="240" w:lineRule="auto"/>
      </w:pPr>
      <w:r>
        <w:continuationSeparator/>
      </w:r>
    </w:p>
  </w:endnote>
  <w:endnote w:type="continuationNotice" w:id="1">
    <w:p w:rsidR="00D86290" w:rsidRDefault="00D86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S Me Web Regular">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F3" w:rsidRPr="009809F3" w:rsidRDefault="009809F3" w:rsidP="00980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F3" w:rsidRPr="009809F3" w:rsidRDefault="009809F3" w:rsidP="009809F3">
    <w:pPr>
      <w:pStyle w:val="FooterCoverPage"/>
      <w:rPr>
        <w:rFonts w:ascii="Arial" w:hAnsi="Arial" w:cs="Arial"/>
        <w:b/>
        <w:sz w:val="48"/>
      </w:rPr>
    </w:pPr>
    <w:r w:rsidRPr="009809F3">
      <w:rPr>
        <w:rFonts w:ascii="Arial" w:hAnsi="Arial" w:cs="Arial"/>
        <w:b/>
        <w:sz w:val="48"/>
      </w:rPr>
      <w:t>BG</w:t>
    </w:r>
    <w:r w:rsidRPr="009809F3">
      <w:rPr>
        <w:rFonts w:ascii="Arial" w:hAnsi="Arial" w:cs="Arial"/>
        <w:b/>
        <w:sz w:val="48"/>
      </w:rPr>
      <w:tab/>
    </w:r>
    <w:r w:rsidRPr="009809F3">
      <w:rPr>
        <w:rFonts w:ascii="Arial" w:hAnsi="Arial" w:cs="Arial"/>
        <w:b/>
        <w:sz w:val="48"/>
      </w:rPr>
      <w:tab/>
    </w:r>
    <w:fldSimple w:instr=" DOCVARIABLE &quot;LW_Confidence&quot; \* MERGEFORMAT ">
      <w:r>
        <w:t xml:space="preserve"> </w:t>
      </w:r>
    </w:fldSimple>
    <w:r w:rsidRPr="009809F3">
      <w:tab/>
    </w:r>
    <w:r w:rsidRPr="009809F3">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F3" w:rsidRPr="009809F3" w:rsidRDefault="009809F3" w:rsidP="009809F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90" w:rsidRDefault="00D862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338135"/>
      <w:docPartObj>
        <w:docPartGallery w:val="Page Numbers (Bottom of Page)"/>
        <w:docPartUnique/>
      </w:docPartObj>
    </w:sdtPr>
    <w:sdtEndPr>
      <w:rPr>
        <w:noProof/>
      </w:rPr>
    </w:sdtEndPr>
    <w:sdtContent>
      <w:p w:rsidR="00D86290" w:rsidRDefault="009809F3">
        <w:pPr>
          <w:pStyle w:val="Footer"/>
          <w:jc w:val="right"/>
        </w:pPr>
        <w:r>
          <w:fldChar w:fldCharType="begin"/>
        </w:r>
        <w:r>
          <w:instrText xml:space="preserve"> PAGE   \* MERGEFO</w:instrText>
        </w:r>
        <w:r>
          <w:instrText xml:space="preserve">RMAT </w:instrText>
        </w:r>
        <w:r>
          <w:fldChar w:fldCharType="separate"/>
        </w:r>
        <w:r>
          <w:rPr>
            <w:noProof/>
          </w:rPr>
          <w:t>2</w:t>
        </w:r>
        <w:r>
          <w:rPr>
            <w:noProof/>
          </w:rPr>
          <w:fldChar w:fldCharType="end"/>
        </w:r>
      </w:p>
    </w:sdtContent>
  </w:sdt>
  <w:p w:rsidR="00D86290" w:rsidRDefault="00D862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90" w:rsidRDefault="00D8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90" w:rsidRDefault="009809F3">
      <w:pPr>
        <w:spacing w:after="0" w:line="240" w:lineRule="auto"/>
      </w:pPr>
      <w:r>
        <w:separator/>
      </w:r>
    </w:p>
  </w:footnote>
  <w:footnote w:type="continuationSeparator" w:id="0">
    <w:p w:rsidR="00D86290" w:rsidRDefault="009809F3">
      <w:pPr>
        <w:spacing w:after="0" w:line="240" w:lineRule="auto"/>
      </w:pPr>
      <w:r>
        <w:continuationSeparator/>
      </w:r>
    </w:p>
  </w:footnote>
  <w:footnote w:type="continuationNotice" w:id="1">
    <w:p w:rsidR="00D86290" w:rsidRDefault="00D86290">
      <w:pPr>
        <w:spacing w:after="0" w:line="240" w:lineRule="auto"/>
      </w:pPr>
    </w:p>
  </w:footnote>
  <w:footnote w:id="2">
    <w:p w:rsidR="00D86290" w:rsidRDefault="009809F3">
      <w:pPr>
        <w:pStyle w:val="Default"/>
        <w:jc w:val="both"/>
        <w:rPr>
          <w:rFonts w:ascii="Times New Roman" w:hAnsi="Times New Roman" w:cs="Times New Roman"/>
          <w:sz w:val="20"/>
          <w:szCs w:val="20"/>
          <w:lang w:val="ru-RU"/>
        </w:rPr>
      </w:pPr>
      <w:r>
        <w:rPr>
          <w:rStyle w:val="FootnoteReference"/>
          <w:rFonts w:ascii="Times New Roman" w:hAnsi="Times New Roman"/>
          <w:sz w:val="20"/>
        </w:rPr>
        <w:footnoteRef/>
      </w:r>
      <w:r>
        <w:rPr>
          <w:rFonts w:ascii="Times New Roman" w:hAnsi="Times New Roman"/>
          <w:sz w:val="20"/>
        </w:rPr>
        <w:t xml:space="preserve"> Вж. Политически насоки за следващата Европейска комисия, „Ново начало за Европа: моята програма за работни места, растеж, справедливост и демократична промяна“, 15 юли 2014 г.</w:t>
      </w:r>
    </w:p>
  </w:footnote>
  <w:footnote w:id="3">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color w:val="000000"/>
        </w:rPr>
        <w:t>Вж</w:t>
      </w:r>
      <w:r>
        <w:rPr>
          <w:rFonts w:ascii="Times New Roman" w:hAnsi="Times New Roman"/>
          <w:color w:val="000000"/>
          <w:lang w:val="pt-PT"/>
        </w:rPr>
        <w:t xml:space="preserve">. COM(2016) 127 final </w:t>
      </w:r>
      <w:r>
        <w:rPr>
          <w:rFonts w:ascii="Times New Roman" w:hAnsi="Times New Roman"/>
          <w:color w:val="000000"/>
        </w:rPr>
        <w:t>от</w:t>
      </w:r>
      <w:r>
        <w:rPr>
          <w:rFonts w:ascii="Times New Roman" w:hAnsi="Times New Roman"/>
          <w:color w:val="000000"/>
          <w:lang w:val="pt-PT"/>
        </w:rPr>
        <w:t xml:space="preserve"> 8 </w:t>
      </w:r>
      <w:r>
        <w:rPr>
          <w:rFonts w:ascii="Times New Roman" w:hAnsi="Times New Roman"/>
          <w:color w:val="000000"/>
        </w:rPr>
        <w:t>март</w:t>
      </w:r>
      <w:r>
        <w:rPr>
          <w:rFonts w:ascii="Times New Roman" w:hAnsi="Times New Roman"/>
          <w:color w:val="000000"/>
          <w:lang w:val="pt-PT"/>
        </w:rPr>
        <w:t xml:space="preserve"> 2016 </w:t>
      </w:r>
      <w:r>
        <w:rPr>
          <w:rFonts w:ascii="Times New Roman" w:hAnsi="Times New Roman"/>
          <w:color w:val="000000"/>
        </w:rPr>
        <w:t>г</w:t>
      </w:r>
      <w:r>
        <w:rPr>
          <w:rFonts w:ascii="Times New Roman" w:hAnsi="Times New Roman"/>
          <w:color w:val="000000"/>
          <w:lang w:val="pt-PT"/>
        </w:rPr>
        <w:t>.</w:t>
      </w:r>
    </w:p>
  </w:footnote>
  <w:footnote w:id="4">
    <w:p w:rsidR="00D86290" w:rsidRDefault="009809F3">
      <w:pPr>
        <w:pStyle w:val="FootnoteText"/>
        <w:rPr>
          <w:rFonts w:ascii="Times New Roman" w:hAnsi="Times New Roman" w:cs="Times New Roman"/>
          <w:spacing w:val="-6"/>
          <w:lang w:val="pt-PT"/>
        </w:rPr>
      </w:pPr>
      <w:r>
        <w:rPr>
          <w:rStyle w:val="FootnoteReference"/>
          <w:rFonts w:ascii="Times New Roman" w:hAnsi="Times New Roman"/>
          <w:spacing w:val="-6"/>
        </w:rPr>
        <w:footnoteRef/>
      </w:r>
      <w:r>
        <w:rPr>
          <w:rFonts w:ascii="Times New Roman" w:hAnsi="Times New Roman"/>
          <w:spacing w:val="-6"/>
          <w:lang w:val="pt-PT"/>
        </w:rPr>
        <w:t xml:space="preserve"> </w:t>
      </w:r>
      <w:r>
        <w:rPr>
          <w:rFonts w:ascii="Times New Roman" w:hAnsi="Times New Roman"/>
          <w:color w:val="000000"/>
          <w:spacing w:val="-6"/>
        </w:rPr>
        <w:t>Вж</w:t>
      </w:r>
      <w:r>
        <w:rPr>
          <w:rFonts w:ascii="Times New Roman" w:hAnsi="Times New Roman"/>
          <w:color w:val="000000"/>
          <w:spacing w:val="-6"/>
          <w:lang w:val="pt-PT"/>
        </w:rPr>
        <w:t xml:space="preserve">. </w:t>
      </w:r>
      <w:r>
        <w:rPr>
          <w:rFonts w:ascii="Times New Roman" w:hAnsi="Times New Roman"/>
          <w:color w:val="000000"/>
          <w:spacing w:val="-6"/>
        </w:rPr>
        <w:t>резултатите</w:t>
      </w:r>
      <w:r>
        <w:rPr>
          <w:rFonts w:ascii="Times New Roman" w:hAnsi="Times New Roman"/>
          <w:color w:val="000000"/>
          <w:spacing w:val="-6"/>
          <w:lang w:val="pt-PT"/>
        </w:rPr>
        <w:t xml:space="preserve"> </w:t>
      </w:r>
      <w:r>
        <w:rPr>
          <w:rFonts w:ascii="Times New Roman" w:hAnsi="Times New Roman"/>
          <w:color w:val="000000"/>
          <w:spacing w:val="-6"/>
        </w:rPr>
        <w:t>от</w:t>
      </w:r>
      <w:r>
        <w:rPr>
          <w:rFonts w:ascii="Times New Roman" w:hAnsi="Times New Roman"/>
          <w:color w:val="000000"/>
          <w:spacing w:val="-6"/>
          <w:lang w:val="pt-PT"/>
        </w:rPr>
        <w:t xml:space="preserve"> </w:t>
      </w:r>
      <w:r>
        <w:rPr>
          <w:rFonts w:ascii="Times New Roman" w:hAnsi="Times New Roman"/>
          <w:color w:val="000000"/>
          <w:spacing w:val="-6"/>
        </w:rPr>
        <w:t>обществената</w:t>
      </w:r>
      <w:r>
        <w:rPr>
          <w:rFonts w:ascii="Times New Roman" w:hAnsi="Times New Roman"/>
          <w:color w:val="000000"/>
          <w:spacing w:val="-6"/>
          <w:lang w:val="pt-PT"/>
        </w:rPr>
        <w:t xml:space="preserve"> </w:t>
      </w:r>
      <w:r>
        <w:rPr>
          <w:rFonts w:ascii="Times New Roman" w:hAnsi="Times New Roman"/>
          <w:color w:val="000000"/>
          <w:spacing w:val="-6"/>
        </w:rPr>
        <w:t>консултация</w:t>
      </w:r>
      <w:r>
        <w:rPr>
          <w:rFonts w:ascii="Times New Roman" w:hAnsi="Times New Roman"/>
          <w:color w:val="000000"/>
          <w:spacing w:val="-6"/>
          <w:lang w:val="pt-PT"/>
        </w:rPr>
        <w:t xml:space="preserve"> </w:t>
      </w:r>
      <w:r>
        <w:rPr>
          <w:rFonts w:ascii="Times New Roman" w:hAnsi="Times New Roman"/>
          <w:color w:val="000000"/>
          <w:spacing w:val="-6"/>
        </w:rPr>
        <w:t>в</w:t>
      </w:r>
      <w:r>
        <w:rPr>
          <w:rFonts w:ascii="Times New Roman" w:hAnsi="Times New Roman"/>
          <w:color w:val="000000"/>
          <w:spacing w:val="-6"/>
          <w:lang w:val="pt-PT"/>
        </w:rPr>
        <w:t xml:space="preserve"> </w:t>
      </w:r>
      <w:r>
        <w:rPr>
          <w:rFonts w:ascii="Times New Roman" w:hAnsi="Times New Roman"/>
          <w:color w:val="000000"/>
          <w:spacing w:val="-6"/>
        </w:rPr>
        <w:t>придружаващия</w:t>
      </w:r>
      <w:r>
        <w:rPr>
          <w:rFonts w:ascii="Times New Roman" w:hAnsi="Times New Roman"/>
          <w:color w:val="000000"/>
          <w:spacing w:val="-6"/>
          <w:lang w:val="pt-PT"/>
        </w:rPr>
        <w:t xml:space="preserve"> </w:t>
      </w:r>
      <w:r>
        <w:rPr>
          <w:rFonts w:ascii="Times New Roman" w:hAnsi="Times New Roman"/>
          <w:color w:val="000000"/>
          <w:spacing w:val="-6"/>
        </w:rPr>
        <w:t>документ</w:t>
      </w:r>
      <w:r>
        <w:rPr>
          <w:rFonts w:ascii="Times New Roman" w:hAnsi="Times New Roman"/>
          <w:color w:val="000000"/>
          <w:spacing w:val="-6"/>
          <w:lang w:val="pt-PT"/>
        </w:rPr>
        <w:t xml:space="preserve"> SWD(2017) 206 </w:t>
      </w:r>
      <w:r>
        <w:rPr>
          <w:rFonts w:ascii="Times New Roman" w:hAnsi="Times New Roman"/>
          <w:color w:val="000000"/>
          <w:spacing w:val="-6"/>
        </w:rPr>
        <w:t>от</w:t>
      </w:r>
      <w:r>
        <w:rPr>
          <w:rFonts w:ascii="Times New Roman" w:hAnsi="Times New Roman"/>
          <w:color w:val="000000"/>
          <w:spacing w:val="-6"/>
          <w:lang w:val="pt-PT"/>
        </w:rPr>
        <w:t xml:space="preserve"> 26 </w:t>
      </w:r>
      <w:r>
        <w:rPr>
          <w:rFonts w:ascii="Times New Roman" w:hAnsi="Times New Roman"/>
          <w:color w:val="000000"/>
          <w:spacing w:val="-6"/>
        </w:rPr>
        <w:t>април</w:t>
      </w:r>
      <w:r>
        <w:rPr>
          <w:rFonts w:ascii="Times New Roman" w:hAnsi="Times New Roman"/>
          <w:color w:val="000000"/>
          <w:spacing w:val="-6"/>
          <w:lang w:val="pt-PT"/>
        </w:rPr>
        <w:t xml:space="preserve"> 2017 </w:t>
      </w:r>
      <w:r>
        <w:rPr>
          <w:rFonts w:ascii="Times New Roman" w:hAnsi="Times New Roman"/>
          <w:color w:val="000000"/>
          <w:spacing w:val="-6"/>
        </w:rPr>
        <w:t>г</w:t>
      </w:r>
      <w:r>
        <w:rPr>
          <w:rFonts w:ascii="Times New Roman" w:hAnsi="Times New Roman"/>
          <w:color w:val="000000"/>
          <w:spacing w:val="-6"/>
          <w:lang w:val="pt-PT"/>
        </w:rPr>
        <w:t>.</w:t>
      </w:r>
    </w:p>
  </w:footnote>
  <w:footnote w:id="5">
    <w:p w:rsidR="00D86290" w:rsidRDefault="009809F3">
      <w:pPr>
        <w:pStyle w:val="FootnoteText"/>
        <w:rPr>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color w:val="000000"/>
        </w:rPr>
        <w:t>Вж</w:t>
      </w:r>
      <w:r>
        <w:rPr>
          <w:rFonts w:ascii="Times New Roman" w:hAnsi="Times New Roman"/>
          <w:color w:val="000000"/>
          <w:lang w:val="pt-PT"/>
        </w:rPr>
        <w:t xml:space="preserve">. </w:t>
      </w:r>
      <w:r>
        <w:rPr>
          <w:rFonts w:ascii="Times New Roman" w:hAnsi="Times New Roman"/>
          <w:color w:val="000000"/>
        </w:rPr>
        <w:t>Доклада</w:t>
      </w:r>
      <w:r>
        <w:rPr>
          <w:rFonts w:ascii="Times New Roman" w:hAnsi="Times New Roman"/>
          <w:color w:val="000000"/>
          <w:lang w:val="pt-PT"/>
        </w:rPr>
        <w:t xml:space="preserve"> </w:t>
      </w:r>
      <w:r>
        <w:rPr>
          <w:rFonts w:ascii="Times New Roman" w:hAnsi="Times New Roman"/>
          <w:color w:val="000000"/>
        </w:rPr>
        <w:t>на</w:t>
      </w:r>
      <w:r>
        <w:rPr>
          <w:rFonts w:ascii="Times New Roman" w:hAnsi="Times New Roman"/>
          <w:color w:val="000000"/>
          <w:lang w:val="pt-PT"/>
        </w:rPr>
        <w:t xml:space="preserve"> </w:t>
      </w:r>
      <w:r>
        <w:rPr>
          <w:rFonts w:ascii="Times New Roman" w:hAnsi="Times New Roman"/>
          <w:color w:val="000000"/>
        </w:rPr>
        <w:t>петимата</w:t>
      </w:r>
      <w:r>
        <w:rPr>
          <w:rFonts w:ascii="Times New Roman" w:hAnsi="Times New Roman"/>
          <w:color w:val="000000"/>
          <w:lang w:val="pt-PT"/>
        </w:rPr>
        <w:t xml:space="preserve"> </w:t>
      </w:r>
      <w:r>
        <w:rPr>
          <w:rFonts w:ascii="Times New Roman" w:hAnsi="Times New Roman"/>
          <w:color w:val="000000"/>
        </w:rPr>
        <w:t>председатели</w:t>
      </w:r>
      <w:r>
        <w:rPr>
          <w:rFonts w:ascii="Times New Roman" w:hAnsi="Times New Roman"/>
          <w:color w:val="000000"/>
          <w:lang w:val="pt-PT"/>
        </w:rPr>
        <w:t xml:space="preserve"> </w:t>
      </w:r>
      <w:r>
        <w:rPr>
          <w:rFonts w:ascii="Times New Roman" w:hAnsi="Times New Roman"/>
          <w:color w:val="000000"/>
        </w:rPr>
        <w:t>относно</w:t>
      </w:r>
      <w:r>
        <w:rPr>
          <w:rFonts w:ascii="Times New Roman" w:hAnsi="Times New Roman"/>
          <w:color w:val="000000"/>
          <w:lang w:val="pt-PT"/>
        </w:rPr>
        <w:t xml:space="preserve"> „</w:t>
      </w:r>
      <w:r>
        <w:rPr>
          <w:rFonts w:ascii="Times New Roman" w:hAnsi="Times New Roman"/>
          <w:color w:val="000000"/>
        </w:rPr>
        <w:t>Завършване</w:t>
      </w:r>
      <w:r>
        <w:rPr>
          <w:rFonts w:ascii="Times New Roman" w:hAnsi="Times New Roman"/>
          <w:color w:val="000000"/>
          <w:lang w:val="pt-PT"/>
        </w:rPr>
        <w:t xml:space="preserve"> </w:t>
      </w:r>
      <w:r>
        <w:rPr>
          <w:rFonts w:ascii="Times New Roman" w:hAnsi="Times New Roman"/>
          <w:color w:val="000000"/>
        </w:rPr>
        <w:t>на</w:t>
      </w:r>
      <w:r>
        <w:rPr>
          <w:rFonts w:ascii="Times New Roman" w:hAnsi="Times New Roman"/>
          <w:color w:val="000000"/>
          <w:lang w:val="pt-PT"/>
        </w:rPr>
        <w:t xml:space="preserve"> </w:t>
      </w:r>
      <w:r>
        <w:rPr>
          <w:rFonts w:ascii="Times New Roman" w:hAnsi="Times New Roman"/>
          <w:color w:val="000000"/>
        </w:rPr>
        <w:t>икономическия</w:t>
      </w:r>
      <w:r>
        <w:rPr>
          <w:rFonts w:ascii="Times New Roman" w:hAnsi="Times New Roman"/>
          <w:color w:val="000000"/>
          <w:lang w:val="pt-PT"/>
        </w:rPr>
        <w:t xml:space="preserve"> </w:t>
      </w:r>
      <w:r>
        <w:rPr>
          <w:rFonts w:ascii="Times New Roman" w:hAnsi="Times New Roman"/>
          <w:color w:val="000000"/>
        </w:rPr>
        <w:t>и</w:t>
      </w:r>
      <w:r>
        <w:rPr>
          <w:rFonts w:ascii="Times New Roman" w:hAnsi="Times New Roman"/>
          <w:color w:val="000000"/>
          <w:lang w:val="pt-PT"/>
        </w:rPr>
        <w:t xml:space="preserve"> </w:t>
      </w:r>
      <w:r>
        <w:rPr>
          <w:rFonts w:ascii="Times New Roman" w:hAnsi="Times New Roman"/>
          <w:color w:val="000000"/>
        </w:rPr>
        <w:t>паричен</w:t>
      </w:r>
      <w:r>
        <w:rPr>
          <w:rFonts w:ascii="Times New Roman" w:hAnsi="Times New Roman"/>
          <w:color w:val="000000"/>
          <w:lang w:val="pt-PT"/>
        </w:rPr>
        <w:t xml:space="preserve"> </w:t>
      </w:r>
      <w:r>
        <w:rPr>
          <w:rFonts w:ascii="Times New Roman" w:hAnsi="Times New Roman"/>
          <w:color w:val="000000"/>
        </w:rPr>
        <w:t>съюз</w:t>
      </w:r>
      <w:r>
        <w:rPr>
          <w:rFonts w:ascii="Times New Roman" w:hAnsi="Times New Roman"/>
          <w:color w:val="000000"/>
          <w:lang w:val="pt-PT"/>
        </w:rPr>
        <w:t xml:space="preserve">“ </w:t>
      </w:r>
      <w:r>
        <w:rPr>
          <w:rFonts w:ascii="Times New Roman" w:hAnsi="Times New Roman"/>
          <w:color w:val="000000"/>
        </w:rPr>
        <w:t>от</w:t>
      </w:r>
      <w:r>
        <w:rPr>
          <w:rFonts w:ascii="Times New Roman" w:hAnsi="Times New Roman"/>
          <w:color w:val="000000"/>
          <w:lang w:val="pt-PT"/>
        </w:rPr>
        <w:t xml:space="preserve"> 22 </w:t>
      </w:r>
      <w:r>
        <w:rPr>
          <w:rFonts w:ascii="Times New Roman" w:hAnsi="Times New Roman"/>
          <w:color w:val="000000"/>
        </w:rPr>
        <w:t>юни</w:t>
      </w:r>
      <w:r>
        <w:rPr>
          <w:rFonts w:ascii="Times New Roman" w:hAnsi="Times New Roman"/>
          <w:color w:val="000000"/>
          <w:lang w:val="pt-PT"/>
        </w:rPr>
        <w:t xml:space="preserve"> 2015 </w:t>
      </w:r>
      <w:r>
        <w:rPr>
          <w:rFonts w:ascii="Times New Roman" w:hAnsi="Times New Roman"/>
          <w:color w:val="000000"/>
        </w:rPr>
        <w:t>г</w:t>
      </w:r>
      <w:r>
        <w:rPr>
          <w:rFonts w:ascii="Times New Roman" w:hAnsi="Times New Roman"/>
          <w:color w:val="000000"/>
          <w:lang w:val="pt-PT"/>
        </w:rPr>
        <w:t>.</w:t>
      </w:r>
    </w:p>
  </w:footnote>
  <w:footnote w:id="6">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color w:val="000000"/>
          <w:lang w:val="pt-PT"/>
        </w:rPr>
        <w:t xml:space="preserve"> </w:t>
      </w:r>
      <w:r>
        <w:rPr>
          <w:rFonts w:ascii="Times New Roman" w:hAnsi="Times New Roman"/>
          <w:color w:val="000000"/>
        </w:rPr>
        <w:t>Вж</w:t>
      </w:r>
      <w:r>
        <w:rPr>
          <w:rFonts w:ascii="Times New Roman" w:hAnsi="Times New Roman"/>
          <w:color w:val="000000"/>
          <w:lang w:val="pt-PT"/>
        </w:rPr>
        <w:t xml:space="preserve">. COM(2017)2025 </w:t>
      </w:r>
      <w:r>
        <w:rPr>
          <w:rFonts w:ascii="Times New Roman" w:hAnsi="Times New Roman"/>
          <w:color w:val="000000"/>
        </w:rPr>
        <w:t>от</w:t>
      </w:r>
      <w:r>
        <w:rPr>
          <w:rFonts w:ascii="Times New Roman" w:hAnsi="Times New Roman"/>
          <w:color w:val="000000"/>
          <w:lang w:val="pt-PT"/>
        </w:rPr>
        <w:t xml:space="preserve"> 1 </w:t>
      </w:r>
      <w:r>
        <w:rPr>
          <w:rFonts w:ascii="Times New Roman" w:hAnsi="Times New Roman"/>
          <w:color w:val="000000"/>
        </w:rPr>
        <w:t>март</w:t>
      </w:r>
      <w:r>
        <w:rPr>
          <w:rFonts w:ascii="Times New Roman" w:hAnsi="Times New Roman"/>
          <w:color w:val="000000"/>
          <w:lang w:val="pt-PT"/>
        </w:rPr>
        <w:t xml:space="preserve"> 2017 </w:t>
      </w:r>
      <w:r>
        <w:rPr>
          <w:rFonts w:ascii="Times New Roman" w:hAnsi="Times New Roman"/>
          <w:color w:val="000000"/>
        </w:rPr>
        <w:t>г</w:t>
      </w:r>
      <w:r>
        <w:rPr>
          <w:rFonts w:ascii="Times New Roman" w:hAnsi="Times New Roman"/>
          <w:color w:val="000000"/>
          <w:lang w:val="pt-PT"/>
        </w:rPr>
        <w:t>.</w:t>
      </w:r>
    </w:p>
  </w:footnote>
  <w:footnote w:id="7">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COM(2017) 206 </w:t>
      </w:r>
      <w:r>
        <w:rPr>
          <w:rFonts w:ascii="Times New Roman" w:hAnsi="Times New Roman"/>
        </w:rPr>
        <w:t>от</w:t>
      </w:r>
      <w:r>
        <w:rPr>
          <w:rFonts w:ascii="Times New Roman" w:hAnsi="Times New Roman"/>
          <w:lang w:val="pt-PT"/>
        </w:rPr>
        <w:t xml:space="preserve"> 26 </w:t>
      </w:r>
      <w:r>
        <w:rPr>
          <w:rFonts w:ascii="Times New Roman" w:hAnsi="Times New Roman"/>
        </w:rPr>
        <w:t>април</w:t>
      </w:r>
      <w:r>
        <w:rPr>
          <w:rFonts w:ascii="Times New Roman" w:hAnsi="Times New Roman"/>
          <w:lang w:val="pt-PT"/>
        </w:rPr>
        <w:t xml:space="preserve"> 2017 </w:t>
      </w:r>
      <w:r>
        <w:rPr>
          <w:rFonts w:ascii="Times New Roman" w:hAnsi="Times New Roman"/>
        </w:rPr>
        <w:t>г</w:t>
      </w:r>
      <w:r>
        <w:rPr>
          <w:rFonts w:ascii="Times New Roman" w:hAnsi="Times New Roman"/>
          <w:lang w:val="pt-PT"/>
        </w:rPr>
        <w:t>.</w:t>
      </w:r>
    </w:p>
  </w:footnote>
  <w:footnote w:id="8">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rFonts w:ascii="Times New Roman" w:hAnsi="Times New Roman"/>
        </w:rPr>
        <w:t>Вж</w:t>
      </w:r>
      <w:r>
        <w:rPr>
          <w:rFonts w:ascii="Times New Roman" w:hAnsi="Times New Roman"/>
          <w:lang w:val="pt-PT"/>
        </w:rPr>
        <w:t xml:space="preserve">. SWD(2017)201 </w:t>
      </w:r>
      <w:r>
        <w:rPr>
          <w:rFonts w:ascii="Times New Roman" w:hAnsi="Times New Roman"/>
        </w:rPr>
        <w:t>от</w:t>
      </w:r>
      <w:r>
        <w:rPr>
          <w:rFonts w:ascii="Times New Roman" w:hAnsi="Times New Roman"/>
          <w:lang w:val="pt-PT"/>
        </w:rPr>
        <w:t xml:space="preserve"> 26 </w:t>
      </w:r>
      <w:r>
        <w:rPr>
          <w:rFonts w:ascii="Times New Roman" w:hAnsi="Times New Roman"/>
        </w:rPr>
        <w:t>април</w:t>
      </w:r>
      <w:r>
        <w:rPr>
          <w:rFonts w:ascii="Times New Roman" w:hAnsi="Times New Roman"/>
          <w:lang w:val="pt-PT"/>
        </w:rPr>
        <w:t xml:space="preserve"> 2017 </w:t>
      </w:r>
      <w:r>
        <w:rPr>
          <w:rFonts w:ascii="Times New Roman" w:hAnsi="Times New Roman"/>
        </w:rPr>
        <w:t>г</w:t>
      </w:r>
      <w:r>
        <w:rPr>
          <w:rFonts w:ascii="Times New Roman" w:hAnsi="Times New Roman"/>
          <w:lang w:val="pt-PT"/>
        </w:rPr>
        <w:t>.</w:t>
      </w:r>
    </w:p>
  </w:footnote>
  <w:footnote w:id="9">
    <w:p w:rsidR="00D86290" w:rsidRDefault="009809F3">
      <w:pPr>
        <w:pStyle w:val="FootnoteText"/>
        <w:rPr>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SWD(2017)200 </w:t>
      </w:r>
      <w:r>
        <w:rPr>
          <w:rFonts w:ascii="Times New Roman" w:hAnsi="Times New Roman"/>
        </w:rPr>
        <w:t>от</w:t>
      </w:r>
      <w:r>
        <w:rPr>
          <w:rFonts w:ascii="Times New Roman" w:hAnsi="Times New Roman"/>
          <w:lang w:val="pt-PT"/>
        </w:rPr>
        <w:t xml:space="preserve"> 26 </w:t>
      </w:r>
      <w:r>
        <w:rPr>
          <w:rFonts w:ascii="Times New Roman" w:hAnsi="Times New Roman"/>
        </w:rPr>
        <w:t>април</w:t>
      </w:r>
      <w:r>
        <w:rPr>
          <w:rFonts w:ascii="Times New Roman" w:hAnsi="Times New Roman"/>
          <w:lang w:val="pt-PT"/>
        </w:rPr>
        <w:t xml:space="preserve"> 2017 </w:t>
      </w:r>
      <w:r>
        <w:rPr>
          <w:rFonts w:ascii="Times New Roman" w:hAnsi="Times New Roman"/>
        </w:rPr>
        <w:t>г</w:t>
      </w:r>
      <w:r>
        <w:rPr>
          <w:rFonts w:ascii="Times New Roman" w:hAnsi="Times New Roman"/>
          <w:lang w:val="pt-PT"/>
        </w:rPr>
        <w:t>.</w:t>
      </w:r>
    </w:p>
  </w:footnote>
  <w:footnote w:id="10">
    <w:p w:rsidR="00D86290" w:rsidRDefault="009809F3">
      <w:pPr>
        <w:pStyle w:val="Default"/>
        <w:jc w:val="both"/>
        <w:rPr>
          <w:rFonts w:ascii="Times New Roman" w:hAnsi="Times New Roman" w:cs="Times New Roman"/>
          <w:color w:val="auto"/>
          <w:sz w:val="20"/>
          <w:szCs w:val="20"/>
          <w:lang w:val="ru-RU"/>
        </w:rPr>
      </w:pPr>
      <w:r>
        <w:rPr>
          <w:rStyle w:val="FootnoteReference"/>
          <w:rFonts w:ascii="Times New Roman" w:hAnsi="Times New Roman"/>
          <w:color w:val="auto"/>
          <w:sz w:val="20"/>
        </w:rPr>
        <w:footnoteRef/>
      </w:r>
      <w:r>
        <w:rPr>
          <w:rFonts w:ascii="Times New Roman" w:hAnsi="Times New Roman"/>
          <w:color w:val="auto"/>
          <w:sz w:val="20"/>
          <w:lang w:val="pt-PT"/>
        </w:rPr>
        <w:t xml:space="preserve"> 2016/2095(INI)</w:t>
      </w:r>
    </w:p>
  </w:footnote>
  <w:footnote w:id="11">
    <w:p w:rsidR="00D86290" w:rsidRDefault="009809F3">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CDR 2868/2016.</w:t>
      </w:r>
    </w:p>
  </w:footnote>
  <w:footnote w:id="12">
    <w:p w:rsidR="00D86290" w:rsidRDefault="009809F3">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SOC/542-01902-00-01-ac.</w:t>
      </w:r>
    </w:p>
  </w:footnote>
  <w:footnote w:id="13">
    <w:p w:rsidR="00D86290" w:rsidRDefault="009809F3">
      <w:pPr>
        <w:pStyle w:val="FootnoteText"/>
        <w:jc w:val="both"/>
        <w:rPr>
          <w:rFonts w:ascii="Verdana" w:hAnsi="Verdana"/>
          <w:sz w:val="18"/>
          <w:szCs w:val="18"/>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rPr>
        <w:t>Австрия</w:t>
      </w:r>
      <w:r>
        <w:rPr>
          <w:rFonts w:ascii="Times New Roman" w:hAnsi="Times New Roman"/>
          <w:lang w:val="pt-PT"/>
        </w:rPr>
        <w:t xml:space="preserve">, </w:t>
      </w:r>
      <w:r>
        <w:rPr>
          <w:rFonts w:ascii="Times New Roman" w:hAnsi="Times New Roman"/>
        </w:rPr>
        <w:t>Белгия</w:t>
      </w:r>
      <w:r>
        <w:rPr>
          <w:rFonts w:ascii="Times New Roman" w:hAnsi="Times New Roman"/>
          <w:lang w:val="pt-PT"/>
        </w:rPr>
        <w:t xml:space="preserve">, </w:t>
      </w:r>
      <w:r>
        <w:rPr>
          <w:rFonts w:ascii="Times New Roman" w:hAnsi="Times New Roman"/>
        </w:rPr>
        <w:t>Чешката</w:t>
      </w:r>
      <w:r>
        <w:rPr>
          <w:rFonts w:ascii="Times New Roman" w:hAnsi="Times New Roman"/>
          <w:lang w:val="pt-PT"/>
        </w:rPr>
        <w:t xml:space="preserve"> </w:t>
      </w:r>
      <w:r>
        <w:rPr>
          <w:rFonts w:ascii="Times New Roman" w:hAnsi="Times New Roman"/>
        </w:rPr>
        <w:t>република</w:t>
      </w:r>
      <w:r>
        <w:rPr>
          <w:rFonts w:ascii="Times New Roman" w:hAnsi="Times New Roman"/>
          <w:lang w:val="pt-PT"/>
        </w:rPr>
        <w:t xml:space="preserve">, </w:t>
      </w:r>
      <w:r>
        <w:rPr>
          <w:rFonts w:ascii="Times New Roman" w:hAnsi="Times New Roman"/>
        </w:rPr>
        <w:t>Дания</w:t>
      </w:r>
      <w:r>
        <w:rPr>
          <w:rFonts w:ascii="Times New Roman" w:hAnsi="Times New Roman"/>
          <w:lang w:val="pt-PT"/>
        </w:rPr>
        <w:t xml:space="preserve">, </w:t>
      </w:r>
      <w:r>
        <w:rPr>
          <w:rFonts w:ascii="Times New Roman" w:hAnsi="Times New Roman"/>
        </w:rPr>
        <w:t>Естония</w:t>
      </w:r>
      <w:r>
        <w:rPr>
          <w:rFonts w:ascii="Times New Roman" w:hAnsi="Times New Roman"/>
          <w:lang w:val="pt-PT"/>
        </w:rPr>
        <w:t xml:space="preserve">, </w:t>
      </w:r>
      <w:r>
        <w:rPr>
          <w:rFonts w:ascii="Times New Roman" w:hAnsi="Times New Roman"/>
        </w:rPr>
        <w:t>Франция</w:t>
      </w:r>
      <w:r>
        <w:rPr>
          <w:rFonts w:ascii="Times New Roman" w:hAnsi="Times New Roman"/>
          <w:lang w:val="pt-PT"/>
        </w:rPr>
        <w:t xml:space="preserve">, </w:t>
      </w:r>
      <w:r>
        <w:rPr>
          <w:rFonts w:ascii="Times New Roman" w:hAnsi="Times New Roman"/>
        </w:rPr>
        <w:t>Германия</w:t>
      </w:r>
      <w:r>
        <w:rPr>
          <w:rFonts w:ascii="Times New Roman" w:hAnsi="Times New Roman"/>
          <w:lang w:val="pt-PT"/>
        </w:rPr>
        <w:t xml:space="preserve">, </w:t>
      </w:r>
      <w:r>
        <w:rPr>
          <w:rFonts w:ascii="Times New Roman" w:hAnsi="Times New Roman"/>
        </w:rPr>
        <w:t>Гърция</w:t>
      </w:r>
      <w:r>
        <w:rPr>
          <w:rFonts w:ascii="Times New Roman" w:hAnsi="Times New Roman"/>
          <w:lang w:val="pt-PT"/>
        </w:rPr>
        <w:t xml:space="preserve">, </w:t>
      </w:r>
      <w:r>
        <w:rPr>
          <w:rFonts w:ascii="Times New Roman" w:hAnsi="Times New Roman"/>
        </w:rPr>
        <w:t>Унгария</w:t>
      </w:r>
      <w:r>
        <w:rPr>
          <w:rFonts w:ascii="Times New Roman" w:hAnsi="Times New Roman"/>
          <w:lang w:val="pt-PT"/>
        </w:rPr>
        <w:t xml:space="preserve">, </w:t>
      </w:r>
      <w:r>
        <w:rPr>
          <w:rFonts w:ascii="Times New Roman" w:hAnsi="Times New Roman"/>
        </w:rPr>
        <w:t>Ирландия</w:t>
      </w:r>
      <w:r>
        <w:rPr>
          <w:rFonts w:ascii="Times New Roman" w:hAnsi="Times New Roman"/>
          <w:lang w:val="pt-PT"/>
        </w:rPr>
        <w:t xml:space="preserve">, </w:t>
      </w:r>
      <w:r>
        <w:rPr>
          <w:rFonts w:ascii="Times New Roman" w:hAnsi="Times New Roman"/>
        </w:rPr>
        <w:t>Италия</w:t>
      </w:r>
      <w:r>
        <w:rPr>
          <w:rFonts w:ascii="Times New Roman" w:hAnsi="Times New Roman"/>
          <w:lang w:val="pt-PT"/>
        </w:rPr>
        <w:t xml:space="preserve">, </w:t>
      </w:r>
      <w:r>
        <w:rPr>
          <w:rFonts w:ascii="Times New Roman" w:hAnsi="Times New Roman"/>
        </w:rPr>
        <w:t>Латвия</w:t>
      </w:r>
      <w:r>
        <w:rPr>
          <w:rFonts w:ascii="Times New Roman" w:hAnsi="Times New Roman"/>
          <w:lang w:val="pt-PT"/>
        </w:rPr>
        <w:t xml:space="preserve">, </w:t>
      </w:r>
      <w:r>
        <w:rPr>
          <w:rFonts w:ascii="Times New Roman" w:hAnsi="Times New Roman"/>
        </w:rPr>
        <w:t>Литва</w:t>
      </w:r>
      <w:r>
        <w:rPr>
          <w:rFonts w:ascii="Times New Roman" w:hAnsi="Times New Roman"/>
          <w:lang w:val="pt-PT"/>
        </w:rPr>
        <w:t xml:space="preserve">, </w:t>
      </w:r>
      <w:r>
        <w:rPr>
          <w:rFonts w:ascii="Times New Roman" w:hAnsi="Times New Roman"/>
        </w:rPr>
        <w:t>Люксембург</w:t>
      </w:r>
      <w:r>
        <w:rPr>
          <w:rFonts w:ascii="Times New Roman" w:hAnsi="Times New Roman"/>
          <w:lang w:val="pt-PT"/>
        </w:rPr>
        <w:t xml:space="preserve">, </w:t>
      </w:r>
      <w:r>
        <w:rPr>
          <w:rFonts w:ascii="Times New Roman" w:hAnsi="Times New Roman"/>
        </w:rPr>
        <w:t>Нидерландия</w:t>
      </w:r>
      <w:r>
        <w:rPr>
          <w:rFonts w:ascii="Times New Roman" w:hAnsi="Times New Roman"/>
          <w:lang w:val="pt-PT"/>
        </w:rPr>
        <w:t xml:space="preserve">, </w:t>
      </w:r>
      <w:r>
        <w:rPr>
          <w:rFonts w:ascii="Times New Roman" w:hAnsi="Times New Roman"/>
        </w:rPr>
        <w:t>Полша</w:t>
      </w:r>
      <w:r>
        <w:rPr>
          <w:rFonts w:ascii="Times New Roman" w:hAnsi="Times New Roman"/>
          <w:lang w:val="pt-PT"/>
        </w:rPr>
        <w:t xml:space="preserve">, </w:t>
      </w:r>
      <w:r>
        <w:rPr>
          <w:rFonts w:ascii="Times New Roman" w:hAnsi="Times New Roman"/>
        </w:rPr>
        <w:t>Португалия</w:t>
      </w:r>
      <w:r>
        <w:rPr>
          <w:rFonts w:ascii="Times New Roman" w:hAnsi="Times New Roman"/>
          <w:lang w:val="pt-PT"/>
        </w:rPr>
        <w:t xml:space="preserve">, </w:t>
      </w:r>
      <w:r>
        <w:rPr>
          <w:rFonts w:ascii="Times New Roman" w:hAnsi="Times New Roman"/>
        </w:rPr>
        <w:t>Румъния</w:t>
      </w:r>
      <w:r>
        <w:rPr>
          <w:rFonts w:ascii="Times New Roman" w:hAnsi="Times New Roman"/>
          <w:lang w:val="pt-PT"/>
        </w:rPr>
        <w:t xml:space="preserve">, </w:t>
      </w:r>
      <w:r>
        <w:rPr>
          <w:rFonts w:ascii="Times New Roman" w:hAnsi="Times New Roman"/>
        </w:rPr>
        <w:t>Словакия</w:t>
      </w:r>
      <w:r>
        <w:rPr>
          <w:rFonts w:ascii="Times New Roman" w:hAnsi="Times New Roman"/>
          <w:lang w:val="pt-PT"/>
        </w:rPr>
        <w:t xml:space="preserve">, </w:t>
      </w:r>
      <w:r>
        <w:rPr>
          <w:rFonts w:ascii="Times New Roman" w:hAnsi="Times New Roman"/>
        </w:rPr>
        <w:t>Швеция</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Обединеното</w:t>
      </w:r>
      <w:r>
        <w:rPr>
          <w:rFonts w:ascii="Times New Roman" w:hAnsi="Times New Roman"/>
          <w:lang w:val="pt-PT"/>
        </w:rPr>
        <w:t xml:space="preserve"> </w:t>
      </w:r>
      <w:r>
        <w:rPr>
          <w:rFonts w:ascii="Times New Roman" w:hAnsi="Times New Roman"/>
        </w:rPr>
        <w:t>кралство</w:t>
      </w:r>
      <w:r>
        <w:rPr>
          <w:rFonts w:ascii="Times New Roman" w:hAnsi="Times New Roman"/>
          <w:lang w:val="pt-PT"/>
        </w:rPr>
        <w:t>.</w:t>
      </w:r>
    </w:p>
  </w:footnote>
  <w:footnote w:id="14">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SWD(2017)206 </w:t>
      </w:r>
      <w:r>
        <w:rPr>
          <w:rFonts w:ascii="Times New Roman" w:hAnsi="Times New Roman"/>
        </w:rPr>
        <w:t>от</w:t>
      </w:r>
      <w:r>
        <w:rPr>
          <w:rFonts w:ascii="Times New Roman" w:hAnsi="Times New Roman"/>
          <w:lang w:val="pt-PT"/>
        </w:rPr>
        <w:t xml:space="preserve"> 26 </w:t>
      </w:r>
      <w:r>
        <w:rPr>
          <w:rFonts w:ascii="Times New Roman" w:hAnsi="Times New Roman"/>
        </w:rPr>
        <w:t>април</w:t>
      </w:r>
      <w:r>
        <w:rPr>
          <w:rFonts w:ascii="Times New Roman" w:hAnsi="Times New Roman"/>
          <w:lang w:val="pt-PT"/>
        </w:rPr>
        <w:t xml:space="preserve"> 2017 </w:t>
      </w:r>
      <w:r>
        <w:rPr>
          <w:rFonts w:ascii="Times New Roman" w:hAnsi="Times New Roman"/>
        </w:rPr>
        <w:t>г</w:t>
      </w:r>
      <w:r>
        <w:rPr>
          <w:rFonts w:ascii="Times New Roman" w:hAnsi="Times New Roman"/>
          <w:lang w:val="pt-PT"/>
        </w:rPr>
        <w:t>.</w:t>
      </w:r>
    </w:p>
  </w:footnote>
  <w:footnote w:id="15">
    <w:p w:rsidR="00D86290" w:rsidRDefault="009809F3">
      <w:pPr>
        <w:pStyle w:val="FootnoteText"/>
        <w:rPr>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w:t>
      </w:r>
      <w:r>
        <w:rPr>
          <w:rFonts w:ascii="Times New Roman" w:hAnsi="Times New Roman"/>
        </w:rPr>
        <w:t>Завършване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икономически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паричен</w:t>
      </w:r>
      <w:r>
        <w:rPr>
          <w:rFonts w:ascii="Times New Roman" w:hAnsi="Times New Roman"/>
          <w:lang w:val="pt-PT"/>
        </w:rPr>
        <w:t xml:space="preserve"> </w:t>
      </w:r>
      <w:r>
        <w:rPr>
          <w:rFonts w:ascii="Times New Roman" w:hAnsi="Times New Roman"/>
        </w:rPr>
        <w:t>съюз</w:t>
      </w:r>
      <w:r>
        <w:rPr>
          <w:rFonts w:ascii="Times New Roman" w:hAnsi="Times New Roman"/>
          <w:lang w:val="pt-PT"/>
        </w:rPr>
        <w:t xml:space="preserve">“, </w:t>
      </w:r>
      <w:r>
        <w:rPr>
          <w:rFonts w:ascii="Times New Roman" w:hAnsi="Times New Roman"/>
        </w:rPr>
        <w:t>доклад</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Жан</w:t>
      </w:r>
      <w:r>
        <w:rPr>
          <w:rFonts w:ascii="Times New Roman" w:hAnsi="Times New Roman"/>
          <w:lang w:val="pt-PT"/>
        </w:rPr>
        <w:t>-</w:t>
      </w:r>
      <w:r>
        <w:rPr>
          <w:rFonts w:ascii="Times New Roman" w:hAnsi="Times New Roman"/>
        </w:rPr>
        <w:t>Клод</w:t>
      </w:r>
      <w:r>
        <w:rPr>
          <w:rFonts w:ascii="Times New Roman" w:hAnsi="Times New Roman"/>
          <w:lang w:val="pt-PT"/>
        </w:rPr>
        <w:t xml:space="preserve"> </w:t>
      </w:r>
      <w:r>
        <w:rPr>
          <w:rFonts w:ascii="Times New Roman" w:hAnsi="Times New Roman"/>
        </w:rPr>
        <w:t>Юнкер</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сътрудничество</w:t>
      </w:r>
      <w:r>
        <w:rPr>
          <w:rFonts w:ascii="Times New Roman" w:hAnsi="Times New Roman"/>
          <w:lang w:val="pt-PT"/>
        </w:rPr>
        <w:t xml:space="preserve"> </w:t>
      </w:r>
      <w:r>
        <w:rPr>
          <w:rFonts w:ascii="Times New Roman" w:hAnsi="Times New Roman"/>
        </w:rPr>
        <w:t>с</w:t>
      </w:r>
      <w:r>
        <w:rPr>
          <w:rFonts w:ascii="Times New Roman" w:hAnsi="Times New Roman"/>
          <w:lang w:val="pt-PT"/>
        </w:rPr>
        <w:t xml:space="preserve"> </w:t>
      </w:r>
      <w:r>
        <w:rPr>
          <w:rFonts w:ascii="Times New Roman" w:hAnsi="Times New Roman"/>
        </w:rPr>
        <w:t>Доналд</w:t>
      </w:r>
      <w:r>
        <w:rPr>
          <w:rFonts w:ascii="Times New Roman" w:hAnsi="Times New Roman"/>
          <w:lang w:val="pt-PT"/>
        </w:rPr>
        <w:t xml:space="preserve"> </w:t>
      </w:r>
      <w:r>
        <w:rPr>
          <w:rFonts w:ascii="Times New Roman" w:hAnsi="Times New Roman"/>
        </w:rPr>
        <w:t>Туск</w:t>
      </w:r>
      <w:r>
        <w:rPr>
          <w:rFonts w:ascii="Times New Roman" w:hAnsi="Times New Roman"/>
          <w:lang w:val="pt-PT"/>
        </w:rPr>
        <w:t xml:space="preserve">, </w:t>
      </w:r>
      <w:r>
        <w:rPr>
          <w:rFonts w:ascii="Times New Roman" w:hAnsi="Times New Roman"/>
        </w:rPr>
        <w:t>Йерун</w:t>
      </w:r>
      <w:r>
        <w:rPr>
          <w:rFonts w:ascii="Times New Roman" w:hAnsi="Times New Roman"/>
          <w:lang w:val="pt-PT"/>
        </w:rPr>
        <w:t xml:space="preserve"> </w:t>
      </w:r>
      <w:r>
        <w:rPr>
          <w:rFonts w:ascii="Times New Roman" w:hAnsi="Times New Roman"/>
        </w:rPr>
        <w:t>Дейселблум</w:t>
      </w:r>
      <w:r>
        <w:rPr>
          <w:rFonts w:ascii="Times New Roman" w:hAnsi="Times New Roman"/>
          <w:lang w:val="pt-PT"/>
        </w:rPr>
        <w:t xml:space="preserve">, </w:t>
      </w:r>
      <w:r>
        <w:rPr>
          <w:rFonts w:ascii="Times New Roman" w:hAnsi="Times New Roman"/>
        </w:rPr>
        <w:t>Марио</w:t>
      </w:r>
      <w:r>
        <w:rPr>
          <w:rFonts w:ascii="Times New Roman" w:hAnsi="Times New Roman"/>
          <w:lang w:val="pt-PT"/>
        </w:rPr>
        <w:t xml:space="preserve"> </w:t>
      </w:r>
      <w:r>
        <w:rPr>
          <w:rFonts w:ascii="Times New Roman" w:hAnsi="Times New Roman"/>
        </w:rPr>
        <w:t>Драги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Мартин</w:t>
      </w:r>
      <w:r>
        <w:rPr>
          <w:rFonts w:ascii="Times New Roman" w:hAnsi="Times New Roman"/>
          <w:lang w:val="pt-PT"/>
        </w:rPr>
        <w:t xml:space="preserve"> </w:t>
      </w:r>
      <w:r>
        <w:rPr>
          <w:rFonts w:ascii="Times New Roman" w:hAnsi="Times New Roman"/>
        </w:rPr>
        <w:t>Шулц</w:t>
      </w:r>
      <w:r>
        <w:rPr>
          <w:rFonts w:ascii="Times New Roman" w:hAnsi="Times New Roman"/>
          <w:lang w:val="pt-PT"/>
        </w:rPr>
        <w:t xml:space="preserve">, </w:t>
      </w:r>
      <w:r>
        <w:rPr>
          <w:rFonts w:ascii="Times New Roman" w:hAnsi="Times New Roman"/>
        </w:rPr>
        <w:t>юни</w:t>
      </w:r>
      <w:r>
        <w:rPr>
          <w:rFonts w:ascii="Times New Roman" w:hAnsi="Times New Roman"/>
          <w:lang w:val="pt-PT"/>
        </w:rPr>
        <w:t xml:space="preserve"> 2015 </w:t>
      </w:r>
      <w:r>
        <w:rPr>
          <w:rFonts w:ascii="Times New Roman" w:hAnsi="Times New Roman"/>
        </w:rPr>
        <w:t>г</w:t>
      </w:r>
      <w:r>
        <w:rPr>
          <w:rFonts w:ascii="Times New Roman" w:hAnsi="Times New Roman"/>
          <w:lang w:val="pt-PT"/>
        </w:rPr>
        <w:t>.</w:t>
      </w:r>
    </w:p>
  </w:footnote>
  <w:footnote w:id="16">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SWD (2017) 201 </w:t>
      </w:r>
      <w:r>
        <w:rPr>
          <w:rFonts w:ascii="Times New Roman" w:hAnsi="Times New Roman"/>
        </w:rPr>
        <w:t>от</w:t>
      </w:r>
      <w:r>
        <w:rPr>
          <w:rFonts w:ascii="Times New Roman" w:hAnsi="Times New Roman"/>
          <w:lang w:val="pt-PT"/>
        </w:rPr>
        <w:t xml:space="preserve"> 26 </w:t>
      </w:r>
      <w:r>
        <w:rPr>
          <w:rFonts w:ascii="Times New Roman" w:hAnsi="Times New Roman"/>
        </w:rPr>
        <w:t>април</w:t>
      </w:r>
      <w:r>
        <w:rPr>
          <w:rFonts w:ascii="Times New Roman" w:hAnsi="Times New Roman"/>
          <w:lang w:val="pt-PT"/>
        </w:rPr>
        <w:t xml:space="preserve"> 2017 </w:t>
      </w:r>
      <w:r>
        <w:rPr>
          <w:rFonts w:ascii="Times New Roman" w:hAnsi="Times New Roman"/>
        </w:rPr>
        <w:t>г</w:t>
      </w:r>
      <w:r>
        <w:rPr>
          <w:rFonts w:ascii="Times New Roman" w:hAnsi="Times New Roman"/>
          <w:lang w:val="pt-PT"/>
        </w:rPr>
        <w:t xml:space="preserve">. </w:t>
      </w:r>
      <w:r>
        <w:rPr>
          <w:rFonts w:ascii="Times New Roman" w:hAnsi="Times New Roman"/>
        </w:rPr>
        <w:t>Принципите</w:t>
      </w:r>
      <w:r>
        <w:rPr>
          <w:rFonts w:ascii="Times New Roman" w:hAnsi="Times New Roman"/>
          <w:lang w:val="pt-PT"/>
        </w:rPr>
        <w:t xml:space="preserve">, </w:t>
      </w:r>
      <w:r>
        <w:rPr>
          <w:rFonts w:ascii="Times New Roman" w:hAnsi="Times New Roman"/>
        </w:rPr>
        <w:t>залегнали</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стълб</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социалните</w:t>
      </w:r>
      <w:r>
        <w:rPr>
          <w:rFonts w:ascii="Times New Roman" w:hAnsi="Times New Roman"/>
          <w:lang w:val="pt-PT"/>
        </w:rPr>
        <w:t xml:space="preserve"> </w:t>
      </w:r>
      <w:r>
        <w:rPr>
          <w:rFonts w:ascii="Times New Roman" w:hAnsi="Times New Roman"/>
        </w:rPr>
        <w:t>права</w:t>
      </w:r>
      <w:r>
        <w:rPr>
          <w:rFonts w:ascii="Times New Roman" w:hAnsi="Times New Roman"/>
          <w:lang w:val="pt-PT"/>
        </w:rPr>
        <w:t xml:space="preserve">, </w:t>
      </w:r>
      <w:r>
        <w:rPr>
          <w:rFonts w:ascii="Times New Roman" w:hAnsi="Times New Roman"/>
        </w:rPr>
        <w:t>засягат</w:t>
      </w:r>
      <w:r>
        <w:rPr>
          <w:rFonts w:ascii="Times New Roman" w:hAnsi="Times New Roman"/>
          <w:lang w:val="pt-PT"/>
        </w:rPr>
        <w:t xml:space="preserve"> </w:t>
      </w:r>
      <w:r>
        <w:rPr>
          <w:rFonts w:ascii="Times New Roman" w:hAnsi="Times New Roman"/>
        </w:rPr>
        <w:t>гражданите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Съюза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гражданите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трети</w:t>
      </w:r>
      <w:r>
        <w:rPr>
          <w:rFonts w:ascii="Times New Roman" w:hAnsi="Times New Roman"/>
          <w:lang w:val="pt-PT"/>
        </w:rPr>
        <w:t xml:space="preserve"> </w:t>
      </w:r>
      <w:r>
        <w:rPr>
          <w:rFonts w:ascii="Times New Roman" w:hAnsi="Times New Roman"/>
        </w:rPr>
        <w:t>държави</w:t>
      </w:r>
      <w:r>
        <w:rPr>
          <w:rFonts w:ascii="Times New Roman" w:hAnsi="Times New Roman"/>
          <w:lang w:val="pt-PT"/>
        </w:rPr>
        <w:t xml:space="preserve">, </w:t>
      </w:r>
      <w:r>
        <w:rPr>
          <w:rFonts w:ascii="Times New Roman" w:hAnsi="Times New Roman"/>
        </w:rPr>
        <w:t>които</w:t>
      </w:r>
      <w:r>
        <w:rPr>
          <w:rFonts w:ascii="Times New Roman" w:hAnsi="Times New Roman"/>
          <w:lang w:val="pt-PT"/>
        </w:rPr>
        <w:t xml:space="preserve"> </w:t>
      </w:r>
      <w:r>
        <w:rPr>
          <w:rFonts w:ascii="Times New Roman" w:hAnsi="Times New Roman"/>
        </w:rPr>
        <w:t>пребивават</w:t>
      </w:r>
      <w:r>
        <w:rPr>
          <w:rFonts w:ascii="Times New Roman" w:hAnsi="Times New Roman"/>
          <w:lang w:val="pt-PT"/>
        </w:rPr>
        <w:t xml:space="preserve"> </w:t>
      </w:r>
      <w:r>
        <w:rPr>
          <w:rFonts w:ascii="Times New Roman" w:hAnsi="Times New Roman"/>
        </w:rPr>
        <w:t>законно</w:t>
      </w:r>
      <w:r>
        <w:rPr>
          <w:rFonts w:ascii="Times New Roman" w:hAnsi="Times New Roman"/>
          <w:lang w:val="pt-PT"/>
        </w:rPr>
        <w:t>.</w:t>
      </w:r>
    </w:p>
  </w:footnote>
  <w:footnote w:id="17">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COM(2017) 12 </w:t>
      </w:r>
      <w:r>
        <w:rPr>
          <w:rFonts w:ascii="Times New Roman" w:hAnsi="Times New Roman"/>
        </w:rPr>
        <w:t>от</w:t>
      </w:r>
      <w:r>
        <w:rPr>
          <w:rFonts w:ascii="Times New Roman" w:hAnsi="Times New Roman"/>
          <w:lang w:val="pt-PT"/>
        </w:rPr>
        <w:t xml:space="preserve"> 10 </w:t>
      </w:r>
      <w:r>
        <w:rPr>
          <w:rFonts w:ascii="Times New Roman" w:hAnsi="Times New Roman"/>
        </w:rPr>
        <w:t>януари</w:t>
      </w:r>
      <w:r>
        <w:rPr>
          <w:rFonts w:ascii="Times New Roman" w:hAnsi="Times New Roman"/>
          <w:lang w:val="pt-PT"/>
        </w:rPr>
        <w:t xml:space="preserve"> 2017 </w:t>
      </w:r>
      <w:r>
        <w:rPr>
          <w:rFonts w:ascii="Times New Roman" w:hAnsi="Times New Roman"/>
        </w:rPr>
        <w:t>г</w:t>
      </w:r>
      <w:r>
        <w:rPr>
          <w:rFonts w:ascii="Times New Roman" w:hAnsi="Times New Roman"/>
          <w:lang w:val="pt-PT"/>
        </w:rPr>
        <w:t>.</w:t>
      </w:r>
    </w:p>
  </w:footnote>
  <w:footnote w:id="18">
    <w:p w:rsidR="00D86290" w:rsidRDefault="009809F3">
      <w:pPr>
        <w:pStyle w:val="FootnoteText"/>
        <w:rPr>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rFonts w:ascii="Times New Roman" w:hAnsi="Times New Roman"/>
        </w:rPr>
        <w:t>Вж</w:t>
      </w:r>
      <w:r>
        <w:rPr>
          <w:rFonts w:ascii="Times New Roman" w:hAnsi="Times New Roman"/>
          <w:lang w:val="pt-PT"/>
        </w:rPr>
        <w:t xml:space="preserve">. SWD (2017) 201 </w:t>
      </w:r>
      <w:r>
        <w:rPr>
          <w:rFonts w:ascii="Times New Roman" w:hAnsi="Times New Roman"/>
        </w:rPr>
        <w:t>от</w:t>
      </w:r>
      <w:r>
        <w:rPr>
          <w:rFonts w:ascii="Times New Roman" w:hAnsi="Times New Roman"/>
          <w:lang w:val="pt-PT"/>
        </w:rPr>
        <w:t xml:space="preserve"> 26 </w:t>
      </w:r>
      <w:r>
        <w:rPr>
          <w:rFonts w:ascii="Times New Roman" w:hAnsi="Times New Roman"/>
        </w:rPr>
        <w:t>април</w:t>
      </w:r>
      <w:r>
        <w:rPr>
          <w:rFonts w:ascii="Times New Roman" w:hAnsi="Times New Roman"/>
          <w:lang w:val="pt-PT"/>
        </w:rPr>
        <w:t xml:space="preserve"> 2017 </w:t>
      </w:r>
      <w:r>
        <w:rPr>
          <w:rFonts w:ascii="Times New Roman" w:hAnsi="Times New Roman"/>
        </w:rPr>
        <w:t>г</w:t>
      </w:r>
      <w:r>
        <w:rPr>
          <w:rFonts w:ascii="Times New Roman" w:hAnsi="Times New Roman"/>
          <w:lang w:val="pt-PT"/>
        </w:rPr>
        <w:t>.</w:t>
      </w:r>
    </w:p>
  </w:footnote>
  <w:footnote w:id="19">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356 </w:t>
      </w:r>
      <w:r>
        <w:rPr>
          <w:rFonts w:ascii="Times New Roman" w:hAnsi="Times New Roman"/>
        </w:rPr>
        <w:t>от</w:t>
      </w:r>
      <w:r>
        <w:rPr>
          <w:rFonts w:ascii="Times New Roman" w:hAnsi="Times New Roman"/>
          <w:lang w:val="pt-PT"/>
        </w:rPr>
        <w:t xml:space="preserve"> 2 </w:t>
      </w:r>
      <w:r>
        <w:rPr>
          <w:rFonts w:ascii="Times New Roman" w:hAnsi="Times New Roman"/>
        </w:rPr>
        <w:t>юни</w:t>
      </w:r>
      <w:r>
        <w:rPr>
          <w:rFonts w:ascii="Times New Roman" w:hAnsi="Times New Roman"/>
          <w:lang w:val="pt-PT"/>
        </w:rPr>
        <w:t xml:space="preserve"> 2016 </w:t>
      </w:r>
      <w:r>
        <w:rPr>
          <w:rFonts w:ascii="Times New Roman" w:hAnsi="Times New Roman"/>
        </w:rPr>
        <w:t>г</w:t>
      </w:r>
      <w:r>
        <w:rPr>
          <w:rFonts w:ascii="Times New Roman" w:hAnsi="Times New Roman"/>
          <w:lang w:val="pt-PT"/>
        </w:rPr>
        <w:t>.</w:t>
      </w:r>
    </w:p>
  </w:footnote>
  <w:footnote w:id="20">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C(2017) 2601</w:t>
      </w:r>
      <w:r>
        <w:rPr>
          <w:rFonts w:ascii="Times New Roman" w:hAnsi="Times New Roman"/>
          <w:i/>
          <w:color w:val="FF0000"/>
          <w:lang w:val="pt-PT"/>
        </w:rPr>
        <w:t xml:space="preserve"> </w:t>
      </w:r>
      <w:r>
        <w:rPr>
          <w:rFonts w:ascii="Times New Roman" w:hAnsi="Times New Roman"/>
        </w:rPr>
        <w:t>от</w:t>
      </w:r>
      <w:r>
        <w:rPr>
          <w:rFonts w:ascii="Times New Roman" w:hAnsi="Times New Roman"/>
          <w:lang w:val="pt-PT"/>
        </w:rPr>
        <w:t xml:space="preserve"> 26 </w:t>
      </w:r>
      <w:r>
        <w:rPr>
          <w:rFonts w:ascii="Times New Roman" w:hAnsi="Times New Roman"/>
        </w:rPr>
        <w:t>април</w:t>
      </w:r>
      <w:r>
        <w:rPr>
          <w:rFonts w:ascii="Times New Roman" w:hAnsi="Times New Roman"/>
          <w:lang w:val="pt-PT"/>
        </w:rPr>
        <w:t xml:space="preserve"> 2017 </w:t>
      </w:r>
      <w:r>
        <w:rPr>
          <w:rFonts w:ascii="Times New Roman" w:hAnsi="Times New Roman"/>
        </w:rPr>
        <w:t>г</w:t>
      </w:r>
      <w:r>
        <w:rPr>
          <w:rFonts w:ascii="Times New Roman" w:hAnsi="Times New Roman"/>
          <w:lang w:val="pt-PT"/>
        </w:rPr>
        <w:t>.</w:t>
      </w:r>
    </w:p>
  </w:footnote>
  <w:footnote w:id="21">
    <w:p w:rsidR="00D86290" w:rsidRDefault="009809F3">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rPr>
        <w:t>Вече</w:t>
      </w:r>
      <w:r>
        <w:rPr>
          <w:rFonts w:ascii="Times New Roman" w:hAnsi="Times New Roman"/>
          <w:lang w:val="pt-PT"/>
        </w:rPr>
        <w:t xml:space="preserve"> </w:t>
      </w:r>
      <w:r>
        <w:rPr>
          <w:rFonts w:ascii="Times New Roman" w:hAnsi="Times New Roman"/>
        </w:rPr>
        <w:t>тече</w:t>
      </w:r>
      <w:r>
        <w:rPr>
          <w:rFonts w:ascii="Times New Roman" w:hAnsi="Times New Roman"/>
          <w:lang w:val="pt-PT"/>
        </w:rPr>
        <w:t xml:space="preserve"> </w:t>
      </w:r>
      <w:r>
        <w:rPr>
          <w:rFonts w:ascii="Times New Roman" w:hAnsi="Times New Roman"/>
        </w:rPr>
        <w:t>работата</w:t>
      </w:r>
      <w:r>
        <w:rPr>
          <w:rFonts w:ascii="Times New Roman" w:hAnsi="Times New Roman"/>
          <w:lang w:val="pt-PT"/>
        </w:rPr>
        <w:t xml:space="preserve"> </w:t>
      </w:r>
      <w:r>
        <w:rPr>
          <w:rFonts w:ascii="Times New Roman" w:hAnsi="Times New Roman"/>
        </w:rPr>
        <w:t>с</w:t>
      </w:r>
      <w:r>
        <w:rPr>
          <w:rFonts w:ascii="Times New Roman" w:hAnsi="Times New Roman"/>
          <w:lang w:val="pt-PT"/>
        </w:rPr>
        <w:t xml:space="preserve"> </w:t>
      </w:r>
      <w:r>
        <w:rPr>
          <w:rFonts w:ascii="Times New Roman" w:hAnsi="Times New Roman"/>
        </w:rPr>
        <w:t>комитетите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по</w:t>
      </w:r>
      <w:r>
        <w:rPr>
          <w:rFonts w:ascii="Times New Roman" w:hAnsi="Times New Roman"/>
          <w:lang w:val="pt-PT"/>
        </w:rPr>
        <w:t xml:space="preserve"> </w:t>
      </w:r>
      <w:r>
        <w:rPr>
          <w:rFonts w:ascii="Times New Roman" w:hAnsi="Times New Roman"/>
        </w:rPr>
        <w:t>тези</w:t>
      </w:r>
      <w:r>
        <w:rPr>
          <w:rFonts w:ascii="Times New Roman" w:hAnsi="Times New Roman"/>
          <w:lang w:val="pt-PT"/>
        </w:rPr>
        <w:t xml:space="preserve"> </w:t>
      </w:r>
      <w:r>
        <w:rPr>
          <w:rFonts w:ascii="Times New Roman" w:hAnsi="Times New Roman"/>
        </w:rPr>
        <w:t>конкретни</w:t>
      </w:r>
      <w:r>
        <w:rPr>
          <w:rFonts w:ascii="Times New Roman" w:hAnsi="Times New Roman"/>
          <w:lang w:val="pt-PT"/>
        </w:rPr>
        <w:t xml:space="preserve"> </w:t>
      </w:r>
      <w:r>
        <w:rPr>
          <w:rFonts w:ascii="Times New Roman" w:hAnsi="Times New Roman"/>
        </w:rPr>
        <w:t>области</w:t>
      </w:r>
      <w:r>
        <w:rPr>
          <w:rFonts w:ascii="Times New Roman" w:hAnsi="Times New Roman"/>
          <w:lang w:val="pt-PT"/>
        </w:rPr>
        <w:t>.</w:t>
      </w:r>
    </w:p>
  </w:footnote>
  <w:footnote w:id="22">
    <w:p w:rsidR="00D86290" w:rsidRDefault="009809F3">
      <w:pPr>
        <w:pStyle w:val="FootnoteText"/>
        <w:rPr>
          <w:rFonts w:ascii="Times New Roman" w:hAnsi="Times New Roman" w:cs="Times New Roman"/>
          <w:sz w:val="18"/>
          <w:szCs w:val="18"/>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rFonts w:ascii="Times New Roman" w:hAnsi="Times New Roman"/>
        </w:rPr>
        <w:t>Вж</w:t>
      </w:r>
      <w:r>
        <w:rPr>
          <w:rFonts w:ascii="Times New Roman" w:hAnsi="Times New Roman"/>
          <w:lang w:val="pt-PT"/>
        </w:rPr>
        <w:t xml:space="preserve">. SWD(2017)200 </w:t>
      </w:r>
      <w:r>
        <w:rPr>
          <w:rFonts w:ascii="Times New Roman" w:hAnsi="Times New Roman"/>
        </w:rPr>
        <w:t>от</w:t>
      </w:r>
      <w:r>
        <w:rPr>
          <w:rFonts w:ascii="Times New Roman" w:hAnsi="Times New Roman"/>
          <w:lang w:val="pt-PT"/>
        </w:rPr>
        <w:t xml:space="preserve"> 26 </w:t>
      </w:r>
      <w:r>
        <w:rPr>
          <w:rFonts w:ascii="Times New Roman" w:hAnsi="Times New Roman"/>
        </w:rPr>
        <w:t>април</w:t>
      </w:r>
      <w:r>
        <w:rPr>
          <w:rFonts w:ascii="Times New Roman" w:hAnsi="Times New Roman"/>
          <w:lang w:val="pt-PT"/>
        </w:rPr>
        <w:t xml:space="preserve"> 2017 </w:t>
      </w:r>
      <w:r>
        <w:rPr>
          <w:rFonts w:ascii="Times New Roman" w:hAnsi="Times New Roman"/>
        </w:rPr>
        <w:t>г</w:t>
      </w:r>
      <w:r>
        <w:rPr>
          <w:rFonts w:ascii="Times New Roman" w:hAnsi="Times New Roman"/>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F3" w:rsidRPr="009809F3" w:rsidRDefault="009809F3" w:rsidP="00980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F3" w:rsidRPr="009809F3" w:rsidRDefault="009809F3" w:rsidP="009809F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F3" w:rsidRPr="009809F3" w:rsidRDefault="009809F3" w:rsidP="009809F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90" w:rsidRDefault="00D862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90" w:rsidRDefault="00D86290">
    <w:pPr>
      <w:pStyle w:val="Header"/>
      <w:jc w:val="right"/>
    </w:pPr>
  </w:p>
  <w:p w:rsidR="00D86290" w:rsidRDefault="00D862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90" w:rsidRDefault="00D86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9C1457"/>
    <w:multiLevelType w:val="hybridMultilevel"/>
    <w:tmpl w:val="E51AA03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0E1A95"/>
    <w:multiLevelType w:val="hybridMultilevel"/>
    <w:tmpl w:val="643CDC7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F5EA0"/>
    <w:multiLevelType w:val="hybridMultilevel"/>
    <w:tmpl w:val="B9987802"/>
    <w:lvl w:ilvl="0" w:tplc="0809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B7D34B1"/>
    <w:multiLevelType w:val="hybridMultilevel"/>
    <w:tmpl w:val="FB78AE86"/>
    <w:lvl w:ilvl="0" w:tplc="D660CF9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2AA7B19"/>
    <w:multiLevelType w:val="hybridMultilevel"/>
    <w:tmpl w:val="4D762A7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nsid w:val="22D04BCA"/>
    <w:multiLevelType w:val="multilevel"/>
    <w:tmpl w:val="742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37DAD"/>
    <w:multiLevelType w:val="hybridMultilevel"/>
    <w:tmpl w:val="4232E05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57E18F2"/>
    <w:multiLevelType w:val="hybridMultilevel"/>
    <w:tmpl w:val="483A6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96F44DE"/>
    <w:multiLevelType w:val="hybridMultilevel"/>
    <w:tmpl w:val="6B96C2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264C0C"/>
    <w:multiLevelType w:val="multilevel"/>
    <w:tmpl w:val="51A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32902"/>
    <w:multiLevelType w:val="hybridMultilevel"/>
    <w:tmpl w:val="F0546E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3D151471"/>
    <w:multiLevelType w:val="hybridMultilevel"/>
    <w:tmpl w:val="32240B54"/>
    <w:lvl w:ilvl="0" w:tplc="0428F2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9486C"/>
    <w:multiLevelType w:val="hybridMultilevel"/>
    <w:tmpl w:val="8C60C772"/>
    <w:lvl w:ilvl="0" w:tplc="B71AE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4D3BA1"/>
    <w:multiLevelType w:val="hybridMultilevel"/>
    <w:tmpl w:val="A8D2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853184"/>
    <w:multiLevelType w:val="hybridMultilevel"/>
    <w:tmpl w:val="8B023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753EE3"/>
    <w:multiLevelType w:val="hybridMultilevel"/>
    <w:tmpl w:val="ACEE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EE21C7"/>
    <w:multiLevelType w:val="hybridMultilevel"/>
    <w:tmpl w:val="0EC2841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4110A7"/>
    <w:multiLevelType w:val="hybridMultilevel"/>
    <w:tmpl w:val="268AD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0551C9"/>
    <w:multiLevelType w:val="hybridMultilevel"/>
    <w:tmpl w:val="BFD2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EF5C39"/>
    <w:multiLevelType w:val="hybridMultilevel"/>
    <w:tmpl w:val="63F07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C3F19E8"/>
    <w:multiLevelType w:val="hybridMultilevel"/>
    <w:tmpl w:val="5F32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73B2D"/>
    <w:multiLevelType w:val="hybridMultilevel"/>
    <w:tmpl w:val="8C60C772"/>
    <w:lvl w:ilvl="0" w:tplc="B71AE1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3F4EA9"/>
    <w:multiLevelType w:val="hybridMultilevel"/>
    <w:tmpl w:val="2A987962"/>
    <w:lvl w:ilvl="0" w:tplc="31F290D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D61563"/>
    <w:multiLevelType w:val="hybridMultilevel"/>
    <w:tmpl w:val="36B2B94A"/>
    <w:lvl w:ilvl="0" w:tplc="B71AE1AE">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412812"/>
    <w:multiLevelType w:val="hybridMultilevel"/>
    <w:tmpl w:val="CE26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472D8"/>
    <w:multiLevelType w:val="hybridMultilevel"/>
    <w:tmpl w:val="B426B2F2"/>
    <w:lvl w:ilvl="0" w:tplc="F894E5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AA768B"/>
    <w:multiLevelType w:val="hybridMultilevel"/>
    <w:tmpl w:val="ABA2E320"/>
    <w:lvl w:ilvl="0" w:tplc="F60AA468">
      <w:start w:val="1"/>
      <w:numFmt w:val="bullet"/>
      <w:lvlText w:val="-"/>
      <w:lvlJc w:val="left"/>
      <w:pPr>
        <w:ind w:left="1080" w:hanging="360"/>
      </w:pPr>
      <w:rPr>
        <w:rFonts w:ascii="Times New Roman" w:eastAsiaTheme="minorHAnsi" w:hAnsi="Times New Roman" w:cs="Times New Roman" w:hint="default"/>
        <w:color w:val="1F497D"/>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nsid w:val="673F234B"/>
    <w:multiLevelType w:val="hybridMultilevel"/>
    <w:tmpl w:val="5D8C5B60"/>
    <w:lvl w:ilvl="0" w:tplc="08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AE93F4B"/>
    <w:multiLevelType w:val="hybridMultilevel"/>
    <w:tmpl w:val="B5202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B166CED"/>
    <w:multiLevelType w:val="hybridMultilevel"/>
    <w:tmpl w:val="51DA727E"/>
    <w:lvl w:ilvl="0" w:tplc="E22676A0">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31">
    <w:nsid w:val="74640298"/>
    <w:multiLevelType w:val="hybridMultilevel"/>
    <w:tmpl w:val="79287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C13A8"/>
    <w:multiLevelType w:val="hybridMultilevel"/>
    <w:tmpl w:val="484884E2"/>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4900DBB"/>
    <w:multiLevelType w:val="hybridMultilevel"/>
    <w:tmpl w:val="2F0E8AD8"/>
    <w:lvl w:ilvl="0" w:tplc="04882D10">
      <w:start w:val="1"/>
      <w:numFmt w:val="decimal"/>
      <w:lvlText w:val="%1."/>
      <w:lvlJc w:val="left"/>
      <w:pPr>
        <w:ind w:left="720" w:hanging="360"/>
      </w:pPr>
      <w:rPr>
        <w:rFonts w:hint="default"/>
        <w:color w:val="1F497D"/>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49D7DBF"/>
    <w:multiLevelType w:val="hybridMultilevel"/>
    <w:tmpl w:val="27960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D1C5D96"/>
    <w:multiLevelType w:val="hybridMultilevel"/>
    <w:tmpl w:val="3162F724"/>
    <w:lvl w:ilvl="0" w:tplc="08090001">
      <w:start w:val="1"/>
      <w:numFmt w:val="bullet"/>
      <w:lvlText w:val=""/>
      <w:lvlJc w:val="left"/>
      <w:pPr>
        <w:ind w:left="720" w:hanging="360"/>
      </w:pPr>
      <w:rPr>
        <w:rFonts w:ascii="Symbol" w:hAnsi="Symbol" w:hint="default"/>
        <w:i w:val="0"/>
      </w:rPr>
    </w:lvl>
    <w:lvl w:ilvl="1" w:tplc="406CD8B4">
      <w:start w:val="1"/>
      <w:numFmt w:val="lowerLetter"/>
      <w:lvlText w:val="%2)"/>
      <w:lvlJc w:val="left"/>
      <w:pPr>
        <w:ind w:left="1440" w:hanging="360"/>
      </w:pPr>
      <w:rPr>
        <w:rFonts w:hint="default"/>
      </w:rPr>
    </w:lvl>
    <w:lvl w:ilvl="2" w:tplc="F4C26AF4">
      <w:numFmt w:val="bullet"/>
      <w:lvlText w:val="-"/>
      <w:lvlJc w:val="left"/>
      <w:pPr>
        <w:ind w:left="2340" w:hanging="360"/>
      </w:pPr>
      <w:rPr>
        <w:rFonts w:ascii="EC Square Sans Pro" w:eastAsiaTheme="minorHAnsi" w:hAnsi="EC Square Sans Pro"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3D5012"/>
    <w:multiLevelType w:val="hybridMultilevel"/>
    <w:tmpl w:val="FFB2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6"/>
  </w:num>
  <w:num w:numId="4">
    <w:abstractNumId w:val="19"/>
  </w:num>
  <w:num w:numId="5">
    <w:abstractNumId w:val="23"/>
  </w:num>
  <w:num w:numId="6">
    <w:abstractNumId w:val="14"/>
  </w:num>
  <w:num w:numId="7">
    <w:abstractNumId w:val="1"/>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7"/>
  </w:num>
  <w:num w:numId="17">
    <w:abstractNumId w:val="28"/>
  </w:num>
  <w:num w:numId="18">
    <w:abstractNumId w:val="3"/>
  </w:num>
  <w:num w:numId="19">
    <w:abstractNumId w:val="18"/>
  </w:num>
  <w:num w:numId="20">
    <w:abstractNumId w:val="33"/>
  </w:num>
  <w:num w:numId="21">
    <w:abstractNumId w:val="7"/>
  </w:num>
  <w:num w:numId="22">
    <w:abstractNumId w:val="0"/>
  </w:num>
  <w:num w:numId="23">
    <w:abstractNumId w:val="31"/>
  </w:num>
  <w:num w:numId="24">
    <w:abstractNumId w:val="15"/>
  </w:num>
  <w:num w:numId="25">
    <w:abstractNumId w:val="34"/>
  </w:num>
  <w:num w:numId="26">
    <w:abstractNumId w:val="11"/>
  </w:num>
  <w:num w:numId="27">
    <w:abstractNumId w:val="13"/>
  </w:num>
  <w:num w:numId="28">
    <w:abstractNumId w:val="22"/>
  </w:num>
  <w:num w:numId="29">
    <w:abstractNumId w:val="17"/>
  </w:num>
  <w:num w:numId="30">
    <w:abstractNumId w:val="25"/>
  </w:num>
  <w:num w:numId="31">
    <w:abstractNumId w:val="26"/>
  </w:num>
  <w:num w:numId="32">
    <w:abstractNumId w:val="2"/>
  </w:num>
  <w:num w:numId="33">
    <w:abstractNumId w:val="21"/>
  </w:num>
  <w:num w:numId="34">
    <w:abstractNumId w:val="10"/>
  </w:num>
  <w:num w:numId="35">
    <w:abstractNumId w:val="24"/>
  </w:num>
  <w:num w:numId="36">
    <w:abstractNumId w:val="35"/>
  </w:num>
  <w:num w:numId="37">
    <w:abstractNumId w:val="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1E4253010CD848A48B057C9C7D190602"/>
    <w:docVar w:name="LW_CROSSREFERENCE" w:val="{SWD(2017) 200 final}_x000b_{SWD(2017) 201 final}_x000b_{SWD(2017) 206 final}"/>
    <w:docVar w:name="LW_DocType" w:val="NORMAL"/>
    <w:docVar w:name="LW_EMISSION" w:val="26.4.2017"/>
    <w:docVar w:name="LW_EMISSION_ISODATE" w:val="2017-04-26"/>
    <w:docVar w:name="LW_EMISSION_LOCATION" w:val="BRX"/>
    <w:docVar w:name="LW_EMISSION_PREFIX" w:val="\u1041?\u1088?\u1102?\u1082?\u1089?\u1077?\u1083?,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50"/>
    <w:docVar w:name="LW_REF.INTERNE" w:val="&lt;UNUSED&gt;"/>
    <w:docVar w:name="LW_SOUS.TITRE.OBJ" w:val="'People first'"/>
    <w:docVar w:name="LW_SOUS.TITRE.OBJ.CP" w:val="&lt;UNUSED&gt;"/>
    <w:docVar w:name="LW_SUPERTITRE" w:val="&lt;UNUSED&gt;"/>
    <w:docVar w:name="LW_TITRE.OBJ.CP" w:val="\u1057?\u1098?\u1079?\u1076?\u1072?\u1074?\u1072?\u1085?\u1077? \u1085?\u1072? \u1077?\u1074?\u1088?\u1086?\u1087?\u1077?\u1081?\u1089?\u1082?\u1080? \u1089?\u1090?\u1098?\u1083?\u1073? \u1085?\u1072? \u1089?\u1086?\u1094?\u1080?\u1072?\u1083?\u1085?\u1080?\u1090?\u1077? \u1087?\u1088?\u1072?\u1074?\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D86290"/>
    <w:rsid w:val="009809F3"/>
    <w:rsid w:val="00D862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after="0" w:line="240" w:lineRule="auto"/>
      <w:outlineLvl w:val="1"/>
    </w:pPr>
    <w:rPr>
      <w:rFonts w:ascii="Arial" w:eastAsia="Times New Roman" w:hAnsi="Arial" w:cs="Arial"/>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basedOn w:val="DefaultParagraphFont"/>
    <w:link w:val="FootnotesymbolCarZchn"/>
    <w:uiPriority w:val="99"/>
    <w:unhideWhenUsed/>
    <w:qFormat/>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
    <w:basedOn w:val="Normal"/>
    <w:link w:val="ListParagraphChar"/>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sv-SE"/>
    </w:rPr>
  </w:style>
  <w:style w:type="character" w:customStyle="1" w:styleId="st1">
    <w:name w:val="st1"/>
    <w:basedOn w:val="DefaultParagraphFont"/>
  </w:style>
  <w:style w:type="paragraph" w:customStyle="1" w:styleId="Text1">
    <w:name w:val="Text 1"/>
    <w:basedOn w:val="Normal"/>
    <w:pPr>
      <w:spacing w:after="240" w:line="240" w:lineRule="auto"/>
      <w:ind w:left="482"/>
      <w:jc w:val="both"/>
    </w:pPr>
    <w:rPr>
      <w:rFonts w:ascii="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vertAlign w:val="superscript"/>
    </w:rPr>
  </w:style>
  <w:style w:type="character" w:styleId="Strong">
    <w:name w:val="Strong"/>
    <w:basedOn w:val="DefaultParagraphFont"/>
    <w:uiPriority w:val="22"/>
    <w:qFormat/>
    <w:rPr>
      <w:b/>
      <w:bC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bidi="en-GB"/>
    </w:rPr>
  </w:style>
  <w:style w:type="paragraph" w:customStyle="1" w:styleId="Normal24">
    <w:name w:val="Normal24"/>
    <w:basedOn w:val="Normal"/>
    <w:pPr>
      <w:widowControl w:val="0"/>
      <w:spacing w:after="480" w:line="240" w:lineRule="auto"/>
    </w:pPr>
    <w:rPr>
      <w:rFonts w:ascii="Times New Roman" w:eastAsia="Times New Roman" w:hAnsi="Times New Roman" w:cs="Times New Roman"/>
      <w:sz w:val="24"/>
      <w:szCs w:val="20"/>
      <w:lang w:eastAsia="en-GB" w:bidi="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bold1">
    <w:name w:val="bold1"/>
    <w:basedOn w:val="DefaultParagraphFont"/>
    <w:rPr>
      <w:b/>
      <w:bCs/>
    </w:rPr>
  </w:style>
  <w:style w:type="paragraph" w:customStyle="1" w:styleId="normal2">
    <w:name w:val="normal2"/>
    <w:basedOn w:val="Normal"/>
    <w:pPr>
      <w:spacing w:before="195" w:after="0" w:line="240" w:lineRule="auto"/>
      <w:jc w:val="both"/>
    </w:pPr>
    <w:rPr>
      <w:rFonts w:ascii="Times New Roman" w:eastAsia="Times New Roman" w:hAnsi="Times New Roman" w:cs="Times New Roman"/>
      <w:sz w:val="24"/>
      <w:szCs w:val="24"/>
      <w:lang w:eastAsia="en-GB"/>
    </w:rPr>
  </w:style>
  <w:style w:type="character" w:customStyle="1" w:styleId="at21">
    <w:name w:val="a__t21"/>
    <w:basedOn w:val="DefaultParagraphFon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after="0" w:line="240" w:lineRule="auto"/>
      <w:outlineLvl w:val="1"/>
    </w:pPr>
    <w:rPr>
      <w:rFonts w:ascii="Arial" w:eastAsia="Times New Roman" w:hAnsi="Arial" w:cs="Arial"/>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ussnote,stile 1,Fußnote,Podrozdział,Footnote Text Char Char,Footnote Text Char1 Char Char,Footnote Text Char Char Char Char,Footnote Text Char Char1,Char Char,Sprotna opomba - besedilo Znak1,Tekst przypis,o,Char,Märk,Char1,f,Caratter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ssnote Char,stile 1 Char,Fußnote Char,Podrozdział Char,Footnote Text Char Char Char,Footnote Text Char1 Char Char Char,Footnote Text Char Char Char Char Char,Footnote Text Char Char1 Char,Char Char Char,Tekst przypis Char,o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Nota"/>
    <w:basedOn w:val="DefaultParagraphFont"/>
    <w:link w:val="FootnotesymbolCarZchn"/>
    <w:uiPriority w:val="99"/>
    <w:unhideWhenUsed/>
    <w:qFormat/>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
    <w:basedOn w:val="Normal"/>
    <w:link w:val="ListParagraphChar"/>
    <w:uiPriority w:val="34"/>
    <w:qFormat/>
    <w:pPr>
      <w:ind w:left="720"/>
      <w:contextualSpacing/>
    </w:p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normal">
    <w:name w:val="prdnormal"/>
    <w:basedOn w:val="DefaultParagraphFont"/>
  </w:style>
  <w:style w:type="paragraph" w:customStyle="1" w:styleId="Standard">
    <w:name w:val="Standard"/>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Caractresdenotedebasdepage">
    <w:name w:val="Caractères de note de bas de page"/>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sv-SE"/>
    </w:rPr>
  </w:style>
  <w:style w:type="character" w:customStyle="1" w:styleId="st1">
    <w:name w:val="st1"/>
    <w:basedOn w:val="DefaultParagraphFont"/>
  </w:style>
  <w:style w:type="paragraph" w:customStyle="1" w:styleId="Text1">
    <w:name w:val="Text 1"/>
    <w:basedOn w:val="Normal"/>
    <w:pPr>
      <w:spacing w:after="240" w:line="240" w:lineRule="auto"/>
      <w:ind w:left="482"/>
      <w:jc w:val="both"/>
    </w:pPr>
    <w:rPr>
      <w:rFonts w:ascii="Times New Roman" w:hAnsi="Times New Roman" w:cs="Times New Roman"/>
      <w:sz w:val="24"/>
      <w:szCs w:val="24"/>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160" w:line="240" w:lineRule="exact"/>
    </w:pPr>
    <w:rPr>
      <w:vertAlign w:val="superscript"/>
    </w:rPr>
  </w:style>
  <w:style w:type="character" w:styleId="Strong">
    <w:name w:val="Strong"/>
    <w:basedOn w:val="DefaultParagraphFont"/>
    <w:uiPriority w:val="22"/>
    <w:qFormat/>
    <w:rPr>
      <w:b/>
      <w:bC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customStyle="1" w:styleId="Normal12Hanging">
    <w:name w:val="Normal12Hanging"/>
    <w:basedOn w:val="Normal"/>
    <w:pPr>
      <w:widowControl w:val="0"/>
      <w:spacing w:after="240" w:line="240" w:lineRule="auto"/>
      <w:ind w:left="567" w:hanging="567"/>
    </w:pPr>
    <w:rPr>
      <w:rFonts w:ascii="Times New Roman" w:eastAsia="Times New Roman" w:hAnsi="Times New Roman" w:cs="Times New Roman"/>
      <w:sz w:val="24"/>
      <w:szCs w:val="20"/>
      <w:lang w:eastAsia="en-GB" w:bidi="en-GB"/>
    </w:rPr>
  </w:style>
  <w:style w:type="paragraph" w:customStyle="1" w:styleId="Normal24">
    <w:name w:val="Normal24"/>
    <w:basedOn w:val="Normal"/>
    <w:pPr>
      <w:widowControl w:val="0"/>
      <w:spacing w:after="480" w:line="240" w:lineRule="auto"/>
    </w:pPr>
    <w:rPr>
      <w:rFonts w:ascii="Times New Roman" w:eastAsia="Times New Roman" w:hAnsi="Times New Roman" w:cs="Times New Roman"/>
      <w:sz w:val="24"/>
      <w:szCs w:val="20"/>
      <w:lang w:eastAsia="en-GB" w:bidi="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Arial" w:eastAsia="Times New Roman" w:hAnsi="Arial" w:cs="Arial"/>
      <w:b/>
      <w:bCs/>
      <w:sz w:val="36"/>
      <w:szCs w:val="36"/>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bold1">
    <w:name w:val="bold1"/>
    <w:basedOn w:val="DefaultParagraphFont"/>
    <w:rPr>
      <w:b/>
      <w:bCs/>
    </w:rPr>
  </w:style>
  <w:style w:type="paragraph" w:customStyle="1" w:styleId="normal2">
    <w:name w:val="normal2"/>
    <w:basedOn w:val="Normal"/>
    <w:pPr>
      <w:spacing w:before="195" w:after="0" w:line="240" w:lineRule="auto"/>
      <w:jc w:val="both"/>
    </w:pPr>
    <w:rPr>
      <w:rFonts w:ascii="Times New Roman" w:eastAsia="Times New Roman" w:hAnsi="Times New Roman" w:cs="Times New Roman"/>
      <w:sz w:val="24"/>
      <w:szCs w:val="24"/>
      <w:lang w:eastAsia="en-GB"/>
    </w:rPr>
  </w:style>
  <w:style w:type="character" w:customStyle="1" w:styleId="at21">
    <w:name w:val="a__t21"/>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9334">
      <w:bodyDiv w:val="1"/>
      <w:marLeft w:val="0"/>
      <w:marRight w:val="0"/>
      <w:marTop w:val="0"/>
      <w:marBottom w:val="0"/>
      <w:divBdr>
        <w:top w:val="none" w:sz="0" w:space="0" w:color="auto"/>
        <w:left w:val="none" w:sz="0" w:space="0" w:color="auto"/>
        <w:bottom w:val="none" w:sz="0" w:space="0" w:color="auto"/>
        <w:right w:val="none" w:sz="0" w:space="0" w:color="auto"/>
      </w:divBdr>
    </w:div>
    <w:div w:id="207113181">
      <w:bodyDiv w:val="1"/>
      <w:marLeft w:val="0"/>
      <w:marRight w:val="0"/>
      <w:marTop w:val="0"/>
      <w:marBottom w:val="0"/>
      <w:divBdr>
        <w:top w:val="none" w:sz="0" w:space="0" w:color="auto"/>
        <w:left w:val="none" w:sz="0" w:space="0" w:color="auto"/>
        <w:bottom w:val="none" w:sz="0" w:space="0" w:color="auto"/>
        <w:right w:val="none" w:sz="0" w:space="0" w:color="auto"/>
      </w:divBdr>
      <w:divsChild>
        <w:div w:id="1350519874">
          <w:marLeft w:val="0"/>
          <w:marRight w:val="0"/>
          <w:marTop w:val="0"/>
          <w:marBottom w:val="0"/>
          <w:divBdr>
            <w:top w:val="none" w:sz="0" w:space="0" w:color="auto"/>
            <w:left w:val="none" w:sz="0" w:space="0" w:color="auto"/>
            <w:bottom w:val="none" w:sz="0" w:space="0" w:color="auto"/>
            <w:right w:val="none" w:sz="0" w:space="0" w:color="auto"/>
          </w:divBdr>
          <w:divsChild>
            <w:div w:id="72439869">
              <w:marLeft w:val="0"/>
              <w:marRight w:val="0"/>
              <w:marTop w:val="0"/>
              <w:marBottom w:val="0"/>
              <w:divBdr>
                <w:top w:val="none" w:sz="0" w:space="0" w:color="auto"/>
                <w:left w:val="none" w:sz="0" w:space="0" w:color="auto"/>
                <w:bottom w:val="none" w:sz="0" w:space="0" w:color="auto"/>
                <w:right w:val="none" w:sz="0" w:space="0" w:color="auto"/>
              </w:divBdr>
              <w:divsChild>
                <w:div w:id="478503129">
                  <w:marLeft w:val="0"/>
                  <w:marRight w:val="0"/>
                  <w:marTop w:val="0"/>
                  <w:marBottom w:val="0"/>
                  <w:divBdr>
                    <w:top w:val="none" w:sz="0" w:space="0" w:color="auto"/>
                    <w:left w:val="none" w:sz="0" w:space="0" w:color="auto"/>
                    <w:bottom w:val="none" w:sz="0" w:space="0" w:color="auto"/>
                    <w:right w:val="none" w:sz="0" w:space="0" w:color="auto"/>
                  </w:divBdr>
                  <w:divsChild>
                    <w:div w:id="2118212395">
                      <w:marLeft w:val="0"/>
                      <w:marRight w:val="0"/>
                      <w:marTop w:val="0"/>
                      <w:marBottom w:val="0"/>
                      <w:divBdr>
                        <w:top w:val="none" w:sz="0" w:space="0" w:color="auto"/>
                        <w:left w:val="none" w:sz="0" w:space="0" w:color="auto"/>
                        <w:bottom w:val="none" w:sz="0" w:space="0" w:color="auto"/>
                        <w:right w:val="none" w:sz="0" w:space="0" w:color="auto"/>
                      </w:divBdr>
                      <w:divsChild>
                        <w:div w:id="1682928748">
                          <w:marLeft w:val="0"/>
                          <w:marRight w:val="0"/>
                          <w:marTop w:val="0"/>
                          <w:marBottom w:val="0"/>
                          <w:divBdr>
                            <w:top w:val="none" w:sz="0" w:space="0" w:color="auto"/>
                            <w:left w:val="none" w:sz="0" w:space="0" w:color="auto"/>
                            <w:bottom w:val="none" w:sz="0" w:space="0" w:color="auto"/>
                            <w:right w:val="none" w:sz="0" w:space="0" w:color="auto"/>
                          </w:divBdr>
                          <w:divsChild>
                            <w:div w:id="2110197764">
                              <w:marLeft w:val="0"/>
                              <w:marRight w:val="0"/>
                              <w:marTop w:val="0"/>
                              <w:marBottom w:val="0"/>
                              <w:divBdr>
                                <w:top w:val="none" w:sz="0" w:space="0" w:color="auto"/>
                                <w:left w:val="none" w:sz="0" w:space="0" w:color="auto"/>
                                <w:bottom w:val="none" w:sz="0" w:space="0" w:color="auto"/>
                                <w:right w:val="none" w:sz="0" w:space="0" w:color="auto"/>
                              </w:divBdr>
                              <w:divsChild>
                                <w:div w:id="602617236">
                                  <w:marLeft w:val="0"/>
                                  <w:marRight w:val="0"/>
                                  <w:marTop w:val="0"/>
                                  <w:marBottom w:val="0"/>
                                  <w:divBdr>
                                    <w:top w:val="none" w:sz="0" w:space="0" w:color="auto"/>
                                    <w:left w:val="none" w:sz="0" w:space="0" w:color="auto"/>
                                    <w:bottom w:val="none" w:sz="0" w:space="0" w:color="auto"/>
                                    <w:right w:val="none" w:sz="0" w:space="0" w:color="auto"/>
                                  </w:divBdr>
                                  <w:divsChild>
                                    <w:div w:id="1151361358">
                                      <w:marLeft w:val="0"/>
                                      <w:marRight w:val="0"/>
                                      <w:marTop w:val="0"/>
                                      <w:marBottom w:val="0"/>
                                      <w:divBdr>
                                        <w:top w:val="none" w:sz="0" w:space="0" w:color="auto"/>
                                        <w:left w:val="none" w:sz="0" w:space="0" w:color="auto"/>
                                        <w:bottom w:val="none" w:sz="0" w:space="0" w:color="auto"/>
                                        <w:right w:val="none" w:sz="0" w:space="0" w:color="auto"/>
                                      </w:divBdr>
                                      <w:divsChild>
                                        <w:div w:id="13381464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645162">
      <w:bodyDiv w:val="1"/>
      <w:marLeft w:val="0"/>
      <w:marRight w:val="0"/>
      <w:marTop w:val="0"/>
      <w:marBottom w:val="0"/>
      <w:divBdr>
        <w:top w:val="none" w:sz="0" w:space="0" w:color="auto"/>
        <w:left w:val="none" w:sz="0" w:space="0" w:color="auto"/>
        <w:bottom w:val="none" w:sz="0" w:space="0" w:color="auto"/>
        <w:right w:val="none" w:sz="0" w:space="0" w:color="auto"/>
      </w:divBdr>
    </w:div>
    <w:div w:id="413934384">
      <w:bodyDiv w:val="1"/>
      <w:marLeft w:val="0"/>
      <w:marRight w:val="0"/>
      <w:marTop w:val="0"/>
      <w:marBottom w:val="0"/>
      <w:divBdr>
        <w:top w:val="none" w:sz="0" w:space="0" w:color="auto"/>
        <w:left w:val="none" w:sz="0" w:space="0" w:color="auto"/>
        <w:bottom w:val="none" w:sz="0" w:space="0" w:color="auto"/>
        <w:right w:val="none" w:sz="0" w:space="0" w:color="auto"/>
      </w:divBdr>
    </w:div>
    <w:div w:id="425882670">
      <w:bodyDiv w:val="1"/>
      <w:marLeft w:val="0"/>
      <w:marRight w:val="0"/>
      <w:marTop w:val="0"/>
      <w:marBottom w:val="0"/>
      <w:divBdr>
        <w:top w:val="none" w:sz="0" w:space="0" w:color="auto"/>
        <w:left w:val="none" w:sz="0" w:space="0" w:color="auto"/>
        <w:bottom w:val="none" w:sz="0" w:space="0" w:color="auto"/>
        <w:right w:val="none" w:sz="0" w:space="0" w:color="auto"/>
      </w:divBdr>
      <w:divsChild>
        <w:div w:id="405106129">
          <w:marLeft w:val="0"/>
          <w:marRight w:val="0"/>
          <w:marTop w:val="0"/>
          <w:marBottom w:val="0"/>
          <w:divBdr>
            <w:top w:val="single" w:sz="6" w:space="0" w:color="FFFFFF"/>
            <w:left w:val="single" w:sz="6" w:space="0" w:color="FFFFFF"/>
            <w:bottom w:val="single" w:sz="6" w:space="0" w:color="FFFFFF"/>
            <w:right w:val="single" w:sz="6" w:space="0" w:color="FFFFFF"/>
          </w:divBdr>
          <w:divsChild>
            <w:div w:id="1843205609">
              <w:marLeft w:val="0"/>
              <w:marRight w:val="0"/>
              <w:marTop w:val="0"/>
              <w:marBottom w:val="0"/>
              <w:divBdr>
                <w:top w:val="none" w:sz="0" w:space="0" w:color="auto"/>
                <w:left w:val="none" w:sz="0" w:space="0" w:color="auto"/>
                <w:bottom w:val="none" w:sz="0" w:space="0" w:color="auto"/>
                <w:right w:val="none" w:sz="0" w:space="0" w:color="auto"/>
              </w:divBdr>
              <w:divsChild>
                <w:div w:id="592472224">
                  <w:marLeft w:val="0"/>
                  <w:marRight w:val="0"/>
                  <w:marTop w:val="0"/>
                  <w:marBottom w:val="0"/>
                  <w:divBdr>
                    <w:top w:val="none" w:sz="0" w:space="0" w:color="auto"/>
                    <w:left w:val="none" w:sz="0" w:space="0" w:color="auto"/>
                    <w:bottom w:val="none" w:sz="0" w:space="0" w:color="auto"/>
                    <w:right w:val="none" w:sz="0" w:space="0" w:color="auto"/>
                  </w:divBdr>
                  <w:divsChild>
                    <w:div w:id="2024093400">
                      <w:marLeft w:val="0"/>
                      <w:marRight w:val="0"/>
                      <w:marTop w:val="0"/>
                      <w:marBottom w:val="0"/>
                      <w:divBdr>
                        <w:top w:val="none" w:sz="0" w:space="0" w:color="auto"/>
                        <w:left w:val="none" w:sz="0" w:space="0" w:color="auto"/>
                        <w:bottom w:val="none" w:sz="0" w:space="0" w:color="auto"/>
                        <w:right w:val="none" w:sz="0" w:space="0" w:color="auto"/>
                      </w:divBdr>
                      <w:divsChild>
                        <w:div w:id="636683911">
                          <w:marLeft w:val="0"/>
                          <w:marRight w:val="0"/>
                          <w:marTop w:val="0"/>
                          <w:marBottom w:val="0"/>
                          <w:divBdr>
                            <w:top w:val="none" w:sz="0" w:space="0" w:color="auto"/>
                            <w:left w:val="none" w:sz="0" w:space="0" w:color="auto"/>
                            <w:bottom w:val="none" w:sz="0" w:space="0" w:color="auto"/>
                            <w:right w:val="none" w:sz="0" w:space="0" w:color="auto"/>
                          </w:divBdr>
                          <w:divsChild>
                            <w:div w:id="1187408140">
                              <w:marLeft w:val="0"/>
                              <w:marRight w:val="0"/>
                              <w:marTop w:val="0"/>
                              <w:marBottom w:val="0"/>
                              <w:divBdr>
                                <w:top w:val="none" w:sz="0" w:space="0" w:color="auto"/>
                                <w:left w:val="none" w:sz="0" w:space="0" w:color="auto"/>
                                <w:bottom w:val="none" w:sz="0" w:space="0" w:color="auto"/>
                                <w:right w:val="none" w:sz="0" w:space="0" w:color="auto"/>
                              </w:divBdr>
                              <w:divsChild>
                                <w:div w:id="1676616948">
                                  <w:marLeft w:val="0"/>
                                  <w:marRight w:val="0"/>
                                  <w:marTop w:val="0"/>
                                  <w:marBottom w:val="0"/>
                                  <w:divBdr>
                                    <w:top w:val="none" w:sz="0" w:space="0" w:color="auto"/>
                                    <w:left w:val="none" w:sz="0" w:space="0" w:color="auto"/>
                                    <w:bottom w:val="none" w:sz="0" w:space="0" w:color="auto"/>
                                    <w:right w:val="none" w:sz="0" w:space="0" w:color="auto"/>
                                  </w:divBdr>
                                  <w:divsChild>
                                    <w:div w:id="179587096">
                                      <w:marLeft w:val="0"/>
                                      <w:marRight w:val="0"/>
                                      <w:marTop w:val="0"/>
                                      <w:marBottom w:val="0"/>
                                      <w:divBdr>
                                        <w:top w:val="none" w:sz="0" w:space="0" w:color="auto"/>
                                        <w:left w:val="none" w:sz="0" w:space="0" w:color="auto"/>
                                        <w:bottom w:val="none" w:sz="0" w:space="0" w:color="auto"/>
                                        <w:right w:val="none" w:sz="0" w:space="0" w:color="auto"/>
                                      </w:divBdr>
                                      <w:divsChild>
                                        <w:div w:id="2218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936190">
      <w:bodyDiv w:val="1"/>
      <w:marLeft w:val="0"/>
      <w:marRight w:val="0"/>
      <w:marTop w:val="0"/>
      <w:marBottom w:val="0"/>
      <w:divBdr>
        <w:top w:val="none" w:sz="0" w:space="0" w:color="auto"/>
        <w:left w:val="none" w:sz="0" w:space="0" w:color="auto"/>
        <w:bottom w:val="none" w:sz="0" w:space="0" w:color="auto"/>
        <w:right w:val="none" w:sz="0" w:space="0" w:color="auto"/>
      </w:divBdr>
    </w:div>
    <w:div w:id="477497327">
      <w:bodyDiv w:val="1"/>
      <w:marLeft w:val="0"/>
      <w:marRight w:val="0"/>
      <w:marTop w:val="0"/>
      <w:marBottom w:val="0"/>
      <w:divBdr>
        <w:top w:val="none" w:sz="0" w:space="0" w:color="auto"/>
        <w:left w:val="none" w:sz="0" w:space="0" w:color="auto"/>
        <w:bottom w:val="none" w:sz="0" w:space="0" w:color="auto"/>
        <w:right w:val="none" w:sz="0" w:space="0" w:color="auto"/>
      </w:divBdr>
    </w:div>
    <w:div w:id="531528633">
      <w:bodyDiv w:val="1"/>
      <w:marLeft w:val="0"/>
      <w:marRight w:val="0"/>
      <w:marTop w:val="0"/>
      <w:marBottom w:val="0"/>
      <w:divBdr>
        <w:top w:val="none" w:sz="0" w:space="0" w:color="auto"/>
        <w:left w:val="none" w:sz="0" w:space="0" w:color="auto"/>
        <w:bottom w:val="none" w:sz="0" w:space="0" w:color="auto"/>
        <w:right w:val="none" w:sz="0" w:space="0" w:color="auto"/>
      </w:divBdr>
    </w:div>
    <w:div w:id="547451001">
      <w:bodyDiv w:val="1"/>
      <w:marLeft w:val="0"/>
      <w:marRight w:val="0"/>
      <w:marTop w:val="0"/>
      <w:marBottom w:val="0"/>
      <w:divBdr>
        <w:top w:val="none" w:sz="0" w:space="0" w:color="auto"/>
        <w:left w:val="none" w:sz="0" w:space="0" w:color="auto"/>
        <w:bottom w:val="none" w:sz="0" w:space="0" w:color="auto"/>
        <w:right w:val="none" w:sz="0" w:space="0" w:color="auto"/>
      </w:divBdr>
    </w:div>
    <w:div w:id="549267685">
      <w:bodyDiv w:val="1"/>
      <w:marLeft w:val="0"/>
      <w:marRight w:val="0"/>
      <w:marTop w:val="0"/>
      <w:marBottom w:val="0"/>
      <w:divBdr>
        <w:top w:val="none" w:sz="0" w:space="0" w:color="auto"/>
        <w:left w:val="none" w:sz="0" w:space="0" w:color="auto"/>
        <w:bottom w:val="none" w:sz="0" w:space="0" w:color="auto"/>
        <w:right w:val="none" w:sz="0" w:space="0" w:color="auto"/>
      </w:divBdr>
      <w:divsChild>
        <w:div w:id="1458598781">
          <w:marLeft w:val="0"/>
          <w:marRight w:val="0"/>
          <w:marTop w:val="0"/>
          <w:marBottom w:val="0"/>
          <w:divBdr>
            <w:top w:val="none" w:sz="0" w:space="0" w:color="auto"/>
            <w:left w:val="none" w:sz="0" w:space="0" w:color="auto"/>
            <w:bottom w:val="none" w:sz="0" w:space="0" w:color="auto"/>
            <w:right w:val="none" w:sz="0" w:space="0" w:color="auto"/>
          </w:divBdr>
          <w:divsChild>
            <w:div w:id="1036463953">
              <w:marLeft w:val="0"/>
              <w:marRight w:val="0"/>
              <w:marTop w:val="0"/>
              <w:marBottom w:val="0"/>
              <w:divBdr>
                <w:top w:val="none" w:sz="0" w:space="0" w:color="auto"/>
                <w:left w:val="none" w:sz="0" w:space="0" w:color="auto"/>
                <w:bottom w:val="none" w:sz="0" w:space="0" w:color="auto"/>
                <w:right w:val="none" w:sz="0" w:space="0" w:color="auto"/>
              </w:divBdr>
              <w:divsChild>
                <w:div w:id="218825550">
                  <w:marLeft w:val="0"/>
                  <w:marRight w:val="0"/>
                  <w:marTop w:val="0"/>
                  <w:marBottom w:val="0"/>
                  <w:divBdr>
                    <w:top w:val="none" w:sz="0" w:space="0" w:color="auto"/>
                    <w:left w:val="none" w:sz="0" w:space="0" w:color="auto"/>
                    <w:bottom w:val="none" w:sz="0" w:space="0" w:color="auto"/>
                    <w:right w:val="none" w:sz="0" w:space="0" w:color="auto"/>
                  </w:divBdr>
                  <w:divsChild>
                    <w:div w:id="2144303099">
                      <w:marLeft w:val="1"/>
                      <w:marRight w:val="1"/>
                      <w:marTop w:val="0"/>
                      <w:marBottom w:val="0"/>
                      <w:divBdr>
                        <w:top w:val="none" w:sz="0" w:space="0" w:color="auto"/>
                        <w:left w:val="none" w:sz="0" w:space="0" w:color="auto"/>
                        <w:bottom w:val="none" w:sz="0" w:space="0" w:color="auto"/>
                        <w:right w:val="none" w:sz="0" w:space="0" w:color="auto"/>
                      </w:divBdr>
                      <w:divsChild>
                        <w:div w:id="1258439444">
                          <w:marLeft w:val="0"/>
                          <w:marRight w:val="0"/>
                          <w:marTop w:val="0"/>
                          <w:marBottom w:val="0"/>
                          <w:divBdr>
                            <w:top w:val="none" w:sz="0" w:space="0" w:color="auto"/>
                            <w:left w:val="none" w:sz="0" w:space="0" w:color="auto"/>
                            <w:bottom w:val="none" w:sz="0" w:space="0" w:color="auto"/>
                            <w:right w:val="none" w:sz="0" w:space="0" w:color="auto"/>
                          </w:divBdr>
                          <w:divsChild>
                            <w:div w:id="1862890459">
                              <w:marLeft w:val="0"/>
                              <w:marRight w:val="0"/>
                              <w:marTop w:val="0"/>
                              <w:marBottom w:val="360"/>
                              <w:divBdr>
                                <w:top w:val="none" w:sz="0" w:space="0" w:color="auto"/>
                                <w:left w:val="none" w:sz="0" w:space="0" w:color="auto"/>
                                <w:bottom w:val="none" w:sz="0" w:space="0" w:color="auto"/>
                                <w:right w:val="none" w:sz="0" w:space="0" w:color="auto"/>
                              </w:divBdr>
                              <w:divsChild>
                                <w:div w:id="921450966">
                                  <w:marLeft w:val="0"/>
                                  <w:marRight w:val="0"/>
                                  <w:marTop w:val="0"/>
                                  <w:marBottom w:val="0"/>
                                  <w:divBdr>
                                    <w:top w:val="none" w:sz="0" w:space="0" w:color="auto"/>
                                    <w:left w:val="none" w:sz="0" w:space="0" w:color="auto"/>
                                    <w:bottom w:val="none" w:sz="0" w:space="0" w:color="auto"/>
                                    <w:right w:val="none" w:sz="0" w:space="0" w:color="auto"/>
                                  </w:divBdr>
                                  <w:divsChild>
                                    <w:div w:id="1473132706">
                                      <w:marLeft w:val="0"/>
                                      <w:marRight w:val="0"/>
                                      <w:marTop w:val="0"/>
                                      <w:marBottom w:val="0"/>
                                      <w:divBdr>
                                        <w:top w:val="none" w:sz="0" w:space="0" w:color="auto"/>
                                        <w:left w:val="none" w:sz="0" w:space="0" w:color="auto"/>
                                        <w:bottom w:val="none" w:sz="0" w:space="0" w:color="auto"/>
                                        <w:right w:val="none" w:sz="0" w:space="0" w:color="auto"/>
                                      </w:divBdr>
                                      <w:divsChild>
                                        <w:div w:id="1784493005">
                                          <w:marLeft w:val="0"/>
                                          <w:marRight w:val="0"/>
                                          <w:marTop w:val="0"/>
                                          <w:marBottom w:val="0"/>
                                          <w:divBdr>
                                            <w:top w:val="none" w:sz="0" w:space="0" w:color="auto"/>
                                            <w:left w:val="none" w:sz="0" w:space="0" w:color="auto"/>
                                            <w:bottom w:val="none" w:sz="0" w:space="0" w:color="auto"/>
                                            <w:right w:val="none" w:sz="0" w:space="0" w:color="auto"/>
                                          </w:divBdr>
                                          <w:divsChild>
                                            <w:div w:id="720712170">
                                              <w:marLeft w:val="0"/>
                                              <w:marRight w:val="0"/>
                                              <w:marTop w:val="0"/>
                                              <w:marBottom w:val="0"/>
                                              <w:divBdr>
                                                <w:top w:val="none" w:sz="0" w:space="0" w:color="auto"/>
                                                <w:left w:val="none" w:sz="0" w:space="0" w:color="auto"/>
                                                <w:bottom w:val="none" w:sz="0" w:space="0" w:color="auto"/>
                                                <w:right w:val="none" w:sz="0" w:space="0" w:color="auto"/>
                                              </w:divBdr>
                                              <w:divsChild>
                                                <w:div w:id="16812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527738">
      <w:bodyDiv w:val="1"/>
      <w:marLeft w:val="0"/>
      <w:marRight w:val="0"/>
      <w:marTop w:val="0"/>
      <w:marBottom w:val="0"/>
      <w:divBdr>
        <w:top w:val="none" w:sz="0" w:space="0" w:color="auto"/>
        <w:left w:val="none" w:sz="0" w:space="0" w:color="auto"/>
        <w:bottom w:val="none" w:sz="0" w:space="0" w:color="auto"/>
        <w:right w:val="none" w:sz="0" w:space="0" w:color="auto"/>
      </w:divBdr>
      <w:divsChild>
        <w:div w:id="110168282">
          <w:marLeft w:val="0"/>
          <w:marRight w:val="0"/>
          <w:marTop w:val="0"/>
          <w:marBottom w:val="0"/>
          <w:divBdr>
            <w:top w:val="none" w:sz="0" w:space="0" w:color="auto"/>
            <w:left w:val="none" w:sz="0" w:space="0" w:color="auto"/>
            <w:bottom w:val="none" w:sz="0" w:space="0" w:color="auto"/>
            <w:right w:val="none" w:sz="0" w:space="0" w:color="auto"/>
          </w:divBdr>
          <w:divsChild>
            <w:div w:id="397829100">
              <w:marLeft w:val="0"/>
              <w:marRight w:val="0"/>
              <w:marTop w:val="0"/>
              <w:marBottom w:val="150"/>
              <w:divBdr>
                <w:top w:val="none" w:sz="0" w:space="0" w:color="auto"/>
                <w:left w:val="none" w:sz="0" w:space="0" w:color="auto"/>
                <w:bottom w:val="none" w:sz="0" w:space="0" w:color="auto"/>
                <w:right w:val="none" w:sz="0" w:space="0" w:color="auto"/>
              </w:divBdr>
              <w:divsChild>
                <w:div w:id="972908215">
                  <w:marLeft w:val="0"/>
                  <w:marRight w:val="0"/>
                  <w:marTop w:val="0"/>
                  <w:marBottom w:val="0"/>
                  <w:divBdr>
                    <w:top w:val="none" w:sz="0" w:space="0" w:color="auto"/>
                    <w:left w:val="none" w:sz="0" w:space="0" w:color="auto"/>
                    <w:bottom w:val="none" w:sz="0" w:space="0" w:color="auto"/>
                    <w:right w:val="none" w:sz="0" w:space="0" w:color="auto"/>
                  </w:divBdr>
                  <w:divsChild>
                    <w:div w:id="1495881165">
                      <w:marLeft w:val="0"/>
                      <w:marRight w:val="0"/>
                      <w:marTop w:val="0"/>
                      <w:marBottom w:val="0"/>
                      <w:divBdr>
                        <w:top w:val="none" w:sz="0" w:space="0" w:color="auto"/>
                        <w:left w:val="none" w:sz="0" w:space="0" w:color="auto"/>
                        <w:bottom w:val="none" w:sz="0" w:space="0" w:color="auto"/>
                        <w:right w:val="none" w:sz="0" w:space="0" w:color="auto"/>
                      </w:divBdr>
                      <w:divsChild>
                        <w:div w:id="1531798804">
                          <w:marLeft w:val="0"/>
                          <w:marRight w:val="0"/>
                          <w:marTop w:val="0"/>
                          <w:marBottom w:val="0"/>
                          <w:divBdr>
                            <w:top w:val="none" w:sz="0" w:space="0" w:color="auto"/>
                            <w:left w:val="none" w:sz="0" w:space="0" w:color="auto"/>
                            <w:bottom w:val="none" w:sz="0" w:space="0" w:color="auto"/>
                            <w:right w:val="none" w:sz="0" w:space="0" w:color="auto"/>
                          </w:divBdr>
                          <w:divsChild>
                            <w:div w:id="985932524">
                              <w:marLeft w:val="0"/>
                              <w:marRight w:val="0"/>
                              <w:marTop w:val="0"/>
                              <w:marBottom w:val="0"/>
                              <w:divBdr>
                                <w:top w:val="none" w:sz="0" w:space="0" w:color="auto"/>
                                <w:left w:val="none" w:sz="0" w:space="0" w:color="auto"/>
                                <w:bottom w:val="none" w:sz="0" w:space="0" w:color="auto"/>
                                <w:right w:val="none" w:sz="0" w:space="0" w:color="auto"/>
                              </w:divBdr>
                              <w:divsChild>
                                <w:div w:id="510723127">
                                  <w:marLeft w:val="0"/>
                                  <w:marRight w:val="-3600"/>
                                  <w:marTop w:val="150"/>
                                  <w:marBottom w:val="0"/>
                                  <w:divBdr>
                                    <w:top w:val="none" w:sz="0" w:space="0" w:color="auto"/>
                                    <w:left w:val="none" w:sz="0" w:space="0" w:color="auto"/>
                                    <w:bottom w:val="none" w:sz="0" w:space="0" w:color="auto"/>
                                    <w:right w:val="none" w:sz="0" w:space="0" w:color="auto"/>
                                  </w:divBdr>
                                  <w:divsChild>
                                    <w:div w:id="1167982626">
                                      <w:marLeft w:val="0"/>
                                      <w:marRight w:val="3600"/>
                                      <w:marTop w:val="0"/>
                                      <w:marBottom w:val="0"/>
                                      <w:divBdr>
                                        <w:top w:val="none" w:sz="0" w:space="0" w:color="auto"/>
                                        <w:left w:val="none" w:sz="0" w:space="0" w:color="auto"/>
                                        <w:bottom w:val="none" w:sz="0" w:space="0" w:color="auto"/>
                                        <w:right w:val="none" w:sz="0" w:space="0" w:color="auto"/>
                                      </w:divBdr>
                                      <w:divsChild>
                                        <w:div w:id="853762020">
                                          <w:marLeft w:val="0"/>
                                          <w:marRight w:val="0"/>
                                          <w:marTop w:val="0"/>
                                          <w:marBottom w:val="0"/>
                                          <w:divBdr>
                                            <w:top w:val="none" w:sz="0" w:space="0" w:color="auto"/>
                                            <w:left w:val="none" w:sz="0" w:space="0" w:color="auto"/>
                                            <w:bottom w:val="none" w:sz="0" w:space="0" w:color="auto"/>
                                            <w:right w:val="none" w:sz="0" w:space="0" w:color="auto"/>
                                          </w:divBdr>
                                          <w:divsChild>
                                            <w:div w:id="817965500">
                                              <w:marLeft w:val="0"/>
                                              <w:marRight w:val="0"/>
                                              <w:marTop w:val="0"/>
                                              <w:marBottom w:val="0"/>
                                              <w:divBdr>
                                                <w:top w:val="none" w:sz="0" w:space="0" w:color="auto"/>
                                                <w:left w:val="none" w:sz="0" w:space="0" w:color="auto"/>
                                                <w:bottom w:val="none" w:sz="0" w:space="0" w:color="auto"/>
                                                <w:right w:val="none" w:sz="0" w:space="0" w:color="auto"/>
                                              </w:divBdr>
                                              <w:divsChild>
                                                <w:div w:id="421297535">
                                                  <w:marLeft w:val="0"/>
                                                  <w:marRight w:val="0"/>
                                                  <w:marTop w:val="0"/>
                                                  <w:marBottom w:val="0"/>
                                                  <w:divBdr>
                                                    <w:top w:val="none" w:sz="0" w:space="0" w:color="auto"/>
                                                    <w:left w:val="none" w:sz="0" w:space="0" w:color="auto"/>
                                                    <w:bottom w:val="none" w:sz="0" w:space="0" w:color="auto"/>
                                                    <w:right w:val="none" w:sz="0" w:space="0" w:color="auto"/>
                                                  </w:divBdr>
                                                  <w:divsChild>
                                                    <w:div w:id="1367372695">
                                                      <w:marLeft w:val="0"/>
                                                      <w:marRight w:val="0"/>
                                                      <w:marTop w:val="0"/>
                                                      <w:marBottom w:val="0"/>
                                                      <w:divBdr>
                                                        <w:top w:val="none" w:sz="0" w:space="0" w:color="auto"/>
                                                        <w:left w:val="none" w:sz="0" w:space="0" w:color="auto"/>
                                                        <w:bottom w:val="none" w:sz="0" w:space="0" w:color="auto"/>
                                                        <w:right w:val="none" w:sz="0" w:space="0" w:color="auto"/>
                                                      </w:divBdr>
                                                      <w:divsChild>
                                                        <w:div w:id="4366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060174">
      <w:bodyDiv w:val="1"/>
      <w:marLeft w:val="0"/>
      <w:marRight w:val="0"/>
      <w:marTop w:val="0"/>
      <w:marBottom w:val="0"/>
      <w:divBdr>
        <w:top w:val="none" w:sz="0" w:space="0" w:color="auto"/>
        <w:left w:val="none" w:sz="0" w:space="0" w:color="auto"/>
        <w:bottom w:val="none" w:sz="0" w:space="0" w:color="auto"/>
        <w:right w:val="none" w:sz="0" w:space="0" w:color="auto"/>
      </w:divBdr>
    </w:div>
    <w:div w:id="871193387">
      <w:bodyDiv w:val="1"/>
      <w:marLeft w:val="0"/>
      <w:marRight w:val="0"/>
      <w:marTop w:val="0"/>
      <w:marBottom w:val="0"/>
      <w:divBdr>
        <w:top w:val="none" w:sz="0" w:space="0" w:color="auto"/>
        <w:left w:val="none" w:sz="0" w:space="0" w:color="auto"/>
        <w:bottom w:val="none" w:sz="0" w:space="0" w:color="auto"/>
        <w:right w:val="none" w:sz="0" w:space="0" w:color="auto"/>
      </w:divBdr>
    </w:div>
    <w:div w:id="881553756">
      <w:bodyDiv w:val="1"/>
      <w:marLeft w:val="0"/>
      <w:marRight w:val="0"/>
      <w:marTop w:val="0"/>
      <w:marBottom w:val="0"/>
      <w:divBdr>
        <w:top w:val="none" w:sz="0" w:space="0" w:color="auto"/>
        <w:left w:val="none" w:sz="0" w:space="0" w:color="auto"/>
        <w:bottom w:val="none" w:sz="0" w:space="0" w:color="auto"/>
        <w:right w:val="none" w:sz="0" w:space="0" w:color="auto"/>
      </w:divBdr>
    </w:div>
    <w:div w:id="939803106">
      <w:bodyDiv w:val="1"/>
      <w:marLeft w:val="0"/>
      <w:marRight w:val="0"/>
      <w:marTop w:val="0"/>
      <w:marBottom w:val="0"/>
      <w:divBdr>
        <w:top w:val="none" w:sz="0" w:space="0" w:color="auto"/>
        <w:left w:val="none" w:sz="0" w:space="0" w:color="auto"/>
        <w:bottom w:val="none" w:sz="0" w:space="0" w:color="auto"/>
        <w:right w:val="none" w:sz="0" w:space="0" w:color="auto"/>
      </w:divBdr>
    </w:div>
    <w:div w:id="1014768200">
      <w:bodyDiv w:val="1"/>
      <w:marLeft w:val="0"/>
      <w:marRight w:val="0"/>
      <w:marTop w:val="0"/>
      <w:marBottom w:val="0"/>
      <w:divBdr>
        <w:top w:val="none" w:sz="0" w:space="0" w:color="auto"/>
        <w:left w:val="none" w:sz="0" w:space="0" w:color="auto"/>
        <w:bottom w:val="none" w:sz="0" w:space="0" w:color="auto"/>
        <w:right w:val="none" w:sz="0" w:space="0" w:color="auto"/>
      </w:divBdr>
      <w:divsChild>
        <w:div w:id="845025112">
          <w:marLeft w:val="0"/>
          <w:marRight w:val="0"/>
          <w:marTop w:val="0"/>
          <w:marBottom w:val="0"/>
          <w:divBdr>
            <w:top w:val="none" w:sz="0" w:space="0" w:color="auto"/>
            <w:left w:val="none" w:sz="0" w:space="0" w:color="auto"/>
            <w:bottom w:val="none" w:sz="0" w:space="0" w:color="auto"/>
            <w:right w:val="none" w:sz="0" w:space="0" w:color="auto"/>
          </w:divBdr>
          <w:divsChild>
            <w:div w:id="1993025647">
              <w:marLeft w:val="0"/>
              <w:marRight w:val="0"/>
              <w:marTop w:val="0"/>
              <w:marBottom w:val="0"/>
              <w:divBdr>
                <w:top w:val="none" w:sz="0" w:space="0" w:color="auto"/>
                <w:left w:val="none" w:sz="0" w:space="0" w:color="auto"/>
                <w:bottom w:val="none" w:sz="0" w:space="0" w:color="auto"/>
                <w:right w:val="none" w:sz="0" w:space="0" w:color="auto"/>
              </w:divBdr>
              <w:divsChild>
                <w:div w:id="9900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9401">
      <w:bodyDiv w:val="1"/>
      <w:marLeft w:val="0"/>
      <w:marRight w:val="0"/>
      <w:marTop w:val="0"/>
      <w:marBottom w:val="0"/>
      <w:divBdr>
        <w:top w:val="none" w:sz="0" w:space="0" w:color="auto"/>
        <w:left w:val="none" w:sz="0" w:space="0" w:color="auto"/>
        <w:bottom w:val="none" w:sz="0" w:space="0" w:color="auto"/>
        <w:right w:val="none" w:sz="0" w:space="0" w:color="auto"/>
      </w:divBdr>
      <w:divsChild>
        <w:div w:id="252515544">
          <w:marLeft w:val="0"/>
          <w:marRight w:val="0"/>
          <w:marTop w:val="0"/>
          <w:marBottom w:val="0"/>
          <w:divBdr>
            <w:top w:val="single" w:sz="6" w:space="0" w:color="FFFFFF"/>
            <w:left w:val="single" w:sz="6" w:space="0" w:color="FFFFFF"/>
            <w:bottom w:val="single" w:sz="6" w:space="0" w:color="FFFFFF"/>
            <w:right w:val="single" w:sz="6" w:space="0" w:color="FFFFFF"/>
          </w:divBdr>
          <w:divsChild>
            <w:div w:id="289672347">
              <w:marLeft w:val="0"/>
              <w:marRight w:val="0"/>
              <w:marTop w:val="0"/>
              <w:marBottom w:val="0"/>
              <w:divBdr>
                <w:top w:val="none" w:sz="0" w:space="0" w:color="auto"/>
                <w:left w:val="none" w:sz="0" w:space="0" w:color="auto"/>
                <w:bottom w:val="none" w:sz="0" w:space="0" w:color="auto"/>
                <w:right w:val="none" w:sz="0" w:space="0" w:color="auto"/>
              </w:divBdr>
              <w:divsChild>
                <w:div w:id="821506739">
                  <w:marLeft w:val="0"/>
                  <w:marRight w:val="0"/>
                  <w:marTop w:val="0"/>
                  <w:marBottom w:val="0"/>
                  <w:divBdr>
                    <w:top w:val="none" w:sz="0" w:space="0" w:color="auto"/>
                    <w:left w:val="none" w:sz="0" w:space="0" w:color="auto"/>
                    <w:bottom w:val="none" w:sz="0" w:space="0" w:color="auto"/>
                    <w:right w:val="none" w:sz="0" w:space="0" w:color="auto"/>
                  </w:divBdr>
                  <w:divsChild>
                    <w:div w:id="705640737">
                      <w:marLeft w:val="0"/>
                      <w:marRight w:val="0"/>
                      <w:marTop w:val="0"/>
                      <w:marBottom w:val="0"/>
                      <w:divBdr>
                        <w:top w:val="none" w:sz="0" w:space="0" w:color="auto"/>
                        <w:left w:val="none" w:sz="0" w:space="0" w:color="auto"/>
                        <w:bottom w:val="none" w:sz="0" w:space="0" w:color="auto"/>
                        <w:right w:val="none" w:sz="0" w:space="0" w:color="auto"/>
                      </w:divBdr>
                      <w:divsChild>
                        <w:div w:id="1812744935">
                          <w:marLeft w:val="0"/>
                          <w:marRight w:val="0"/>
                          <w:marTop w:val="0"/>
                          <w:marBottom w:val="0"/>
                          <w:divBdr>
                            <w:top w:val="none" w:sz="0" w:space="0" w:color="auto"/>
                            <w:left w:val="none" w:sz="0" w:space="0" w:color="auto"/>
                            <w:bottom w:val="none" w:sz="0" w:space="0" w:color="auto"/>
                            <w:right w:val="none" w:sz="0" w:space="0" w:color="auto"/>
                          </w:divBdr>
                          <w:divsChild>
                            <w:div w:id="1637102732">
                              <w:marLeft w:val="0"/>
                              <w:marRight w:val="0"/>
                              <w:marTop w:val="0"/>
                              <w:marBottom w:val="0"/>
                              <w:divBdr>
                                <w:top w:val="none" w:sz="0" w:space="0" w:color="auto"/>
                                <w:left w:val="none" w:sz="0" w:space="0" w:color="auto"/>
                                <w:bottom w:val="none" w:sz="0" w:space="0" w:color="auto"/>
                                <w:right w:val="none" w:sz="0" w:space="0" w:color="auto"/>
                              </w:divBdr>
                              <w:divsChild>
                                <w:div w:id="1122110721">
                                  <w:marLeft w:val="0"/>
                                  <w:marRight w:val="0"/>
                                  <w:marTop w:val="0"/>
                                  <w:marBottom w:val="0"/>
                                  <w:divBdr>
                                    <w:top w:val="none" w:sz="0" w:space="0" w:color="auto"/>
                                    <w:left w:val="none" w:sz="0" w:space="0" w:color="auto"/>
                                    <w:bottom w:val="none" w:sz="0" w:space="0" w:color="auto"/>
                                    <w:right w:val="none" w:sz="0" w:space="0" w:color="auto"/>
                                  </w:divBdr>
                                  <w:divsChild>
                                    <w:div w:id="854417706">
                                      <w:marLeft w:val="0"/>
                                      <w:marRight w:val="0"/>
                                      <w:marTop w:val="0"/>
                                      <w:marBottom w:val="0"/>
                                      <w:divBdr>
                                        <w:top w:val="none" w:sz="0" w:space="0" w:color="auto"/>
                                        <w:left w:val="none" w:sz="0" w:space="0" w:color="auto"/>
                                        <w:bottom w:val="none" w:sz="0" w:space="0" w:color="auto"/>
                                        <w:right w:val="none" w:sz="0" w:space="0" w:color="auto"/>
                                      </w:divBdr>
                                    </w:div>
                                    <w:div w:id="2033259002">
                                      <w:marLeft w:val="0"/>
                                      <w:marRight w:val="0"/>
                                      <w:marTop w:val="0"/>
                                      <w:marBottom w:val="0"/>
                                      <w:divBdr>
                                        <w:top w:val="none" w:sz="0" w:space="0" w:color="auto"/>
                                        <w:left w:val="none" w:sz="0" w:space="0" w:color="auto"/>
                                        <w:bottom w:val="none" w:sz="0" w:space="0" w:color="auto"/>
                                        <w:right w:val="none" w:sz="0" w:space="0" w:color="auto"/>
                                      </w:divBdr>
                                      <w:divsChild>
                                        <w:div w:id="848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024466">
      <w:bodyDiv w:val="1"/>
      <w:marLeft w:val="0"/>
      <w:marRight w:val="0"/>
      <w:marTop w:val="0"/>
      <w:marBottom w:val="0"/>
      <w:divBdr>
        <w:top w:val="none" w:sz="0" w:space="0" w:color="auto"/>
        <w:left w:val="none" w:sz="0" w:space="0" w:color="auto"/>
        <w:bottom w:val="none" w:sz="0" w:space="0" w:color="auto"/>
        <w:right w:val="none" w:sz="0" w:space="0" w:color="auto"/>
      </w:divBdr>
    </w:div>
    <w:div w:id="1318070697">
      <w:bodyDiv w:val="1"/>
      <w:marLeft w:val="0"/>
      <w:marRight w:val="0"/>
      <w:marTop w:val="0"/>
      <w:marBottom w:val="0"/>
      <w:divBdr>
        <w:top w:val="none" w:sz="0" w:space="0" w:color="auto"/>
        <w:left w:val="none" w:sz="0" w:space="0" w:color="auto"/>
        <w:bottom w:val="none" w:sz="0" w:space="0" w:color="auto"/>
        <w:right w:val="none" w:sz="0" w:space="0" w:color="auto"/>
      </w:divBdr>
    </w:div>
    <w:div w:id="1416777950">
      <w:bodyDiv w:val="1"/>
      <w:marLeft w:val="0"/>
      <w:marRight w:val="0"/>
      <w:marTop w:val="0"/>
      <w:marBottom w:val="0"/>
      <w:divBdr>
        <w:top w:val="none" w:sz="0" w:space="0" w:color="auto"/>
        <w:left w:val="none" w:sz="0" w:space="0" w:color="auto"/>
        <w:bottom w:val="none" w:sz="0" w:space="0" w:color="auto"/>
        <w:right w:val="none" w:sz="0" w:space="0" w:color="auto"/>
      </w:divBdr>
    </w:div>
    <w:div w:id="1500390516">
      <w:bodyDiv w:val="1"/>
      <w:marLeft w:val="0"/>
      <w:marRight w:val="0"/>
      <w:marTop w:val="0"/>
      <w:marBottom w:val="0"/>
      <w:divBdr>
        <w:top w:val="none" w:sz="0" w:space="0" w:color="auto"/>
        <w:left w:val="none" w:sz="0" w:space="0" w:color="auto"/>
        <w:bottom w:val="none" w:sz="0" w:space="0" w:color="auto"/>
        <w:right w:val="none" w:sz="0" w:space="0" w:color="auto"/>
      </w:divBdr>
    </w:div>
    <w:div w:id="1526746433">
      <w:bodyDiv w:val="1"/>
      <w:marLeft w:val="0"/>
      <w:marRight w:val="0"/>
      <w:marTop w:val="0"/>
      <w:marBottom w:val="0"/>
      <w:divBdr>
        <w:top w:val="none" w:sz="0" w:space="0" w:color="auto"/>
        <w:left w:val="none" w:sz="0" w:space="0" w:color="auto"/>
        <w:bottom w:val="none" w:sz="0" w:space="0" w:color="auto"/>
        <w:right w:val="none" w:sz="0" w:space="0" w:color="auto"/>
      </w:divBdr>
    </w:div>
    <w:div w:id="1626109914">
      <w:bodyDiv w:val="1"/>
      <w:marLeft w:val="0"/>
      <w:marRight w:val="0"/>
      <w:marTop w:val="0"/>
      <w:marBottom w:val="0"/>
      <w:divBdr>
        <w:top w:val="none" w:sz="0" w:space="0" w:color="auto"/>
        <w:left w:val="none" w:sz="0" w:space="0" w:color="auto"/>
        <w:bottom w:val="none" w:sz="0" w:space="0" w:color="auto"/>
        <w:right w:val="none" w:sz="0" w:space="0" w:color="auto"/>
      </w:divBdr>
      <w:divsChild>
        <w:div w:id="773980172">
          <w:marLeft w:val="0"/>
          <w:marRight w:val="0"/>
          <w:marTop w:val="0"/>
          <w:marBottom w:val="0"/>
          <w:divBdr>
            <w:top w:val="none" w:sz="0" w:space="0" w:color="auto"/>
            <w:left w:val="none" w:sz="0" w:space="0" w:color="auto"/>
            <w:bottom w:val="none" w:sz="0" w:space="0" w:color="auto"/>
            <w:right w:val="none" w:sz="0" w:space="0" w:color="auto"/>
          </w:divBdr>
          <w:divsChild>
            <w:div w:id="822505317">
              <w:marLeft w:val="0"/>
              <w:marRight w:val="0"/>
              <w:marTop w:val="0"/>
              <w:marBottom w:val="0"/>
              <w:divBdr>
                <w:top w:val="none" w:sz="0" w:space="0" w:color="auto"/>
                <w:left w:val="none" w:sz="0" w:space="0" w:color="auto"/>
                <w:bottom w:val="none" w:sz="0" w:space="0" w:color="auto"/>
                <w:right w:val="none" w:sz="0" w:space="0" w:color="auto"/>
              </w:divBdr>
              <w:divsChild>
                <w:div w:id="5406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6980">
      <w:bodyDiv w:val="1"/>
      <w:marLeft w:val="0"/>
      <w:marRight w:val="0"/>
      <w:marTop w:val="0"/>
      <w:marBottom w:val="0"/>
      <w:divBdr>
        <w:top w:val="none" w:sz="0" w:space="0" w:color="auto"/>
        <w:left w:val="none" w:sz="0" w:space="0" w:color="auto"/>
        <w:bottom w:val="none" w:sz="0" w:space="0" w:color="auto"/>
        <w:right w:val="none" w:sz="0" w:space="0" w:color="auto"/>
      </w:divBdr>
    </w:div>
    <w:div w:id="1854371435">
      <w:bodyDiv w:val="1"/>
      <w:marLeft w:val="0"/>
      <w:marRight w:val="0"/>
      <w:marTop w:val="0"/>
      <w:marBottom w:val="0"/>
      <w:divBdr>
        <w:top w:val="none" w:sz="0" w:space="0" w:color="auto"/>
        <w:left w:val="none" w:sz="0" w:space="0" w:color="auto"/>
        <w:bottom w:val="none" w:sz="0" w:space="0" w:color="auto"/>
        <w:right w:val="none" w:sz="0" w:space="0" w:color="auto"/>
      </w:divBdr>
    </w:div>
    <w:div w:id="1856378345">
      <w:bodyDiv w:val="1"/>
      <w:marLeft w:val="0"/>
      <w:marRight w:val="0"/>
      <w:marTop w:val="0"/>
      <w:marBottom w:val="0"/>
      <w:divBdr>
        <w:top w:val="none" w:sz="0" w:space="0" w:color="auto"/>
        <w:left w:val="none" w:sz="0" w:space="0" w:color="auto"/>
        <w:bottom w:val="none" w:sz="0" w:space="0" w:color="auto"/>
        <w:right w:val="none" w:sz="0" w:space="0" w:color="auto"/>
      </w:divBdr>
    </w:div>
    <w:div w:id="1906843010">
      <w:bodyDiv w:val="1"/>
      <w:marLeft w:val="0"/>
      <w:marRight w:val="0"/>
      <w:marTop w:val="0"/>
      <w:marBottom w:val="0"/>
      <w:divBdr>
        <w:top w:val="none" w:sz="0" w:space="0" w:color="auto"/>
        <w:left w:val="none" w:sz="0" w:space="0" w:color="auto"/>
        <w:bottom w:val="none" w:sz="0" w:space="0" w:color="auto"/>
        <w:right w:val="none" w:sz="0" w:space="0" w:color="auto"/>
      </w:divBdr>
    </w:div>
    <w:div w:id="1939175676">
      <w:bodyDiv w:val="1"/>
      <w:marLeft w:val="0"/>
      <w:marRight w:val="0"/>
      <w:marTop w:val="0"/>
      <w:marBottom w:val="0"/>
      <w:divBdr>
        <w:top w:val="none" w:sz="0" w:space="0" w:color="auto"/>
        <w:left w:val="none" w:sz="0" w:space="0" w:color="auto"/>
        <w:bottom w:val="none" w:sz="0" w:space="0" w:color="auto"/>
        <w:right w:val="none" w:sz="0" w:space="0" w:color="auto"/>
      </w:divBdr>
    </w:div>
    <w:div w:id="1960643030">
      <w:bodyDiv w:val="1"/>
      <w:marLeft w:val="0"/>
      <w:marRight w:val="0"/>
      <w:marTop w:val="0"/>
      <w:marBottom w:val="0"/>
      <w:divBdr>
        <w:top w:val="none" w:sz="0" w:space="0" w:color="auto"/>
        <w:left w:val="none" w:sz="0" w:space="0" w:color="auto"/>
        <w:bottom w:val="none" w:sz="0" w:space="0" w:color="auto"/>
        <w:right w:val="none" w:sz="0" w:space="0" w:color="auto"/>
      </w:divBdr>
    </w:div>
    <w:div w:id="1995596024">
      <w:bodyDiv w:val="1"/>
      <w:marLeft w:val="0"/>
      <w:marRight w:val="0"/>
      <w:marTop w:val="0"/>
      <w:marBottom w:val="0"/>
      <w:divBdr>
        <w:top w:val="none" w:sz="0" w:space="0" w:color="auto"/>
        <w:left w:val="none" w:sz="0" w:space="0" w:color="auto"/>
        <w:bottom w:val="none" w:sz="0" w:space="0" w:color="auto"/>
        <w:right w:val="none" w:sz="0" w:space="0" w:color="auto"/>
      </w:divBdr>
    </w:div>
    <w:div w:id="2022245091">
      <w:bodyDiv w:val="1"/>
      <w:marLeft w:val="0"/>
      <w:marRight w:val="0"/>
      <w:marTop w:val="0"/>
      <w:marBottom w:val="0"/>
      <w:divBdr>
        <w:top w:val="none" w:sz="0" w:space="0" w:color="auto"/>
        <w:left w:val="none" w:sz="0" w:space="0" w:color="auto"/>
        <w:bottom w:val="none" w:sz="0" w:space="0" w:color="auto"/>
        <w:right w:val="none" w:sz="0" w:space="0" w:color="auto"/>
      </w:divBdr>
    </w:div>
    <w:div w:id="20333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C335-AC51-4E29-9124-29D29FA0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4055</Words>
  <Characters>23896</Characters>
  <Application>Microsoft Office Word</Application>
  <DocSecurity>0</DocSecurity>
  <Lines>390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2017-04-25T15:37:00Z</dcterms:created>
  <dcterms:modified xsi:type="dcterms:W3CDTF">2017-04-26T14:33:00Z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