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EE" w:rsidRDefault="00B13951" w:rsidP="00B13951">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679E7A0A8C74554894DC45A19A559A2" style="width:450.75pt;height:360.75pt">
            <v:imagedata r:id="rId9" o:title=""/>
          </v:shape>
        </w:pict>
      </w:r>
      <w:bookmarkEnd w:id="1"/>
    </w:p>
    <w:bookmarkEnd w:id="0"/>
    <w:p w:rsidR="00D979EE" w:rsidRDefault="00D979EE">
      <w:pPr>
        <w:rPr>
          <w:noProof/>
        </w:rPr>
        <w:sectPr w:rsidR="00D979EE" w:rsidSect="00B1395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979EE" w:rsidRDefault="00D979EE">
      <w:pPr>
        <w:rPr>
          <w:rFonts w:ascii="Times New Roman" w:hAnsi="Times New Roman" w:cs="Times New Roman"/>
          <w:noProof/>
          <w:sz w:val="24"/>
          <w:szCs w:val="24"/>
        </w:rPr>
      </w:pPr>
    </w:p>
    <w:p w:rsidR="00D979EE" w:rsidRDefault="00B13951">
      <w:pPr>
        <w:spacing w:after="240"/>
        <w:jc w:val="both"/>
        <w:rPr>
          <w:rFonts w:ascii="Times New Roman" w:hAnsi="Times New Roman" w:cs="Times New Roman"/>
          <w:i/>
          <w:noProof/>
          <w:sz w:val="24"/>
          <w:szCs w:val="24"/>
          <w:lang w:val="fr-FR"/>
        </w:rPr>
      </w:pPr>
      <w:r>
        <w:rPr>
          <w:rFonts w:ascii="Times New Roman" w:hAnsi="Times New Roman" w:cs="Times New Roman"/>
          <w:noProof/>
          <w:sz w:val="24"/>
          <w:szCs w:val="24"/>
          <w:lang w:val="fr-FR"/>
        </w:rPr>
        <w:t>«</w:t>
      </w:r>
      <w:r>
        <w:rPr>
          <w:rFonts w:ascii="Times New Roman" w:hAnsi="Times New Roman" w:cs="Times New Roman"/>
          <w:i/>
          <w:noProof/>
          <w:sz w:val="24"/>
          <w:szCs w:val="24"/>
          <w:lang w:val="fr-FR"/>
        </w:rPr>
        <w:t xml:space="preserve">Nous devons intensifier notre action en faveur d’un marché du travail équitable et véritablement </w:t>
      </w:r>
      <w:r>
        <w:rPr>
          <w:rFonts w:ascii="Times New Roman" w:hAnsi="Times New Roman" w:cs="Times New Roman"/>
          <w:i/>
          <w:noProof/>
          <w:sz w:val="24"/>
          <w:szCs w:val="24"/>
          <w:lang w:val="fr-FR"/>
        </w:rPr>
        <w:t>paneuropéen. Dans le cadre de ces efforts, je souhaite développer un socle européen des droits sociaux qui tienne compte de l’évolution des sociétés européennes et du monde du travail. Et qui puisse servir de boussole pour le retour à la convergence dans l</w:t>
      </w:r>
      <w:r>
        <w:rPr>
          <w:rFonts w:ascii="Times New Roman" w:hAnsi="Times New Roman" w:cs="Times New Roman"/>
          <w:i/>
          <w:noProof/>
          <w:sz w:val="24"/>
          <w:szCs w:val="24"/>
          <w:lang w:val="fr-FR"/>
        </w:rPr>
        <w:t>a zone euro. Ce socle européen des droits sociaux devrait compléter ce que nous avons déjà fait ensemble en matière de protection des travailleurs dans l’Union européenne. Je pense que nous faisons bien de commencer cette initiative au sein de la zone euro</w:t>
      </w:r>
      <w:r>
        <w:rPr>
          <w:rFonts w:ascii="Times New Roman" w:hAnsi="Times New Roman" w:cs="Times New Roman"/>
          <w:i/>
          <w:noProof/>
          <w:sz w:val="24"/>
          <w:szCs w:val="24"/>
          <w:lang w:val="fr-FR"/>
        </w:rPr>
        <w:t>, tout en permettant à d’autres États membres de l’Union de s’y joindre s’ils le souhaitent.</w:t>
      </w:r>
      <w:r>
        <w:rPr>
          <w:rFonts w:ascii="Times New Roman" w:hAnsi="Times New Roman" w:cs="Times New Roman"/>
          <w:noProof/>
          <w:sz w:val="24"/>
          <w:szCs w:val="24"/>
          <w:lang w:val="fr-FR"/>
        </w:rPr>
        <w:t>»</w:t>
      </w:r>
      <w:r>
        <w:rPr>
          <w:rFonts w:ascii="Times New Roman" w:hAnsi="Times New Roman" w:cs="Times New Roman"/>
          <w:i/>
          <w:noProof/>
          <w:sz w:val="24"/>
          <w:szCs w:val="24"/>
          <w:lang w:val="fr-FR"/>
        </w:rPr>
        <w:t xml:space="preserve"> </w:t>
      </w:r>
    </w:p>
    <w:p w:rsidR="00D979EE" w:rsidRDefault="00B13951">
      <w:pPr>
        <w:spacing w:after="0"/>
        <w:jc w:val="right"/>
        <w:rPr>
          <w:rFonts w:ascii="Times New Roman" w:hAnsi="Times New Roman" w:cs="Times New Roman"/>
          <w:noProof/>
          <w:sz w:val="24"/>
          <w:szCs w:val="24"/>
          <w:lang w:val="fr-FR"/>
        </w:rPr>
      </w:pPr>
      <w:r>
        <w:rPr>
          <w:rFonts w:ascii="Times New Roman" w:hAnsi="Times New Roman" w:cs="Times New Roman"/>
          <w:noProof/>
          <w:sz w:val="24"/>
          <w:szCs w:val="24"/>
          <w:lang w:val="fr-FR"/>
        </w:rPr>
        <w:t>Discours sur l’état de l’Union du président Jean-Claude Juncker,</w:t>
      </w:r>
    </w:p>
    <w:p w:rsidR="00D979EE" w:rsidRDefault="00B13951">
      <w:pPr>
        <w:spacing w:after="0"/>
        <w:jc w:val="right"/>
        <w:rPr>
          <w:rFonts w:ascii="Times New Roman" w:hAnsi="Times New Roman" w:cs="Times New Roman"/>
          <w:noProof/>
          <w:sz w:val="24"/>
          <w:szCs w:val="24"/>
          <w:lang w:val="fr-FR"/>
        </w:rPr>
      </w:pPr>
      <w:r>
        <w:rPr>
          <w:rFonts w:ascii="Times New Roman" w:hAnsi="Times New Roman" w:cs="Times New Roman"/>
          <w:noProof/>
          <w:sz w:val="24"/>
          <w:szCs w:val="24"/>
          <w:lang w:val="fr-FR"/>
        </w:rPr>
        <w:t>Parlement européen, 9 septembre 2015</w:t>
      </w:r>
    </w:p>
    <w:p w:rsidR="00D979EE" w:rsidRDefault="00B13951">
      <w:pPr>
        <w:spacing w:after="240"/>
        <w:jc w:val="both"/>
        <w:rPr>
          <w:rFonts w:ascii="Times New Roman" w:hAnsi="Times New Roman" w:cs="Times New Roman"/>
          <w:b/>
          <w:noProof/>
          <w:sz w:val="24"/>
          <w:szCs w:val="24"/>
          <w:u w:val="single"/>
          <w:lang w:val="fr-FR"/>
        </w:rPr>
      </w:pPr>
      <w:r>
        <w:rPr>
          <w:rFonts w:ascii="Times New Roman" w:hAnsi="Times New Roman" w:cs="Times New Roman"/>
          <w:b/>
          <w:noProof/>
          <w:sz w:val="24"/>
          <w:szCs w:val="24"/>
          <w:lang w:val="fr-FR"/>
        </w:rPr>
        <w:br/>
      </w:r>
      <w:r>
        <w:rPr>
          <w:rFonts w:ascii="Times New Roman" w:hAnsi="Times New Roman" w:cs="Times New Roman"/>
          <w:b/>
          <w:noProof/>
          <w:sz w:val="24"/>
          <w:szCs w:val="24"/>
          <w:u w:val="single"/>
          <w:lang w:val="fr-FR"/>
        </w:rPr>
        <w:t xml:space="preserve">1. Introduction </w:t>
      </w:r>
    </w:p>
    <w:p w:rsidR="00D979EE" w:rsidRDefault="00B13951">
      <w:pPr>
        <w:widowControl w:val="0"/>
        <w:autoSpaceDE w:val="0"/>
        <w:autoSpaceDN w:val="0"/>
        <w:adjustRightInd w:val="0"/>
        <w:spacing w:after="240"/>
        <w:jc w:val="both"/>
        <w:rPr>
          <w:rFonts w:ascii="Times New Roman" w:hAnsi="Times New Roman" w:cs="Times New Roman"/>
          <w:noProof/>
          <w:sz w:val="24"/>
          <w:szCs w:val="24"/>
          <w:lang w:val="fr-FR"/>
        </w:rPr>
      </w:pPr>
      <w:r>
        <w:rPr>
          <w:rFonts w:ascii="Times New Roman" w:hAnsi="Times New Roman" w:cs="Times New Roman"/>
          <w:b/>
          <w:noProof/>
          <w:sz w:val="24"/>
          <w:szCs w:val="24"/>
          <w:lang w:val="fr-FR"/>
        </w:rPr>
        <w:t xml:space="preserve">Construire une Union plus inclusive et </w:t>
      </w:r>
      <w:r>
        <w:rPr>
          <w:rFonts w:ascii="Times New Roman" w:hAnsi="Times New Roman" w:cs="Times New Roman"/>
          <w:b/>
          <w:noProof/>
          <w:sz w:val="24"/>
          <w:szCs w:val="24"/>
          <w:lang w:val="fr-FR"/>
        </w:rPr>
        <w:t>plus équitable est l’une des principales priorités de la Commission européenne actuelle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lang w:val="fr-FR"/>
        </w:rPr>
        <w:t xml:space="preserve">. Depuis que le président Juncker a annoncé la mise en place d’un socle européen des droits sociaux, la Commission coopère activement avec toutes les parties prenantes </w:t>
      </w:r>
      <w:r>
        <w:rPr>
          <w:rFonts w:ascii="Times New Roman" w:hAnsi="Times New Roman" w:cs="Times New Roman"/>
          <w:noProof/>
          <w:sz w:val="24"/>
          <w:szCs w:val="24"/>
          <w:lang w:val="fr-FR"/>
        </w:rPr>
        <w:t>concernées à tous les niveaux. En mars 2016, elle a présenté un projet préliminaire de socle européen des droits sociaux et a lancé une vaste consultation publique afin de recueillir des retours d’information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lang w:val="fr-FR"/>
        </w:rPr>
        <w:t>. En janvier 2017, s’appuyant sur les événement</w:t>
      </w:r>
      <w:r>
        <w:rPr>
          <w:rFonts w:ascii="Times New Roman" w:hAnsi="Times New Roman" w:cs="Times New Roman"/>
          <w:noProof/>
          <w:sz w:val="24"/>
          <w:szCs w:val="24"/>
          <w:lang w:val="fr-FR"/>
        </w:rPr>
        <w:t>s organisés par les parties prenantes et les contributions provenant de toute l’Europe, une conférence de haut niveau a eu lieu pour clore la consultation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lang w:val="fr-FR"/>
        </w:rPr>
        <w:t xml:space="preserve">. </w:t>
      </w:r>
    </w:p>
    <w:p w:rsidR="00D979EE" w:rsidRDefault="00B13951">
      <w:pPr>
        <w:widowControl w:val="0"/>
        <w:autoSpaceDE w:val="0"/>
        <w:autoSpaceDN w:val="0"/>
        <w:adjustRightInd w:val="0"/>
        <w:spacing w:after="240"/>
        <w:jc w:val="both"/>
        <w:rPr>
          <w:rFonts w:ascii="Times New Roman" w:hAnsi="Times New Roman" w:cs="Times New Roman"/>
          <w:noProof/>
          <w:sz w:val="24"/>
          <w:szCs w:val="24"/>
          <w:lang w:val="fr-FR"/>
        </w:rPr>
      </w:pPr>
      <w:r>
        <w:rPr>
          <w:rFonts w:ascii="Times New Roman" w:hAnsi="Times New Roman" w:cs="Times New Roman"/>
          <w:b/>
          <w:noProof/>
          <w:sz w:val="24"/>
          <w:szCs w:val="24"/>
          <w:lang w:val="fr-FR"/>
        </w:rPr>
        <w:t>Aujourd’hui, la Commission présente les résultats de cette consultation publique, en même temps qu</w:t>
      </w:r>
      <w:r>
        <w:rPr>
          <w:rFonts w:ascii="Times New Roman" w:hAnsi="Times New Roman" w:cs="Times New Roman"/>
          <w:b/>
          <w:noProof/>
          <w:sz w:val="24"/>
          <w:szCs w:val="24"/>
          <w:lang w:val="fr-FR"/>
        </w:rPr>
        <w:t>e sa proposition finale de socle européen des droits sociaux</w:t>
      </w:r>
      <w:r>
        <w:rPr>
          <w:rFonts w:ascii="Times New Roman" w:hAnsi="Times New Roman" w:cs="Times New Roman"/>
          <w:noProof/>
          <w:sz w:val="24"/>
          <w:szCs w:val="24"/>
          <w:lang w:val="fr-FR"/>
        </w:rPr>
        <w:t xml:space="preserve">. Le socle définit un certain nombre de principes et de droits essentiels devant contribuer au bon fonctionnement et à l’équité des marchés du travail et des systèmes de protection sociale. Comme </w:t>
      </w:r>
      <w:r>
        <w:rPr>
          <w:rFonts w:ascii="Times New Roman" w:hAnsi="Times New Roman" w:cs="Times New Roman"/>
          <w:noProof/>
          <w:sz w:val="24"/>
          <w:szCs w:val="24"/>
          <w:lang w:val="fr-FR"/>
        </w:rPr>
        <w:t>le souligne le rapport des cinq présidents intitulé «Compléter l’Union économique et monétaire européenne»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lang w:val="fr-FR"/>
        </w:rPr>
        <w:t>, il s’agit également d’éléments déterminants pour parvenir à des structures économiques plus résilientes. C’est la raison pour laquelle ce socle a é</w:t>
      </w:r>
      <w:r>
        <w:rPr>
          <w:rFonts w:ascii="Times New Roman" w:hAnsi="Times New Roman" w:cs="Times New Roman"/>
          <w:noProof/>
          <w:sz w:val="24"/>
          <w:szCs w:val="24"/>
          <w:lang w:val="fr-FR"/>
        </w:rPr>
        <w:t>té conçu de manière à servir de boussole pour un retour à la convergence vers de meilleures conditions de vie et de travail dans les États membres participants. Il est conçu en premier lieu pour la zone euro, mais tous les États membres de l’UE peuvent y p</w:t>
      </w:r>
      <w:r>
        <w:rPr>
          <w:rFonts w:ascii="Times New Roman" w:hAnsi="Times New Roman" w:cs="Times New Roman"/>
          <w:noProof/>
          <w:sz w:val="24"/>
          <w:szCs w:val="24"/>
          <w:lang w:val="fr-FR"/>
        </w:rPr>
        <w:t xml:space="preserve">articiper. </w:t>
      </w:r>
    </w:p>
    <w:p w:rsidR="00D979EE" w:rsidRDefault="00B13951">
      <w:pPr>
        <w:widowControl w:val="0"/>
        <w:autoSpaceDE w:val="0"/>
        <w:autoSpaceDN w:val="0"/>
        <w:adjustRightInd w:val="0"/>
        <w:spacing w:after="240"/>
        <w:jc w:val="both"/>
        <w:rPr>
          <w:rFonts w:ascii="Times New Roman" w:hAnsi="Times New Roman" w:cs="Times New Roman"/>
          <w:noProof/>
          <w:sz w:val="24"/>
          <w:szCs w:val="24"/>
          <w:lang w:val="fr-FR"/>
        </w:rPr>
      </w:pPr>
      <w:r>
        <w:rPr>
          <w:rFonts w:ascii="Times New Roman" w:hAnsi="Times New Roman" w:cs="Times New Roman"/>
          <w:b/>
          <w:noProof/>
          <w:sz w:val="24"/>
          <w:szCs w:val="24"/>
          <w:lang w:val="fr-FR"/>
        </w:rPr>
        <w:t>Tenir ses engagements en ce qui concerne ces principes et ces droits est une responsabilité conjointe</w:t>
      </w:r>
      <w:r>
        <w:rPr>
          <w:rFonts w:ascii="Times New Roman" w:hAnsi="Times New Roman" w:cs="Times New Roman"/>
          <w:noProof/>
          <w:sz w:val="24"/>
          <w:szCs w:val="24"/>
          <w:lang w:val="fr-FR"/>
        </w:rPr>
        <w:t>. La plupart des outils nécessaires à la réalisation du socle des droits sociaux sont entre les mains des autorités locales, régionales et nati</w:t>
      </w:r>
      <w:r>
        <w:rPr>
          <w:rFonts w:ascii="Times New Roman" w:hAnsi="Times New Roman" w:cs="Times New Roman"/>
          <w:noProof/>
          <w:sz w:val="24"/>
          <w:szCs w:val="24"/>
          <w:lang w:val="fr-FR"/>
        </w:rPr>
        <w:t xml:space="preserve">onales, ainsi que des </w:t>
      </w:r>
      <w:r>
        <w:rPr>
          <w:rFonts w:ascii="Times New Roman" w:hAnsi="Times New Roman" w:cs="Times New Roman"/>
          <w:noProof/>
          <w:sz w:val="24"/>
          <w:szCs w:val="24"/>
          <w:lang w:val="fr-FR"/>
        </w:rPr>
        <w:lastRenderedPageBreak/>
        <w:t>partenaires sociaux et de la société civile au sens large. L’Union européenne – et la Commission européenne en particulier – peuvent aider en fixant le cadre, en donnant les orientations et en établissant des règles du jeu équitables,</w:t>
      </w:r>
      <w:r>
        <w:rPr>
          <w:rFonts w:ascii="Times New Roman" w:hAnsi="Times New Roman" w:cs="Times New Roman"/>
          <w:noProof/>
          <w:sz w:val="24"/>
          <w:szCs w:val="24"/>
          <w:lang w:val="fr-FR"/>
        </w:rPr>
        <w:t xml:space="preserve"> qui respectent pleinement les spécificités des situations et des structures institutionnelles nationales. Bien qu’elle soit essentielle, cette action à l’échelon de l’UE devra être soutenue et suivie à tous les niveaux de responsabilité.</w:t>
      </w:r>
    </w:p>
    <w:p w:rsidR="00D979EE" w:rsidRDefault="00B13951">
      <w:pPr>
        <w:widowControl w:val="0"/>
        <w:autoSpaceDE w:val="0"/>
        <w:autoSpaceDN w:val="0"/>
        <w:adjustRightInd w:val="0"/>
        <w:spacing w:after="240"/>
        <w:jc w:val="both"/>
        <w:rPr>
          <w:rFonts w:ascii="Times New Roman" w:hAnsi="Times New Roman" w:cs="Times New Roman"/>
          <w:noProof/>
          <w:sz w:val="24"/>
          <w:szCs w:val="24"/>
          <w:lang w:val="fr-FR"/>
        </w:rPr>
      </w:pPr>
      <w:r>
        <w:rPr>
          <w:rFonts w:ascii="Times New Roman" w:hAnsi="Times New Roman" w:cs="Times New Roman"/>
          <w:b/>
          <w:noProof/>
          <w:sz w:val="24"/>
          <w:szCs w:val="24"/>
          <w:lang w:val="fr-FR"/>
        </w:rPr>
        <w:t xml:space="preserve">La discussion </w:t>
      </w:r>
      <w:r>
        <w:rPr>
          <w:rFonts w:ascii="Times New Roman" w:hAnsi="Times New Roman" w:cs="Times New Roman"/>
          <w:b/>
          <w:noProof/>
          <w:sz w:val="24"/>
          <w:szCs w:val="24"/>
          <w:lang w:val="fr-FR"/>
        </w:rPr>
        <w:t>concernant la dimension sociale de l’Europe s’inscrit dans le débat plus large engagé sur l’avenir de l’UE à 27</w:t>
      </w:r>
      <w:r>
        <w:rPr>
          <w:rFonts w:ascii="Times New Roman" w:hAnsi="Times New Roman" w:cs="Times New Roman"/>
          <w:noProof/>
          <w:sz w:val="24"/>
          <w:szCs w:val="24"/>
          <w:lang w:val="fr-FR"/>
        </w:rPr>
        <w:t>. Le livre blanc de la Commission sur l’avenir de l’Europe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lang w:val="fr-FR"/>
        </w:rPr>
        <w:t xml:space="preserve"> a permis de lancer un vaste débat sur l’avenir que nous souhaitons pour nous-mêmes, p</w:t>
      </w:r>
      <w:r>
        <w:rPr>
          <w:rFonts w:ascii="Times New Roman" w:hAnsi="Times New Roman" w:cs="Times New Roman"/>
          <w:noProof/>
          <w:sz w:val="24"/>
          <w:szCs w:val="24"/>
          <w:lang w:val="fr-FR"/>
        </w:rPr>
        <w:t>our nos enfants et pour l’Europe. Le document de réflexion sur la dimension sociale de l’Europe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lang w:val="fr-FR"/>
        </w:rPr>
        <w:t>, publié en même temps que le «paquet» relatif au socle européen des droits sociaux, s’intéresse de près aux profondes transformations que vont connaître les so</w:t>
      </w:r>
      <w:r>
        <w:rPr>
          <w:rFonts w:ascii="Times New Roman" w:hAnsi="Times New Roman" w:cs="Times New Roman"/>
          <w:noProof/>
          <w:sz w:val="24"/>
          <w:szCs w:val="24"/>
          <w:lang w:val="fr-FR"/>
        </w:rPr>
        <w:t>ciétés européennes et le monde du travail au cours de la prochaine décennie, et il présente plusieurs options concernant la manière dont nous pouvons y répondre collectivement, en construisant une Europe qui protège, donne les moyens d’agir et défend. La d</w:t>
      </w:r>
      <w:r>
        <w:rPr>
          <w:rFonts w:ascii="Times New Roman" w:hAnsi="Times New Roman" w:cs="Times New Roman"/>
          <w:noProof/>
          <w:sz w:val="24"/>
          <w:szCs w:val="24"/>
          <w:lang w:val="fr-FR"/>
        </w:rPr>
        <w:t>éclaration de Rome adoptée par les dirigeants de l’UE le 25 mars 2017 a souligné l’importance d’une Europe sociale. Le sommet social pour une croissance et des emplois équitables, qui aura lieu à Göteborg le 17 novembre 2017, fournira une nouvelle occasion</w:t>
      </w:r>
      <w:r>
        <w:rPr>
          <w:rFonts w:ascii="Times New Roman" w:hAnsi="Times New Roman" w:cs="Times New Roman"/>
          <w:noProof/>
          <w:sz w:val="24"/>
          <w:szCs w:val="24"/>
          <w:lang w:val="fr-FR"/>
        </w:rPr>
        <w:t xml:space="preserve"> de faire avancer ces idées.</w:t>
      </w:r>
    </w:p>
    <w:p w:rsidR="00D979EE" w:rsidRDefault="00B13951">
      <w:pPr>
        <w:tabs>
          <w:tab w:val="left" w:pos="426"/>
          <w:tab w:val="left" w:pos="851"/>
          <w:tab w:val="left" w:pos="1276"/>
        </w:tabs>
        <w:spacing w:after="240"/>
        <w:jc w:val="both"/>
        <w:rPr>
          <w:rFonts w:ascii="Times New Roman" w:hAnsi="Times New Roman" w:cs="Times New Roman"/>
          <w:noProof/>
          <w:color w:val="000000"/>
          <w:sz w:val="24"/>
          <w:szCs w:val="24"/>
          <w:lang w:val="fr-FR"/>
        </w:rPr>
      </w:pPr>
      <w:r>
        <w:rPr>
          <w:rFonts w:ascii="Times New Roman" w:hAnsi="Times New Roman" w:cs="Times New Roman"/>
          <w:b/>
          <w:noProof/>
          <w:color w:val="000000"/>
          <w:sz w:val="24"/>
          <w:szCs w:val="24"/>
          <w:lang w:val="fr-FR"/>
        </w:rPr>
        <w:t>La présente communication décrit le socle européen des droits sociaux et esquisse la voie à suivre pour sa mise en œuvre</w:t>
      </w:r>
      <w:r>
        <w:rPr>
          <w:rFonts w:ascii="Times New Roman" w:hAnsi="Times New Roman" w:cs="Times New Roman"/>
          <w:noProof/>
          <w:color w:val="000000"/>
          <w:sz w:val="24"/>
          <w:szCs w:val="24"/>
          <w:lang w:val="fr-FR"/>
        </w:rPr>
        <w:t xml:space="preserve">. La communication est accompagnée de plusieurs initiatives, législatives et non législatives, portant sur </w:t>
      </w:r>
      <w:r>
        <w:rPr>
          <w:rFonts w:ascii="Times New Roman" w:hAnsi="Times New Roman" w:cs="Times New Roman"/>
          <w:noProof/>
          <w:color w:val="000000"/>
          <w:sz w:val="24"/>
          <w:szCs w:val="24"/>
          <w:lang w:val="fr-FR"/>
        </w:rPr>
        <w:t>l’équilibre entre vie professionnelle et vie privée, l</w:t>
      </w:r>
      <w:r>
        <w:rPr>
          <w:rFonts w:ascii="Times New Roman" w:hAnsi="Times New Roman" w:cs="Times New Roman"/>
          <w:noProof/>
          <w:sz w:val="24"/>
          <w:szCs w:val="24"/>
          <w:lang w:val="fr-FR"/>
        </w:rPr>
        <w:t xml:space="preserve">es informations destinées aux travailleurs, l’accès à la protection sociale et le temps de travail. Dans la logique du socle, ces propositions, une fois adoptées, actualiseront et compléteront l’acquis </w:t>
      </w:r>
      <w:r>
        <w:rPr>
          <w:rFonts w:ascii="Times New Roman" w:hAnsi="Times New Roman" w:cs="Times New Roman"/>
          <w:noProof/>
          <w:sz w:val="24"/>
          <w:szCs w:val="24"/>
          <w:lang w:val="fr-FR"/>
        </w:rPr>
        <w:t>de l’Union. Le texte du socle proprement dit est étayé par un document de travail des services de la Commission qui fournit des explications plus détaillées sur chacun des principes et des droits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lang w:val="fr-FR"/>
        </w:rPr>
        <w:t>. En outre, un tableau de bord social a été établi afin de s</w:t>
      </w:r>
      <w:r>
        <w:rPr>
          <w:rFonts w:ascii="Times New Roman" w:hAnsi="Times New Roman" w:cs="Times New Roman"/>
          <w:noProof/>
          <w:sz w:val="24"/>
          <w:szCs w:val="24"/>
          <w:lang w:val="fr-FR"/>
        </w:rPr>
        <w:t>uivre les progrès réalisés sur le terrain</w:t>
      </w:r>
      <w:r>
        <w:rPr>
          <w:rStyle w:val="FootnoteReference"/>
          <w:rFonts w:ascii="Times New Roman" w:hAnsi="Times New Roman" w:cs="Times New Roman"/>
          <w:noProof/>
          <w:color w:val="000000"/>
          <w:sz w:val="24"/>
          <w:szCs w:val="24"/>
        </w:rPr>
        <w:footnoteReference w:id="9"/>
      </w:r>
      <w:r>
        <w:rPr>
          <w:rFonts w:ascii="Times New Roman" w:hAnsi="Times New Roman" w:cs="Times New Roman"/>
          <w:noProof/>
          <w:sz w:val="24"/>
          <w:szCs w:val="24"/>
          <w:lang w:val="fr-FR"/>
        </w:rPr>
        <w:t>. Ce tableau permettra d’évaluer les tendances et les résultats dans les différents pays et de fournir des éléments pour orienter les politiques dans le contexte du semestre européen pour la coordination des politi</w:t>
      </w:r>
      <w:r>
        <w:rPr>
          <w:rFonts w:ascii="Times New Roman" w:hAnsi="Times New Roman" w:cs="Times New Roman"/>
          <w:noProof/>
          <w:sz w:val="24"/>
          <w:szCs w:val="24"/>
          <w:lang w:val="fr-FR"/>
        </w:rPr>
        <w:t>ques économiques. Pour l’UE dans son ensemble, le tableau de bord permettra aussi d’évaluer les avancées en vue d’obtenir un «triple A social».</w:t>
      </w:r>
    </w:p>
    <w:p w:rsidR="00D979EE" w:rsidRDefault="00B13951">
      <w:pPr>
        <w:spacing w:after="240"/>
        <w:jc w:val="both"/>
        <w:rPr>
          <w:rFonts w:ascii="Times New Roman" w:hAnsi="Times New Roman" w:cs="Times New Roman"/>
          <w:b/>
          <w:noProof/>
          <w:sz w:val="24"/>
          <w:szCs w:val="24"/>
          <w:u w:val="single"/>
          <w:lang w:val="fr-FR"/>
        </w:rPr>
      </w:pPr>
      <w:r>
        <w:rPr>
          <w:rFonts w:ascii="Times New Roman" w:hAnsi="Times New Roman" w:cs="Times New Roman"/>
          <w:b/>
          <w:noProof/>
          <w:sz w:val="24"/>
          <w:szCs w:val="24"/>
          <w:u w:val="single"/>
          <w:lang w:val="fr-FR"/>
        </w:rPr>
        <w:br/>
        <w:t>2. Le raisonnement qui sous-tend le socle européen des droits sociaux</w:t>
      </w:r>
    </w:p>
    <w:p w:rsidR="00D979EE" w:rsidRDefault="00B13951">
      <w:pPr>
        <w:pStyle w:val="PlainText"/>
        <w:spacing w:after="240" w:line="276" w:lineRule="auto"/>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 xml:space="preserve">Le socle européen des droits sociaux est </w:t>
      </w:r>
      <w:r>
        <w:rPr>
          <w:rFonts w:ascii="Times New Roman" w:hAnsi="Times New Roman" w:cs="Times New Roman"/>
          <w:b/>
          <w:noProof/>
          <w:sz w:val="24"/>
          <w:szCs w:val="24"/>
          <w:lang w:val="fr-FR"/>
        </w:rPr>
        <w:t>présenté en ayant à l’esprit les réalités d’aujourd’hui et de demain</w:t>
      </w:r>
      <w:r>
        <w:rPr>
          <w:rFonts w:ascii="Times New Roman" w:hAnsi="Times New Roman" w:cs="Times New Roman"/>
          <w:noProof/>
          <w:sz w:val="24"/>
          <w:szCs w:val="24"/>
          <w:lang w:val="fr-FR"/>
        </w:rPr>
        <w:t>.</w:t>
      </w:r>
      <w:r>
        <w:rPr>
          <w:rFonts w:ascii="Times New Roman" w:hAnsi="Times New Roman" w:cs="Times New Roman"/>
          <w:b/>
          <w:noProof/>
          <w:sz w:val="24"/>
          <w:szCs w:val="24"/>
          <w:lang w:val="fr-FR"/>
        </w:rPr>
        <w:t xml:space="preserve"> </w:t>
      </w:r>
      <w:r>
        <w:rPr>
          <w:rFonts w:ascii="Times New Roman" w:hAnsi="Times New Roman" w:cs="Times New Roman"/>
          <w:noProof/>
          <w:sz w:val="24"/>
          <w:szCs w:val="24"/>
          <w:lang w:val="fr-FR"/>
        </w:rPr>
        <w:t xml:space="preserve">Malgré de récentes améliorations des conditions économiques et sociales dans l’ensemble de l’Europe, la crise de la dernière décennie a laissé un lourd </w:t>
      </w:r>
      <w:r>
        <w:rPr>
          <w:rFonts w:ascii="Times New Roman" w:hAnsi="Times New Roman" w:cs="Times New Roman"/>
          <w:noProof/>
          <w:sz w:val="24"/>
          <w:szCs w:val="24"/>
          <w:lang w:val="fr-FR"/>
        </w:rPr>
        <w:lastRenderedPageBreak/>
        <w:t>héritage, incluant le chômage de l</w:t>
      </w:r>
      <w:r>
        <w:rPr>
          <w:rFonts w:ascii="Times New Roman" w:hAnsi="Times New Roman" w:cs="Times New Roman"/>
          <w:noProof/>
          <w:sz w:val="24"/>
          <w:szCs w:val="24"/>
          <w:lang w:val="fr-FR"/>
        </w:rPr>
        <w:t>ongue durée et le chômage des jeunes ainsi que les risques de pauvreté dans de nombreuses régions d’Europe. Parallèlement, chaque État membre est confronté aux mutations rapides que connaissent nos sociétés et le monde du travail.</w:t>
      </w:r>
      <w:r>
        <w:rPr>
          <w:rFonts w:ascii="Times New Roman" w:hAnsi="Times New Roman" w:cs="Times New Roman"/>
          <w:b/>
          <w:noProof/>
          <w:sz w:val="24"/>
          <w:szCs w:val="24"/>
          <w:lang w:val="fr-FR"/>
        </w:rPr>
        <w:t xml:space="preserve"> </w:t>
      </w:r>
      <w:r>
        <w:rPr>
          <w:rFonts w:ascii="Times New Roman" w:hAnsi="Times New Roman" w:cs="Times New Roman"/>
          <w:noProof/>
          <w:sz w:val="24"/>
          <w:szCs w:val="24"/>
          <w:lang w:val="fr-FR"/>
        </w:rPr>
        <w:t>Comme le rappelle le docu</w:t>
      </w:r>
      <w:r>
        <w:rPr>
          <w:rFonts w:ascii="Times New Roman" w:hAnsi="Times New Roman" w:cs="Times New Roman"/>
          <w:noProof/>
          <w:sz w:val="24"/>
          <w:szCs w:val="24"/>
          <w:lang w:val="fr-FR"/>
        </w:rPr>
        <w:t>ment de réflexion sur la dimension sociale de l’Europe,</w:t>
      </w:r>
      <w:r>
        <w:rPr>
          <w:rFonts w:ascii="Times New Roman" w:hAnsi="Times New Roman" w:cs="Times New Roman"/>
          <w:b/>
          <w:noProof/>
          <w:sz w:val="24"/>
          <w:szCs w:val="24"/>
          <w:lang w:val="fr-FR"/>
        </w:rPr>
        <w:t xml:space="preserve"> </w:t>
      </w:r>
      <w:r>
        <w:rPr>
          <w:rFonts w:ascii="Times New Roman" w:hAnsi="Times New Roman" w:cs="Times New Roman"/>
          <w:noProof/>
          <w:sz w:val="24"/>
          <w:szCs w:val="24"/>
          <w:lang w:val="fr-FR"/>
        </w:rPr>
        <w:t>les défis sont aussi nombreux que les opportunités. L’UE est la région du monde où les systèmes de protection sociale sont les plus développés et où les bonnes pratiques et les innovations sociales so</w:t>
      </w:r>
      <w:r>
        <w:rPr>
          <w:rFonts w:ascii="Times New Roman" w:hAnsi="Times New Roman" w:cs="Times New Roman"/>
          <w:noProof/>
          <w:sz w:val="24"/>
          <w:szCs w:val="24"/>
          <w:lang w:val="fr-FR"/>
        </w:rPr>
        <w:t xml:space="preserve">nt nombreuses, mais elle doit faire face et s’adapter à des défis sociétaux sans précédent. </w:t>
      </w:r>
    </w:p>
    <w:p w:rsidR="00D979EE" w:rsidRDefault="00D979EE">
      <w:pPr>
        <w:pStyle w:val="PlainText"/>
        <w:spacing w:after="240" w:line="276" w:lineRule="auto"/>
        <w:jc w:val="both"/>
        <w:rPr>
          <w:rFonts w:ascii="Times New Roman" w:hAnsi="Times New Roman" w:cs="Times New Roman"/>
          <w:b/>
          <w:noProof/>
          <w:sz w:val="24"/>
          <w:szCs w:val="24"/>
          <w:lang w:val="fr-FR"/>
        </w:rPr>
      </w:pPr>
    </w:p>
    <w:p w:rsidR="00D979EE" w:rsidRDefault="00B13951">
      <w:pPr>
        <w:pStyle w:val="PlainText"/>
        <w:spacing w:after="240" w:line="276" w:lineRule="auto"/>
        <w:jc w:val="both"/>
        <w:rPr>
          <w:rFonts w:ascii="Times New Roman" w:hAnsi="Times New Roman" w:cs="Times New Roman"/>
          <w:noProof/>
          <w:sz w:val="24"/>
          <w:szCs w:val="24"/>
          <w:lang w:val="fr-FR"/>
        </w:rPr>
      </w:pPr>
      <w:r>
        <w:rPr>
          <w:rFonts w:ascii="Times New Roman" w:hAnsi="Times New Roman" w:cs="Times New Roman"/>
          <w:b/>
          <w:noProof/>
          <w:sz w:val="24"/>
          <w:szCs w:val="24"/>
          <w:lang w:val="fr-FR"/>
        </w:rPr>
        <w:t>Dans ce contexte, le socle européen des droits sociaux vise à procurer aux citoyens des droits nouveaux et plus efficaces</w:t>
      </w:r>
      <w:r>
        <w:rPr>
          <w:rFonts w:ascii="Times New Roman" w:hAnsi="Times New Roman" w:cs="Times New Roman"/>
          <w:noProof/>
          <w:sz w:val="24"/>
          <w:szCs w:val="24"/>
          <w:lang w:val="fr-FR"/>
        </w:rPr>
        <w:t>. Les 20 principes et droits qui y sont i</w:t>
      </w:r>
      <w:r>
        <w:rPr>
          <w:rFonts w:ascii="Times New Roman" w:hAnsi="Times New Roman" w:cs="Times New Roman"/>
          <w:noProof/>
          <w:sz w:val="24"/>
          <w:szCs w:val="24"/>
          <w:lang w:val="fr-FR"/>
        </w:rPr>
        <w:t xml:space="preserve">nscrits s’articulent autour de trois catégories: l’égalité des chances et l’accès au marché du travail, des conditions de travail équitables, ainsi que la protection et l’inclusion sociales. L’accent est mis sur la manière dont il est possible de tenir la </w:t>
      </w:r>
      <w:r>
        <w:rPr>
          <w:rFonts w:ascii="Times New Roman" w:hAnsi="Times New Roman" w:cs="Times New Roman"/>
          <w:noProof/>
          <w:sz w:val="24"/>
          <w:szCs w:val="24"/>
          <w:lang w:val="fr-FR"/>
        </w:rPr>
        <w:t>promesse, contenue dans les traités, d’une économie sociale de marché hautement compétitive, qui tend au plein emploi et au progrès social. S’il y a bien un consensus sur les principes et les droits, leur mise en œuvre ne devrait pas se faire selon une app</w:t>
      </w:r>
      <w:r>
        <w:rPr>
          <w:rFonts w:ascii="Times New Roman" w:hAnsi="Times New Roman" w:cs="Times New Roman"/>
          <w:noProof/>
          <w:sz w:val="24"/>
          <w:szCs w:val="24"/>
          <w:lang w:val="fr-FR"/>
        </w:rPr>
        <w:t>roche uniforme: le socle reconnaît la diversité des situations et des moyens disponibles pour atteindre ces objectifs communs.</w:t>
      </w:r>
    </w:p>
    <w:p w:rsidR="00D979EE" w:rsidRDefault="00B13951">
      <w:pPr>
        <w:pStyle w:val="PlainText"/>
        <w:spacing w:after="240" w:line="276" w:lineRule="auto"/>
        <w:jc w:val="both"/>
        <w:rPr>
          <w:rFonts w:ascii="Times New Roman" w:hAnsi="Times New Roman" w:cs="Times New Roman"/>
          <w:noProof/>
          <w:sz w:val="24"/>
          <w:szCs w:val="24"/>
          <w:lang w:val="fr-FR"/>
        </w:rPr>
      </w:pPr>
      <w:r>
        <w:rPr>
          <w:rFonts w:ascii="Times New Roman" w:hAnsi="Times New Roman" w:cs="Times New Roman"/>
          <w:b/>
          <w:noProof/>
          <w:sz w:val="24"/>
          <w:szCs w:val="24"/>
          <w:lang w:val="fr-FR"/>
        </w:rPr>
        <w:t>La proposition finale de socle européen des droits sociaux présentée aujourd’hui a bénéficié des nombreuses contributions recueil</w:t>
      </w:r>
      <w:r>
        <w:rPr>
          <w:rFonts w:ascii="Times New Roman" w:hAnsi="Times New Roman" w:cs="Times New Roman"/>
          <w:b/>
          <w:noProof/>
          <w:sz w:val="24"/>
          <w:szCs w:val="24"/>
          <w:lang w:val="fr-FR"/>
        </w:rPr>
        <w:t>lies au cours de la consultation publique</w:t>
      </w:r>
      <w:r>
        <w:rPr>
          <w:rFonts w:ascii="Times New Roman" w:hAnsi="Times New Roman" w:cs="Times New Roman"/>
          <w:noProof/>
          <w:sz w:val="24"/>
          <w:szCs w:val="24"/>
          <w:lang w:val="fr-FR"/>
        </w:rPr>
        <w:t xml:space="preserve"> (voir encadré 1).</w:t>
      </w:r>
      <w:r>
        <w:rPr>
          <w:rFonts w:ascii="Times New Roman" w:hAnsi="Times New Roman" w:cs="Times New Roman"/>
          <w:b/>
          <w:noProof/>
          <w:sz w:val="24"/>
          <w:szCs w:val="24"/>
          <w:lang w:val="fr-FR"/>
        </w:rPr>
        <w:t xml:space="preserve"> </w:t>
      </w:r>
      <w:r>
        <w:rPr>
          <w:rFonts w:ascii="Times New Roman" w:hAnsi="Times New Roman" w:cs="Times New Roman"/>
          <w:noProof/>
          <w:sz w:val="24"/>
          <w:szCs w:val="24"/>
          <w:lang w:val="fr-FR"/>
        </w:rPr>
        <w:t xml:space="preserve">À la suite de la consultation, un certain nombre de paramètres ont été affinés par rapport au projet préliminaire de mars 2016. </w:t>
      </w:r>
    </w:p>
    <w:p w:rsidR="00D979EE" w:rsidRDefault="00B13951">
      <w:pPr>
        <w:pBdr>
          <w:top w:val="single" w:sz="4" w:space="1" w:color="auto"/>
          <w:left w:val="single" w:sz="4" w:space="4" w:color="auto"/>
          <w:bottom w:val="single" w:sz="4" w:space="1" w:color="auto"/>
          <w:right w:val="single" w:sz="4" w:space="0" w:color="auto"/>
        </w:pBdr>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 xml:space="preserve">Encadré 1. Consultation sur le socle européen des droits sociaux </w:t>
      </w:r>
    </w:p>
    <w:p w:rsidR="00D979EE" w:rsidRDefault="00B13951">
      <w:pPr>
        <w:pBdr>
          <w:top w:val="single" w:sz="4" w:space="1" w:color="auto"/>
          <w:left w:val="single" w:sz="4" w:space="4" w:color="auto"/>
          <w:bottom w:val="single" w:sz="4" w:space="1" w:color="auto"/>
          <w:right w:val="single" w:sz="4" w:space="0" w:color="auto"/>
        </w:pBdr>
        <w:jc w:val="both"/>
        <w:rPr>
          <w:rFonts w:ascii="Times New Roman" w:hAnsi="Times New Roman" w:cs="Times New Roman"/>
          <w:i/>
          <w:noProof/>
          <w:sz w:val="24"/>
          <w:szCs w:val="24"/>
          <w:lang w:val="fr-FR"/>
        </w:rPr>
      </w:pPr>
      <w:r>
        <w:rPr>
          <w:rFonts w:ascii="Times New Roman" w:hAnsi="Times New Roman" w:cs="Times New Roman"/>
          <w:i/>
          <w:noProof/>
          <w:sz w:val="24"/>
          <w:szCs w:val="24"/>
          <w:lang w:val="fr-FR"/>
        </w:rPr>
        <w:t>D</w:t>
      </w:r>
      <w:r>
        <w:rPr>
          <w:rFonts w:ascii="Times New Roman" w:hAnsi="Times New Roman" w:cs="Times New Roman"/>
          <w:i/>
          <w:noProof/>
          <w:sz w:val="24"/>
          <w:szCs w:val="24"/>
          <w:lang w:val="fr-FR"/>
        </w:rPr>
        <w:t>e mars à décembre 2016, la Commission a mené une consultation publique</w:t>
      </w:r>
      <w:r>
        <w:rPr>
          <w:rFonts w:ascii="Times New Roman" w:hAnsi="Times New Roman" w:cs="Times New Roman"/>
          <w:b/>
          <w:i/>
          <w:noProof/>
          <w:sz w:val="24"/>
          <w:szCs w:val="24"/>
          <w:lang w:val="fr-FR"/>
        </w:rPr>
        <w:t xml:space="preserve"> </w:t>
      </w:r>
      <w:r>
        <w:rPr>
          <w:rFonts w:ascii="Times New Roman" w:hAnsi="Times New Roman" w:cs="Times New Roman"/>
          <w:i/>
          <w:noProof/>
          <w:sz w:val="24"/>
          <w:szCs w:val="24"/>
          <w:lang w:val="fr-FR"/>
        </w:rPr>
        <w:t>afin de recueillir les réactions suscitées par le projet préliminaire de socle. Cet exercice a également été l’occasion de réfléchir sur l’avenir du travail et des systèmes de protectio</w:t>
      </w:r>
      <w:r>
        <w:rPr>
          <w:rFonts w:ascii="Times New Roman" w:hAnsi="Times New Roman" w:cs="Times New Roman"/>
          <w:i/>
          <w:noProof/>
          <w:sz w:val="24"/>
          <w:szCs w:val="24"/>
          <w:lang w:val="fr-FR"/>
        </w:rPr>
        <w:t>n sociale, sur la question de savoir si l’acquis juridique de l’UE était encore adapté aux objectifs et sur le rôle possible du socle dans la gouvernance de l’Union économique et monétaire.</w:t>
      </w:r>
    </w:p>
    <w:p w:rsidR="00D979EE" w:rsidRDefault="00B13951">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sz w:val="24"/>
          <w:szCs w:val="24"/>
          <w:lang w:val="fr-FR"/>
        </w:rPr>
      </w:pPr>
      <w:r>
        <w:rPr>
          <w:rFonts w:ascii="Times New Roman" w:hAnsi="Times New Roman" w:cs="Times New Roman"/>
          <w:i/>
          <w:noProof/>
          <w:sz w:val="24"/>
          <w:szCs w:val="24"/>
          <w:lang w:val="fr-FR"/>
        </w:rPr>
        <w:t>La consultation a permis de mener un large débat avec les autres i</w:t>
      </w:r>
      <w:r>
        <w:rPr>
          <w:rFonts w:ascii="Times New Roman" w:hAnsi="Times New Roman" w:cs="Times New Roman"/>
          <w:i/>
          <w:noProof/>
          <w:sz w:val="24"/>
          <w:szCs w:val="24"/>
          <w:lang w:val="fr-FR"/>
        </w:rPr>
        <w:t>nstitutions de l’UE, les gouvernements et les parlements nationaux, les experts et la société civile en général.</w:t>
      </w:r>
      <w:r>
        <w:rPr>
          <w:rFonts w:ascii="Times New Roman" w:hAnsi="Times New Roman" w:cs="Times New Roman"/>
          <w:b/>
          <w:i/>
          <w:noProof/>
          <w:sz w:val="24"/>
          <w:szCs w:val="24"/>
          <w:lang w:val="fr-FR"/>
        </w:rPr>
        <w:t xml:space="preserve"> </w:t>
      </w:r>
      <w:r>
        <w:rPr>
          <w:rFonts w:ascii="Times New Roman" w:hAnsi="Times New Roman" w:cs="Times New Roman"/>
          <w:i/>
          <w:noProof/>
          <w:sz w:val="24"/>
          <w:szCs w:val="24"/>
          <w:lang w:val="fr-FR"/>
        </w:rPr>
        <w:t>Les partenaires sociaux ont joué un rôle spécifique au travers d’auditions spéciales auxquelles ont participé les organisations interprofession</w:t>
      </w:r>
      <w:r>
        <w:rPr>
          <w:rFonts w:ascii="Times New Roman" w:hAnsi="Times New Roman" w:cs="Times New Roman"/>
          <w:i/>
          <w:noProof/>
          <w:sz w:val="24"/>
          <w:szCs w:val="24"/>
          <w:lang w:val="fr-FR"/>
        </w:rPr>
        <w:t>nelles nationales et de l’UE ainsi que les fédérations sectorielles de l’UE. Plus de 60 événements ont été spécialement organisés dans toute l’Europe, attirant plus de 2 500 participants. Au niveau national, des événements liés à la consultation ont eu lie</w:t>
      </w:r>
      <w:r>
        <w:rPr>
          <w:rFonts w:ascii="Times New Roman" w:hAnsi="Times New Roman" w:cs="Times New Roman"/>
          <w:i/>
          <w:noProof/>
          <w:sz w:val="24"/>
          <w:szCs w:val="24"/>
          <w:lang w:val="fr-FR"/>
        </w:rPr>
        <w:t>u dans 27 États membres. Plus de 16 500 réponses ont été reçues au questionnaire spécialisé en ligne. Une conférence de haut niveau s’est tenue le 23 janvier 2017 pour synthétiser les résultats de la consultation.</w:t>
      </w:r>
    </w:p>
    <w:p w:rsidR="00D979EE" w:rsidRDefault="00B13951">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sz w:val="24"/>
          <w:szCs w:val="24"/>
          <w:lang w:val="fr-FR"/>
        </w:rPr>
      </w:pPr>
      <w:r>
        <w:rPr>
          <w:rFonts w:ascii="Times New Roman" w:hAnsi="Times New Roman" w:cs="Times New Roman"/>
          <w:i/>
          <w:noProof/>
          <w:sz w:val="24"/>
          <w:szCs w:val="24"/>
          <w:lang w:val="fr-FR"/>
        </w:rPr>
        <w:t>Le Parlement européen a adopté une résolut</w:t>
      </w:r>
      <w:r>
        <w:rPr>
          <w:rFonts w:ascii="Times New Roman" w:hAnsi="Times New Roman" w:cs="Times New Roman"/>
          <w:i/>
          <w:noProof/>
          <w:sz w:val="24"/>
          <w:szCs w:val="24"/>
          <w:lang w:val="fr-FR"/>
        </w:rPr>
        <w:t>ion sur le socle des droits sociaux le 19 janvier 2017</w:t>
      </w:r>
      <w:r>
        <w:rPr>
          <w:rStyle w:val="FootnoteReference"/>
          <w:rFonts w:ascii="Times New Roman" w:hAnsi="Times New Roman" w:cs="Times New Roman"/>
          <w:i/>
          <w:noProof/>
          <w:sz w:val="24"/>
          <w:szCs w:val="24"/>
        </w:rPr>
        <w:footnoteReference w:id="10"/>
      </w:r>
      <w:r>
        <w:rPr>
          <w:rFonts w:ascii="Times New Roman" w:hAnsi="Times New Roman" w:cs="Times New Roman"/>
          <w:i/>
          <w:noProof/>
          <w:sz w:val="24"/>
          <w:szCs w:val="24"/>
          <w:lang w:val="fr-FR"/>
        </w:rPr>
        <w:t>. Le Comité des régions et le Comité économique et social européen ont adopté des avis, respectivement, le 11 octobre 2016</w:t>
      </w:r>
      <w:r>
        <w:rPr>
          <w:rStyle w:val="FootnoteReference"/>
          <w:rFonts w:ascii="Times New Roman" w:hAnsi="Times New Roman" w:cs="Times New Roman"/>
          <w:i/>
          <w:noProof/>
          <w:sz w:val="24"/>
          <w:szCs w:val="24"/>
        </w:rPr>
        <w:footnoteReference w:id="11"/>
      </w:r>
      <w:r>
        <w:rPr>
          <w:rFonts w:ascii="Times New Roman" w:hAnsi="Times New Roman" w:cs="Times New Roman"/>
          <w:i/>
          <w:noProof/>
          <w:sz w:val="24"/>
          <w:szCs w:val="24"/>
          <w:lang w:val="fr-FR"/>
        </w:rPr>
        <w:t xml:space="preserve"> et le 25 janvier 2017</w:t>
      </w:r>
      <w:r>
        <w:rPr>
          <w:rStyle w:val="FootnoteReference"/>
          <w:rFonts w:ascii="Times New Roman" w:hAnsi="Times New Roman" w:cs="Times New Roman"/>
          <w:i/>
          <w:noProof/>
          <w:sz w:val="24"/>
          <w:szCs w:val="24"/>
        </w:rPr>
        <w:footnoteReference w:id="12"/>
      </w:r>
      <w:r>
        <w:rPr>
          <w:rFonts w:ascii="Times New Roman" w:hAnsi="Times New Roman" w:cs="Times New Roman"/>
          <w:i/>
          <w:noProof/>
          <w:sz w:val="24"/>
          <w:szCs w:val="24"/>
          <w:lang w:val="fr-FR"/>
        </w:rPr>
        <w:t xml:space="preserve">. La Commission a également reçu des contributions de </w:t>
      </w:r>
      <w:r>
        <w:rPr>
          <w:rFonts w:ascii="Times New Roman" w:hAnsi="Times New Roman" w:cs="Times New Roman"/>
          <w:i/>
          <w:noProof/>
          <w:sz w:val="24"/>
          <w:szCs w:val="24"/>
          <w:lang w:val="fr-FR"/>
        </w:rPr>
        <w:t>21 gouvernements nationaux</w:t>
      </w:r>
      <w:r>
        <w:rPr>
          <w:rStyle w:val="FootnoteReference"/>
          <w:rFonts w:ascii="Times New Roman" w:hAnsi="Times New Roman" w:cs="Times New Roman"/>
          <w:i/>
          <w:noProof/>
          <w:sz w:val="24"/>
          <w:szCs w:val="24"/>
        </w:rPr>
        <w:footnoteReference w:id="13"/>
      </w:r>
      <w:r>
        <w:rPr>
          <w:rFonts w:ascii="Times New Roman" w:hAnsi="Times New Roman" w:cs="Times New Roman"/>
          <w:i/>
          <w:noProof/>
          <w:sz w:val="24"/>
          <w:szCs w:val="24"/>
          <w:lang w:val="fr-FR"/>
        </w:rPr>
        <w:t>, et les ministres ont débattu du socle lors de plusieurs séances du Conseil.</w:t>
      </w:r>
    </w:p>
    <w:p w:rsidR="00D979EE" w:rsidRDefault="00B13951">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sz w:val="24"/>
          <w:szCs w:val="24"/>
          <w:lang w:val="fr-FR"/>
        </w:rPr>
      </w:pPr>
      <w:r>
        <w:rPr>
          <w:rFonts w:ascii="Times New Roman" w:hAnsi="Times New Roman" w:cs="Times New Roman"/>
          <w:i/>
          <w:noProof/>
          <w:sz w:val="24"/>
          <w:szCs w:val="24"/>
          <w:lang w:val="fr-FR"/>
        </w:rPr>
        <w:t>La consultation a mis en évidence quatre grandes problématiques que le socle des droits sociaux devrait prendre en considération: i) les conséquences s</w:t>
      </w:r>
      <w:r>
        <w:rPr>
          <w:rFonts w:ascii="Times New Roman" w:hAnsi="Times New Roman" w:cs="Times New Roman"/>
          <w:i/>
          <w:noProof/>
          <w:sz w:val="24"/>
          <w:szCs w:val="24"/>
          <w:lang w:val="fr-FR"/>
        </w:rPr>
        <w:t>ociales de la crise, et notamment l’augmentation de la pauvreté et de l’exclusion, les inégalités et le chômage, la faiblesse de la croissance et de la compétitivité; ii) l’avenir de l’emploi et l’émergence d’un marché du travail numérique; iii) les évolut</w:t>
      </w:r>
      <w:r>
        <w:rPr>
          <w:rFonts w:ascii="Times New Roman" w:hAnsi="Times New Roman" w:cs="Times New Roman"/>
          <w:i/>
          <w:noProof/>
          <w:sz w:val="24"/>
          <w:szCs w:val="24"/>
          <w:lang w:val="fr-FR"/>
        </w:rPr>
        <w:t>ions démographiques, en particulier le vieillissement de la population européenne; et iv) les divergences économiques entre les États membres. Ces préoccupations ont servi de fil conducteur à l’élaboration du socle européen des droits sociaux, qui est prés</w:t>
      </w:r>
      <w:r>
        <w:rPr>
          <w:rFonts w:ascii="Times New Roman" w:hAnsi="Times New Roman" w:cs="Times New Roman"/>
          <w:i/>
          <w:noProof/>
          <w:sz w:val="24"/>
          <w:szCs w:val="24"/>
          <w:lang w:val="fr-FR"/>
        </w:rPr>
        <w:t xml:space="preserve">enté aujourd’hui. </w:t>
      </w:r>
    </w:p>
    <w:p w:rsidR="00D979EE" w:rsidRDefault="00D979EE">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sz w:val="24"/>
          <w:szCs w:val="24"/>
          <w:lang w:val="fr-FR"/>
        </w:rPr>
      </w:pPr>
    </w:p>
    <w:p w:rsidR="00D979EE" w:rsidRDefault="00B13951">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sz w:val="24"/>
          <w:szCs w:val="24"/>
          <w:lang w:val="fr-FR"/>
        </w:rPr>
      </w:pPr>
      <w:r>
        <w:rPr>
          <w:rFonts w:ascii="Times New Roman" w:hAnsi="Times New Roman" w:cs="Times New Roman"/>
          <w:i/>
          <w:noProof/>
          <w:sz w:val="24"/>
          <w:szCs w:val="24"/>
          <w:lang w:val="fr-FR"/>
        </w:rPr>
        <w:t>D’une manière générale, la consultation a fait apparaître un consensus en faveur du socle européen des droits sociaux, considéré comme une chance de créer une Europe plus sociale. En même temps, elle a confirmé que les enjeux économique</w:t>
      </w:r>
      <w:r>
        <w:rPr>
          <w:rFonts w:ascii="Times New Roman" w:hAnsi="Times New Roman" w:cs="Times New Roman"/>
          <w:i/>
          <w:noProof/>
          <w:sz w:val="24"/>
          <w:szCs w:val="24"/>
          <w:lang w:val="fr-FR"/>
        </w:rPr>
        <w:t xml:space="preserve">s et sociaux de l’Europe sont liés et requièrent une action cohérente à tous les niveaux. De nombreux répondants ont notamment insisté sur le fait que le socle des droits sociaux ne devrait pas avoir pour objectif d’harmoniser les politiques sociales dans </w:t>
      </w:r>
      <w:r>
        <w:rPr>
          <w:rFonts w:ascii="Times New Roman" w:hAnsi="Times New Roman" w:cs="Times New Roman"/>
          <w:i/>
          <w:noProof/>
          <w:sz w:val="24"/>
          <w:szCs w:val="24"/>
          <w:lang w:val="fr-FR"/>
        </w:rPr>
        <w:t xml:space="preserve">l’UE. </w:t>
      </w:r>
    </w:p>
    <w:p w:rsidR="00D979EE" w:rsidRDefault="00B13951">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noProof/>
          <w:sz w:val="24"/>
          <w:szCs w:val="24"/>
          <w:lang w:val="fr-FR"/>
        </w:rPr>
      </w:pPr>
      <w:r>
        <w:rPr>
          <w:rFonts w:ascii="Times New Roman" w:hAnsi="Times New Roman" w:cs="Times New Roman"/>
          <w:i/>
          <w:noProof/>
          <w:sz w:val="24"/>
          <w:szCs w:val="24"/>
          <w:lang w:val="fr-FR"/>
        </w:rPr>
        <w:t>Une synthèse plus détaillée de la consultation est présentée dans le document de travail des services de la Commission publié en même temps que la présente communication</w:t>
      </w:r>
      <w:r>
        <w:rPr>
          <w:rStyle w:val="FootnoteReference"/>
          <w:rFonts w:ascii="Times New Roman" w:hAnsi="Times New Roman" w:cs="Times New Roman"/>
          <w:i/>
          <w:noProof/>
          <w:sz w:val="24"/>
          <w:szCs w:val="24"/>
        </w:rPr>
        <w:footnoteReference w:id="14"/>
      </w:r>
      <w:r>
        <w:rPr>
          <w:rFonts w:ascii="Times New Roman" w:hAnsi="Times New Roman" w:cs="Times New Roman"/>
          <w:i/>
          <w:noProof/>
          <w:sz w:val="24"/>
          <w:szCs w:val="24"/>
          <w:lang w:val="fr-FR"/>
        </w:rPr>
        <w:t>.</w:t>
      </w:r>
    </w:p>
    <w:p w:rsidR="00D979EE" w:rsidRDefault="00B13951">
      <w:pPr>
        <w:jc w:val="both"/>
        <w:rPr>
          <w:rFonts w:ascii="Times New Roman" w:hAnsi="Times New Roman" w:cs="Times New Roman"/>
          <w:noProof/>
          <w:sz w:val="24"/>
          <w:szCs w:val="24"/>
          <w:lang w:val="fr-FR"/>
        </w:rPr>
      </w:pPr>
      <w:r>
        <w:rPr>
          <w:rFonts w:ascii="Times New Roman" w:hAnsi="Times New Roman" w:cs="Times New Roman"/>
          <w:b/>
          <w:noProof/>
          <w:color w:val="000000"/>
          <w:sz w:val="24"/>
          <w:szCs w:val="24"/>
          <w:lang w:val="fr-FR"/>
        </w:rPr>
        <w:br/>
        <w:t xml:space="preserve">Ces </w:t>
      </w:r>
      <w:r>
        <w:rPr>
          <w:rFonts w:ascii="Times New Roman" w:hAnsi="Times New Roman" w:cs="Times New Roman"/>
          <w:b/>
          <w:noProof/>
          <w:sz w:val="24"/>
          <w:szCs w:val="24"/>
          <w:lang w:val="fr-FR"/>
        </w:rPr>
        <w:t xml:space="preserve">enjeux revêtent une importance particulière dans le contexte de </w:t>
      </w:r>
      <w:r>
        <w:rPr>
          <w:rFonts w:ascii="Times New Roman" w:hAnsi="Times New Roman" w:cs="Times New Roman"/>
          <w:b/>
          <w:noProof/>
          <w:sz w:val="24"/>
          <w:szCs w:val="24"/>
          <w:lang w:val="fr-FR"/>
        </w:rPr>
        <w:t>l’achèvement de l’Union économique et monétaire européenne</w:t>
      </w:r>
      <w:r>
        <w:rPr>
          <w:rFonts w:ascii="Times New Roman" w:hAnsi="Times New Roman" w:cs="Times New Roman"/>
          <w:noProof/>
          <w:color w:val="000000"/>
          <w:sz w:val="24"/>
          <w:szCs w:val="24"/>
          <w:lang w:val="fr-FR"/>
        </w:rPr>
        <w:t xml:space="preserve">, </w:t>
      </w:r>
      <w:r>
        <w:rPr>
          <w:rFonts w:ascii="Times New Roman" w:hAnsi="Times New Roman" w:cs="Times New Roman"/>
          <w:b/>
          <w:noProof/>
          <w:color w:val="000000"/>
          <w:sz w:val="24"/>
          <w:szCs w:val="24"/>
          <w:lang w:val="fr-FR"/>
        </w:rPr>
        <w:t>comme le souligne le rapport des cinq présidents de juin 2015</w:t>
      </w:r>
      <w:r>
        <w:rPr>
          <w:rStyle w:val="FootnoteReference"/>
          <w:rFonts w:ascii="Times New Roman" w:hAnsi="Times New Roman" w:cs="Times New Roman"/>
          <w:noProof/>
          <w:color w:val="000000"/>
          <w:sz w:val="24"/>
          <w:szCs w:val="24"/>
        </w:rPr>
        <w:footnoteReference w:id="15"/>
      </w:r>
      <w:r>
        <w:rPr>
          <w:rFonts w:ascii="Times New Roman" w:hAnsi="Times New Roman" w:cs="Times New Roman"/>
          <w:noProof/>
          <w:sz w:val="24"/>
          <w:szCs w:val="24"/>
          <w:lang w:val="fr-FR"/>
        </w:rPr>
        <w:t>. Il ne s’agit pas simplement d’une nécessité sociale, mais aussi d’un impératif économique. Les conditions sociales et en matière d’e</w:t>
      </w:r>
      <w:r>
        <w:rPr>
          <w:rFonts w:ascii="Times New Roman" w:hAnsi="Times New Roman" w:cs="Times New Roman"/>
          <w:noProof/>
          <w:sz w:val="24"/>
          <w:szCs w:val="24"/>
          <w:lang w:val="fr-FR"/>
        </w:rPr>
        <w:t xml:space="preserve">mploi sont très diverses dans la zone euro, en partie du fait de la crise et en partie du fait des déséquilibres qui se sont accumulés dans les années précédant la crise. Comme le souligne le rapport, il est essentiel pour le bon fonctionnement de l’Union </w:t>
      </w:r>
      <w:r>
        <w:rPr>
          <w:rFonts w:ascii="Times New Roman" w:hAnsi="Times New Roman" w:cs="Times New Roman"/>
          <w:noProof/>
          <w:sz w:val="24"/>
          <w:szCs w:val="24"/>
          <w:lang w:val="fr-FR"/>
        </w:rPr>
        <w:t>économique et monétaire de disposer de marchés du travail efficients et résilients qui favorisent un niveau d’emploi élevé et peuvent absorber les chocs sans engendrer de chômage. À terme, ils contribuent à la convergence des performances entre États membr</w:t>
      </w:r>
      <w:r>
        <w:rPr>
          <w:rFonts w:ascii="Times New Roman" w:hAnsi="Times New Roman" w:cs="Times New Roman"/>
          <w:noProof/>
          <w:sz w:val="24"/>
          <w:szCs w:val="24"/>
          <w:lang w:val="fr-FR"/>
        </w:rPr>
        <w:t>es et à des sociétés plus inclusives. Au-delà des marchés du travail, il importe également de veiller à ce que chaque citoyen ait accès à une éducation adéquate et de faire en sorte qu’un système de protection sociale efficace soit mis en place pour protég</w:t>
      </w:r>
      <w:r>
        <w:rPr>
          <w:rFonts w:ascii="Times New Roman" w:hAnsi="Times New Roman" w:cs="Times New Roman"/>
          <w:noProof/>
          <w:sz w:val="24"/>
          <w:szCs w:val="24"/>
          <w:lang w:val="fr-FR"/>
        </w:rPr>
        <w:t>er les plus vulnérables de la société, notamment au moyen d’un «socle de protection sociale». Enfin, le rapport souligne la nécessité d’aller plus loin et de promouvoir une intégration plus poussée des marchés nationaux du travail, en facilitant la mobilit</w:t>
      </w:r>
      <w:r>
        <w:rPr>
          <w:rFonts w:ascii="Times New Roman" w:hAnsi="Times New Roman" w:cs="Times New Roman"/>
          <w:noProof/>
          <w:sz w:val="24"/>
          <w:szCs w:val="24"/>
          <w:lang w:val="fr-FR"/>
        </w:rPr>
        <w:t>é géographique et professionnelle. Cela suppose des règles du jeu équitables et applicables dans la pratique pour les pouvoirs publics, les travailleurs et les entreprises.</w:t>
      </w:r>
    </w:p>
    <w:p w:rsidR="00D979EE" w:rsidRDefault="00B13951">
      <w:pPr>
        <w:widowControl w:val="0"/>
        <w:autoSpaceDE w:val="0"/>
        <w:autoSpaceDN w:val="0"/>
        <w:adjustRightInd w:val="0"/>
        <w:spacing w:after="240"/>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Le socle des droits sociaux est donc conçu en premier lieu pour les États membres d</w:t>
      </w:r>
      <w:r>
        <w:rPr>
          <w:rFonts w:ascii="Times New Roman" w:hAnsi="Times New Roman" w:cs="Times New Roman"/>
          <w:b/>
          <w:noProof/>
          <w:sz w:val="24"/>
          <w:szCs w:val="24"/>
          <w:lang w:val="fr-FR"/>
        </w:rPr>
        <w:t>e la zone euro mais est applicable à tous les États membres qui souhaitent y prendre part</w:t>
      </w:r>
      <w:r>
        <w:rPr>
          <w:rFonts w:ascii="Times New Roman" w:hAnsi="Times New Roman" w:cs="Times New Roman"/>
          <w:noProof/>
          <w:sz w:val="24"/>
          <w:szCs w:val="24"/>
          <w:lang w:val="fr-FR"/>
        </w:rPr>
        <w:t>.</w:t>
      </w:r>
      <w:r>
        <w:rPr>
          <w:rFonts w:ascii="Times New Roman" w:hAnsi="Times New Roman" w:cs="Times New Roman"/>
          <w:b/>
          <w:noProof/>
          <w:sz w:val="24"/>
          <w:szCs w:val="24"/>
          <w:lang w:val="fr-FR"/>
        </w:rPr>
        <w:t xml:space="preserve"> </w:t>
      </w:r>
    </w:p>
    <w:p w:rsidR="00D979EE" w:rsidRDefault="00D979EE">
      <w:pPr>
        <w:autoSpaceDE w:val="0"/>
        <w:autoSpaceDN w:val="0"/>
        <w:adjustRightInd w:val="0"/>
        <w:spacing w:after="0" w:line="240" w:lineRule="auto"/>
        <w:rPr>
          <w:rFonts w:ascii="Times New Roman" w:hAnsi="Times New Roman" w:cs="Times New Roman"/>
          <w:b/>
          <w:noProof/>
          <w:sz w:val="24"/>
          <w:szCs w:val="24"/>
          <w:u w:val="single"/>
          <w:lang w:val="fr-FR"/>
        </w:rPr>
      </w:pPr>
    </w:p>
    <w:p w:rsidR="00D979EE" w:rsidRDefault="00B13951">
      <w:pPr>
        <w:rPr>
          <w:rFonts w:ascii="Times New Roman" w:hAnsi="Times New Roman" w:cs="Times New Roman"/>
          <w:b/>
          <w:noProof/>
          <w:sz w:val="24"/>
          <w:szCs w:val="24"/>
          <w:u w:val="single"/>
          <w:lang w:val="fr-FR"/>
        </w:rPr>
      </w:pPr>
      <w:r>
        <w:rPr>
          <w:rFonts w:ascii="Times New Roman" w:hAnsi="Times New Roman" w:cs="Times New Roman"/>
          <w:noProof/>
          <w:sz w:val="24"/>
          <w:szCs w:val="24"/>
          <w:lang w:val="fr-FR"/>
        </w:rPr>
        <w:br w:type="page"/>
      </w:r>
    </w:p>
    <w:p w:rsidR="00D979EE" w:rsidRDefault="00B13951">
      <w:pPr>
        <w:autoSpaceDE w:val="0"/>
        <w:autoSpaceDN w:val="0"/>
        <w:adjustRightInd w:val="0"/>
        <w:spacing w:after="0" w:line="240" w:lineRule="auto"/>
        <w:rPr>
          <w:rFonts w:ascii="Times New Roman" w:hAnsi="Times New Roman" w:cs="Times New Roman"/>
          <w:b/>
          <w:noProof/>
          <w:sz w:val="24"/>
          <w:szCs w:val="24"/>
          <w:u w:val="single"/>
          <w:lang w:val="fr-FR"/>
        </w:rPr>
      </w:pPr>
      <w:r>
        <w:rPr>
          <w:rFonts w:ascii="Times New Roman" w:hAnsi="Times New Roman" w:cs="Times New Roman"/>
          <w:b/>
          <w:noProof/>
          <w:sz w:val="24"/>
          <w:szCs w:val="24"/>
          <w:u w:val="single"/>
          <w:lang w:val="fr-FR"/>
        </w:rPr>
        <w:t>3. La nature politique et juridique du socle des droits sociaux</w:t>
      </w:r>
    </w:p>
    <w:p w:rsidR="00D979EE" w:rsidRDefault="00D979EE">
      <w:pPr>
        <w:spacing w:after="0"/>
        <w:jc w:val="both"/>
        <w:rPr>
          <w:rFonts w:ascii="Times New Roman" w:hAnsi="Times New Roman" w:cs="Times New Roman"/>
          <w:b/>
          <w:noProof/>
          <w:sz w:val="24"/>
          <w:szCs w:val="24"/>
          <w:lang w:val="fr-FR"/>
        </w:rPr>
      </w:pPr>
    </w:p>
    <w:p w:rsidR="00D979EE" w:rsidRDefault="00B13951">
      <w:pPr>
        <w:jc w:val="both"/>
        <w:rPr>
          <w:rFonts w:ascii="Times New Roman" w:hAnsi="Times New Roman" w:cs="Times New Roman"/>
          <w:noProof/>
          <w:sz w:val="24"/>
          <w:szCs w:val="24"/>
          <w:lang w:val="fr-FR"/>
        </w:rPr>
      </w:pPr>
      <w:r>
        <w:rPr>
          <w:rFonts w:ascii="Times New Roman" w:hAnsi="Times New Roman" w:cs="Times New Roman"/>
          <w:b/>
          <w:noProof/>
          <w:sz w:val="24"/>
          <w:szCs w:val="24"/>
          <w:lang w:val="fr-FR"/>
        </w:rPr>
        <w:t>Le socle des droits sociaux s’inspire directement de la profusion de bonnes pratiques existantes</w:t>
      </w:r>
      <w:r>
        <w:rPr>
          <w:rFonts w:ascii="Times New Roman" w:hAnsi="Times New Roman" w:cs="Times New Roman"/>
          <w:b/>
          <w:noProof/>
          <w:sz w:val="24"/>
          <w:szCs w:val="24"/>
          <w:lang w:val="fr-FR"/>
        </w:rPr>
        <w:t xml:space="preserve"> en usage en Europe et s’appuie sur le solide corpus législatif qui existe dans l’UE et au niveau international</w:t>
      </w:r>
      <w:r>
        <w:rPr>
          <w:rFonts w:ascii="Times New Roman" w:hAnsi="Times New Roman" w:cs="Times New Roman"/>
          <w:noProof/>
          <w:sz w:val="24"/>
          <w:szCs w:val="24"/>
          <w:lang w:val="fr-FR"/>
        </w:rPr>
        <w:t>. Nombre de ces valeurs ont déjà été inscrites dans les traités de Rome en 1957 et ont ensuite été reconnues de façon croissante au niveau mondia</w:t>
      </w:r>
      <w:r>
        <w:rPr>
          <w:rFonts w:ascii="Times New Roman" w:hAnsi="Times New Roman" w:cs="Times New Roman"/>
          <w:noProof/>
          <w:sz w:val="24"/>
          <w:szCs w:val="24"/>
          <w:lang w:val="fr-FR"/>
        </w:rPr>
        <w:t>l grâce au travail d’organismes internationaux tels que les Nations unies, l’Organisation internationale du travail et le Conseil de l’Europe. Le socle des droits sociaux se fonde notamment sur la charte sociale européenne, signée à Turin le 18 octobre 196</w:t>
      </w:r>
      <w:r>
        <w:rPr>
          <w:rFonts w:ascii="Times New Roman" w:hAnsi="Times New Roman" w:cs="Times New Roman"/>
          <w:noProof/>
          <w:sz w:val="24"/>
          <w:szCs w:val="24"/>
          <w:lang w:val="fr-FR"/>
        </w:rPr>
        <w:t>1, et sur la charte communautaire des droits sociaux fondamentaux des travailleurs de 1989, qui établissent des droits sociaux essentiels. Parallèlement, l’acquis social de l’UE s’est également étoffé ces 30 dernières années par l’ajout de nouvelles dispos</w:t>
      </w:r>
      <w:r>
        <w:rPr>
          <w:rFonts w:ascii="Times New Roman" w:hAnsi="Times New Roman" w:cs="Times New Roman"/>
          <w:noProof/>
          <w:sz w:val="24"/>
          <w:szCs w:val="24"/>
          <w:lang w:val="fr-FR"/>
        </w:rPr>
        <w:t>itions dans les traités, l’adoption de la charte des droits fondamentaux de l’Union européenne, de nouveaux actes législatifs et la jurisprudence de la Cour de justice de l’Union européenne. Plus récemment, l’adoption par les Nations unies des objectifs de</w:t>
      </w:r>
      <w:r>
        <w:rPr>
          <w:rFonts w:ascii="Times New Roman" w:hAnsi="Times New Roman" w:cs="Times New Roman"/>
          <w:noProof/>
          <w:sz w:val="24"/>
          <w:szCs w:val="24"/>
          <w:lang w:val="fr-FR"/>
        </w:rPr>
        <w:t xml:space="preserve"> développement durable pour 2030 a fourni un nouveau programme visant à </w:t>
      </w:r>
      <w:r>
        <w:rPr>
          <w:rFonts w:ascii="Times New Roman" w:hAnsi="Times New Roman" w:cs="Times New Roman"/>
          <w:noProof/>
          <w:color w:val="000000"/>
          <w:sz w:val="24"/>
          <w:szCs w:val="24"/>
          <w:lang w:val="fr-FR"/>
        </w:rPr>
        <w:t xml:space="preserve">éradiquer la pauvreté et à aborder le développement durable en intégrant et en équilibrant </w:t>
      </w:r>
      <w:r>
        <w:rPr>
          <w:rFonts w:ascii="Times New Roman" w:hAnsi="Times New Roman" w:cs="Times New Roman"/>
          <w:noProof/>
          <w:sz w:val="24"/>
          <w:szCs w:val="24"/>
          <w:lang w:val="fr-FR"/>
        </w:rPr>
        <w:t>ses dimensions économique, sociale et environnementale.</w:t>
      </w:r>
    </w:p>
    <w:p w:rsidR="00D979EE" w:rsidRDefault="00B13951">
      <w:pPr>
        <w:jc w:val="both"/>
        <w:rPr>
          <w:rFonts w:ascii="Times New Roman" w:hAnsi="Times New Roman" w:cs="Times New Roman"/>
          <w:noProof/>
          <w:color w:val="1F497D"/>
          <w:sz w:val="24"/>
          <w:szCs w:val="24"/>
          <w:lang w:val="fr-FR"/>
        </w:rPr>
      </w:pPr>
      <w:r>
        <w:rPr>
          <w:rFonts w:ascii="Times New Roman" w:hAnsi="Times New Roman" w:cs="Times New Roman"/>
          <w:b/>
          <w:noProof/>
          <w:sz w:val="24"/>
          <w:szCs w:val="24"/>
          <w:lang w:val="fr-FR"/>
        </w:rPr>
        <w:t>Le texte final tient aussi pleinement</w:t>
      </w:r>
      <w:r>
        <w:rPr>
          <w:rFonts w:ascii="Times New Roman" w:hAnsi="Times New Roman" w:cs="Times New Roman"/>
          <w:b/>
          <w:noProof/>
          <w:sz w:val="24"/>
          <w:szCs w:val="24"/>
          <w:lang w:val="fr-FR"/>
        </w:rPr>
        <w:t xml:space="preserve"> compte de considérations politiques plus générales et des limites juridiques</w:t>
      </w:r>
      <w:r>
        <w:rPr>
          <w:rFonts w:ascii="Times New Roman" w:hAnsi="Times New Roman" w:cs="Times New Roman"/>
          <w:noProof/>
          <w:sz w:val="24"/>
          <w:szCs w:val="24"/>
          <w:lang w:val="fr-FR"/>
        </w:rPr>
        <w:t>. Les États membres et, dans de nombreux domaines, les partenaires sociaux, sont prioritairement, voire exclusivement, compétents dans des domaines tels que le droit du travail, l</w:t>
      </w:r>
      <w:r>
        <w:rPr>
          <w:rFonts w:ascii="Times New Roman" w:hAnsi="Times New Roman" w:cs="Times New Roman"/>
          <w:noProof/>
          <w:sz w:val="24"/>
          <w:szCs w:val="24"/>
          <w:lang w:val="fr-FR"/>
        </w:rPr>
        <w:t>e salaire minimum, l’éducation, les soins de santé et l’organisation des systèmes de protection sociale. Ce sont eux également qui supportent la majeure partie du financement dans les domaines relevant du socle européen des droits sociaux. Les principes et</w:t>
      </w:r>
      <w:r>
        <w:rPr>
          <w:rFonts w:ascii="Times New Roman" w:hAnsi="Times New Roman" w:cs="Times New Roman"/>
          <w:noProof/>
          <w:sz w:val="24"/>
          <w:szCs w:val="24"/>
          <w:lang w:val="fr-FR"/>
        </w:rPr>
        <w:t xml:space="preserve"> droits établis par ce dernier devront être mis en œuvre au niveau de l’UE et des États membres dans le strict respect de leurs compétences respectives, conformément aux </w:t>
      </w:r>
      <w:hyperlink r:id="rId16" w:history="1">
        <w:r>
          <w:rPr>
            <w:rStyle w:val="Hyperlink"/>
            <w:rFonts w:ascii="Times New Roman" w:hAnsi="Times New Roman" w:cs="Times New Roman"/>
            <w:noProof/>
            <w:color w:val="auto"/>
            <w:sz w:val="24"/>
            <w:szCs w:val="24"/>
            <w:lang w:val="fr-FR"/>
          </w:rPr>
          <w:t>principes de subsidiarité</w:t>
        </w:r>
      </w:hyperlink>
      <w:r>
        <w:rPr>
          <w:rFonts w:ascii="Times New Roman" w:hAnsi="Times New Roman" w:cs="Times New Roman"/>
          <w:noProof/>
          <w:sz w:val="24"/>
          <w:szCs w:val="24"/>
          <w:lang w:val="fr-FR"/>
        </w:rPr>
        <w:t xml:space="preserve"> et de proportionnalité, qui prévoient qu’une action n’est menée au niveau de l’UE que si les objectifs peuvent être mieux réalisés à ce niveau et si cette action ne va pas au-delà de ce qui est nécessaire à la réalisation des obje</w:t>
      </w:r>
      <w:r>
        <w:rPr>
          <w:rFonts w:ascii="Times New Roman" w:hAnsi="Times New Roman" w:cs="Times New Roman"/>
          <w:noProof/>
          <w:sz w:val="24"/>
          <w:szCs w:val="24"/>
          <w:lang w:val="fr-FR"/>
        </w:rPr>
        <w:t xml:space="preserve">ctifs formulés dans les traités. Ces principes garantissent que les décisions sont prises au plus près des citoyens de l’Union et que les mesures proposées à l’échelon de l’UE présentent une valeur ajoutée avérée. Cela correspond aux attentes des citoyens </w:t>
      </w:r>
      <w:r>
        <w:rPr>
          <w:rFonts w:ascii="Times New Roman" w:hAnsi="Times New Roman" w:cs="Times New Roman"/>
          <w:noProof/>
          <w:sz w:val="24"/>
          <w:szCs w:val="24"/>
          <w:lang w:val="fr-FR"/>
        </w:rPr>
        <w:t xml:space="preserve">et c’est aussi l’approche la plus efficace et la plus efficiente. </w:t>
      </w:r>
    </w:p>
    <w:p w:rsidR="00D979EE" w:rsidRDefault="00B13951">
      <w:pPr>
        <w:autoSpaceDE w:val="0"/>
        <w:autoSpaceDN w:val="0"/>
        <w:adjustRightInd w:val="0"/>
        <w:spacing w:after="0"/>
        <w:jc w:val="both"/>
        <w:rPr>
          <w:rFonts w:ascii="Times New Roman" w:hAnsi="Times New Roman" w:cs="Times New Roman"/>
          <w:noProof/>
          <w:sz w:val="24"/>
          <w:szCs w:val="24"/>
          <w:lang w:val="fr-FR"/>
        </w:rPr>
      </w:pPr>
      <w:r>
        <w:rPr>
          <w:rFonts w:ascii="Times New Roman" w:hAnsi="Times New Roman" w:cs="Times New Roman"/>
          <w:b/>
          <w:noProof/>
          <w:sz w:val="24"/>
          <w:szCs w:val="24"/>
          <w:lang w:val="fr-FR"/>
        </w:rPr>
        <w:t>Le socle des droits sociaux réaffirme les droits déjà établis dans l’acquis juridique international et celui de l’UE; il les complète en tenant compte des nouvelles réalités</w:t>
      </w:r>
      <w:r>
        <w:rPr>
          <w:rFonts w:ascii="Times New Roman" w:hAnsi="Times New Roman" w:cs="Times New Roman"/>
          <w:noProof/>
          <w:sz w:val="24"/>
          <w:szCs w:val="24"/>
          <w:lang w:val="fr-FR"/>
        </w:rPr>
        <w:t>. Ainsi, ledit s</w:t>
      </w:r>
      <w:r>
        <w:rPr>
          <w:rFonts w:ascii="Times New Roman" w:hAnsi="Times New Roman" w:cs="Times New Roman"/>
          <w:noProof/>
          <w:sz w:val="24"/>
          <w:szCs w:val="24"/>
          <w:lang w:val="fr-FR"/>
        </w:rPr>
        <w:t>ocle ne touche pas aux principes et aux droits déjà contenus dans des dispositions contraignantes du droit de l’Union: il rassemble des droits et des principes qui ont été institués à des époques différentes, de différentes manières et sous des formes diff</w:t>
      </w:r>
      <w:r>
        <w:rPr>
          <w:rFonts w:ascii="Times New Roman" w:hAnsi="Times New Roman" w:cs="Times New Roman"/>
          <w:noProof/>
          <w:sz w:val="24"/>
          <w:szCs w:val="24"/>
          <w:lang w:val="fr-FR"/>
        </w:rPr>
        <w:t xml:space="preserve">érentes afin de les rendre plus visibles, plus compréhensibles et plus explicites pour les citoyens et les acteurs concernés à tous les niveaux. </w:t>
      </w:r>
    </w:p>
    <w:p w:rsidR="00D979EE" w:rsidRDefault="00D979EE">
      <w:pPr>
        <w:autoSpaceDE w:val="0"/>
        <w:autoSpaceDN w:val="0"/>
        <w:adjustRightInd w:val="0"/>
        <w:spacing w:after="0"/>
        <w:jc w:val="both"/>
        <w:rPr>
          <w:rFonts w:ascii="Times New Roman" w:hAnsi="Times New Roman" w:cs="Times New Roman"/>
          <w:noProof/>
          <w:sz w:val="24"/>
          <w:szCs w:val="24"/>
          <w:lang w:val="fr-FR"/>
        </w:rPr>
      </w:pPr>
    </w:p>
    <w:p w:rsidR="00D979EE" w:rsidRDefault="00B13951">
      <w:pPr>
        <w:autoSpaceDE w:val="0"/>
        <w:autoSpaceDN w:val="0"/>
        <w:adjustRightInd w:val="0"/>
        <w:spacing w:after="0"/>
        <w:jc w:val="both"/>
        <w:rPr>
          <w:rFonts w:ascii="Times New Roman" w:hAnsi="Times New Roman" w:cs="Times New Roman"/>
          <w:noProof/>
          <w:sz w:val="24"/>
          <w:szCs w:val="24"/>
          <w:lang w:val="fr-FR"/>
        </w:rPr>
      </w:pPr>
      <w:r>
        <w:rPr>
          <w:rFonts w:ascii="Times New Roman" w:hAnsi="Times New Roman" w:cs="Times New Roman"/>
          <w:b/>
          <w:noProof/>
          <w:sz w:val="24"/>
          <w:szCs w:val="24"/>
          <w:lang w:val="fr-FR"/>
        </w:rPr>
        <w:t>Ce faisant, le socle des droits sociaux crée un cadre permettant d’orienter l’action future des États membres</w:t>
      </w:r>
      <w:r>
        <w:rPr>
          <w:rFonts w:ascii="Times New Roman" w:hAnsi="Times New Roman" w:cs="Times New Roman"/>
          <w:b/>
          <w:noProof/>
          <w:sz w:val="24"/>
          <w:szCs w:val="24"/>
          <w:lang w:val="fr-FR"/>
        </w:rPr>
        <w:t xml:space="preserve"> participants</w:t>
      </w:r>
      <w:r>
        <w:rPr>
          <w:rFonts w:ascii="Times New Roman" w:hAnsi="Times New Roman" w:cs="Times New Roman"/>
          <w:noProof/>
          <w:sz w:val="24"/>
          <w:szCs w:val="24"/>
          <w:lang w:val="fr-FR"/>
        </w:rPr>
        <w:t>.</w:t>
      </w:r>
      <w:r>
        <w:rPr>
          <w:rFonts w:ascii="Times New Roman" w:hAnsi="Times New Roman" w:cs="Times New Roman"/>
          <w:b/>
          <w:noProof/>
          <w:sz w:val="24"/>
          <w:szCs w:val="24"/>
          <w:lang w:val="fr-FR"/>
        </w:rPr>
        <w:t xml:space="preserve"> </w:t>
      </w:r>
      <w:r>
        <w:rPr>
          <w:rFonts w:ascii="Times New Roman" w:hAnsi="Times New Roman" w:cs="Times New Roman"/>
          <w:noProof/>
          <w:sz w:val="24"/>
          <w:szCs w:val="24"/>
          <w:lang w:val="fr-FR"/>
        </w:rPr>
        <w:t xml:space="preserve">C’est la raison pour laquelle il est présenté sous la forme d’une recommandation de la Commission, accompagnée d’une proposition de proclamation interinstitutionnelle. La recommandation est adoptée aujourd’hui par la Commission sur la base </w:t>
      </w:r>
      <w:r>
        <w:rPr>
          <w:rFonts w:ascii="Times New Roman" w:hAnsi="Times New Roman" w:cs="Times New Roman"/>
          <w:noProof/>
          <w:sz w:val="24"/>
          <w:szCs w:val="24"/>
          <w:lang w:val="fr-FR"/>
        </w:rPr>
        <w:t>de l’article 292 du traité sur le fonctionnement de l’Union européenne. Comme cela a été le cas pour la charte des droits fondamentaux, la proposition de proclamation interinstitutionnelle sera débattue avec le Parlement européen et le Conseil.</w:t>
      </w:r>
    </w:p>
    <w:p w:rsidR="00D979EE" w:rsidRDefault="00D979EE">
      <w:pPr>
        <w:autoSpaceDE w:val="0"/>
        <w:autoSpaceDN w:val="0"/>
        <w:adjustRightInd w:val="0"/>
        <w:spacing w:after="0"/>
        <w:jc w:val="both"/>
        <w:rPr>
          <w:rFonts w:ascii="Times New Roman" w:hAnsi="Times New Roman" w:cs="Times New Roman"/>
          <w:noProof/>
          <w:sz w:val="24"/>
          <w:szCs w:val="24"/>
          <w:lang w:val="fr-FR"/>
        </w:rPr>
      </w:pPr>
    </w:p>
    <w:p w:rsidR="00D979EE" w:rsidRDefault="00B13951">
      <w:pPr>
        <w:widowControl w:val="0"/>
        <w:autoSpaceDE w:val="0"/>
        <w:autoSpaceDN w:val="0"/>
        <w:adjustRightInd w:val="0"/>
        <w:spacing w:after="240"/>
        <w:jc w:val="both"/>
        <w:rPr>
          <w:rFonts w:ascii="Times New Roman" w:hAnsi="Times New Roman" w:cs="Times New Roman"/>
          <w:noProof/>
          <w:sz w:val="24"/>
          <w:szCs w:val="24"/>
          <w:lang w:val="fr-FR"/>
        </w:rPr>
      </w:pPr>
      <w:bookmarkStart w:id="2" w:name="maincontentSec1"/>
      <w:bookmarkEnd w:id="2"/>
      <w:r>
        <w:rPr>
          <w:rFonts w:ascii="Times New Roman" w:hAnsi="Times New Roman" w:cs="Times New Roman"/>
          <w:b/>
          <w:noProof/>
          <w:sz w:val="24"/>
          <w:szCs w:val="24"/>
          <w:lang w:val="fr-FR"/>
        </w:rPr>
        <w:t>Le socle d</w:t>
      </w:r>
      <w:r>
        <w:rPr>
          <w:rFonts w:ascii="Times New Roman" w:hAnsi="Times New Roman" w:cs="Times New Roman"/>
          <w:b/>
          <w:noProof/>
          <w:sz w:val="24"/>
          <w:szCs w:val="24"/>
          <w:lang w:val="fr-FR"/>
        </w:rPr>
        <w:t>es droits sociaux sera mis en œuvre dans des situations très diverses et dans des environnements socio-économiques en constante évolution</w:t>
      </w:r>
      <w:r>
        <w:rPr>
          <w:rFonts w:ascii="Times New Roman" w:hAnsi="Times New Roman" w:cs="Times New Roman"/>
          <w:noProof/>
          <w:sz w:val="24"/>
          <w:szCs w:val="24"/>
          <w:lang w:val="fr-FR"/>
        </w:rPr>
        <w:t>. Bien qu’il constitue un cadre de référence, le socle n’en est pas moins conçu comme un instrument dynamique qui laiss</w:t>
      </w:r>
      <w:r>
        <w:rPr>
          <w:rFonts w:ascii="Times New Roman" w:hAnsi="Times New Roman" w:cs="Times New Roman"/>
          <w:noProof/>
          <w:sz w:val="24"/>
          <w:szCs w:val="24"/>
          <w:lang w:val="fr-FR"/>
        </w:rPr>
        <w:t>e aux acteurs concernés à tous les niveaux une marge de manœuvre leur permettant d’agir en fonction de leurs compétences et d’adapter leurs instruments à des situations spécifiques. L’expérimentation de politiques et les innovations sociales, en particulie</w:t>
      </w:r>
      <w:r>
        <w:rPr>
          <w:rFonts w:ascii="Times New Roman" w:hAnsi="Times New Roman" w:cs="Times New Roman"/>
          <w:noProof/>
          <w:sz w:val="24"/>
          <w:szCs w:val="24"/>
          <w:lang w:val="fr-FR"/>
        </w:rPr>
        <w:t>r, devraient être encouragées pour répondre à de nouveaux défis, ce qui peut être bénéfique à tous. Comme indiqué ci-dessous, un certain nombre d’actions seront lancées et renforcées au niveau de l’UE afin de poursuivre les avancées.</w:t>
      </w:r>
    </w:p>
    <w:p w:rsidR="00D979EE" w:rsidRDefault="00B13951">
      <w:pPr>
        <w:widowControl w:val="0"/>
        <w:autoSpaceDE w:val="0"/>
        <w:autoSpaceDN w:val="0"/>
        <w:adjustRightInd w:val="0"/>
        <w:spacing w:after="240"/>
        <w:jc w:val="both"/>
        <w:rPr>
          <w:rFonts w:ascii="Times New Roman" w:hAnsi="Times New Roman" w:cs="Times New Roman"/>
          <w:noProof/>
          <w:sz w:val="24"/>
          <w:szCs w:val="24"/>
          <w:lang w:val="fr-FR"/>
        </w:rPr>
      </w:pPr>
      <w:r>
        <w:rPr>
          <w:rFonts w:ascii="Times New Roman" w:hAnsi="Times New Roman" w:cs="Times New Roman"/>
          <w:b/>
          <w:noProof/>
          <w:sz w:val="24"/>
          <w:szCs w:val="24"/>
          <w:lang w:val="fr-FR"/>
        </w:rPr>
        <w:t>Les principes et les d</w:t>
      </w:r>
      <w:r>
        <w:rPr>
          <w:rFonts w:ascii="Times New Roman" w:hAnsi="Times New Roman" w:cs="Times New Roman"/>
          <w:b/>
          <w:noProof/>
          <w:sz w:val="24"/>
          <w:szCs w:val="24"/>
          <w:lang w:val="fr-FR"/>
        </w:rPr>
        <w:t>roits inscrits dans le socle présentent un intérêt pour les citoyens, les pouvoirs publics et les partenaires sociaux à tous les niveaux</w:t>
      </w:r>
      <w:r>
        <w:rPr>
          <w:rFonts w:ascii="Times New Roman" w:hAnsi="Times New Roman" w:cs="Times New Roman"/>
          <w:noProof/>
          <w:sz w:val="24"/>
          <w:szCs w:val="24"/>
          <w:lang w:val="fr-FR"/>
        </w:rPr>
        <w:t>. Compte tenu de la nature juridique du socle, ces principes et ces droits ne sont pas directement applicables: ils doiv</w:t>
      </w:r>
      <w:r>
        <w:rPr>
          <w:rFonts w:ascii="Times New Roman" w:hAnsi="Times New Roman" w:cs="Times New Roman"/>
          <w:noProof/>
          <w:sz w:val="24"/>
          <w:szCs w:val="24"/>
          <w:lang w:val="fr-FR"/>
        </w:rPr>
        <w:t>ent être traduits en actions concrètes et/ou par des actes législatifs distincts au niveau approprié. Le document de travail des services de la Commission qui accompagne la communication relative au socle donne davantage d’explications à ce sujet</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lang w:val="fr-FR"/>
        </w:rPr>
        <w:t>.</w:t>
      </w:r>
    </w:p>
    <w:p w:rsidR="00D979EE" w:rsidRDefault="00B13951">
      <w:pPr>
        <w:spacing w:after="0"/>
        <w:jc w:val="both"/>
        <w:rPr>
          <w:rFonts w:ascii="Times New Roman" w:hAnsi="Times New Roman" w:cs="Times New Roman"/>
          <w:noProof/>
          <w:sz w:val="24"/>
          <w:szCs w:val="24"/>
          <w:lang w:val="fr-FR"/>
        </w:rPr>
      </w:pPr>
      <w:r>
        <w:rPr>
          <w:rFonts w:ascii="Times New Roman" w:hAnsi="Times New Roman" w:cs="Times New Roman"/>
          <w:b/>
          <w:noProof/>
          <w:sz w:val="24"/>
          <w:szCs w:val="24"/>
          <w:lang w:val="fr-FR"/>
        </w:rPr>
        <w:t>Dans de</w:t>
      </w:r>
      <w:r>
        <w:rPr>
          <w:rFonts w:ascii="Times New Roman" w:hAnsi="Times New Roman" w:cs="Times New Roman"/>
          <w:b/>
          <w:noProof/>
          <w:sz w:val="24"/>
          <w:szCs w:val="24"/>
          <w:lang w:val="fr-FR"/>
        </w:rPr>
        <w:t xml:space="preserve"> nombreux cas, le problème principal n’est pas tant la reconnaissance des droits que leur application effective</w:t>
      </w:r>
      <w:r>
        <w:rPr>
          <w:rFonts w:ascii="Times New Roman" w:hAnsi="Times New Roman" w:cs="Times New Roman"/>
          <w:noProof/>
          <w:sz w:val="24"/>
          <w:szCs w:val="24"/>
          <w:lang w:val="fr-FR"/>
        </w:rPr>
        <w:t>. Il existe des situations dans lesquelles les citoyens ne sont pas en mesure de jouir pleinement de leurs droits, par manque d’informations ou p</w:t>
      </w:r>
      <w:r>
        <w:rPr>
          <w:rFonts w:ascii="Times New Roman" w:hAnsi="Times New Roman" w:cs="Times New Roman"/>
          <w:noProof/>
          <w:sz w:val="24"/>
          <w:szCs w:val="24"/>
          <w:lang w:val="fr-FR"/>
        </w:rPr>
        <w:t xml:space="preserve">arce qu’une législation déjà en vigueur n’est pas mise en œuvre ou respectée. C’est pourquoi l’un des aspects importants de la stratégie de suivi sera de renforcer l’application des droits existants. La récente évaluation de l’acquis dans le domaine de la </w:t>
      </w:r>
      <w:r>
        <w:rPr>
          <w:rFonts w:ascii="Times New Roman" w:hAnsi="Times New Roman" w:cs="Times New Roman"/>
          <w:noProof/>
          <w:sz w:val="24"/>
          <w:szCs w:val="24"/>
          <w:lang w:val="fr-FR"/>
        </w:rPr>
        <w:t xml:space="preserve">santé et de la sécurité au travail constitue un exemple d’une telle action: une large consultation a été organisée afin d’évaluer l’efficacité, l’efficience, la pertinence et la cohérence des actes législatifs existants et de mettre au point une stratégie </w:t>
      </w:r>
      <w:r>
        <w:rPr>
          <w:rFonts w:ascii="Times New Roman" w:hAnsi="Times New Roman" w:cs="Times New Roman"/>
          <w:noProof/>
          <w:sz w:val="24"/>
          <w:szCs w:val="24"/>
          <w:lang w:val="fr-FR"/>
        </w:rPr>
        <w:t>visant à assurer une protection plus efficace de la santé et de la sécurité des travailleurs, qui tienne compte des charges administratives et des besoins spécifiques des PME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lang w:val="fr-FR"/>
        </w:rPr>
        <w:t>.</w:t>
      </w:r>
    </w:p>
    <w:p w:rsidR="00D979EE" w:rsidRDefault="00D979EE">
      <w:pPr>
        <w:widowControl w:val="0"/>
        <w:autoSpaceDE w:val="0"/>
        <w:autoSpaceDN w:val="0"/>
        <w:adjustRightInd w:val="0"/>
        <w:spacing w:after="240"/>
        <w:jc w:val="both"/>
        <w:rPr>
          <w:rFonts w:ascii="Times New Roman" w:hAnsi="Times New Roman" w:cs="Times New Roman"/>
          <w:b/>
          <w:noProof/>
          <w:sz w:val="24"/>
          <w:szCs w:val="24"/>
          <w:u w:val="single"/>
          <w:lang w:val="fr-FR"/>
        </w:rPr>
      </w:pPr>
    </w:p>
    <w:p w:rsidR="00D979EE" w:rsidRDefault="00B13951">
      <w:pPr>
        <w:widowControl w:val="0"/>
        <w:autoSpaceDE w:val="0"/>
        <w:autoSpaceDN w:val="0"/>
        <w:adjustRightInd w:val="0"/>
        <w:spacing w:after="240"/>
        <w:jc w:val="both"/>
        <w:rPr>
          <w:rFonts w:ascii="Times New Roman" w:hAnsi="Times New Roman" w:cs="Times New Roman"/>
          <w:b/>
          <w:noProof/>
          <w:sz w:val="24"/>
          <w:szCs w:val="24"/>
          <w:u w:val="single"/>
          <w:lang w:val="fr-FR"/>
        </w:rPr>
      </w:pPr>
      <w:r>
        <w:rPr>
          <w:rFonts w:ascii="Times New Roman" w:hAnsi="Times New Roman" w:cs="Times New Roman"/>
          <w:b/>
          <w:noProof/>
          <w:sz w:val="24"/>
          <w:szCs w:val="24"/>
          <w:u w:val="single"/>
          <w:lang w:val="fr-FR"/>
        </w:rPr>
        <w:t>4. Le suivi au niveau de l’UE</w:t>
      </w:r>
    </w:p>
    <w:p w:rsidR="00D979EE" w:rsidRDefault="00B13951">
      <w:pPr>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Vu les considérations politiques et juridiques </w:t>
      </w:r>
      <w:r>
        <w:rPr>
          <w:rFonts w:ascii="Times New Roman" w:hAnsi="Times New Roman" w:cs="Times New Roman"/>
          <w:noProof/>
          <w:sz w:val="24"/>
          <w:szCs w:val="24"/>
          <w:lang w:val="fr-FR"/>
        </w:rPr>
        <w:t xml:space="preserve">exposées ci-dessus, la mise en œuvre du socle relèvera principalement de la compétence des gouvernements nationaux, des pouvoirs publics et des partenaires sociaux à tous les niveaux. La question de savoir si l’Union est juridiquement compétente pour agir </w:t>
      </w:r>
      <w:r>
        <w:rPr>
          <w:rFonts w:ascii="Times New Roman" w:hAnsi="Times New Roman" w:cs="Times New Roman"/>
          <w:noProof/>
          <w:sz w:val="24"/>
          <w:szCs w:val="24"/>
          <w:lang w:val="fr-FR"/>
        </w:rPr>
        <w:t>est examinée plus en détail dans le document de travail des services de la Commission qui accompagne la présente communication</w:t>
      </w:r>
      <w:r>
        <w:rPr>
          <w:rStyle w:val="FootnoteReference"/>
          <w:rFonts w:ascii="Times New Roman" w:hAnsi="Times New Roman" w:cs="Times New Roman"/>
          <w:noProof/>
          <w:color w:val="000000"/>
          <w:sz w:val="24"/>
          <w:szCs w:val="24"/>
        </w:rPr>
        <w:footnoteReference w:id="18"/>
      </w:r>
      <w:r>
        <w:rPr>
          <w:rFonts w:ascii="Times New Roman" w:hAnsi="Times New Roman" w:cs="Times New Roman"/>
          <w:noProof/>
          <w:sz w:val="24"/>
          <w:szCs w:val="24"/>
          <w:lang w:val="fr-FR"/>
        </w:rPr>
        <w:t>. La suite de la présente partie porte plus précisément sur le suivi au niveau de l’UE.</w:t>
      </w:r>
    </w:p>
    <w:p w:rsidR="00D979EE" w:rsidRDefault="00B13951">
      <w:pPr>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À l’échelle européenne, tous les divers i</w:t>
      </w:r>
      <w:r>
        <w:rPr>
          <w:rFonts w:ascii="Times New Roman" w:hAnsi="Times New Roman" w:cs="Times New Roman"/>
          <w:noProof/>
          <w:sz w:val="24"/>
          <w:szCs w:val="24"/>
          <w:lang w:val="fr-FR"/>
        </w:rPr>
        <w:t>nstruments disponibles seront mobilisés: le droit de l’UE, l’accent étant mis sur l’application du riche acquis qui existe déjà et qui doit être actualisé et complété si nécessaire; le dialogue social, afin de coopérer avec les partenaires sociaux européen</w:t>
      </w:r>
      <w:r>
        <w:rPr>
          <w:rFonts w:ascii="Times New Roman" w:hAnsi="Times New Roman" w:cs="Times New Roman"/>
          <w:noProof/>
          <w:sz w:val="24"/>
          <w:szCs w:val="24"/>
          <w:lang w:val="fr-FR"/>
        </w:rPr>
        <w:t>s et de soutenir leur travail; les orientations et recommandations politiques, dans le cadre du semestre européen pour la coordination des politiques économiques; et le soutien financier, au moyen de toute une série de fonds de l’UE. De plus, la mise en œu</w:t>
      </w:r>
      <w:r>
        <w:rPr>
          <w:rFonts w:ascii="Times New Roman" w:hAnsi="Times New Roman" w:cs="Times New Roman"/>
          <w:noProof/>
          <w:sz w:val="24"/>
          <w:szCs w:val="24"/>
          <w:lang w:val="fr-FR"/>
        </w:rPr>
        <w:t>vre du socle pourra s’appuyer sur un nouveau tableau de bord social permettant de suivre les avancées en matière de résultats.</w:t>
      </w:r>
    </w:p>
    <w:p w:rsidR="00D979EE" w:rsidRDefault="00B13951">
      <w:pPr>
        <w:rPr>
          <w:rFonts w:ascii="Times New Roman" w:hAnsi="Times New Roman" w:cs="Times New Roman"/>
          <w:b/>
          <w:i/>
          <w:noProof/>
          <w:sz w:val="24"/>
          <w:szCs w:val="24"/>
          <w:lang w:val="fr-FR"/>
        </w:rPr>
      </w:pPr>
      <w:r>
        <w:rPr>
          <w:rFonts w:ascii="Times New Roman" w:hAnsi="Times New Roman" w:cs="Times New Roman"/>
          <w:b/>
          <w:i/>
          <w:noProof/>
          <w:sz w:val="24"/>
          <w:szCs w:val="24"/>
          <w:lang w:val="fr-FR"/>
        </w:rPr>
        <w:t>Faire adopter le socle européen des droits sociaux</w:t>
      </w:r>
    </w:p>
    <w:p w:rsidR="00D979EE" w:rsidRDefault="00B13951">
      <w:pPr>
        <w:pStyle w:val="NormalWeb"/>
        <w:spacing w:line="276" w:lineRule="auto"/>
        <w:jc w:val="both"/>
        <w:rPr>
          <w:noProof/>
          <w:lang w:val="fr-FR"/>
        </w:rPr>
      </w:pPr>
      <w:r>
        <w:rPr>
          <w:noProof/>
          <w:lang w:val="fr-FR"/>
        </w:rPr>
        <w:t>La Commission propose que le socle européen des droits sociaux soit solennelle</w:t>
      </w:r>
      <w:r>
        <w:rPr>
          <w:noProof/>
          <w:lang w:val="fr-FR"/>
        </w:rPr>
        <w:t>ment et conjointement proclamé par les institutions de l’UE. Avec le Parlement européen et la présidence du Conseil, la Commission facilitera le débat sur la base du projet de proclamation présenté aujourd’hui. Le sommet social qui aura lieu en Suède le 17</w:t>
      </w:r>
      <w:r>
        <w:rPr>
          <w:noProof/>
          <w:lang w:val="fr-FR"/>
        </w:rPr>
        <w:t xml:space="preserve"> novembre de cette année sera un moment clé pour faire avancer les travaux, en parallèle avec la discussion plus large sur la dimension sociale de l’Europe. Dans l’intervalle, la recommandation adoptée aujourd’hui constituera une référence, et la présente </w:t>
      </w:r>
      <w:r>
        <w:rPr>
          <w:noProof/>
          <w:lang w:val="fr-FR"/>
        </w:rPr>
        <w:t>communication fixe le cadre pour les futures actions de la Commission. Ladite recommandation sera modifiée à la lumière de la proclamation finale conjointe par les institutions de l’UE.</w:t>
      </w:r>
    </w:p>
    <w:p w:rsidR="00D979EE" w:rsidRDefault="00B13951">
      <w:pPr>
        <w:widowControl w:val="0"/>
        <w:autoSpaceDE w:val="0"/>
        <w:autoSpaceDN w:val="0"/>
        <w:adjustRightInd w:val="0"/>
        <w:spacing w:after="240"/>
        <w:jc w:val="both"/>
        <w:rPr>
          <w:rFonts w:ascii="Times New Roman" w:hAnsi="Times New Roman" w:cs="Times New Roman"/>
          <w:b/>
          <w:i/>
          <w:noProof/>
          <w:sz w:val="24"/>
          <w:szCs w:val="24"/>
          <w:lang w:val="fr-FR"/>
        </w:rPr>
      </w:pPr>
      <w:r>
        <w:rPr>
          <w:rFonts w:ascii="Times New Roman" w:hAnsi="Times New Roman" w:cs="Times New Roman"/>
          <w:b/>
          <w:i/>
          <w:noProof/>
          <w:sz w:val="24"/>
          <w:szCs w:val="24"/>
          <w:lang w:val="fr-FR"/>
        </w:rPr>
        <w:t>Actualiser et compléter le droit de l’UE si nécessaire</w:t>
      </w:r>
    </w:p>
    <w:p w:rsidR="00D979EE" w:rsidRDefault="00B13951">
      <w:pPr>
        <w:widowControl w:val="0"/>
        <w:autoSpaceDE w:val="0"/>
        <w:autoSpaceDN w:val="0"/>
        <w:adjustRightInd w:val="0"/>
        <w:spacing w:after="24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La législation </w:t>
      </w:r>
      <w:r>
        <w:rPr>
          <w:rFonts w:ascii="Times New Roman" w:hAnsi="Times New Roman" w:cs="Times New Roman"/>
          <w:noProof/>
          <w:sz w:val="24"/>
          <w:szCs w:val="24"/>
          <w:lang w:val="fr-FR"/>
        </w:rPr>
        <w:t>de l’UE reste primordiale pour garantir les droits des citoyens définis dans les traités. Un certain nombre de principes et de droits inclus dans le socle nécessiteront des initiatives législatives supplémentaires pour devenir effectifs.</w:t>
      </w:r>
      <w:r>
        <w:rPr>
          <w:rFonts w:ascii="Times New Roman" w:hAnsi="Times New Roman" w:cs="Times New Roman"/>
          <w:b/>
          <w:noProof/>
          <w:sz w:val="24"/>
          <w:szCs w:val="24"/>
          <w:lang w:val="fr-FR"/>
        </w:rPr>
        <w:t xml:space="preserve"> </w:t>
      </w:r>
      <w:r>
        <w:rPr>
          <w:rFonts w:ascii="Times New Roman" w:hAnsi="Times New Roman" w:cs="Times New Roman"/>
          <w:noProof/>
          <w:sz w:val="24"/>
          <w:szCs w:val="24"/>
          <w:lang w:val="fr-FR"/>
        </w:rPr>
        <w:t>L’une des préoccup</w:t>
      </w:r>
      <w:r>
        <w:rPr>
          <w:rFonts w:ascii="Times New Roman" w:hAnsi="Times New Roman" w:cs="Times New Roman"/>
          <w:noProof/>
          <w:sz w:val="24"/>
          <w:szCs w:val="24"/>
          <w:lang w:val="fr-FR"/>
        </w:rPr>
        <w:t>ations majeures et constantes de la Commission est de s’assurer que la législation de l’UE est à jour et adaptée à sa finalité. Cela se reflète dans plusieurs initiatives récentes, concernant notamment la coordination des systèmes de sécurité sociale, le d</w:t>
      </w:r>
      <w:r>
        <w:rPr>
          <w:rFonts w:ascii="Times New Roman" w:hAnsi="Times New Roman" w:cs="Times New Roman"/>
          <w:noProof/>
          <w:sz w:val="24"/>
          <w:szCs w:val="24"/>
          <w:lang w:val="fr-FR"/>
        </w:rPr>
        <w:t>étachement de travailleurs, la révision du cadre de l’UE en matière de santé et de sécurité au travail et l’acte législatif européen sur l’accessibilité visant à améliorer le fonctionnement du marché intérieur des produits et services accessibles, au profi</w:t>
      </w:r>
      <w:r>
        <w:rPr>
          <w:rFonts w:ascii="Times New Roman" w:hAnsi="Times New Roman" w:cs="Times New Roman"/>
          <w:noProof/>
          <w:sz w:val="24"/>
          <w:szCs w:val="24"/>
          <w:lang w:val="fr-FR"/>
        </w:rPr>
        <w:t>t des personnes handicapées et des personnes âgées. Le socle des droits sociaux offre un nouveau moyen d’évaluer si la législation actuelle de l’UE est conçue et gérée de telle sorte qu’elle soit adaptée à sa finalité et réponde aux nouveaux défis. Le lanc</w:t>
      </w:r>
      <w:r>
        <w:rPr>
          <w:rFonts w:ascii="Times New Roman" w:hAnsi="Times New Roman" w:cs="Times New Roman"/>
          <w:noProof/>
          <w:sz w:val="24"/>
          <w:szCs w:val="24"/>
          <w:lang w:val="fr-FR"/>
        </w:rPr>
        <w:t>ement du socle s’accompagne d’une première série d’initiatives législatives portant sur l’équilibre entre vie professionnelle et vie privée, l’accès à la protection sociale et les informations destinées aux travailleurs. D’autres initiatives relatives à de</w:t>
      </w:r>
      <w:r>
        <w:rPr>
          <w:rFonts w:ascii="Times New Roman" w:hAnsi="Times New Roman" w:cs="Times New Roman"/>
          <w:noProof/>
          <w:sz w:val="24"/>
          <w:szCs w:val="24"/>
          <w:lang w:val="fr-FR"/>
        </w:rPr>
        <w:t>s domaines concernés par les principes et les droits inclus dans le socle suivront dans le cadre du processus de préparation et de discussion du programme de travail annuel de la Commission.</w:t>
      </w:r>
    </w:p>
    <w:p w:rsidR="00D979EE" w:rsidRDefault="00B13951">
      <w:pPr>
        <w:widowControl w:val="0"/>
        <w:autoSpaceDE w:val="0"/>
        <w:autoSpaceDN w:val="0"/>
        <w:adjustRightInd w:val="0"/>
        <w:spacing w:after="240"/>
        <w:jc w:val="both"/>
        <w:rPr>
          <w:rFonts w:ascii="Times New Roman" w:hAnsi="Times New Roman" w:cs="Times New Roman"/>
          <w:b/>
          <w:i/>
          <w:noProof/>
          <w:sz w:val="24"/>
          <w:szCs w:val="24"/>
          <w:lang w:val="fr-FR"/>
        </w:rPr>
      </w:pPr>
      <w:r>
        <w:rPr>
          <w:rFonts w:ascii="Times New Roman" w:hAnsi="Times New Roman" w:cs="Times New Roman"/>
          <w:b/>
          <w:i/>
          <w:noProof/>
          <w:sz w:val="24"/>
          <w:szCs w:val="24"/>
          <w:lang w:val="fr-FR"/>
        </w:rPr>
        <w:t xml:space="preserve">Renforcer l’application du droit de l’UE </w:t>
      </w:r>
    </w:p>
    <w:p w:rsidR="00D979EE" w:rsidRDefault="00B13951">
      <w:pPr>
        <w:widowControl w:val="0"/>
        <w:autoSpaceDE w:val="0"/>
        <w:autoSpaceDN w:val="0"/>
        <w:adjustRightInd w:val="0"/>
        <w:spacing w:after="24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Outre les nouvelles ini</w:t>
      </w:r>
      <w:r>
        <w:rPr>
          <w:rFonts w:ascii="Times New Roman" w:hAnsi="Times New Roman" w:cs="Times New Roman"/>
          <w:noProof/>
          <w:sz w:val="24"/>
          <w:szCs w:val="24"/>
          <w:lang w:val="fr-FR"/>
        </w:rPr>
        <w:t>tiatives législatives, le socle européen des droits sociaux vise également la mise en œuvre effective de la législation existante. Le lancement du socle offre l’occasion de renforcer la mise en œuvre et le respect de l’acquis existant, y compris par des me</w:t>
      </w:r>
      <w:r>
        <w:rPr>
          <w:rFonts w:ascii="Times New Roman" w:hAnsi="Times New Roman" w:cs="Times New Roman"/>
          <w:noProof/>
          <w:sz w:val="24"/>
          <w:szCs w:val="24"/>
          <w:lang w:val="fr-FR"/>
        </w:rPr>
        <w:t>sures non législatives. Un tel renforcement de la mise en œuvre s’accompagnera, le cas échéant, d’un soutien favorisant la sensibilisation aux droits, de mécanismes de mise en œuvre ou de meilleures orientations interprétatives. Le récent agenda européen p</w:t>
      </w:r>
      <w:r>
        <w:rPr>
          <w:rFonts w:ascii="Times New Roman" w:hAnsi="Times New Roman" w:cs="Times New Roman"/>
          <w:noProof/>
          <w:sz w:val="24"/>
          <w:szCs w:val="24"/>
          <w:lang w:val="fr-FR"/>
        </w:rPr>
        <w:t>our l’économie collaborative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lang w:val="fr-FR"/>
        </w:rPr>
        <w:t xml:space="preserve"> et la communication interprétative concernant la directive sur le temps de travail, publiée aujourd’hui, sont deux exemples actuels de la forme que peuvent prendre ces orientations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lang w:val="fr-FR"/>
        </w:rPr>
        <w:t>.</w:t>
      </w:r>
      <w:r>
        <w:rPr>
          <w:rFonts w:ascii="Times New Roman" w:hAnsi="Times New Roman" w:cs="Times New Roman"/>
          <w:b/>
          <w:i/>
          <w:noProof/>
          <w:sz w:val="24"/>
          <w:szCs w:val="24"/>
          <w:lang w:val="fr-FR"/>
        </w:rPr>
        <w:t xml:space="preserve"> </w:t>
      </w:r>
      <w:r>
        <w:rPr>
          <w:rFonts w:ascii="Times New Roman" w:hAnsi="Times New Roman" w:cs="Times New Roman"/>
          <w:noProof/>
          <w:sz w:val="24"/>
          <w:szCs w:val="24"/>
          <w:lang w:val="fr-FR"/>
        </w:rPr>
        <w:t>La Commission recensera également, en s’app</w:t>
      </w:r>
      <w:r>
        <w:rPr>
          <w:rFonts w:ascii="Times New Roman" w:hAnsi="Times New Roman" w:cs="Times New Roman"/>
          <w:noProof/>
          <w:sz w:val="24"/>
          <w:szCs w:val="24"/>
          <w:lang w:val="fr-FR"/>
        </w:rPr>
        <w:t>uyant notamment sur les contributions des partenaires sociaux, les lacunes en matière de mise en œuvre et décidera de l’action à mener.</w:t>
      </w:r>
    </w:p>
    <w:p w:rsidR="00D979EE" w:rsidRDefault="00B13951">
      <w:pPr>
        <w:rPr>
          <w:rFonts w:ascii="Times New Roman" w:hAnsi="Times New Roman" w:cs="Times New Roman"/>
          <w:b/>
          <w:i/>
          <w:noProof/>
          <w:sz w:val="24"/>
          <w:szCs w:val="24"/>
          <w:lang w:val="fr-FR"/>
        </w:rPr>
      </w:pPr>
      <w:r>
        <w:rPr>
          <w:rFonts w:ascii="Times New Roman" w:hAnsi="Times New Roman" w:cs="Times New Roman"/>
          <w:b/>
          <w:i/>
          <w:noProof/>
          <w:sz w:val="24"/>
          <w:szCs w:val="24"/>
          <w:lang w:val="fr-FR"/>
        </w:rPr>
        <w:t>Soutenir le dialogue social dans l’UE</w:t>
      </w:r>
    </w:p>
    <w:p w:rsidR="00D979EE" w:rsidRDefault="00B13951">
      <w:pPr>
        <w:autoSpaceDE w:val="0"/>
        <w:autoSpaceDN w:val="0"/>
        <w:spacing w:after="24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 Commission actuelle a soutenu la relance du dialogue social au niveau de l’UE d</w:t>
      </w:r>
      <w:r>
        <w:rPr>
          <w:rFonts w:ascii="Times New Roman" w:hAnsi="Times New Roman" w:cs="Times New Roman"/>
          <w:noProof/>
          <w:sz w:val="24"/>
          <w:szCs w:val="24"/>
          <w:lang w:val="fr-FR"/>
        </w:rPr>
        <w:t>ès le début de son mandat, en donnant un nouvel élan à la participation des partenaires sociaux dans l’élaboration des politiques et de la législation de l’UE et à la promotion du dialogue social à tous les niveaux. La déclaration commune concernant «Un no</w:t>
      </w:r>
      <w:r>
        <w:rPr>
          <w:rFonts w:ascii="Times New Roman" w:hAnsi="Times New Roman" w:cs="Times New Roman"/>
          <w:noProof/>
          <w:sz w:val="24"/>
          <w:szCs w:val="24"/>
          <w:lang w:val="fr-FR"/>
        </w:rPr>
        <w:t>uveau départ pour le dialogue social», signée par les partenaires sociaux de l’UE, la présidence du Conseil et la Commission en juin 2016, a confirmé l’engagement partagé d’améliorer les conditions-cadres, l’efficacité et la qualité du dialogue social à to</w:t>
      </w:r>
      <w:r>
        <w:rPr>
          <w:rFonts w:ascii="Times New Roman" w:hAnsi="Times New Roman" w:cs="Times New Roman"/>
          <w:noProof/>
          <w:sz w:val="24"/>
          <w:szCs w:val="24"/>
          <w:lang w:val="fr-FR"/>
        </w:rPr>
        <w:t xml:space="preserve">us les niveaux. La coopération bilatérale entre employeurs et syndicats est cruciale pour le bon fonctionnement du dialogue social. L’accord-cadre relatif au vieillissement actif et à une approche intergénérationnelle, signé par les partenaires sociaux au </w:t>
      </w:r>
      <w:r>
        <w:rPr>
          <w:rFonts w:ascii="Times New Roman" w:hAnsi="Times New Roman" w:cs="Times New Roman"/>
          <w:noProof/>
          <w:sz w:val="24"/>
          <w:szCs w:val="24"/>
          <w:lang w:val="fr-FR"/>
        </w:rPr>
        <w:t>niveau de l’UE en mars 2017, est exemplaire de la manière dont les partenaires sociaux peuvent contribuer à une meilleure gouvernance et à des réformes sociales et économiques plus efficaces.</w:t>
      </w:r>
    </w:p>
    <w:p w:rsidR="00D979EE" w:rsidRDefault="00B13951">
      <w:pPr>
        <w:widowControl w:val="0"/>
        <w:autoSpaceDE w:val="0"/>
        <w:autoSpaceDN w:val="0"/>
        <w:adjustRightInd w:val="0"/>
        <w:spacing w:after="240"/>
        <w:jc w:val="both"/>
        <w:rPr>
          <w:rFonts w:ascii="Times New Roman" w:hAnsi="Times New Roman" w:cs="Times New Roman"/>
          <w:b/>
          <w:i/>
          <w:noProof/>
          <w:sz w:val="24"/>
          <w:szCs w:val="24"/>
          <w:lang w:val="fr-FR"/>
        </w:rPr>
      </w:pPr>
      <w:r>
        <w:rPr>
          <w:rFonts w:ascii="Times New Roman" w:hAnsi="Times New Roman" w:cs="Times New Roman"/>
          <w:b/>
          <w:i/>
          <w:noProof/>
          <w:sz w:val="24"/>
          <w:szCs w:val="24"/>
          <w:lang w:val="fr-FR"/>
        </w:rPr>
        <w:t xml:space="preserve">Assurer le suivi des progrès dans le cadre du semestre européen </w:t>
      </w:r>
      <w:r>
        <w:rPr>
          <w:rFonts w:ascii="Times New Roman" w:hAnsi="Times New Roman" w:cs="Times New Roman"/>
          <w:b/>
          <w:i/>
          <w:noProof/>
          <w:sz w:val="24"/>
          <w:szCs w:val="24"/>
          <w:lang w:val="fr-FR"/>
        </w:rPr>
        <w:t>pour la coordination des politiques économiques</w:t>
      </w:r>
    </w:p>
    <w:p w:rsidR="00D979EE" w:rsidRDefault="00B13951">
      <w:pPr>
        <w:autoSpaceDE w:val="0"/>
        <w:autoSpaceDN w:val="0"/>
        <w:adjustRightInd w:val="0"/>
        <w:spacing w:after="0"/>
        <w:jc w:val="both"/>
        <w:rPr>
          <w:rFonts w:ascii="Times New Roman" w:hAnsi="Times New Roman" w:cs="Times New Roman"/>
          <w:noProof/>
          <w:color w:val="000000"/>
          <w:sz w:val="24"/>
          <w:szCs w:val="24"/>
          <w:lang w:val="fr-FR"/>
        </w:rPr>
      </w:pPr>
      <w:r>
        <w:rPr>
          <w:rFonts w:ascii="Times New Roman" w:hAnsi="Times New Roman" w:cs="Times New Roman"/>
          <w:noProof/>
          <w:sz w:val="24"/>
          <w:szCs w:val="24"/>
          <w:lang w:val="fr-FR"/>
        </w:rPr>
        <w:t>Depuis le début du mandat de cette Commission, les considérations sociales ont été pleinement intégrées et renforcées dans le semestre européen pour la coordination des politiques économiques. L’analyse et le</w:t>
      </w:r>
      <w:r>
        <w:rPr>
          <w:rFonts w:ascii="Times New Roman" w:hAnsi="Times New Roman" w:cs="Times New Roman"/>
          <w:noProof/>
          <w:sz w:val="24"/>
          <w:szCs w:val="24"/>
          <w:lang w:val="fr-FR"/>
        </w:rPr>
        <w:t>s recommandations refléteront et soutiendront les principes inscrits dans le socle en évaluant, suivant et comparant les progrès accomplis dans leur mise en œuvre. La définition de références et l’échange de bonnes pratiques seront utilisés dans un certain</w:t>
      </w:r>
      <w:r>
        <w:rPr>
          <w:rFonts w:ascii="Times New Roman" w:hAnsi="Times New Roman" w:cs="Times New Roman"/>
          <w:noProof/>
          <w:sz w:val="24"/>
          <w:szCs w:val="24"/>
          <w:lang w:val="fr-FR"/>
        </w:rPr>
        <w:t xml:space="preserve"> nombre de domaines, tels que la législation sur la protection de l’emploi, les allocations de chômage, le salaire minimum, le revenu minimum et les compétences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lang w:val="fr-FR"/>
        </w:rPr>
        <w:t>. Le suivi des progrès réalisés sera facilité par le nouveau tableau de bord social, qui compor</w:t>
      </w:r>
      <w:r>
        <w:rPr>
          <w:rFonts w:ascii="Times New Roman" w:hAnsi="Times New Roman" w:cs="Times New Roman"/>
          <w:noProof/>
          <w:sz w:val="24"/>
          <w:szCs w:val="24"/>
          <w:lang w:val="fr-FR"/>
        </w:rPr>
        <w:t>te un nombre limité d’indicateurs clés existants pour évaluer les tendances en matière sociale et d’emploi</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lang w:val="fr-FR"/>
        </w:rPr>
        <w:t>. Ce tableau de bord fera l’objet de débats avec les comités compétents du Conseil, en vue de son intégration dans le rapport annuel conjoint sur l’e</w:t>
      </w:r>
      <w:r>
        <w:rPr>
          <w:rFonts w:ascii="Times New Roman" w:hAnsi="Times New Roman" w:cs="Times New Roman"/>
          <w:noProof/>
          <w:sz w:val="24"/>
          <w:szCs w:val="24"/>
          <w:lang w:val="fr-FR"/>
        </w:rPr>
        <w:t>mploi publié chaque automne dans le cadre du semestre européen. Il pourrait par ailleurs devenir une référence dans le cadre des efforts déployés en ce qui concerne la dimension sociale de la zone euro et, plus généralement, de l’Europe.</w:t>
      </w:r>
    </w:p>
    <w:p w:rsidR="00D979EE" w:rsidRDefault="00D979EE">
      <w:pPr>
        <w:autoSpaceDE w:val="0"/>
        <w:autoSpaceDN w:val="0"/>
        <w:adjustRightInd w:val="0"/>
        <w:spacing w:after="0"/>
        <w:jc w:val="both"/>
        <w:rPr>
          <w:rFonts w:ascii="Times New Roman" w:hAnsi="Times New Roman" w:cs="Times New Roman"/>
          <w:b/>
          <w:i/>
          <w:noProof/>
          <w:sz w:val="24"/>
          <w:szCs w:val="24"/>
          <w:lang w:val="fr-FR"/>
        </w:rPr>
      </w:pPr>
    </w:p>
    <w:p w:rsidR="00D979EE" w:rsidRDefault="00B13951">
      <w:pPr>
        <w:widowControl w:val="0"/>
        <w:autoSpaceDE w:val="0"/>
        <w:autoSpaceDN w:val="0"/>
        <w:adjustRightInd w:val="0"/>
        <w:spacing w:after="240"/>
        <w:jc w:val="both"/>
        <w:rPr>
          <w:rFonts w:ascii="Times New Roman" w:hAnsi="Times New Roman" w:cs="Times New Roman"/>
          <w:b/>
          <w:i/>
          <w:noProof/>
          <w:sz w:val="24"/>
          <w:szCs w:val="24"/>
          <w:lang w:val="fr-FR"/>
        </w:rPr>
      </w:pPr>
      <w:r>
        <w:rPr>
          <w:rFonts w:ascii="Times New Roman" w:hAnsi="Times New Roman" w:cs="Times New Roman"/>
          <w:b/>
          <w:i/>
          <w:noProof/>
          <w:sz w:val="24"/>
          <w:szCs w:val="24"/>
          <w:lang w:val="fr-FR"/>
        </w:rPr>
        <w:t>Tirer des conclus</w:t>
      </w:r>
      <w:r>
        <w:rPr>
          <w:rFonts w:ascii="Times New Roman" w:hAnsi="Times New Roman" w:cs="Times New Roman"/>
          <w:b/>
          <w:i/>
          <w:noProof/>
          <w:sz w:val="24"/>
          <w:szCs w:val="24"/>
          <w:lang w:val="fr-FR"/>
        </w:rPr>
        <w:t>ions pour l’achèvement de l’Union économique et monétaire européenne</w:t>
      </w:r>
    </w:p>
    <w:p w:rsidR="00D979EE" w:rsidRDefault="00B13951">
      <w:pPr>
        <w:widowControl w:val="0"/>
        <w:autoSpaceDE w:val="0"/>
        <w:autoSpaceDN w:val="0"/>
        <w:adjustRightInd w:val="0"/>
        <w:spacing w:after="24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Le socle européen des droits sociaux s’inscrit dans le cadre des efforts visant à impulser un nouveau processus de convergence au sein de l’UEM.</w:t>
      </w:r>
      <w:r>
        <w:rPr>
          <w:rFonts w:ascii="Times New Roman" w:hAnsi="Times New Roman" w:cs="Times New Roman"/>
          <w:b/>
          <w:noProof/>
          <w:sz w:val="24"/>
          <w:szCs w:val="24"/>
          <w:lang w:val="fr-FR"/>
        </w:rPr>
        <w:t xml:space="preserve"> </w:t>
      </w:r>
      <w:r>
        <w:rPr>
          <w:rFonts w:ascii="Times New Roman" w:hAnsi="Times New Roman" w:cs="Times New Roman"/>
          <w:noProof/>
          <w:sz w:val="24"/>
          <w:szCs w:val="24"/>
          <w:lang w:val="fr-FR"/>
        </w:rPr>
        <w:t>Il repose sur la conviction que la converg</w:t>
      </w:r>
      <w:r>
        <w:rPr>
          <w:rFonts w:ascii="Times New Roman" w:hAnsi="Times New Roman" w:cs="Times New Roman"/>
          <w:noProof/>
          <w:sz w:val="24"/>
          <w:szCs w:val="24"/>
          <w:lang w:val="fr-FR"/>
        </w:rPr>
        <w:t>ence vers de meilleurs résultats socio-économiques, la résilience sociale et l’équité sociale est le fondement indispensable pour une Europe plus intégrée et plus stable et que cette convergence revêt un caractère d’urgence pour la viabilité de l’Union éco</w:t>
      </w:r>
      <w:r>
        <w:rPr>
          <w:rFonts w:ascii="Times New Roman" w:hAnsi="Times New Roman" w:cs="Times New Roman"/>
          <w:noProof/>
          <w:sz w:val="24"/>
          <w:szCs w:val="24"/>
          <w:lang w:val="fr-FR"/>
        </w:rPr>
        <w:t>nomique et monétaire.</w:t>
      </w:r>
      <w:r>
        <w:rPr>
          <w:rFonts w:ascii="Times New Roman" w:hAnsi="Times New Roman" w:cs="Times New Roman"/>
          <w:noProof/>
          <w:color w:val="4B4B4B"/>
          <w:sz w:val="24"/>
          <w:szCs w:val="24"/>
          <w:lang w:val="fr-FR"/>
        </w:rPr>
        <w:t xml:space="preserve"> </w:t>
      </w:r>
      <w:r>
        <w:rPr>
          <w:rFonts w:ascii="Times New Roman" w:hAnsi="Times New Roman" w:cs="Times New Roman"/>
          <w:noProof/>
          <w:sz w:val="24"/>
          <w:szCs w:val="24"/>
          <w:lang w:val="fr-FR"/>
        </w:rPr>
        <w:t>Si l’on se projette dans le futur, le succès de la zone euro dépendra, dans une large mesure, de l’efficacité des marchés du travail et des systèmes de protection sociale nationaux ainsi que de la capacité de l’économie à absorber rap</w:t>
      </w:r>
      <w:r>
        <w:rPr>
          <w:rFonts w:ascii="Times New Roman" w:hAnsi="Times New Roman" w:cs="Times New Roman"/>
          <w:noProof/>
          <w:sz w:val="24"/>
          <w:szCs w:val="24"/>
          <w:lang w:val="fr-FR"/>
        </w:rPr>
        <w:t>idement les chocs, à s’y ajuster et à en atténuer les incidences sociales. Il dépendra également de la capacité des économies nationales à améliorer le niveau de vie et le potentiel de croissance. Cela suppose une éducation et une formation de haute qualit</w:t>
      </w:r>
      <w:r>
        <w:rPr>
          <w:rFonts w:ascii="Times New Roman" w:hAnsi="Times New Roman" w:cs="Times New Roman"/>
          <w:noProof/>
          <w:sz w:val="24"/>
          <w:szCs w:val="24"/>
          <w:lang w:val="fr-FR"/>
        </w:rPr>
        <w:t>é, des marchés du travail qui fonctionnent bien et qui permettent une répartition harmonieuse des ressources, mais aussi des systèmes de protection sociale bien conçus, aptes à assurer une stabilisation automatique efficace, à prévenir ou réduire la pauvre</w:t>
      </w:r>
      <w:r>
        <w:rPr>
          <w:rFonts w:ascii="Times New Roman" w:hAnsi="Times New Roman" w:cs="Times New Roman"/>
          <w:noProof/>
          <w:sz w:val="24"/>
          <w:szCs w:val="24"/>
          <w:lang w:val="fr-FR"/>
        </w:rPr>
        <w:t>té et à favoriser la réintégration sur le marché du travail. Conformément au rapport des cinq présidents, certains principes et droits établis par le socle pourraient contribuer à la définition de normes plus contraignantes allant de pair avec le processus</w:t>
      </w:r>
      <w:r>
        <w:rPr>
          <w:rFonts w:ascii="Times New Roman" w:hAnsi="Times New Roman" w:cs="Times New Roman"/>
          <w:noProof/>
          <w:sz w:val="24"/>
          <w:szCs w:val="24"/>
          <w:lang w:val="fr-FR"/>
        </w:rPr>
        <w:t xml:space="preserve"> d’approfondissement de l’UEM. </w:t>
      </w:r>
    </w:p>
    <w:p w:rsidR="00D979EE" w:rsidRDefault="00B13951">
      <w:pPr>
        <w:widowControl w:val="0"/>
        <w:autoSpaceDE w:val="0"/>
        <w:autoSpaceDN w:val="0"/>
        <w:adjustRightInd w:val="0"/>
        <w:spacing w:after="240"/>
        <w:jc w:val="both"/>
        <w:rPr>
          <w:rFonts w:ascii="Times New Roman" w:hAnsi="Times New Roman" w:cs="Times New Roman"/>
          <w:b/>
          <w:i/>
          <w:noProof/>
          <w:sz w:val="24"/>
          <w:szCs w:val="24"/>
          <w:lang w:val="fr-FR"/>
        </w:rPr>
      </w:pPr>
      <w:r>
        <w:rPr>
          <w:rFonts w:ascii="Times New Roman" w:hAnsi="Times New Roman" w:cs="Times New Roman"/>
          <w:b/>
          <w:i/>
          <w:noProof/>
          <w:sz w:val="24"/>
          <w:szCs w:val="24"/>
          <w:lang w:val="fr-FR"/>
        </w:rPr>
        <w:t>Soutien financier de l’UE</w:t>
      </w:r>
    </w:p>
    <w:p w:rsidR="00D979EE" w:rsidRDefault="00B13951">
      <w:pPr>
        <w:widowControl w:val="0"/>
        <w:autoSpaceDE w:val="0"/>
        <w:autoSpaceDN w:val="0"/>
        <w:adjustRightInd w:val="0"/>
        <w:spacing w:after="240"/>
        <w:jc w:val="both"/>
        <w:rPr>
          <w:rFonts w:ascii="Times New Roman" w:hAnsi="Times New Roman" w:cs="Times New Roman"/>
          <w:noProof/>
          <w:color w:val="000000"/>
          <w:sz w:val="24"/>
          <w:szCs w:val="24"/>
          <w:lang w:val="fr-FR"/>
        </w:rPr>
      </w:pPr>
      <w:r>
        <w:rPr>
          <w:rFonts w:ascii="Times New Roman" w:hAnsi="Times New Roman" w:cs="Times New Roman"/>
          <w:noProof/>
          <w:color w:val="000000"/>
          <w:sz w:val="24"/>
          <w:szCs w:val="24"/>
          <w:lang w:val="fr-FR"/>
        </w:rPr>
        <w:t>Les fonds de l’UE, notamment le Fonds social européen, continueront de soutenir la mise en œuvre du socle européen des droits sociaux. En particulier, les programmes opérationnels pour la période 20</w:t>
      </w:r>
      <w:r>
        <w:rPr>
          <w:rFonts w:ascii="Times New Roman" w:hAnsi="Times New Roman" w:cs="Times New Roman"/>
          <w:noProof/>
          <w:color w:val="000000"/>
          <w:sz w:val="24"/>
          <w:szCs w:val="24"/>
          <w:lang w:val="fr-FR"/>
        </w:rPr>
        <w:t xml:space="preserve">14-2020 établis dans le cadre des Fonds structurels et d’investissement européens, ainsi que d’autres programmes financiers clés, comme l’initiative pour l’emploi des jeunes, </w:t>
      </w:r>
      <w:r>
        <w:rPr>
          <w:rFonts w:ascii="Times New Roman" w:hAnsi="Times New Roman" w:cs="Times New Roman"/>
          <w:noProof/>
          <w:sz w:val="24"/>
          <w:szCs w:val="24"/>
          <w:lang w:val="fr-FR"/>
        </w:rPr>
        <w:t>Erasmus+, le Fonds européen d’ajustement à la mondialisation et le Fonds européen d’aide aux plus démunis, joueront un rôle majeur dans le soutien de nombreux principes du socle. Celui-ci constituera également une référence pour l’élaboration de la program</w:t>
      </w:r>
      <w:r>
        <w:rPr>
          <w:rFonts w:ascii="Times New Roman" w:hAnsi="Times New Roman" w:cs="Times New Roman"/>
          <w:noProof/>
          <w:sz w:val="24"/>
          <w:szCs w:val="24"/>
          <w:lang w:val="fr-FR"/>
        </w:rPr>
        <w:t>mation financière de l’UE après 2020. La Commission collaborera étroitement avec les États membres et leurs autorités locales et régionales afin de garantir que les futurs financements de l’UE ciblent les priorités retenues et que les États membres mettent</w:t>
      </w:r>
      <w:r>
        <w:rPr>
          <w:rFonts w:ascii="Times New Roman" w:hAnsi="Times New Roman" w:cs="Times New Roman"/>
          <w:noProof/>
          <w:sz w:val="24"/>
          <w:szCs w:val="24"/>
          <w:lang w:val="fr-FR"/>
        </w:rPr>
        <w:t xml:space="preserve"> en place les structures nécessaires pour que ces fonds puissent être intégralement utilisés là où ils sont les plus nécessaires. </w:t>
      </w:r>
    </w:p>
    <w:p w:rsidR="00D979EE" w:rsidRDefault="00D979EE">
      <w:pPr>
        <w:jc w:val="both"/>
        <w:rPr>
          <w:rFonts w:ascii="Times New Roman" w:hAnsi="Times New Roman" w:cs="Times New Roman"/>
          <w:b/>
          <w:noProof/>
          <w:sz w:val="24"/>
          <w:szCs w:val="24"/>
          <w:u w:val="single"/>
          <w:lang w:val="fr-FR"/>
        </w:rPr>
      </w:pPr>
    </w:p>
    <w:p w:rsidR="00D979EE" w:rsidRDefault="00B13951">
      <w:pPr>
        <w:jc w:val="both"/>
        <w:rPr>
          <w:rFonts w:ascii="Times New Roman" w:hAnsi="Times New Roman" w:cs="Times New Roman"/>
          <w:b/>
          <w:noProof/>
          <w:sz w:val="24"/>
          <w:szCs w:val="24"/>
          <w:u w:val="single"/>
          <w:lang w:val="fr-FR"/>
        </w:rPr>
      </w:pPr>
      <w:r>
        <w:rPr>
          <w:rFonts w:ascii="Times New Roman" w:hAnsi="Times New Roman" w:cs="Times New Roman"/>
          <w:b/>
          <w:noProof/>
          <w:sz w:val="24"/>
          <w:szCs w:val="24"/>
          <w:u w:val="single"/>
          <w:lang w:val="fr-FR"/>
        </w:rPr>
        <w:t>5. Conclusion</w:t>
      </w:r>
    </w:p>
    <w:p w:rsidR="00D979EE" w:rsidRDefault="00B13951">
      <w:pPr>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 consultation sur le socle européen des droits sociaux a mis en évidence l’étendue des enjeux sociaux et éco</w:t>
      </w:r>
      <w:r>
        <w:rPr>
          <w:rFonts w:ascii="Times New Roman" w:hAnsi="Times New Roman" w:cs="Times New Roman"/>
          <w:noProof/>
          <w:sz w:val="24"/>
          <w:szCs w:val="24"/>
          <w:lang w:val="fr-FR"/>
        </w:rPr>
        <w:t>nomiques auxquels est confrontée l’Europe, et la zone euro en particulier, mais elle a aussi confirmé les caractéristiques communes de ces enjeux et la nécessité partagée d’agir ensemble et rapidement pour remettre l’Europe sur la voie d’une croissance éco</w:t>
      </w:r>
      <w:r>
        <w:rPr>
          <w:rFonts w:ascii="Times New Roman" w:hAnsi="Times New Roman" w:cs="Times New Roman"/>
          <w:noProof/>
          <w:sz w:val="24"/>
          <w:szCs w:val="24"/>
          <w:lang w:val="fr-FR"/>
        </w:rPr>
        <w:t>nomique plus inclusive et d’une plus grande cohésion sociale. Ces efforts font partie intégrante du programme économique et politique plus large engagé au niveau européen pour faire face à la crise de la dernière décennie et la surmonter.</w:t>
      </w:r>
    </w:p>
    <w:p w:rsidR="00D979EE" w:rsidRDefault="00B13951">
      <w:pPr>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Le socle européen</w:t>
      </w:r>
      <w:r>
        <w:rPr>
          <w:rFonts w:ascii="Times New Roman" w:hAnsi="Times New Roman" w:cs="Times New Roman"/>
          <w:noProof/>
          <w:sz w:val="24"/>
          <w:szCs w:val="24"/>
          <w:lang w:val="fr-FR"/>
        </w:rPr>
        <w:t xml:space="preserve"> des droits sociaux met en avant des principes et des droits concrets, qui devront être traduits au niveau de l’UE et au niveau national. Il met les citoyens au premier plan et définit une voie commune pour favoriser l’égalité des chances et l’accès au mar</w:t>
      </w:r>
      <w:r>
        <w:rPr>
          <w:rFonts w:ascii="Times New Roman" w:hAnsi="Times New Roman" w:cs="Times New Roman"/>
          <w:noProof/>
          <w:sz w:val="24"/>
          <w:szCs w:val="24"/>
          <w:lang w:val="fr-FR"/>
        </w:rPr>
        <w:t>ché du travail, des conditions de travail équitables et la protection et l’inclusion sociales. Ces principes et ces droits sont également primordiaux au regard du débat plus large sur l’avenir de l’UE à 27.</w:t>
      </w:r>
    </w:p>
    <w:p w:rsidR="00D979EE" w:rsidRDefault="00B13951">
      <w:pPr>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Les États membres, leurs pouvoirs publics, les pa</w:t>
      </w:r>
      <w:r>
        <w:rPr>
          <w:rFonts w:ascii="Times New Roman" w:hAnsi="Times New Roman" w:cs="Times New Roman"/>
          <w:noProof/>
          <w:sz w:val="24"/>
          <w:szCs w:val="24"/>
          <w:lang w:val="fr-FR"/>
        </w:rPr>
        <w:t>rtenaires sociaux à tous les niveaux et les institutions de l’UE partagent la responsabilité d’œuvrer pour une Europe plus prospère et plus équitable, dans laquelle les progrès économiques et sociaux vont de pair. Le socle des droits sociaux pose des jalon</w:t>
      </w:r>
      <w:r>
        <w:rPr>
          <w:rFonts w:ascii="Times New Roman" w:hAnsi="Times New Roman" w:cs="Times New Roman"/>
          <w:noProof/>
          <w:sz w:val="24"/>
          <w:szCs w:val="24"/>
          <w:lang w:val="fr-FR"/>
        </w:rPr>
        <w:t>s pour les actions futures, avec une série d’initiatives de l’UE présentées aujourd’hui dans le cadre de ce «paquet». La Commission continuera de travailler en étroite collaboration avec le Parlement européen et le Conseil pour faciliter la proclamation du</w:t>
      </w:r>
      <w:r>
        <w:rPr>
          <w:rFonts w:ascii="Times New Roman" w:hAnsi="Times New Roman" w:cs="Times New Roman"/>
          <w:noProof/>
          <w:sz w:val="24"/>
          <w:szCs w:val="24"/>
          <w:lang w:val="fr-FR"/>
        </w:rPr>
        <w:t xml:space="preserve"> socle, et avec les parties prenantes pour assurer son suivi à tous les niveaux.</w:t>
      </w:r>
    </w:p>
    <w:p w:rsidR="00D979EE" w:rsidRDefault="00D979EE">
      <w:pPr>
        <w:jc w:val="both"/>
        <w:rPr>
          <w:rFonts w:ascii="Times New Roman" w:hAnsi="Times New Roman" w:cs="Times New Roman"/>
          <w:noProof/>
          <w:sz w:val="24"/>
          <w:szCs w:val="24"/>
          <w:lang w:val="fr-FR"/>
        </w:rPr>
      </w:pPr>
    </w:p>
    <w:p w:rsidR="00D979EE" w:rsidRDefault="00D979EE">
      <w:pPr>
        <w:jc w:val="both"/>
        <w:rPr>
          <w:rFonts w:ascii="Times New Roman" w:hAnsi="Times New Roman" w:cs="Times New Roman"/>
          <w:b/>
          <w:noProof/>
          <w:lang w:val="fr-FR"/>
        </w:rPr>
      </w:pPr>
    </w:p>
    <w:sectPr w:rsidR="00D979E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EE" w:rsidRDefault="00B13951">
      <w:pPr>
        <w:spacing w:after="0" w:line="240" w:lineRule="auto"/>
      </w:pPr>
      <w:r>
        <w:separator/>
      </w:r>
    </w:p>
  </w:endnote>
  <w:endnote w:type="continuationSeparator" w:id="0">
    <w:p w:rsidR="00D979EE" w:rsidRDefault="00B13951">
      <w:pPr>
        <w:spacing w:after="0" w:line="240" w:lineRule="auto"/>
      </w:pPr>
      <w:r>
        <w:continuationSeparator/>
      </w:r>
    </w:p>
  </w:endnote>
  <w:endnote w:type="continuationNotice" w:id="1">
    <w:p w:rsidR="00D979EE" w:rsidRDefault="00D97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51" w:rsidRPr="00B13951" w:rsidRDefault="00B13951" w:rsidP="00B13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51" w:rsidRPr="00B13951" w:rsidRDefault="00B13951" w:rsidP="00B13951">
    <w:pPr>
      <w:pStyle w:val="FooterCoverPage"/>
      <w:rPr>
        <w:rFonts w:ascii="Arial" w:hAnsi="Arial" w:cs="Arial"/>
        <w:b/>
        <w:sz w:val="48"/>
      </w:rPr>
    </w:pPr>
    <w:r w:rsidRPr="00B13951">
      <w:rPr>
        <w:rFonts w:ascii="Arial" w:hAnsi="Arial" w:cs="Arial"/>
        <w:b/>
        <w:sz w:val="48"/>
      </w:rPr>
      <w:t>FR</w:t>
    </w:r>
    <w:r w:rsidRPr="00B13951">
      <w:rPr>
        <w:rFonts w:ascii="Arial" w:hAnsi="Arial" w:cs="Arial"/>
        <w:b/>
        <w:sz w:val="48"/>
      </w:rPr>
      <w:tab/>
    </w:r>
    <w:r w:rsidRPr="00B13951">
      <w:rPr>
        <w:rFonts w:ascii="Arial" w:hAnsi="Arial" w:cs="Arial"/>
        <w:b/>
        <w:sz w:val="48"/>
      </w:rPr>
      <w:tab/>
    </w:r>
    <w:fldSimple w:instr=" DOCVARIABLE &quot;LW_Confidence&quot; \* MERGEFORMAT ">
      <w:r>
        <w:t xml:space="preserve"> </w:t>
      </w:r>
    </w:fldSimple>
    <w:r w:rsidRPr="00B13951">
      <w:tab/>
    </w:r>
    <w:r w:rsidRPr="00B1395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51" w:rsidRPr="00B13951" w:rsidRDefault="00B13951" w:rsidP="00B1395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EE" w:rsidRDefault="00D979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338135"/>
      <w:docPartObj>
        <w:docPartGallery w:val="Page Numbers (Bottom of Page)"/>
        <w:docPartUnique/>
      </w:docPartObj>
    </w:sdtPr>
    <w:sdtEndPr>
      <w:rPr>
        <w:noProof/>
      </w:rPr>
    </w:sdtEndPr>
    <w:sdtContent>
      <w:p w:rsidR="00D979EE" w:rsidRDefault="00B139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979EE" w:rsidRDefault="00D979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EE" w:rsidRDefault="00D97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EE" w:rsidRDefault="00B13951">
      <w:pPr>
        <w:spacing w:after="0" w:line="240" w:lineRule="auto"/>
      </w:pPr>
      <w:r>
        <w:separator/>
      </w:r>
    </w:p>
  </w:footnote>
  <w:footnote w:type="continuationSeparator" w:id="0">
    <w:p w:rsidR="00D979EE" w:rsidRDefault="00B13951">
      <w:pPr>
        <w:spacing w:after="0" w:line="240" w:lineRule="auto"/>
      </w:pPr>
      <w:r>
        <w:continuationSeparator/>
      </w:r>
    </w:p>
  </w:footnote>
  <w:footnote w:type="continuationNotice" w:id="1">
    <w:p w:rsidR="00D979EE" w:rsidRDefault="00D979EE">
      <w:pPr>
        <w:spacing w:after="0" w:line="240" w:lineRule="auto"/>
      </w:pPr>
    </w:p>
  </w:footnote>
  <w:footnote w:id="2">
    <w:p w:rsidR="00D979EE" w:rsidRDefault="00B13951">
      <w:pPr>
        <w:pStyle w:val="Default"/>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lang w:val="fr-FR"/>
        </w:rPr>
        <w:t xml:space="preserve"> Voir les orientations politiques pour la prochaine Commission européenne, «Un nouvel élan pour l’Europe: mon programme pour l’emploi, la croissance, l’équité et le changement démocratique», 15 juillet 2014.</w:t>
      </w:r>
    </w:p>
  </w:footnote>
  <w:footnote w:id="3">
    <w:p w:rsidR="00D979EE" w:rsidRDefault="00B13951">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color w:val="000000"/>
          <w:lang w:val="fr-FR"/>
        </w:rPr>
        <w:t>Voir le document COM(2016) 127 final du 8 mars</w:t>
      </w:r>
      <w:r>
        <w:rPr>
          <w:rFonts w:ascii="Times New Roman" w:hAnsi="Times New Roman"/>
          <w:color w:val="000000"/>
          <w:lang w:val="fr-FR"/>
        </w:rPr>
        <w:t xml:space="preserve"> 2016.</w:t>
      </w:r>
    </w:p>
  </w:footnote>
  <w:footnote w:id="4">
    <w:p w:rsidR="00D979EE" w:rsidRDefault="00B13951">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color w:val="000000"/>
          <w:lang w:val="fr-FR"/>
        </w:rPr>
        <w:t xml:space="preserve">Voir les résultats de la consultation publique dans le document joint </w:t>
      </w:r>
      <w:r>
        <w:rPr>
          <w:rFonts w:ascii="Times New Roman" w:hAnsi="Times New Roman" w:cs="Times New Roman"/>
          <w:color w:val="000000"/>
          <w:lang w:val="fr-FR"/>
        </w:rPr>
        <w:t>SWD(2017) </w:t>
      </w:r>
      <w:r>
        <w:rPr>
          <w:rFonts w:ascii="Times New Roman" w:hAnsi="Times New Roman" w:cs="Times New Roman"/>
          <w:lang w:val="fr-FR"/>
        </w:rPr>
        <w:t>206 du 26 avril 2017.</w:t>
      </w:r>
    </w:p>
  </w:footnote>
  <w:footnote w:id="5">
    <w:p w:rsidR="00D979EE" w:rsidRDefault="00B13951">
      <w:pPr>
        <w:pStyle w:val="FootnoteText"/>
        <w:rPr>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color w:val="000000"/>
          <w:lang w:val="fr-FR"/>
        </w:rPr>
        <w:t>Voir le rapport des cinq présidents du 22 juin 2015 intitulé «Compléter l’Union économique et monétaire européenne»</w:t>
      </w:r>
      <w:r>
        <w:rPr>
          <w:rFonts w:ascii="Times New Roman" w:hAnsi="Times New Roman"/>
          <w:lang w:val="fr-FR"/>
        </w:rPr>
        <w:t>.</w:t>
      </w:r>
    </w:p>
  </w:footnote>
  <w:footnote w:id="6">
    <w:p w:rsidR="00D979EE" w:rsidRDefault="00B13951">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color w:val="000000"/>
          <w:lang w:val="fr-FR"/>
        </w:rPr>
        <w:t xml:space="preserve"> Voir COM(2017) 2025 du 1</w:t>
      </w:r>
      <w:r>
        <w:rPr>
          <w:rFonts w:ascii="Times New Roman" w:hAnsi="Times New Roman"/>
          <w:color w:val="000000"/>
          <w:vertAlign w:val="superscript"/>
          <w:lang w:val="fr-FR"/>
        </w:rPr>
        <w:t>er</w:t>
      </w:r>
      <w:r>
        <w:rPr>
          <w:rFonts w:ascii="Times New Roman" w:hAnsi="Times New Roman"/>
          <w:color w:val="000000"/>
          <w:lang w:val="fr-FR"/>
        </w:rPr>
        <w:t> mars 2017.</w:t>
      </w:r>
    </w:p>
  </w:footnote>
  <w:footnote w:id="7">
    <w:p w:rsidR="00D979EE" w:rsidRDefault="00B13951">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COM(2017) 206 du 26 avril 2017.</w:t>
      </w:r>
    </w:p>
  </w:footnote>
  <w:footnote w:id="8">
    <w:p w:rsidR="00D979EE" w:rsidRDefault="00B13951">
      <w:pPr>
        <w:pStyle w:val="FootnoteText"/>
        <w:rPr>
          <w:rFonts w:ascii="Times New Roman" w:hAnsi="Times New Roman" w:cs="Times New Roman"/>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rFonts w:ascii="Times New Roman" w:hAnsi="Times New Roman" w:cs="Times New Roman"/>
          <w:lang w:val="fr-FR"/>
        </w:rPr>
        <w:t>Voir SWD(2017) 201 du 26 avril 2017.</w:t>
      </w:r>
    </w:p>
  </w:footnote>
  <w:footnote w:id="9">
    <w:p w:rsidR="00D979EE" w:rsidRDefault="00B13951">
      <w:pPr>
        <w:pStyle w:val="FootnoteText"/>
        <w:rPr>
          <w:lang w:val="fr-FR"/>
        </w:rPr>
      </w:pPr>
      <w:r>
        <w:rPr>
          <w:rStyle w:val="FootnoteReference"/>
          <w:rFonts w:ascii="Times New Roman" w:hAnsi="Times New Roman" w:cs="Times New Roman"/>
        </w:rPr>
        <w:footnoteRef/>
      </w:r>
      <w:r>
        <w:rPr>
          <w:rFonts w:ascii="Times New Roman" w:hAnsi="Times New Roman" w:cs="Times New Roman"/>
          <w:lang w:val="fr-FR"/>
        </w:rPr>
        <w:t xml:space="preserve"> Voir SWD(2017) 200 du 26 avril 2017.</w:t>
      </w:r>
    </w:p>
  </w:footnote>
  <w:footnote w:id="10">
    <w:p w:rsidR="00D979EE" w:rsidRDefault="00B13951">
      <w:pPr>
        <w:pStyle w:val="Default"/>
        <w:jc w:val="both"/>
        <w:rPr>
          <w:rFonts w:ascii="Times New Roman" w:hAnsi="Times New Roman" w:cs="Times New Roman"/>
          <w:color w:val="auto"/>
          <w:sz w:val="20"/>
          <w:szCs w:val="20"/>
          <w:lang w:val="fr-FR"/>
        </w:rPr>
      </w:pPr>
      <w:r>
        <w:rPr>
          <w:rStyle w:val="FootnoteReference"/>
          <w:rFonts w:ascii="Times New Roman" w:hAnsi="Times New Roman"/>
          <w:color w:val="auto"/>
          <w:sz w:val="20"/>
        </w:rPr>
        <w:footnoteRef/>
      </w:r>
      <w:r>
        <w:rPr>
          <w:rFonts w:ascii="Times New Roman" w:hAnsi="Times New Roman"/>
          <w:color w:val="auto"/>
          <w:sz w:val="20"/>
          <w:lang w:val="fr-FR"/>
        </w:rPr>
        <w:t xml:space="preserve"> 2016/2095(INI).</w:t>
      </w:r>
    </w:p>
  </w:footnote>
  <w:footnote w:id="11">
    <w:p w:rsidR="00D979EE" w:rsidRDefault="00B13951">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CDR 2868/2016.</w:t>
      </w:r>
    </w:p>
  </w:footnote>
  <w:footnote w:id="12">
    <w:p w:rsidR="00D979EE" w:rsidRDefault="00B13951">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SOC/542-01902-00-01-ac.</w:t>
      </w:r>
    </w:p>
  </w:footnote>
  <w:footnote w:id="13">
    <w:p w:rsidR="00D979EE" w:rsidRDefault="00B13951">
      <w:pPr>
        <w:pStyle w:val="FootnoteText"/>
        <w:jc w:val="both"/>
        <w:rPr>
          <w:rFonts w:ascii="Verdana" w:hAnsi="Verdana"/>
          <w:sz w:val="18"/>
          <w:szCs w:val="18"/>
          <w:lang w:val="fr-FR"/>
        </w:rPr>
      </w:pPr>
      <w:r>
        <w:rPr>
          <w:rStyle w:val="FootnoteReference"/>
          <w:rFonts w:ascii="Times New Roman" w:hAnsi="Times New Roman"/>
        </w:rPr>
        <w:footnoteRef/>
      </w:r>
      <w:r>
        <w:rPr>
          <w:rFonts w:ascii="Times New Roman" w:hAnsi="Times New Roman"/>
          <w:lang w:val="fr-FR"/>
        </w:rPr>
        <w:t xml:space="preserve"> Allemagne, Autriche, Belgique, Danemark, Estonie, France, Grèce, Hongrie, Irlande, Italie, Lettonie, Lituanie, Luxembourg, Pays-Bas, Pologne, Portugal, République tchèque, Roumanie, Royaume-Uni, Slovaquie et Suède.</w:t>
      </w:r>
    </w:p>
  </w:footnote>
  <w:footnote w:id="14">
    <w:p w:rsidR="00D979EE" w:rsidRDefault="00B13951">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cs="Times New Roman"/>
          <w:lang w:val="fr-FR"/>
        </w:rPr>
        <w:t>Voir SWD(2017) 206 du 26 avril 2017.</w:t>
      </w:r>
    </w:p>
  </w:footnote>
  <w:footnote w:id="15">
    <w:p w:rsidR="00D979EE" w:rsidRDefault="00B13951">
      <w:pPr>
        <w:pStyle w:val="FootnoteText"/>
        <w:rPr>
          <w:lang w:val="fr-FR"/>
        </w:rPr>
      </w:pPr>
      <w:r>
        <w:rPr>
          <w:rStyle w:val="FootnoteReference"/>
          <w:rFonts w:ascii="Times New Roman" w:hAnsi="Times New Roman"/>
        </w:rPr>
        <w:footnoteRef/>
      </w:r>
      <w:r>
        <w:rPr>
          <w:rFonts w:ascii="Times New Roman" w:hAnsi="Times New Roman"/>
          <w:lang w:val="fr-FR"/>
        </w:rPr>
        <w:t xml:space="preserve"> Cf. «Compléter l’Union économique et monétaire européenne», rapport préparé par Jean-Claude Juncker, en coopération avec Donald Tusk, Jeroen Dijsselbloem, Mario Draghi et Martin Schulz, juin 2015.</w:t>
      </w:r>
    </w:p>
  </w:footnote>
  <w:footnote w:id="16">
    <w:p w:rsidR="00D979EE" w:rsidRDefault="00B13951">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cs="Times New Roman"/>
          <w:lang w:val="fr-FR"/>
        </w:rPr>
        <w:t>Voir SWD(2017) 201 du 26 avril 2017. Les principes inscr</w:t>
      </w:r>
      <w:r>
        <w:rPr>
          <w:rFonts w:ascii="Times New Roman" w:hAnsi="Times New Roman" w:cs="Times New Roman"/>
          <w:lang w:val="fr-FR"/>
        </w:rPr>
        <w:t>its dans le socle européen des droits sociaux concernent les citoyens de l’Union et les ressortissants des pays tiers en séjour légal.</w:t>
      </w:r>
    </w:p>
  </w:footnote>
  <w:footnote w:id="17">
    <w:p w:rsidR="00D979EE" w:rsidRDefault="00B13951">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COM(2017) 12 du 10 janvier 2017.</w:t>
      </w:r>
    </w:p>
  </w:footnote>
  <w:footnote w:id="18">
    <w:p w:rsidR="00D979EE" w:rsidRDefault="00B13951">
      <w:pPr>
        <w:pStyle w:val="FootnoteText"/>
        <w:rPr>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rFonts w:ascii="Times New Roman" w:hAnsi="Times New Roman"/>
          <w:lang w:val="fr-FR"/>
        </w:rPr>
        <w:t xml:space="preserve">Voir SWD(2017) 201 </w:t>
      </w:r>
      <w:r>
        <w:rPr>
          <w:rFonts w:ascii="Times New Roman" w:hAnsi="Times New Roman" w:cs="Times New Roman"/>
          <w:lang w:val="fr-FR"/>
        </w:rPr>
        <w:t>du 26 avril 2017.</w:t>
      </w:r>
    </w:p>
  </w:footnote>
  <w:footnote w:id="19">
    <w:p w:rsidR="00D979EE" w:rsidRDefault="00B13951">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COM(2016) 356 du 2 juin 2016.</w:t>
      </w:r>
    </w:p>
  </w:footnote>
  <w:footnote w:id="20">
    <w:p w:rsidR="00D979EE" w:rsidRDefault="00B13951">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C(2017) </w:t>
      </w:r>
      <w:r>
        <w:rPr>
          <w:rFonts w:ascii="Times New Roman" w:hAnsi="Times New Roman"/>
          <w:lang w:val="fr-FR"/>
        </w:rPr>
        <w:t xml:space="preserve">2601 </w:t>
      </w:r>
      <w:r>
        <w:rPr>
          <w:rFonts w:ascii="Times New Roman" w:hAnsi="Times New Roman" w:cs="Times New Roman"/>
          <w:lang w:val="fr-FR"/>
        </w:rPr>
        <w:t>du 26 avril 2017.</w:t>
      </w:r>
    </w:p>
  </w:footnote>
  <w:footnote w:id="21">
    <w:p w:rsidR="00D979EE" w:rsidRDefault="00B13951">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 coopération avec les comités du Conseil concernant ces domaines particuliers a déjà débuté.</w:t>
      </w:r>
    </w:p>
  </w:footnote>
  <w:footnote w:id="22">
    <w:p w:rsidR="00D979EE" w:rsidRDefault="00B13951">
      <w:pPr>
        <w:pStyle w:val="FootnoteText"/>
        <w:rPr>
          <w:rFonts w:ascii="Times New Roman" w:hAnsi="Times New Roman" w:cs="Times New Roman"/>
          <w:sz w:val="18"/>
          <w:szCs w:val="18"/>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cs="Times New Roman"/>
        </w:rPr>
        <w:t>Voir SWD(2017) 200 du 26 avril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51" w:rsidRPr="00B13951" w:rsidRDefault="00B13951" w:rsidP="00B139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51" w:rsidRPr="00B13951" w:rsidRDefault="00B13951" w:rsidP="00B1395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51" w:rsidRPr="00B13951" w:rsidRDefault="00B13951" w:rsidP="00B1395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EE" w:rsidRDefault="00D979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EE" w:rsidRDefault="00D979EE">
    <w:pPr>
      <w:pStyle w:val="Header"/>
      <w:jc w:val="right"/>
    </w:pPr>
  </w:p>
  <w:p w:rsidR="00D979EE" w:rsidRDefault="00D979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EE" w:rsidRDefault="00D97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9C1457"/>
    <w:multiLevelType w:val="hybridMultilevel"/>
    <w:tmpl w:val="E51AA03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0E1A95"/>
    <w:multiLevelType w:val="hybridMultilevel"/>
    <w:tmpl w:val="643CDC7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F5EA0"/>
    <w:multiLevelType w:val="hybridMultilevel"/>
    <w:tmpl w:val="B9987802"/>
    <w:lvl w:ilvl="0" w:tplc="0809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B7D34B1"/>
    <w:multiLevelType w:val="hybridMultilevel"/>
    <w:tmpl w:val="FB78AE86"/>
    <w:lvl w:ilvl="0" w:tplc="D660CF9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2AA7B19"/>
    <w:multiLevelType w:val="hybridMultilevel"/>
    <w:tmpl w:val="4D762A72"/>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nsid w:val="22D04BCA"/>
    <w:multiLevelType w:val="multilevel"/>
    <w:tmpl w:val="7420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37DAD"/>
    <w:multiLevelType w:val="hybridMultilevel"/>
    <w:tmpl w:val="4232E05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57E18F2"/>
    <w:multiLevelType w:val="hybridMultilevel"/>
    <w:tmpl w:val="483A6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96F44DE"/>
    <w:multiLevelType w:val="hybridMultilevel"/>
    <w:tmpl w:val="6B96C2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264C0C"/>
    <w:multiLevelType w:val="multilevel"/>
    <w:tmpl w:val="51AE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232902"/>
    <w:multiLevelType w:val="hybridMultilevel"/>
    <w:tmpl w:val="F0546E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3D151471"/>
    <w:multiLevelType w:val="hybridMultilevel"/>
    <w:tmpl w:val="32240B54"/>
    <w:lvl w:ilvl="0" w:tplc="0428F2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9486C"/>
    <w:multiLevelType w:val="hybridMultilevel"/>
    <w:tmpl w:val="8C60C772"/>
    <w:lvl w:ilvl="0" w:tplc="B71AE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4D3BA1"/>
    <w:multiLevelType w:val="hybridMultilevel"/>
    <w:tmpl w:val="A8D2F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853184"/>
    <w:multiLevelType w:val="hybridMultilevel"/>
    <w:tmpl w:val="8B0233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6753EE3"/>
    <w:multiLevelType w:val="hybridMultilevel"/>
    <w:tmpl w:val="ACEE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EE21C7"/>
    <w:multiLevelType w:val="hybridMultilevel"/>
    <w:tmpl w:val="0EC2841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4110A7"/>
    <w:multiLevelType w:val="hybridMultilevel"/>
    <w:tmpl w:val="268AD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0551C9"/>
    <w:multiLevelType w:val="hybridMultilevel"/>
    <w:tmpl w:val="BFD25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EF5C39"/>
    <w:multiLevelType w:val="hybridMultilevel"/>
    <w:tmpl w:val="63F07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C3F19E8"/>
    <w:multiLevelType w:val="hybridMultilevel"/>
    <w:tmpl w:val="5F32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A73B2D"/>
    <w:multiLevelType w:val="hybridMultilevel"/>
    <w:tmpl w:val="8C60C772"/>
    <w:lvl w:ilvl="0" w:tplc="B71AE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3F4EA9"/>
    <w:multiLevelType w:val="hybridMultilevel"/>
    <w:tmpl w:val="2A987962"/>
    <w:lvl w:ilvl="0" w:tplc="31F290D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D61563"/>
    <w:multiLevelType w:val="hybridMultilevel"/>
    <w:tmpl w:val="36B2B94A"/>
    <w:lvl w:ilvl="0" w:tplc="B71AE1AE">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412812"/>
    <w:multiLevelType w:val="hybridMultilevel"/>
    <w:tmpl w:val="CE2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472D8"/>
    <w:multiLevelType w:val="hybridMultilevel"/>
    <w:tmpl w:val="B426B2F2"/>
    <w:lvl w:ilvl="0" w:tplc="F894E5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AA768B"/>
    <w:multiLevelType w:val="hybridMultilevel"/>
    <w:tmpl w:val="ABA2E320"/>
    <w:lvl w:ilvl="0" w:tplc="F60AA468">
      <w:start w:val="1"/>
      <w:numFmt w:val="bullet"/>
      <w:lvlText w:val="-"/>
      <w:lvlJc w:val="left"/>
      <w:pPr>
        <w:ind w:left="1080" w:hanging="360"/>
      </w:pPr>
      <w:rPr>
        <w:rFonts w:ascii="Times New Roman" w:eastAsiaTheme="minorHAnsi" w:hAnsi="Times New Roman" w:cs="Times New Roman" w:hint="default"/>
        <w:color w:val="1F497D"/>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nsid w:val="673F234B"/>
    <w:multiLevelType w:val="hybridMultilevel"/>
    <w:tmpl w:val="5D8C5B60"/>
    <w:lvl w:ilvl="0" w:tplc="08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AE93F4B"/>
    <w:multiLevelType w:val="hybridMultilevel"/>
    <w:tmpl w:val="B5202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B166CED"/>
    <w:multiLevelType w:val="hybridMultilevel"/>
    <w:tmpl w:val="51DA727E"/>
    <w:lvl w:ilvl="0" w:tplc="E22676A0">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31">
    <w:nsid w:val="74640298"/>
    <w:multiLevelType w:val="hybridMultilevel"/>
    <w:tmpl w:val="79287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C13A8"/>
    <w:multiLevelType w:val="hybridMultilevel"/>
    <w:tmpl w:val="484884E2"/>
    <w:lvl w:ilvl="0" w:tplc="04882D10">
      <w:start w:val="1"/>
      <w:numFmt w:val="decimal"/>
      <w:lvlText w:val="%1."/>
      <w:lvlJc w:val="left"/>
      <w:pPr>
        <w:ind w:left="720" w:hanging="360"/>
      </w:pPr>
      <w:rPr>
        <w:rFonts w:hint="default"/>
        <w:color w:val="1F497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4900DBB"/>
    <w:multiLevelType w:val="hybridMultilevel"/>
    <w:tmpl w:val="2F0E8AD8"/>
    <w:lvl w:ilvl="0" w:tplc="04882D10">
      <w:start w:val="1"/>
      <w:numFmt w:val="decimal"/>
      <w:lvlText w:val="%1."/>
      <w:lvlJc w:val="left"/>
      <w:pPr>
        <w:ind w:left="720" w:hanging="360"/>
      </w:pPr>
      <w:rPr>
        <w:rFonts w:hint="default"/>
        <w:color w:val="1F497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749D7DBF"/>
    <w:multiLevelType w:val="hybridMultilevel"/>
    <w:tmpl w:val="27960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D1C5D96"/>
    <w:multiLevelType w:val="hybridMultilevel"/>
    <w:tmpl w:val="3162F724"/>
    <w:lvl w:ilvl="0" w:tplc="08090001">
      <w:start w:val="1"/>
      <w:numFmt w:val="bullet"/>
      <w:lvlText w:val=""/>
      <w:lvlJc w:val="left"/>
      <w:pPr>
        <w:ind w:left="720" w:hanging="360"/>
      </w:pPr>
      <w:rPr>
        <w:rFonts w:ascii="Symbol" w:hAnsi="Symbol" w:hint="default"/>
        <w:i w:val="0"/>
      </w:rPr>
    </w:lvl>
    <w:lvl w:ilvl="1" w:tplc="406CD8B4">
      <w:start w:val="1"/>
      <w:numFmt w:val="lowerLetter"/>
      <w:lvlText w:val="%2)"/>
      <w:lvlJc w:val="left"/>
      <w:pPr>
        <w:ind w:left="1440" w:hanging="360"/>
      </w:pPr>
      <w:rPr>
        <w:rFonts w:hint="default"/>
      </w:rPr>
    </w:lvl>
    <w:lvl w:ilvl="2" w:tplc="F4C26AF4">
      <w:numFmt w:val="bullet"/>
      <w:lvlText w:val="-"/>
      <w:lvlJc w:val="left"/>
      <w:pPr>
        <w:ind w:left="2340" w:hanging="360"/>
      </w:pPr>
      <w:rPr>
        <w:rFonts w:ascii="EC Square Sans Pro" w:eastAsiaTheme="minorHAnsi" w:hAnsi="EC Square Sans Pro"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3D5012"/>
    <w:multiLevelType w:val="hybridMultilevel"/>
    <w:tmpl w:val="FFB2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6"/>
  </w:num>
  <w:num w:numId="4">
    <w:abstractNumId w:val="19"/>
  </w:num>
  <w:num w:numId="5">
    <w:abstractNumId w:val="23"/>
  </w:num>
  <w:num w:numId="6">
    <w:abstractNumId w:val="14"/>
  </w:num>
  <w:num w:numId="7">
    <w:abstractNumId w:val="1"/>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7"/>
  </w:num>
  <w:num w:numId="17">
    <w:abstractNumId w:val="28"/>
  </w:num>
  <w:num w:numId="18">
    <w:abstractNumId w:val="3"/>
  </w:num>
  <w:num w:numId="19">
    <w:abstractNumId w:val="18"/>
  </w:num>
  <w:num w:numId="20">
    <w:abstractNumId w:val="33"/>
  </w:num>
  <w:num w:numId="21">
    <w:abstractNumId w:val="7"/>
  </w:num>
  <w:num w:numId="22">
    <w:abstractNumId w:val="0"/>
  </w:num>
  <w:num w:numId="23">
    <w:abstractNumId w:val="31"/>
  </w:num>
  <w:num w:numId="24">
    <w:abstractNumId w:val="15"/>
  </w:num>
  <w:num w:numId="25">
    <w:abstractNumId w:val="34"/>
  </w:num>
  <w:num w:numId="26">
    <w:abstractNumId w:val="11"/>
  </w:num>
  <w:num w:numId="27">
    <w:abstractNumId w:val="13"/>
  </w:num>
  <w:num w:numId="28">
    <w:abstractNumId w:val="22"/>
  </w:num>
  <w:num w:numId="29">
    <w:abstractNumId w:val="17"/>
  </w:num>
  <w:num w:numId="30">
    <w:abstractNumId w:val="25"/>
  </w:num>
  <w:num w:numId="31">
    <w:abstractNumId w:val="26"/>
  </w:num>
  <w:num w:numId="32">
    <w:abstractNumId w:val="2"/>
  </w:num>
  <w:num w:numId="33">
    <w:abstractNumId w:val="21"/>
  </w:num>
  <w:num w:numId="34">
    <w:abstractNumId w:val="10"/>
  </w:num>
  <w:num w:numId="35">
    <w:abstractNumId w:val="24"/>
  </w:num>
  <w:num w:numId="36">
    <w:abstractNumId w:val="35"/>
  </w:num>
  <w:num w:numId="37">
    <w:abstractNumId w:val="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7679E7A0A8C74554894DC45A19A559A2"/>
    <w:docVar w:name="LW_CROSSREFERENCE" w:val="{SWD(2017) 200 final}_x000b_{SWD(2017) 201 final}_x000b_{SWD(2017) 206 final}"/>
    <w:docVar w:name="LW_DocType" w:val="NORMAL"/>
    <w:docVar w:name="LW_EMISSION" w:val="26.4.2017"/>
    <w:docVar w:name="LW_EMISSION_ISODATE" w:val="2017-04-26"/>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50"/>
    <w:docVar w:name="LW_REF.INTERNE" w:val="&lt;UNUSED&gt;"/>
    <w:docVar w:name="LW_SOUS.TITRE.OBJ" w:val="'People first'"/>
    <w:docVar w:name="LW_SOUS.TITRE.OBJ.CP" w:val="&lt;UNUSED&gt;"/>
    <w:docVar w:name="LW_SUPERTITRE" w:val="&lt;UNUSED&gt;"/>
    <w:docVar w:name="LW_TITRE.OBJ.CP" w:val="Mise en place d\u8217?un socle européen des droits sociaux"/>
    <w:docVar w:name="LW_TYPE.DOC.CP" w:val="COMMUNICATION DE LA COMMISSION AU PARLEMENT EUROPÉEN, AU CONSEIL, AU COMITÉ ÉCONOMIQUE ET SOCIAL EUROPÉEN ET AU COMITÉ DES RÉGIONS"/>
    <w:docVar w:name="LW_TYPE.DOC.CP.USERTEXT" w:val="&lt;EMPTY&gt;"/>
  </w:docVars>
  <w:rsids>
    <w:rsidRoot w:val="00D979EE"/>
    <w:rsid w:val="00B13951"/>
    <w:rsid w:val="00D979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after="0" w:line="240" w:lineRule="auto"/>
      <w:outlineLvl w:val="1"/>
    </w:pPr>
    <w:rPr>
      <w:rFonts w:ascii="Arial" w:eastAsia="Times New Roman" w:hAnsi="Arial" w:cs="Arial"/>
      <w:b/>
      <w:bCs/>
      <w:sz w:val="36"/>
      <w:szCs w:val="36"/>
      <w:lang w:eastAsia="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Caratter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Nota"/>
    <w:basedOn w:val="DefaultParagraphFont"/>
    <w:link w:val="FootnotesymbolCarZchn"/>
    <w:uiPriority w:val="99"/>
    <w:unhideWhenUsed/>
    <w:qFormat/>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
    <w:basedOn w:val="Normal"/>
    <w:link w:val="ListParagraphChar"/>
    <w:uiPriority w:val="34"/>
    <w:qFormat/>
    <w:pPr>
      <w:ind w:left="720"/>
      <w:contextualSpacing/>
    </w:p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normal">
    <w:name w:val="prdnormal"/>
    <w:basedOn w:val="DefaultParagraphFont"/>
  </w:style>
  <w:style w:type="paragraph" w:customStyle="1" w:styleId="Standard">
    <w:name w:val="Standard"/>
    <w:pPr>
      <w:suppressAutoHyphens/>
      <w:autoSpaceDN w:val="0"/>
      <w:textAlignment w:val="baseline"/>
    </w:pPr>
    <w:rPr>
      <w:rFonts w:ascii="Calibri" w:eastAsia="SimSun" w:hAnsi="Calibri" w:cs="F"/>
      <w:kern w:val="3"/>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Caractresdenotedebasdepage">
    <w:name w:val="Caractères de note de bas de page"/>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pPr>
      <w:spacing w:after="0" w:line="240" w:lineRule="auto"/>
    </w:pPr>
  </w:style>
  <w:style w:type="paragraph" w:customStyle="1" w:styleId="Default">
    <w:name w:val="Default"/>
    <w:uiPriority w:val="99"/>
    <w:pPr>
      <w:autoSpaceDE w:val="0"/>
      <w:autoSpaceDN w:val="0"/>
      <w:adjustRightInd w:val="0"/>
      <w:spacing w:after="0" w:line="240" w:lineRule="auto"/>
    </w:pPr>
    <w:rPr>
      <w:rFonts w:ascii="Georgia" w:hAnsi="Georgia" w:cs="Georgia"/>
      <w:color w:val="000000"/>
      <w:sz w:val="24"/>
      <w:szCs w:val="24"/>
      <w:lang w:val="sv-SE"/>
    </w:rPr>
  </w:style>
  <w:style w:type="character" w:customStyle="1" w:styleId="st1">
    <w:name w:val="st1"/>
    <w:basedOn w:val="DefaultParagraphFont"/>
  </w:style>
  <w:style w:type="paragraph" w:customStyle="1" w:styleId="Text1">
    <w:name w:val="Text 1"/>
    <w:basedOn w:val="Normal"/>
    <w:pPr>
      <w:spacing w:after="240" w:line="240" w:lineRule="auto"/>
      <w:ind w:left="482"/>
      <w:jc w:val="both"/>
    </w:pPr>
    <w:rPr>
      <w:rFonts w:ascii="Times New Roman" w:hAnsi="Times New Roman" w:cs="Times New Roman"/>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pPr>
    <w:rPr>
      <w:vertAlign w:val="superscript"/>
    </w:rPr>
  </w:style>
  <w:style w:type="character" w:styleId="Strong">
    <w:name w:val="Strong"/>
    <w:basedOn w:val="DefaultParagraphFont"/>
    <w:uiPriority w:val="22"/>
    <w:qFormat/>
    <w:rPr>
      <w:b/>
      <w:bC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paragraph" w:customStyle="1" w:styleId="Normal12Hanging">
    <w:name w:val="Normal12Hanging"/>
    <w:basedOn w:val="Normal"/>
    <w:pPr>
      <w:widowControl w:val="0"/>
      <w:spacing w:after="240" w:line="240" w:lineRule="auto"/>
      <w:ind w:left="567" w:hanging="567"/>
    </w:pPr>
    <w:rPr>
      <w:rFonts w:ascii="Times New Roman" w:eastAsia="Times New Roman" w:hAnsi="Times New Roman" w:cs="Times New Roman"/>
      <w:sz w:val="24"/>
      <w:szCs w:val="20"/>
      <w:lang w:eastAsia="en-GB" w:bidi="en-GB"/>
    </w:rPr>
  </w:style>
  <w:style w:type="paragraph" w:customStyle="1" w:styleId="Normal24">
    <w:name w:val="Normal24"/>
    <w:basedOn w:val="Normal"/>
    <w:pPr>
      <w:widowControl w:val="0"/>
      <w:spacing w:after="480" w:line="240" w:lineRule="auto"/>
    </w:pPr>
    <w:rPr>
      <w:rFonts w:ascii="Times New Roman" w:eastAsia="Times New Roman" w:hAnsi="Times New Roman" w:cs="Times New Roman"/>
      <w:sz w:val="24"/>
      <w:szCs w:val="20"/>
      <w:lang w:eastAsia="en-GB" w:bidi="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Arial" w:eastAsia="Times New Roman" w:hAnsi="Arial" w:cs="Arial"/>
      <w:b/>
      <w:bCs/>
      <w:sz w:val="36"/>
      <w:szCs w:val="3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bold1">
    <w:name w:val="bold1"/>
    <w:basedOn w:val="DefaultParagraphFont"/>
    <w:rPr>
      <w:b/>
      <w:bCs/>
    </w:rPr>
  </w:style>
  <w:style w:type="paragraph" w:customStyle="1" w:styleId="normal2">
    <w:name w:val="normal2"/>
    <w:basedOn w:val="Normal"/>
    <w:pPr>
      <w:spacing w:before="195" w:after="0" w:line="240" w:lineRule="auto"/>
      <w:jc w:val="both"/>
    </w:pPr>
    <w:rPr>
      <w:rFonts w:ascii="Times New Roman" w:eastAsia="Times New Roman" w:hAnsi="Times New Roman" w:cs="Times New Roman"/>
      <w:sz w:val="24"/>
      <w:szCs w:val="24"/>
      <w:lang w:eastAsia="en-GB"/>
    </w:rPr>
  </w:style>
  <w:style w:type="character" w:customStyle="1" w:styleId="at21">
    <w:name w:val="a__t21"/>
    <w:basedOn w:val="DefaultParagraphFon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after="0" w:line="240" w:lineRule="auto"/>
      <w:outlineLvl w:val="1"/>
    </w:pPr>
    <w:rPr>
      <w:rFonts w:ascii="Arial" w:eastAsia="Times New Roman" w:hAnsi="Arial" w:cs="Arial"/>
      <w:b/>
      <w:bCs/>
      <w:sz w:val="36"/>
      <w:szCs w:val="36"/>
      <w:lang w:eastAsia="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Caratter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Nota"/>
    <w:basedOn w:val="DefaultParagraphFont"/>
    <w:link w:val="FootnotesymbolCarZchn"/>
    <w:uiPriority w:val="99"/>
    <w:unhideWhenUsed/>
    <w:qFormat/>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
    <w:basedOn w:val="Normal"/>
    <w:link w:val="ListParagraphChar"/>
    <w:uiPriority w:val="34"/>
    <w:qFormat/>
    <w:pPr>
      <w:ind w:left="720"/>
      <w:contextualSpacing/>
    </w:p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normal">
    <w:name w:val="prdnormal"/>
    <w:basedOn w:val="DefaultParagraphFont"/>
  </w:style>
  <w:style w:type="paragraph" w:customStyle="1" w:styleId="Standard">
    <w:name w:val="Standard"/>
    <w:pPr>
      <w:suppressAutoHyphens/>
      <w:autoSpaceDN w:val="0"/>
      <w:textAlignment w:val="baseline"/>
    </w:pPr>
    <w:rPr>
      <w:rFonts w:ascii="Calibri" w:eastAsia="SimSun" w:hAnsi="Calibri" w:cs="F"/>
      <w:kern w:val="3"/>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Caractresdenotedebasdepage">
    <w:name w:val="Caractères de note de bas de page"/>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pPr>
      <w:spacing w:after="0" w:line="240" w:lineRule="auto"/>
    </w:pPr>
  </w:style>
  <w:style w:type="paragraph" w:customStyle="1" w:styleId="Default">
    <w:name w:val="Default"/>
    <w:uiPriority w:val="99"/>
    <w:pPr>
      <w:autoSpaceDE w:val="0"/>
      <w:autoSpaceDN w:val="0"/>
      <w:adjustRightInd w:val="0"/>
      <w:spacing w:after="0" w:line="240" w:lineRule="auto"/>
    </w:pPr>
    <w:rPr>
      <w:rFonts w:ascii="Georgia" w:hAnsi="Georgia" w:cs="Georgia"/>
      <w:color w:val="000000"/>
      <w:sz w:val="24"/>
      <w:szCs w:val="24"/>
      <w:lang w:val="sv-SE"/>
    </w:rPr>
  </w:style>
  <w:style w:type="character" w:customStyle="1" w:styleId="st1">
    <w:name w:val="st1"/>
    <w:basedOn w:val="DefaultParagraphFont"/>
  </w:style>
  <w:style w:type="paragraph" w:customStyle="1" w:styleId="Text1">
    <w:name w:val="Text 1"/>
    <w:basedOn w:val="Normal"/>
    <w:pPr>
      <w:spacing w:after="240" w:line="240" w:lineRule="auto"/>
      <w:ind w:left="482"/>
      <w:jc w:val="both"/>
    </w:pPr>
    <w:rPr>
      <w:rFonts w:ascii="Times New Roman" w:hAnsi="Times New Roman" w:cs="Times New Roman"/>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pPr>
    <w:rPr>
      <w:vertAlign w:val="superscript"/>
    </w:rPr>
  </w:style>
  <w:style w:type="character" w:styleId="Strong">
    <w:name w:val="Strong"/>
    <w:basedOn w:val="DefaultParagraphFont"/>
    <w:uiPriority w:val="22"/>
    <w:qFormat/>
    <w:rPr>
      <w:b/>
      <w:bC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paragraph" w:customStyle="1" w:styleId="Normal12Hanging">
    <w:name w:val="Normal12Hanging"/>
    <w:basedOn w:val="Normal"/>
    <w:pPr>
      <w:widowControl w:val="0"/>
      <w:spacing w:after="240" w:line="240" w:lineRule="auto"/>
      <w:ind w:left="567" w:hanging="567"/>
    </w:pPr>
    <w:rPr>
      <w:rFonts w:ascii="Times New Roman" w:eastAsia="Times New Roman" w:hAnsi="Times New Roman" w:cs="Times New Roman"/>
      <w:sz w:val="24"/>
      <w:szCs w:val="20"/>
      <w:lang w:eastAsia="en-GB" w:bidi="en-GB"/>
    </w:rPr>
  </w:style>
  <w:style w:type="paragraph" w:customStyle="1" w:styleId="Normal24">
    <w:name w:val="Normal24"/>
    <w:basedOn w:val="Normal"/>
    <w:pPr>
      <w:widowControl w:val="0"/>
      <w:spacing w:after="480" w:line="240" w:lineRule="auto"/>
    </w:pPr>
    <w:rPr>
      <w:rFonts w:ascii="Times New Roman" w:eastAsia="Times New Roman" w:hAnsi="Times New Roman" w:cs="Times New Roman"/>
      <w:sz w:val="24"/>
      <w:szCs w:val="20"/>
      <w:lang w:eastAsia="en-GB" w:bidi="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Arial" w:eastAsia="Times New Roman" w:hAnsi="Arial" w:cs="Arial"/>
      <w:b/>
      <w:bCs/>
      <w:sz w:val="36"/>
      <w:szCs w:val="3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bold1">
    <w:name w:val="bold1"/>
    <w:basedOn w:val="DefaultParagraphFont"/>
    <w:rPr>
      <w:b/>
      <w:bCs/>
    </w:rPr>
  </w:style>
  <w:style w:type="paragraph" w:customStyle="1" w:styleId="normal2">
    <w:name w:val="normal2"/>
    <w:basedOn w:val="Normal"/>
    <w:pPr>
      <w:spacing w:before="195" w:after="0" w:line="240" w:lineRule="auto"/>
      <w:jc w:val="both"/>
    </w:pPr>
    <w:rPr>
      <w:rFonts w:ascii="Times New Roman" w:eastAsia="Times New Roman" w:hAnsi="Times New Roman" w:cs="Times New Roman"/>
      <w:sz w:val="24"/>
      <w:szCs w:val="24"/>
      <w:lang w:eastAsia="en-GB"/>
    </w:rPr>
  </w:style>
  <w:style w:type="character" w:customStyle="1" w:styleId="at21">
    <w:name w:val="a__t21"/>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9334">
      <w:bodyDiv w:val="1"/>
      <w:marLeft w:val="0"/>
      <w:marRight w:val="0"/>
      <w:marTop w:val="0"/>
      <w:marBottom w:val="0"/>
      <w:divBdr>
        <w:top w:val="none" w:sz="0" w:space="0" w:color="auto"/>
        <w:left w:val="none" w:sz="0" w:space="0" w:color="auto"/>
        <w:bottom w:val="none" w:sz="0" w:space="0" w:color="auto"/>
        <w:right w:val="none" w:sz="0" w:space="0" w:color="auto"/>
      </w:divBdr>
    </w:div>
    <w:div w:id="207113181">
      <w:bodyDiv w:val="1"/>
      <w:marLeft w:val="0"/>
      <w:marRight w:val="0"/>
      <w:marTop w:val="0"/>
      <w:marBottom w:val="0"/>
      <w:divBdr>
        <w:top w:val="none" w:sz="0" w:space="0" w:color="auto"/>
        <w:left w:val="none" w:sz="0" w:space="0" w:color="auto"/>
        <w:bottom w:val="none" w:sz="0" w:space="0" w:color="auto"/>
        <w:right w:val="none" w:sz="0" w:space="0" w:color="auto"/>
      </w:divBdr>
      <w:divsChild>
        <w:div w:id="1350519874">
          <w:marLeft w:val="0"/>
          <w:marRight w:val="0"/>
          <w:marTop w:val="0"/>
          <w:marBottom w:val="0"/>
          <w:divBdr>
            <w:top w:val="none" w:sz="0" w:space="0" w:color="auto"/>
            <w:left w:val="none" w:sz="0" w:space="0" w:color="auto"/>
            <w:bottom w:val="none" w:sz="0" w:space="0" w:color="auto"/>
            <w:right w:val="none" w:sz="0" w:space="0" w:color="auto"/>
          </w:divBdr>
          <w:divsChild>
            <w:div w:id="72439869">
              <w:marLeft w:val="0"/>
              <w:marRight w:val="0"/>
              <w:marTop w:val="0"/>
              <w:marBottom w:val="0"/>
              <w:divBdr>
                <w:top w:val="none" w:sz="0" w:space="0" w:color="auto"/>
                <w:left w:val="none" w:sz="0" w:space="0" w:color="auto"/>
                <w:bottom w:val="none" w:sz="0" w:space="0" w:color="auto"/>
                <w:right w:val="none" w:sz="0" w:space="0" w:color="auto"/>
              </w:divBdr>
              <w:divsChild>
                <w:div w:id="478503129">
                  <w:marLeft w:val="0"/>
                  <w:marRight w:val="0"/>
                  <w:marTop w:val="0"/>
                  <w:marBottom w:val="0"/>
                  <w:divBdr>
                    <w:top w:val="none" w:sz="0" w:space="0" w:color="auto"/>
                    <w:left w:val="none" w:sz="0" w:space="0" w:color="auto"/>
                    <w:bottom w:val="none" w:sz="0" w:space="0" w:color="auto"/>
                    <w:right w:val="none" w:sz="0" w:space="0" w:color="auto"/>
                  </w:divBdr>
                  <w:divsChild>
                    <w:div w:id="2118212395">
                      <w:marLeft w:val="0"/>
                      <w:marRight w:val="0"/>
                      <w:marTop w:val="0"/>
                      <w:marBottom w:val="0"/>
                      <w:divBdr>
                        <w:top w:val="none" w:sz="0" w:space="0" w:color="auto"/>
                        <w:left w:val="none" w:sz="0" w:space="0" w:color="auto"/>
                        <w:bottom w:val="none" w:sz="0" w:space="0" w:color="auto"/>
                        <w:right w:val="none" w:sz="0" w:space="0" w:color="auto"/>
                      </w:divBdr>
                      <w:divsChild>
                        <w:div w:id="1682928748">
                          <w:marLeft w:val="0"/>
                          <w:marRight w:val="0"/>
                          <w:marTop w:val="0"/>
                          <w:marBottom w:val="0"/>
                          <w:divBdr>
                            <w:top w:val="none" w:sz="0" w:space="0" w:color="auto"/>
                            <w:left w:val="none" w:sz="0" w:space="0" w:color="auto"/>
                            <w:bottom w:val="none" w:sz="0" w:space="0" w:color="auto"/>
                            <w:right w:val="none" w:sz="0" w:space="0" w:color="auto"/>
                          </w:divBdr>
                          <w:divsChild>
                            <w:div w:id="2110197764">
                              <w:marLeft w:val="0"/>
                              <w:marRight w:val="0"/>
                              <w:marTop w:val="0"/>
                              <w:marBottom w:val="0"/>
                              <w:divBdr>
                                <w:top w:val="none" w:sz="0" w:space="0" w:color="auto"/>
                                <w:left w:val="none" w:sz="0" w:space="0" w:color="auto"/>
                                <w:bottom w:val="none" w:sz="0" w:space="0" w:color="auto"/>
                                <w:right w:val="none" w:sz="0" w:space="0" w:color="auto"/>
                              </w:divBdr>
                              <w:divsChild>
                                <w:div w:id="602617236">
                                  <w:marLeft w:val="0"/>
                                  <w:marRight w:val="0"/>
                                  <w:marTop w:val="0"/>
                                  <w:marBottom w:val="0"/>
                                  <w:divBdr>
                                    <w:top w:val="none" w:sz="0" w:space="0" w:color="auto"/>
                                    <w:left w:val="none" w:sz="0" w:space="0" w:color="auto"/>
                                    <w:bottom w:val="none" w:sz="0" w:space="0" w:color="auto"/>
                                    <w:right w:val="none" w:sz="0" w:space="0" w:color="auto"/>
                                  </w:divBdr>
                                  <w:divsChild>
                                    <w:div w:id="1151361358">
                                      <w:marLeft w:val="0"/>
                                      <w:marRight w:val="0"/>
                                      <w:marTop w:val="0"/>
                                      <w:marBottom w:val="0"/>
                                      <w:divBdr>
                                        <w:top w:val="none" w:sz="0" w:space="0" w:color="auto"/>
                                        <w:left w:val="none" w:sz="0" w:space="0" w:color="auto"/>
                                        <w:bottom w:val="none" w:sz="0" w:space="0" w:color="auto"/>
                                        <w:right w:val="none" w:sz="0" w:space="0" w:color="auto"/>
                                      </w:divBdr>
                                      <w:divsChild>
                                        <w:div w:id="13381464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645162">
      <w:bodyDiv w:val="1"/>
      <w:marLeft w:val="0"/>
      <w:marRight w:val="0"/>
      <w:marTop w:val="0"/>
      <w:marBottom w:val="0"/>
      <w:divBdr>
        <w:top w:val="none" w:sz="0" w:space="0" w:color="auto"/>
        <w:left w:val="none" w:sz="0" w:space="0" w:color="auto"/>
        <w:bottom w:val="none" w:sz="0" w:space="0" w:color="auto"/>
        <w:right w:val="none" w:sz="0" w:space="0" w:color="auto"/>
      </w:divBdr>
    </w:div>
    <w:div w:id="413934384">
      <w:bodyDiv w:val="1"/>
      <w:marLeft w:val="0"/>
      <w:marRight w:val="0"/>
      <w:marTop w:val="0"/>
      <w:marBottom w:val="0"/>
      <w:divBdr>
        <w:top w:val="none" w:sz="0" w:space="0" w:color="auto"/>
        <w:left w:val="none" w:sz="0" w:space="0" w:color="auto"/>
        <w:bottom w:val="none" w:sz="0" w:space="0" w:color="auto"/>
        <w:right w:val="none" w:sz="0" w:space="0" w:color="auto"/>
      </w:divBdr>
    </w:div>
    <w:div w:id="425882670">
      <w:bodyDiv w:val="1"/>
      <w:marLeft w:val="0"/>
      <w:marRight w:val="0"/>
      <w:marTop w:val="0"/>
      <w:marBottom w:val="0"/>
      <w:divBdr>
        <w:top w:val="none" w:sz="0" w:space="0" w:color="auto"/>
        <w:left w:val="none" w:sz="0" w:space="0" w:color="auto"/>
        <w:bottom w:val="none" w:sz="0" w:space="0" w:color="auto"/>
        <w:right w:val="none" w:sz="0" w:space="0" w:color="auto"/>
      </w:divBdr>
      <w:divsChild>
        <w:div w:id="405106129">
          <w:marLeft w:val="0"/>
          <w:marRight w:val="0"/>
          <w:marTop w:val="0"/>
          <w:marBottom w:val="0"/>
          <w:divBdr>
            <w:top w:val="single" w:sz="6" w:space="0" w:color="FFFFFF"/>
            <w:left w:val="single" w:sz="6" w:space="0" w:color="FFFFFF"/>
            <w:bottom w:val="single" w:sz="6" w:space="0" w:color="FFFFFF"/>
            <w:right w:val="single" w:sz="6" w:space="0" w:color="FFFFFF"/>
          </w:divBdr>
          <w:divsChild>
            <w:div w:id="1843205609">
              <w:marLeft w:val="0"/>
              <w:marRight w:val="0"/>
              <w:marTop w:val="0"/>
              <w:marBottom w:val="0"/>
              <w:divBdr>
                <w:top w:val="none" w:sz="0" w:space="0" w:color="auto"/>
                <w:left w:val="none" w:sz="0" w:space="0" w:color="auto"/>
                <w:bottom w:val="none" w:sz="0" w:space="0" w:color="auto"/>
                <w:right w:val="none" w:sz="0" w:space="0" w:color="auto"/>
              </w:divBdr>
              <w:divsChild>
                <w:div w:id="592472224">
                  <w:marLeft w:val="0"/>
                  <w:marRight w:val="0"/>
                  <w:marTop w:val="0"/>
                  <w:marBottom w:val="0"/>
                  <w:divBdr>
                    <w:top w:val="none" w:sz="0" w:space="0" w:color="auto"/>
                    <w:left w:val="none" w:sz="0" w:space="0" w:color="auto"/>
                    <w:bottom w:val="none" w:sz="0" w:space="0" w:color="auto"/>
                    <w:right w:val="none" w:sz="0" w:space="0" w:color="auto"/>
                  </w:divBdr>
                  <w:divsChild>
                    <w:div w:id="2024093400">
                      <w:marLeft w:val="0"/>
                      <w:marRight w:val="0"/>
                      <w:marTop w:val="0"/>
                      <w:marBottom w:val="0"/>
                      <w:divBdr>
                        <w:top w:val="none" w:sz="0" w:space="0" w:color="auto"/>
                        <w:left w:val="none" w:sz="0" w:space="0" w:color="auto"/>
                        <w:bottom w:val="none" w:sz="0" w:space="0" w:color="auto"/>
                        <w:right w:val="none" w:sz="0" w:space="0" w:color="auto"/>
                      </w:divBdr>
                      <w:divsChild>
                        <w:div w:id="636683911">
                          <w:marLeft w:val="0"/>
                          <w:marRight w:val="0"/>
                          <w:marTop w:val="0"/>
                          <w:marBottom w:val="0"/>
                          <w:divBdr>
                            <w:top w:val="none" w:sz="0" w:space="0" w:color="auto"/>
                            <w:left w:val="none" w:sz="0" w:space="0" w:color="auto"/>
                            <w:bottom w:val="none" w:sz="0" w:space="0" w:color="auto"/>
                            <w:right w:val="none" w:sz="0" w:space="0" w:color="auto"/>
                          </w:divBdr>
                          <w:divsChild>
                            <w:div w:id="1187408140">
                              <w:marLeft w:val="0"/>
                              <w:marRight w:val="0"/>
                              <w:marTop w:val="0"/>
                              <w:marBottom w:val="0"/>
                              <w:divBdr>
                                <w:top w:val="none" w:sz="0" w:space="0" w:color="auto"/>
                                <w:left w:val="none" w:sz="0" w:space="0" w:color="auto"/>
                                <w:bottom w:val="none" w:sz="0" w:space="0" w:color="auto"/>
                                <w:right w:val="none" w:sz="0" w:space="0" w:color="auto"/>
                              </w:divBdr>
                              <w:divsChild>
                                <w:div w:id="1676616948">
                                  <w:marLeft w:val="0"/>
                                  <w:marRight w:val="0"/>
                                  <w:marTop w:val="0"/>
                                  <w:marBottom w:val="0"/>
                                  <w:divBdr>
                                    <w:top w:val="none" w:sz="0" w:space="0" w:color="auto"/>
                                    <w:left w:val="none" w:sz="0" w:space="0" w:color="auto"/>
                                    <w:bottom w:val="none" w:sz="0" w:space="0" w:color="auto"/>
                                    <w:right w:val="none" w:sz="0" w:space="0" w:color="auto"/>
                                  </w:divBdr>
                                  <w:divsChild>
                                    <w:div w:id="179587096">
                                      <w:marLeft w:val="0"/>
                                      <w:marRight w:val="0"/>
                                      <w:marTop w:val="0"/>
                                      <w:marBottom w:val="0"/>
                                      <w:divBdr>
                                        <w:top w:val="none" w:sz="0" w:space="0" w:color="auto"/>
                                        <w:left w:val="none" w:sz="0" w:space="0" w:color="auto"/>
                                        <w:bottom w:val="none" w:sz="0" w:space="0" w:color="auto"/>
                                        <w:right w:val="none" w:sz="0" w:space="0" w:color="auto"/>
                                      </w:divBdr>
                                      <w:divsChild>
                                        <w:div w:id="2218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936190">
      <w:bodyDiv w:val="1"/>
      <w:marLeft w:val="0"/>
      <w:marRight w:val="0"/>
      <w:marTop w:val="0"/>
      <w:marBottom w:val="0"/>
      <w:divBdr>
        <w:top w:val="none" w:sz="0" w:space="0" w:color="auto"/>
        <w:left w:val="none" w:sz="0" w:space="0" w:color="auto"/>
        <w:bottom w:val="none" w:sz="0" w:space="0" w:color="auto"/>
        <w:right w:val="none" w:sz="0" w:space="0" w:color="auto"/>
      </w:divBdr>
    </w:div>
    <w:div w:id="477497327">
      <w:bodyDiv w:val="1"/>
      <w:marLeft w:val="0"/>
      <w:marRight w:val="0"/>
      <w:marTop w:val="0"/>
      <w:marBottom w:val="0"/>
      <w:divBdr>
        <w:top w:val="none" w:sz="0" w:space="0" w:color="auto"/>
        <w:left w:val="none" w:sz="0" w:space="0" w:color="auto"/>
        <w:bottom w:val="none" w:sz="0" w:space="0" w:color="auto"/>
        <w:right w:val="none" w:sz="0" w:space="0" w:color="auto"/>
      </w:divBdr>
    </w:div>
    <w:div w:id="531528633">
      <w:bodyDiv w:val="1"/>
      <w:marLeft w:val="0"/>
      <w:marRight w:val="0"/>
      <w:marTop w:val="0"/>
      <w:marBottom w:val="0"/>
      <w:divBdr>
        <w:top w:val="none" w:sz="0" w:space="0" w:color="auto"/>
        <w:left w:val="none" w:sz="0" w:space="0" w:color="auto"/>
        <w:bottom w:val="none" w:sz="0" w:space="0" w:color="auto"/>
        <w:right w:val="none" w:sz="0" w:space="0" w:color="auto"/>
      </w:divBdr>
    </w:div>
    <w:div w:id="547451001">
      <w:bodyDiv w:val="1"/>
      <w:marLeft w:val="0"/>
      <w:marRight w:val="0"/>
      <w:marTop w:val="0"/>
      <w:marBottom w:val="0"/>
      <w:divBdr>
        <w:top w:val="none" w:sz="0" w:space="0" w:color="auto"/>
        <w:left w:val="none" w:sz="0" w:space="0" w:color="auto"/>
        <w:bottom w:val="none" w:sz="0" w:space="0" w:color="auto"/>
        <w:right w:val="none" w:sz="0" w:space="0" w:color="auto"/>
      </w:divBdr>
    </w:div>
    <w:div w:id="549267685">
      <w:bodyDiv w:val="1"/>
      <w:marLeft w:val="0"/>
      <w:marRight w:val="0"/>
      <w:marTop w:val="0"/>
      <w:marBottom w:val="0"/>
      <w:divBdr>
        <w:top w:val="none" w:sz="0" w:space="0" w:color="auto"/>
        <w:left w:val="none" w:sz="0" w:space="0" w:color="auto"/>
        <w:bottom w:val="none" w:sz="0" w:space="0" w:color="auto"/>
        <w:right w:val="none" w:sz="0" w:space="0" w:color="auto"/>
      </w:divBdr>
      <w:divsChild>
        <w:div w:id="1458598781">
          <w:marLeft w:val="0"/>
          <w:marRight w:val="0"/>
          <w:marTop w:val="0"/>
          <w:marBottom w:val="0"/>
          <w:divBdr>
            <w:top w:val="none" w:sz="0" w:space="0" w:color="auto"/>
            <w:left w:val="none" w:sz="0" w:space="0" w:color="auto"/>
            <w:bottom w:val="none" w:sz="0" w:space="0" w:color="auto"/>
            <w:right w:val="none" w:sz="0" w:space="0" w:color="auto"/>
          </w:divBdr>
          <w:divsChild>
            <w:div w:id="1036463953">
              <w:marLeft w:val="0"/>
              <w:marRight w:val="0"/>
              <w:marTop w:val="0"/>
              <w:marBottom w:val="0"/>
              <w:divBdr>
                <w:top w:val="none" w:sz="0" w:space="0" w:color="auto"/>
                <w:left w:val="none" w:sz="0" w:space="0" w:color="auto"/>
                <w:bottom w:val="none" w:sz="0" w:space="0" w:color="auto"/>
                <w:right w:val="none" w:sz="0" w:space="0" w:color="auto"/>
              </w:divBdr>
              <w:divsChild>
                <w:div w:id="218825550">
                  <w:marLeft w:val="0"/>
                  <w:marRight w:val="0"/>
                  <w:marTop w:val="0"/>
                  <w:marBottom w:val="0"/>
                  <w:divBdr>
                    <w:top w:val="none" w:sz="0" w:space="0" w:color="auto"/>
                    <w:left w:val="none" w:sz="0" w:space="0" w:color="auto"/>
                    <w:bottom w:val="none" w:sz="0" w:space="0" w:color="auto"/>
                    <w:right w:val="none" w:sz="0" w:space="0" w:color="auto"/>
                  </w:divBdr>
                  <w:divsChild>
                    <w:div w:id="2144303099">
                      <w:marLeft w:val="1"/>
                      <w:marRight w:val="1"/>
                      <w:marTop w:val="0"/>
                      <w:marBottom w:val="0"/>
                      <w:divBdr>
                        <w:top w:val="none" w:sz="0" w:space="0" w:color="auto"/>
                        <w:left w:val="none" w:sz="0" w:space="0" w:color="auto"/>
                        <w:bottom w:val="none" w:sz="0" w:space="0" w:color="auto"/>
                        <w:right w:val="none" w:sz="0" w:space="0" w:color="auto"/>
                      </w:divBdr>
                      <w:divsChild>
                        <w:div w:id="1258439444">
                          <w:marLeft w:val="0"/>
                          <w:marRight w:val="0"/>
                          <w:marTop w:val="0"/>
                          <w:marBottom w:val="0"/>
                          <w:divBdr>
                            <w:top w:val="none" w:sz="0" w:space="0" w:color="auto"/>
                            <w:left w:val="none" w:sz="0" w:space="0" w:color="auto"/>
                            <w:bottom w:val="none" w:sz="0" w:space="0" w:color="auto"/>
                            <w:right w:val="none" w:sz="0" w:space="0" w:color="auto"/>
                          </w:divBdr>
                          <w:divsChild>
                            <w:div w:id="1862890459">
                              <w:marLeft w:val="0"/>
                              <w:marRight w:val="0"/>
                              <w:marTop w:val="0"/>
                              <w:marBottom w:val="360"/>
                              <w:divBdr>
                                <w:top w:val="none" w:sz="0" w:space="0" w:color="auto"/>
                                <w:left w:val="none" w:sz="0" w:space="0" w:color="auto"/>
                                <w:bottom w:val="none" w:sz="0" w:space="0" w:color="auto"/>
                                <w:right w:val="none" w:sz="0" w:space="0" w:color="auto"/>
                              </w:divBdr>
                              <w:divsChild>
                                <w:div w:id="921450966">
                                  <w:marLeft w:val="0"/>
                                  <w:marRight w:val="0"/>
                                  <w:marTop w:val="0"/>
                                  <w:marBottom w:val="0"/>
                                  <w:divBdr>
                                    <w:top w:val="none" w:sz="0" w:space="0" w:color="auto"/>
                                    <w:left w:val="none" w:sz="0" w:space="0" w:color="auto"/>
                                    <w:bottom w:val="none" w:sz="0" w:space="0" w:color="auto"/>
                                    <w:right w:val="none" w:sz="0" w:space="0" w:color="auto"/>
                                  </w:divBdr>
                                  <w:divsChild>
                                    <w:div w:id="1473132706">
                                      <w:marLeft w:val="0"/>
                                      <w:marRight w:val="0"/>
                                      <w:marTop w:val="0"/>
                                      <w:marBottom w:val="0"/>
                                      <w:divBdr>
                                        <w:top w:val="none" w:sz="0" w:space="0" w:color="auto"/>
                                        <w:left w:val="none" w:sz="0" w:space="0" w:color="auto"/>
                                        <w:bottom w:val="none" w:sz="0" w:space="0" w:color="auto"/>
                                        <w:right w:val="none" w:sz="0" w:space="0" w:color="auto"/>
                                      </w:divBdr>
                                      <w:divsChild>
                                        <w:div w:id="1784493005">
                                          <w:marLeft w:val="0"/>
                                          <w:marRight w:val="0"/>
                                          <w:marTop w:val="0"/>
                                          <w:marBottom w:val="0"/>
                                          <w:divBdr>
                                            <w:top w:val="none" w:sz="0" w:space="0" w:color="auto"/>
                                            <w:left w:val="none" w:sz="0" w:space="0" w:color="auto"/>
                                            <w:bottom w:val="none" w:sz="0" w:space="0" w:color="auto"/>
                                            <w:right w:val="none" w:sz="0" w:space="0" w:color="auto"/>
                                          </w:divBdr>
                                          <w:divsChild>
                                            <w:div w:id="720712170">
                                              <w:marLeft w:val="0"/>
                                              <w:marRight w:val="0"/>
                                              <w:marTop w:val="0"/>
                                              <w:marBottom w:val="0"/>
                                              <w:divBdr>
                                                <w:top w:val="none" w:sz="0" w:space="0" w:color="auto"/>
                                                <w:left w:val="none" w:sz="0" w:space="0" w:color="auto"/>
                                                <w:bottom w:val="none" w:sz="0" w:space="0" w:color="auto"/>
                                                <w:right w:val="none" w:sz="0" w:space="0" w:color="auto"/>
                                              </w:divBdr>
                                              <w:divsChild>
                                                <w:div w:id="16812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527738">
      <w:bodyDiv w:val="1"/>
      <w:marLeft w:val="0"/>
      <w:marRight w:val="0"/>
      <w:marTop w:val="0"/>
      <w:marBottom w:val="0"/>
      <w:divBdr>
        <w:top w:val="none" w:sz="0" w:space="0" w:color="auto"/>
        <w:left w:val="none" w:sz="0" w:space="0" w:color="auto"/>
        <w:bottom w:val="none" w:sz="0" w:space="0" w:color="auto"/>
        <w:right w:val="none" w:sz="0" w:space="0" w:color="auto"/>
      </w:divBdr>
      <w:divsChild>
        <w:div w:id="110168282">
          <w:marLeft w:val="0"/>
          <w:marRight w:val="0"/>
          <w:marTop w:val="0"/>
          <w:marBottom w:val="0"/>
          <w:divBdr>
            <w:top w:val="none" w:sz="0" w:space="0" w:color="auto"/>
            <w:left w:val="none" w:sz="0" w:space="0" w:color="auto"/>
            <w:bottom w:val="none" w:sz="0" w:space="0" w:color="auto"/>
            <w:right w:val="none" w:sz="0" w:space="0" w:color="auto"/>
          </w:divBdr>
          <w:divsChild>
            <w:div w:id="397829100">
              <w:marLeft w:val="0"/>
              <w:marRight w:val="0"/>
              <w:marTop w:val="0"/>
              <w:marBottom w:val="150"/>
              <w:divBdr>
                <w:top w:val="none" w:sz="0" w:space="0" w:color="auto"/>
                <w:left w:val="none" w:sz="0" w:space="0" w:color="auto"/>
                <w:bottom w:val="none" w:sz="0" w:space="0" w:color="auto"/>
                <w:right w:val="none" w:sz="0" w:space="0" w:color="auto"/>
              </w:divBdr>
              <w:divsChild>
                <w:div w:id="972908215">
                  <w:marLeft w:val="0"/>
                  <w:marRight w:val="0"/>
                  <w:marTop w:val="0"/>
                  <w:marBottom w:val="0"/>
                  <w:divBdr>
                    <w:top w:val="none" w:sz="0" w:space="0" w:color="auto"/>
                    <w:left w:val="none" w:sz="0" w:space="0" w:color="auto"/>
                    <w:bottom w:val="none" w:sz="0" w:space="0" w:color="auto"/>
                    <w:right w:val="none" w:sz="0" w:space="0" w:color="auto"/>
                  </w:divBdr>
                  <w:divsChild>
                    <w:div w:id="1495881165">
                      <w:marLeft w:val="0"/>
                      <w:marRight w:val="0"/>
                      <w:marTop w:val="0"/>
                      <w:marBottom w:val="0"/>
                      <w:divBdr>
                        <w:top w:val="none" w:sz="0" w:space="0" w:color="auto"/>
                        <w:left w:val="none" w:sz="0" w:space="0" w:color="auto"/>
                        <w:bottom w:val="none" w:sz="0" w:space="0" w:color="auto"/>
                        <w:right w:val="none" w:sz="0" w:space="0" w:color="auto"/>
                      </w:divBdr>
                      <w:divsChild>
                        <w:div w:id="1531798804">
                          <w:marLeft w:val="0"/>
                          <w:marRight w:val="0"/>
                          <w:marTop w:val="0"/>
                          <w:marBottom w:val="0"/>
                          <w:divBdr>
                            <w:top w:val="none" w:sz="0" w:space="0" w:color="auto"/>
                            <w:left w:val="none" w:sz="0" w:space="0" w:color="auto"/>
                            <w:bottom w:val="none" w:sz="0" w:space="0" w:color="auto"/>
                            <w:right w:val="none" w:sz="0" w:space="0" w:color="auto"/>
                          </w:divBdr>
                          <w:divsChild>
                            <w:div w:id="985932524">
                              <w:marLeft w:val="0"/>
                              <w:marRight w:val="0"/>
                              <w:marTop w:val="0"/>
                              <w:marBottom w:val="0"/>
                              <w:divBdr>
                                <w:top w:val="none" w:sz="0" w:space="0" w:color="auto"/>
                                <w:left w:val="none" w:sz="0" w:space="0" w:color="auto"/>
                                <w:bottom w:val="none" w:sz="0" w:space="0" w:color="auto"/>
                                <w:right w:val="none" w:sz="0" w:space="0" w:color="auto"/>
                              </w:divBdr>
                              <w:divsChild>
                                <w:div w:id="510723127">
                                  <w:marLeft w:val="0"/>
                                  <w:marRight w:val="-3600"/>
                                  <w:marTop w:val="150"/>
                                  <w:marBottom w:val="0"/>
                                  <w:divBdr>
                                    <w:top w:val="none" w:sz="0" w:space="0" w:color="auto"/>
                                    <w:left w:val="none" w:sz="0" w:space="0" w:color="auto"/>
                                    <w:bottom w:val="none" w:sz="0" w:space="0" w:color="auto"/>
                                    <w:right w:val="none" w:sz="0" w:space="0" w:color="auto"/>
                                  </w:divBdr>
                                  <w:divsChild>
                                    <w:div w:id="1167982626">
                                      <w:marLeft w:val="0"/>
                                      <w:marRight w:val="3600"/>
                                      <w:marTop w:val="0"/>
                                      <w:marBottom w:val="0"/>
                                      <w:divBdr>
                                        <w:top w:val="none" w:sz="0" w:space="0" w:color="auto"/>
                                        <w:left w:val="none" w:sz="0" w:space="0" w:color="auto"/>
                                        <w:bottom w:val="none" w:sz="0" w:space="0" w:color="auto"/>
                                        <w:right w:val="none" w:sz="0" w:space="0" w:color="auto"/>
                                      </w:divBdr>
                                      <w:divsChild>
                                        <w:div w:id="853762020">
                                          <w:marLeft w:val="0"/>
                                          <w:marRight w:val="0"/>
                                          <w:marTop w:val="0"/>
                                          <w:marBottom w:val="0"/>
                                          <w:divBdr>
                                            <w:top w:val="none" w:sz="0" w:space="0" w:color="auto"/>
                                            <w:left w:val="none" w:sz="0" w:space="0" w:color="auto"/>
                                            <w:bottom w:val="none" w:sz="0" w:space="0" w:color="auto"/>
                                            <w:right w:val="none" w:sz="0" w:space="0" w:color="auto"/>
                                          </w:divBdr>
                                          <w:divsChild>
                                            <w:div w:id="817965500">
                                              <w:marLeft w:val="0"/>
                                              <w:marRight w:val="0"/>
                                              <w:marTop w:val="0"/>
                                              <w:marBottom w:val="0"/>
                                              <w:divBdr>
                                                <w:top w:val="none" w:sz="0" w:space="0" w:color="auto"/>
                                                <w:left w:val="none" w:sz="0" w:space="0" w:color="auto"/>
                                                <w:bottom w:val="none" w:sz="0" w:space="0" w:color="auto"/>
                                                <w:right w:val="none" w:sz="0" w:space="0" w:color="auto"/>
                                              </w:divBdr>
                                              <w:divsChild>
                                                <w:div w:id="421297535">
                                                  <w:marLeft w:val="0"/>
                                                  <w:marRight w:val="0"/>
                                                  <w:marTop w:val="0"/>
                                                  <w:marBottom w:val="0"/>
                                                  <w:divBdr>
                                                    <w:top w:val="none" w:sz="0" w:space="0" w:color="auto"/>
                                                    <w:left w:val="none" w:sz="0" w:space="0" w:color="auto"/>
                                                    <w:bottom w:val="none" w:sz="0" w:space="0" w:color="auto"/>
                                                    <w:right w:val="none" w:sz="0" w:space="0" w:color="auto"/>
                                                  </w:divBdr>
                                                  <w:divsChild>
                                                    <w:div w:id="1367372695">
                                                      <w:marLeft w:val="0"/>
                                                      <w:marRight w:val="0"/>
                                                      <w:marTop w:val="0"/>
                                                      <w:marBottom w:val="0"/>
                                                      <w:divBdr>
                                                        <w:top w:val="none" w:sz="0" w:space="0" w:color="auto"/>
                                                        <w:left w:val="none" w:sz="0" w:space="0" w:color="auto"/>
                                                        <w:bottom w:val="none" w:sz="0" w:space="0" w:color="auto"/>
                                                        <w:right w:val="none" w:sz="0" w:space="0" w:color="auto"/>
                                                      </w:divBdr>
                                                      <w:divsChild>
                                                        <w:div w:id="4366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060174">
      <w:bodyDiv w:val="1"/>
      <w:marLeft w:val="0"/>
      <w:marRight w:val="0"/>
      <w:marTop w:val="0"/>
      <w:marBottom w:val="0"/>
      <w:divBdr>
        <w:top w:val="none" w:sz="0" w:space="0" w:color="auto"/>
        <w:left w:val="none" w:sz="0" w:space="0" w:color="auto"/>
        <w:bottom w:val="none" w:sz="0" w:space="0" w:color="auto"/>
        <w:right w:val="none" w:sz="0" w:space="0" w:color="auto"/>
      </w:divBdr>
    </w:div>
    <w:div w:id="871193387">
      <w:bodyDiv w:val="1"/>
      <w:marLeft w:val="0"/>
      <w:marRight w:val="0"/>
      <w:marTop w:val="0"/>
      <w:marBottom w:val="0"/>
      <w:divBdr>
        <w:top w:val="none" w:sz="0" w:space="0" w:color="auto"/>
        <w:left w:val="none" w:sz="0" w:space="0" w:color="auto"/>
        <w:bottom w:val="none" w:sz="0" w:space="0" w:color="auto"/>
        <w:right w:val="none" w:sz="0" w:space="0" w:color="auto"/>
      </w:divBdr>
    </w:div>
    <w:div w:id="881553756">
      <w:bodyDiv w:val="1"/>
      <w:marLeft w:val="0"/>
      <w:marRight w:val="0"/>
      <w:marTop w:val="0"/>
      <w:marBottom w:val="0"/>
      <w:divBdr>
        <w:top w:val="none" w:sz="0" w:space="0" w:color="auto"/>
        <w:left w:val="none" w:sz="0" w:space="0" w:color="auto"/>
        <w:bottom w:val="none" w:sz="0" w:space="0" w:color="auto"/>
        <w:right w:val="none" w:sz="0" w:space="0" w:color="auto"/>
      </w:divBdr>
    </w:div>
    <w:div w:id="939803106">
      <w:bodyDiv w:val="1"/>
      <w:marLeft w:val="0"/>
      <w:marRight w:val="0"/>
      <w:marTop w:val="0"/>
      <w:marBottom w:val="0"/>
      <w:divBdr>
        <w:top w:val="none" w:sz="0" w:space="0" w:color="auto"/>
        <w:left w:val="none" w:sz="0" w:space="0" w:color="auto"/>
        <w:bottom w:val="none" w:sz="0" w:space="0" w:color="auto"/>
        <w:right w:val="none" w:sz="0" w:space="0" w:color="auto"/>
      </w:divBdr>
    </w:div>
    <w:div w:id="1014768200">
      <w:bodyDiv w:val="1"/>
      <w:marLeft w:val="0"/>
      <w:marRight w:val="0"/>
      <w:marTop w:val="0"/>
      <w:marBottom w:val="0"/>
      <w:divBdr>
        <w:top w:val="none" w:sz="0" w:space="0" w:color="auto"/>
        <w:left w:val="none" w:sz="0" w:space="0" w:color="auto"/>
        <w:bottom w:val="none" w:sz="0" w:space="0" w:color="auto"/>
        <w:right w:val="none" w:sz="0" w:space="0" w:color="auto"/>
      </w:divBdr>
      <w:divsChild>
        <w:div w:id="845025112">
          <w:marLeft w:val="0"/>
          <w:marRight w:val="0"/>
          <w:marTop w:val="0"/>
          <w:marBottom w:val="0"/>
          <w:divBdr>
            <w:top w:val="none" w:sz="0" w:space="0" w:color="auto"/>
            <w:left w:val="none" w:sz="0" w:space="0" w:color="auto"/>
            <w:bottom w:val="none" w:sz="0" w:space="0" w:color="auto"/>
            <w:right w:val="none" w:sz="0" w:space="0" w:color="auto"/>
          </w:divBdr>
          <w:divsChild>
            <w:div w:id="1993025647">
              <w:marLeft w:val="0"/>
              <w:marRight w:val="0"/>
              <w:marTop w:val="0"/>
              <w:marBottom w:val="0"/>
              <w:divBdr>
                <w:top w:val="none" w:sz="0" w:space="0" w:color="auto"/>
                <w:left w:val="none" w:sz="0" w:space="0" w:color="auto"/>
                <w:bottom w:val="none" w:sz="0" w:space="0" w:color="auto"/>
                <w:right w:val="none" w:sz="0" w:space="0" w:color="auto"/>
              </w:divBdr>
              <w:divsChild>
                <w:div w:id="9900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9401">
      <w:bodyDiv w:val="1"/>
      <w:marLeft w:val="0"/>
      <w:marRight w:val="0"/>
      <w:marTop w:val="0"/>
      <w:marBottom w:val="0"/>
      <w:divBdr>
        <w:top w:val="none" w:sz="0" w:space="0" w:color="auto"/>
        <w:left w:val="none" w:sz="0" w:space="0" w:color="auto"/>
        <w:bottom w:val="none" w:sz="0" w:space="0" w:color="auto"/>
        <w:right w:val="none" w:sz="0" w:space="0" w:color="auto"/>
      </w:divBdr>
      <w:divsChild>
        <w:div w:id="252515544">
          <w:marLeft w:val="0"/>
          <w:marRight w:val="0"/>
          <w:marTop w:val="0"/>
          <w:marBottom w:val="0"/>
          <w:divBdr>
            <w:top w:val="single" w:sz="6" w:space="0" w:color="FFFFFF"/>
            <w:left w:val="single" w:sz="6" w:space="0" w:color="FFFFFF"/>
            <w:bottom w:val="single" w:sz="6" w:space="0" w:color="FFFFFF"/>
            <w:right w:val="single" w:sz="6" w:space="0" w:color="FFFFFF"/>
          </w:divBdr>
          <w:divsChild>
            <w:div w:id="289672347">
              <w:marLeft w:val="0"/>
              <w:marRight w:val="0"/>
              <w:marTop w:val="0"/>
              <w:marBottom w:val="0"/>
              <w:divBdr>
                <w:top w:val="none" w:sz="0" w:space="0" w:color="auto"/>
                <w:left w:val="none" w:sz="0" w:space="0" w:color="auto"/>
                <w:bottom w:val="none" w:sz="0" w:space="0" w:color="auto"/>
                <w:right w:val="none" w:sz="0" w:space="0" w:color="auto"/>
              </w:divBdr>
              <w:divsChild>
                <w:div w:id="821506739">
                  <w:marLeft w:val="0"/>
                  <w:marRight w:val="0"/>
                  <w:marTop w:val="0"/>
                  <w:marBottom w:val="0"/>
                  <w:divBdr>
                    <w:top w:val="none" w:sz="0" w:space="0" w:color="auto"/>
                    <w:left w:val="none" w:sz="0" w:space="0" w:color="auto"/>
                    <w:bottom w:val="none" w:sz="0" w:space="0" w:color="auto"/>
                    <w:right w:val="none" w:sz="0" w:space="0" w:color="auto"/>
                  </w:divBdr>
                  <w:divsChild>
                    <w:div w:id="705640737">
                      <w:marLeft w:val="0"/>
                      <w:marRight w:val="0"/>
                      <w:marTop w:val="0"/>
                      <w:marBottom w:val="0"/>
                      <w:divBdr>
                        <w:top w:val="none" w:sz="0" w:space="0" w:color="auto"/>
                        <w:left w:val="none" w:sz="0" w:space="0" w:color="auto"/>
                        <w:bottom w:val="none" w:sz="0" w:space="0" w:color="auto"/>
                        <w:right w:val="none" w:sz="0" w:space="0" w:color="auto"/>
                      </w:divBdr>
                      <w:divsChild>
                        <w:div w:id="1812744935">
                          <w:marLeft w:val="0"/>
                          <w:marRight w:val="0"/>
                          <w:marTop w:val="0"/>
                          <w:marBottom w:val="0"/>
                          <w:divBdr>
                            <w:top w:val="none" w:sz="0" w:space="0" w:color="auto"/>
                            <w:left w:val="none" w:sz="0" w:space="0" w:color="auto"/>
                            <w:bottom w:val="none" w:sz="0" w:space="0" w:color="auto"/>
                            <w:right w:val="none" w:sz="0" w:space="0" w:color="auto"/>
                          </w:divBdr>
                          <w:divsChild>
                            <w:div w:id="1637102732">
                              <w:marLeft w:val="0"/>
                              <w:marRight w:val="0"/>
                              <w:marTop w:val="0"/>
                              <w:marBottom w:val="0"/>
                              <w:divBdr>
                                <w:top w:val="none" w:sz="0" w:space="0" w:color="auto"/>
                                <w:left w:val="none" w:sz="0" w:space="0" w:color="auto"/>
                                <w:bottom w:val="none" w:sz="0" w:space="0" w:color="auto"/>
                                <w:right w:val="none" w:sz="0" w:space="0" w:color="auto"/>
                              </w:divBdr>
                              <w:divsChild>
                                <w:div w:id="1122110721">
                                  <w:marLeft w:val="0"/>
                                  <w:marRight w:val="0"/>
                                  <w:marTop w:val="0"/>
                                  <w:marBottom w:val="0"/>
                                  <w:divBdr>
                                    <w:top w:val="none" w:sz="0" w:space="0" w:color="auto"/>
                                    <w:left w:val="none" w:sz="0" w:space="0" w:color="auto"/>
                                    <w:bottom w:val="none" w:sz="0" w:space="0" w:color="auto"/>
                                    <w:right w:val="none" w:sz="0" w:space="0" w:color="auto"/>
                                  </w:divBdr>
                                  <w:divsChild>
                                    <w:div w:id="854417706">
                                      <w:marLeft w:val="0"/>
                                      <w:marRight w:val="0"/>
                                      <w:marTop w:val="0"/>
                                      <w:marBottom w:val="0"/>
                                      <w:divBdr>
                                        <w:top w:val="none" w:sz="0" w:space="0" w:color="auto"/>
                                        <w:left w:val="none" w:sz="0" w:space="0" w:color="auto"/>
                                        <w:bottom w:val="none" w:sz="0" w:space="0" w:color="auto"/>
                                        <w:right w:val="none" w:sz="0" w:space="0" w:color="auto"/>
                                      </w:divBdr>
                                    </w:div>
                                    <w:div w:id="2033259002">
                                      <w:marLeft w:val="0"/>
                                      <w:marRight w:val="0"/>
                                      <w:marTop w:val="0"/>
                                      <w:marBottom w:val="0"/>
                                      <w:divBdr>
                                        <w:top w:val="none" w:sz="0" w:space="0" w:color="auto"/>
                                        <w:left w:val="none" w:sz="0" w:space="0" w:color="auto"/>
                                        <w:bottom w:val="none" w:sz="0" w:space="0" w:color="auto"/>
                                        <w:right w:val="none" w:sz="0" w:space="0" w:color="auto"/>
                                      </w:divBdr>
                                      <w:divsChild>
                                        <w:div w:id="8486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024466">
      <w:bodyDiv w:val="1"/>
      <w:marLeft w:val="0"/>
      <w:marRight w:val="0"/>
      <w:marTop w:val="0"/>
      <w:marBottom w:val="0"/>
      <w:divBdr>
        <w:top w:val="none" w:sz="0" w:space="0" w:color="auto"/>
        <w:left w:val="none" w:sz="0" w:space="0" w:color="auto"/>
        <w:bottom w:val="none" w:sz="0" w:space="0" w:color="auto"/>
        <w:right w:val="none" w:sz="0" w:space="0" w:color="auto"/>
      </w:divBdr>
    </w:div>
    <w:div w:id="1318070697">
      <w:bodyDiv w:val="1"/>
      <w:marLeft w:val="0"/>
      <w:marRight w:val="0"/>
      <w:marTop w:val="0"/>
      <w:marBottom w:val="0"/>
      <w:divBdr>
        <w:top w:val="none" w:sz="0" w:space="0" w:color="auto"/>
        <w:left w:val="none" w:sz="0" w:space="0" w:color="auto"/>
        <w:bottom w:val="none" w:sz="0" w:space="0" w:color="auto"/>
        <w:right w:val="none" w:sz="0" w:space="0" w:color="auto"/>
      </w:divBdr>
    </w:div>
    <w:div w:id="1416777950">
      <w:bodyDiv w:val="1"/>
      <w:marLeft w:val="0"/>
      <w:marRight w:val="0"/>
      <w:marTop w:val="0"/>
      <w:marBottom w:val="0"/>
      <w:divBdr>
        <w:top w:val="none" w:sz="0" w:space="0" w:color="auto"/>
        <w:left w:val="none" w:sz="0" w:space="0" w:color="auto"/>
        <w:bottom w:val="none" w:sz="0" w:space="0" w:color="auto"/>
        <w:right w:val="none" w:sz="0" w:space="0" w:color="auto"/>
      </w:divBdr>
    </w:div>
    <w:div w:id="1500390516">
      <w:bodyDiv w:val="1"/>
      <w:marLeft w:val="0"/>
      <w:marRight w:val="0"/>
      <w:marTop w:val="0"/>
      <w:marBottom w:val="0"/>
      <w:divBdr>
        <w:top w:val="none" w:sz="0" w:space="0" w:color="auto"/>
        <w:left w:val="none" w:sz="0" w:space="0" w:color="auto"/>
        <w:bottom w:val="none" w:sz="0" w:space="0" w:color="auto"/>
        <w:right w:val="none" w:sz="0" w:space="0" w:color="auto"/>
      </w:divBdr>
    </w:div>
    <w:div w:id="1526746433">
      <w:bodyDiv w:val="1"/>
      <w:marLeft w:val="0"/>
      <w:marRight w:val="0"/>
      <w:marTop w:val="0"/>
      <w:marBottom w:val="0"/>
      <w:divBdr>
        <w:top w:val="none" w:sz="0" w:space="0" w:color="auto"/>
        <w:left w:val="none" w:sz="0" w:space="0" w:color="auto"/>
        <w:bottom w:val="none" w:sz="0" w:space="0" w:color="auto"/>
        <w:right w:val="none" w:sz="0" w:space="0" w:color="auto"/>
      </w:divBdr>
    </w:div>
    <w:div w:id="1626109914">
      <w:bodyDiv w:val="1"/>
      <w:marLeft w:val="0"/>
      <w:marRight w:val="0"/>
      <w:marTop w:val="0"/>
      <w:marBottom w:val="0"/>
      <w:divBdr>
        <w:top w:val="none" w:sz="0" w:space="0" w:color="auto"/>
        <w:left w:val="none" w:sz="0" w:space="0" w:color="auto"/>
        <w:bottom w:val="none" w:sz="0" w:space="0" w:color="auto"/>
        <w:right w:val="none" w:sz="0" w:space="0" w:color="auto"/>
      </w:divBdr>
      <w:divsChild>
        <w:div w:id="773980172">
          <w:marLeft w:val="0"/>
          <w:marRight w:val="0"/>
          <w:marTop w:val="0"/>
          <w:marBottom w:val="0"/>
          <w:divBdr>
            <w:top w:val="none" w:sz="0" w:space="0" w:color="auto"/>
            <w:left w:val="none" w:sz="0" w:space="0" w:color="auto"/>
            <w:bottom w:val="none" w:sz="0" w:space="0" w:color="auto"/>
            <w:right w:val="none" w:sz="0" w:space="0" w:color="auto"/>
          </w:divBdr>
          <w:divsChild>
            <w:div w:id="822505317">
              <w:marLeft w:val="0"/>
              <w:marRight w:val="0"/>
              <w:marTop w:val="0"/>
              <w:marBottom w:val="0"/>
              <w:divBdr>
                <w:top w:val="none" w:sz="0" w:space="0" w:color="auto"/>
                <w:left w:val="none" w:sz="0" w:space="0" w:color="auto"/>
                <w:bottom w:val="none" w:sz="0" w:space="0" w:color="auto"/>
                <w:right w:val="none" w:sz="0" w:space="0" w:color="auto"/>
              </w:divBdr>
              <w:divsChild>
                <w:div w:id="5406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26980">
      <w:bodyDiv w:val="1"/>
      <w:marLeft w:val="0"/>
      <w:marRight w:val="0"/>
      <w:marTop w:val="0"/>
      <w:marBottom w:val="0"/>
      <w:divBdr>
        <w:top w:val="none" w:sz="0" w:space="0" w:color="auto"/>
        <w:left w:val="none" w:sz="0" w:space="0" w:color="auto"/>
        <w:bottom w:val="none" w:sz="0" w:space="0" w:color="auto"/>
        <w:right w:val="none" w:sz="0" w:space="0" w:color="auto"/>
      </w:divBdr>
    </w:div>
    <w:div w:id="1703818954">
      <w:bodyDiv w:val="1"/>
      <w:marLeft w:val="0"/>
      <w:marRight w:val="0"/>
      <w:marTop w:val="0"/>
      <w:marBottom w:val="0"/>
      <w:divBdr>
        <w:top w:val="none" w:sz="0" w:space="0" w:color="auto"/>
        <w:left w:val="none" w:sz="0" w:space="0" w:color="auto"/>
        <w:bottom w:val="none" w:sz="0" w:space="0" w:color="auto"/>
        <w:right w:val="none" w:sz="0" w:space="0" w:color="auto"/>
      </w:divBdr>
    </w:div>
    <w:div w:id="1854371435">
      <w:bodyDiv w:val="1"/>
      <w:marLeft w:val="0"/>
      <w:marRight w:val="0"/>
      <w:marTop w:val="0"/>
      <w:marBottom w:val="0"/>
      <w:divBdr>
        <w:top w:val="none" w:sz="0" w:space="0" w:color="auto"/>
        <w:left w:val="none" w:sz="0" w:space="0" w:color="auto"/>
        <w:bottom w:val="none" w:sz="0" w:space="0" w:color="auto"/>
        <w:right w:val="none" w:sz="0" w:space="0" w:color="auto"/>
      </w:divBdr>
    </w:div>
    <w:div w:id="1856378345">
      <w:bodyDiv w:val="1"/>
      <w:marLeft w:val="0"/>
      <w:marRight w:val="0"/>
      <w:marTop w:val="0"/>
      <w:marBottom w:val="0"/>
      <w:divBdr>
        <w:top w:val="none" w:sz="0" w:space="0" w:color="auto"/>
        <w:left w:val="none" w:sz="0" w:space="0" w:color="auto"/>
        <w:bottom w:val="none" w:sz="0" w:space="0" w:color="auto"/>
        <w:right w:val="none" w:sz="0" w:space="0" w:color="auto"/>
      </w:divBdr>
    </w:div>
    <w:div w:id="1906843010">
      <w:bodyDiv w:val="1"/>
      <w:marLeft w:val="0"/>
      <w:marRight w:val="0"/>
      <w:marTop w:val="0"/>
      <w:marBottom w:val="0"/>
      <w:divBdr>
        <w:top w:val="none" w:sz="0" w:space="0" w:color="auto"/>
        <w:left w:val="none" w:sz="0" w:space="0" w:color="auto"/>
        <w:bottom w:val="none" w:sz="0" w:space="0" w:color="auto"/>
        <w:right w:val="none" w:sz="0" w:space="0" w:color="auto"/>
      </w:divBdr>
    </w:div>
    <w:div w:id="1939175676">
      <w:bodyDiv w:val="1"/>
      <w:marLeft w:val="0"/>
      <w:marRight w:val="0"/>
      <w:marTop w:val="0"/>
      <w:marBottom w:val="0"/>
      <w:divBdr>
        <w:top w:val="none" w:sz="0" w:space="0" w:color="auto"/>
        <w:left w:val="none" w:sz="0" w:space="0" w:color="auto"/>
        <w:bottom w:val="none" w:sz="0" w:space="0" w:color="auto"/>
        <w:right w:val="none" w:sz="0" w:space="0" w:color="auto"/>
      </w:divBdr>
    </w:div>
    <w:div w:id="1960643030">
      <w:bodyDiv w:val="1"/>
      <w:marLeft w:val="0"/>
      <w:marRight w:val="0"/>
      <w:marTop w:val="0"/>
      <w:marBottom w:val="0"/>
      <w:divBdr>
        <w:top w:val="none" w:sz="0" w:space="0" w:color="auto"/>
        <w:left w:val="none" w:sz="0" w:space="0" w:color="auto"/>
        <w:bottom w:val="none" w:sz="0" w:space="0" w:color="auto"/>
        <w:right w:val="none" w:sz="0" w:space="0" w:color="auto"/>
      </w:divBdr>
    </w:div>
    <w:div w:id="1995596024">
      <w:bodyDiv w:val="1"/>
      <w:marLeft w:val="0"/>
      <w:marRight w:val="0"/>
      <w:marTop w:val="0"/>
      <w:marBottom w:val="0"/>
      <w:divBdr>
        <w:top w:val="none" w:sz="0" w:space="0" w:color="auto"/>
        <w:left w:val="none" w:sz="0" w:space="0" w:color="auto"/>
        <w:bottom w:val="none" w:sz="0" w:space="0" w:color="auto"/>
        <w:right w:val="none" w:sz="0" w:space="0" w:color="auto"/>
      </w:divBdr>
    </w:div>
    <w:div w:id="2022245091">
      <w:bodyDiv w:val="1"/>
      <w:marLeft w:val="0"/>
      <w:marRight w:val="0"/>
      <w:marTop w:val="0"/>
      <w:marBottom w:val="0"/>
      <w:divBdr>
        <w:top w:val="none" w:sz="0" w:space="0" w:color="auto"/>
        <w:left w:val="none" w:sz="0" w:space="0" w:color="auto"/>
        <w:bottom w:val="none" w:sz="0" w:space="0" w:color="auto"/>
        <w:right w:val="none" w:sz="0" w:space="0" w:color="auto"/>
      </w:divBdr>
    </w:div>
    <w:div w:id="20333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ur-lex.europa.eu/summary/glossary/subsidiarity.html?locale=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8379-8BE8-4B97-86FB-F50EB2DE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4617</Words>
  <Characters>25062</Characters>
  <Application>Microsoft Office Word</Application>
  <DocSecurity>0</DocSecurity>
  <Lines>365</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2017-04-21T08:56:00Z</dcterms:created>
  <dcterms:modified xsi:type="dcterms:W3CDTF">2017-04-26T08:39:00Z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