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79EB0CC71DF4A929D93C0C746BC3F8A" style="width:450.8pt;height:397.5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jc w:val="center"/>
        <w:rPr>
          <w:b/>
          <w:noProof/>
          <w:u w:val="single"/>
        </w:rPr>
      </w:pPr>
      <w:bookmarkStart w:id="0" w:name="_GoBack"/>
      <w:bookmarkEnd w:id="0"/>
    </w:p>
    <w:p>
      <w:pPr>
        <w:jc w:val="center"/>
        <w:rPr>
          <w:b/>
          <w:noProof/>
          <w:u w:val="single"/>
        </w:rPr>
      </w:pPr>
      <w:r>
        <w:rPr>
          <w:b/>
          <w:noProof/>
          <w:u w:val="single"/>
        </w:rPr>
        <w:t>ANNEX</w:t>
      </w:r>
    </w:p>
    <w:p>
      <w:pPr>
        <w:rPr>
          <w:noProof/>
        </w:rPr>
      </w:pPr>
    </w:p>
    <w:p>
      <w:pPr>
        <w:rPr>
          <w:noProof/>
        </w:rPr>
      </w:pPr>
      <w:r>
        <w:rPr>
          <w:noProof/>
        </w:rPr>
        <w:t>The Member States acting jointly in the interest of the Union shall support only, and subject to any future review on the basis of new developments, the following draft resolutions at step 7 on oenological practices, purity and identification specifications of substances used in oenological practices and methods of analysis for determining the composition of the products of the wine sector.</w:t>
      </w:r>
    </w:p>
    <w:p>
      <w:pPr>
        <w:rPr>
          <w:noProof/>
        </w:rPr>
      </w:pPr>
      <w:r>
        <w:rPr>
          <w:noProof/>
        </w:rPr>
        <w:t>OENO-TECHNO 13-532 - Treatment of musts with inactivated yeasts with guarantee level in glutathione</w:t>
      </w:r>
    </w:p>
    <w:p>
      <w:pPr>
        <w:rPr>
          <w:noProof/>
        </w:rPr>
      </w:pPr>
      <w:r>
        <w:rPr>
          <w:noProof/>
        </w:rPr>
        <w:t>OENO-TECHNO 13-533 - Treatment of wines with inactivated yeasts with guarantee level in glutathione</w:t>
      </w:r>
    </w:p>
    <w:p>
      <w:pPr>
        <w:rPr>
          <w:i/>
          <w:noProof/>
        </w:rPr>
      </w:pPr>
      <w:r>
        <w:rPr>
          <w:noProof/>
        </w:rPr>
        <w:t xml:space="preserve">OENO-TECHNO 14-567B - Distinction between additives and processing aids, Part 2 subject to the following amendment: grape sugar shall be removed from the resolution. </w:t>
      </w:r>
    </w:p>
    <w:p>
      <w:pPr>
        <w:rPr>
          <w:noProof/>
        </w:rPr>
      </w:pPr>
      <w:r>
        <w:rPr>
          <w:noProof/>
        </w:rPr>
        <w:t>OENO-TECHNO 15-580 - Treatment of musts with potassium carbonate</w:t>
      </w:r>
    </w:p>
    <w:p>
      <w:pPr>
        <w:rPr>
          <w:noProof/>
        </w:rPr>
      </w:pPr>
      <w:r>
        <w:rPr>
          <w:noProof/>
        </w:rPr>
        <w:t>OENO-TECHNO 15-582 - Use of selective vegetal fibres in wine</w:t>
      </w:r>
    </w:p>
    <w:p>
      <w:pPr>
        <w:rPr>
          <w:noProof/>
        </w:rPr>
      </w:pPr>
      <w:r>
        <w:rPr>
          <w:noProof/>
        </w:rPr>
        <w:t>OENO-TECHNO 15-583 - Treatment of musts with calcium sulphate for liqueur wines</w:t>
      </w:r>
    </w:p>
    <w:p>
      <w:pPr>
        <w:rPr>
          <w:noProof/>
        </w:rPr>
      </w:pPr>
      <w:r>
        <w:rPr>
          <w:noProof/>
        </w:rPr>
        <w:t>OENO-MICRO 15-576A - Monograph of saccharomyces yeasts</w:t>
      </w:r>
    </w:p>
    <w:p>
      <w:pPr>
        <w:rPr>
          <w:noProof/>
        </w:rPr>
      </w:pPr>
      <w:r>
        <w:rPr>
          <w:noProof/>
        </w:rPr>
        <w:t>OENO-MICRO 15-576B - Monograph of non-saccharomyces yeasts</w:t>
      </w:r>
    </w:p>
    <w:p>
      <w:pPr>
        <w:rPr>
          <w:i/>
          <w:noProof/>
        </w:rPr>
      </w:pPr>
      <w:r>
        <w:rPr>
          <w:noProof/>
        </w:rPr>
        <w:t xml:space="preserve">OENO-SPECIF 15-571 - Monograph on gluthatione </w:t>
      </w:r>
    </w:p>
    <w:p>
      <w:pPr>
        <w:rPr>
          <w:noProof/>
        </w:rPr>
      </w:pPr>
      <w:r>
        <w:rPr>
          <w:noProof/>
        </w:rPr>
        <w:t>OENO-SPECIF 15-572 - Monograph on potassium polyaspartate</w:t>
      </w:r>
    </w:p>
    <w:p>
      <w:pPr>
        <w:rPr>
          <w:noProof/>
        </w:rPr>
      </w:pPr>
      <w:r>
        <w:rPr>
          <w:noProof/>
        </w:rPr>
        <w:t>OENO-SPECIF 15-574 - Monograph of tannins – update to the method for determination of polyphenols</w:t>
      </w:r>
    </w:p>
    <w:p>
      <w:pPr>
        <w:rPr>
          <w:noProof/>
        </w:rPr>
      </w:pPr>
      <w:r>
        <w:rPr>
          <w:noProof/>
        </w:rPr>
        <w:t>OENO-SPECIF 15-578 - Monograph on selective plant fibres</w:t>
      </w:r>
    </w:p>
    <w:p>
      <w:pPr>
        <w:rPr>
          <w:noProof/>
        </w:rPr>
      </w:pPr>
      <w:r>
        <w:rPr>
          <w:noProof/>
        </w:rPr>
        <w:t>OENO-SPECIF 16-605 - Iron limit in the OIV monographs on PVI/PVP</w:t>
      </w:r>
    </w:p>
    <w:p>
      <w:pPr>
        <w:rPr>
          <w:i/>
          <w:noProof/>
        </w:rPr>
      </w:pPr>
      <w:r>
        <w:rPr>
          <w:noProof/>
        </w:rPr>
        <w:t xml:space="preserve">OENO-SCMA 11-479 - Determination of the </w:t>
      </w:r>
      <w:r>
        <w:rPr>
          <w:noProof/>
          <w:vertAlign w:val="superscript"/>
        </w:rPr>
        <w:t>13</w:t>
      </w:r>
      <w:r>
        <w:rPr>
          <w:noProof/>
        </w:rPr>
        <w:t>C/</w:t>
      </w:r>
      <w:r>
        <w:rPr>
          <w:noProof/>
          <w:vertAlign w:val="superscript"/>
        </w:rPr>
        <w:t>12</w:t>
      </w:r>
      <w:r>
        <w:rPr>
          <w:noProof/>
        </w:rPr>
        <w:t>C isotope ratios of glucose, fructose, glycerol and ethanol in wine by high-performance liquid chromatography coupled to isotope ratio mass spectrometry</w:t>
      </w:r>
      <w:r>
        <w:rPr>
          <w:i/>
          <w:noProof/>
        </w:rPr>
        <w:t xml:space="preserve"> </w:t>
      </w:r>
    </w:p>
    <w:p>
      <w:pPr>
        <w:rPr>
          <w:noProof/>
        </w:rPr>
      </w:pPr>
      <w:r>
        <w:rPr>
          <w:noProof/>
        </w:rPr>
        <w:t>OENO-SCMA 13-529 - Determination of chitinase and thaumatin-like proteins in white and rosé wines</w:t>
      </w:r>
    </w:p>
    <w:p>
      <w:pPr>
        <w:rPr>
          <w:noProof/>
        </w:rPr>
      </w:pPr>
      <w:r>
        <w:rPr>
          <w:noProof/>
        </w:rPr>
        <w:t>OENO-SCMA 15-587 - Introduction of the definition of apparent alcoholic strength: revision of method OIV-MA-BS-01</w:t>
      </w:r>
    </w:p>
    <w:p>
      <w:pPr>
        <w:rPr>
          <w:noProof/>
        </w:rPr>
      </w:pPr>
      <w:r>
        <w:rPr>
          <w:noProof/>
        </w:rPr>
        <w:t>OENO-SCMA 15-588 - Introduction of the principle of obscuration: revision of method OIV-MA-BS-01</w:t>
      </w:r>
    </w:p>
    <w:p>
      <w:pPr>
        <w:rPr>
          <w:noProof/>
        </w:rPr>
      </w:pPr>
      <w:r>
        <w:rPr>
          <w:noProof/>
        </w:rPr>
        <w:t>OENO-SCMA 15-589 - Method of determination of 1,2-propanediol and 2,3-butanediol</w:t>
      </w:r>
    </w:p>
    <w:p>
      <w:pPr>
        <w:rPr>
          <w:noProof/>
        </w:rPr>
      </w:pPr>
      <w:r>
        <w:rPr>
          <w:noProof/>
        </w:rPr>
        <w:t>OENO-SCMA 15-590 - Determination of ethyl carbamate: revision of method OIV-MA-BS-25</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0EEC6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65205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6A26A06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BC09E6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56481E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68C5E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C509146"/>
    <w:lvl w:ilvl="0">
      <w:start w:val="1"/>
      <w:numFmt w:val="decimal"/>
      <w:pStyle w:val="ListNumber"/>
      <w:lvlText w:val="%1."/>
      <w:lvlJc w:val="left"/>
      <w:pPr>
        <w:tabs>
          <w:tab w:val="num" w:pos="360"/>
        </w:tabs>
        <w:ind w:left="360" w:hanging="360"/>
      </w:pPr>
    </w:lvl>
  </w:abstractNum>
  <w:abstractNum w:abstractNumId="7">
    <w:nsid w:val="FFFFFF89"/>
    <w:multiLevelType w:val="singleLevel"/>
    <w:tmpl w:val="A3D6D5D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num>
  <w:num w:numId="10">
    <w:abstractNumId w:val="19"/>
  </w:num>
  <w:num w:numId="11">
    <w:abstractNumId w:val="13"/>
  </w:num>
  <w:num w:numId="12">
    <w:abstractNumId w:val="21"/>
  </w:num>
  <w:num w:numId="13">
    <w:abstractNumId w:val="11"/>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 w:numId="24">
    <w:abstractNumId w:val="19"/>
  </w:num>
  <w:num w:numId="25">
    <w:abstractNumId w:val="13"/>
  </w:num>
  <w:num w:numId="26">
    <w:abstractNumId w:val="21"/>
  </w:num>
  <w:num w:numId="27">
    <w:abstractNumId w:val="11"/>
  </w:num>
  <w:num w:numId="28">
    <w:abstractNumId w:val="14"/>
  </w:num>
  <w:num w:numId="29">
    <w:abstractNumId w:val="9"/>
  </w:num>
  <w:num w:numId="30">
    <w:abstractNumId w:val="20"/>
  </w:num>
  <w:num w:numId="31">
    <w:abstractNumId w:val="8"/>
  </w:num>
  <w:num w:numId="32">
    <w:abstractNumId w:val="15"/>
  </w:num>
  <w:num w:numId="33">
    <w:abstractNumId w:val="17"/>
  </w:num>
  <w:num w:numId="34">
    <w:abstractNumId w:val="18"/>
  </w:num>
  <w:num w:numId="35">
    <w:abstractNumId w:val="10"/>
  </w:num>
  <w:num w:numId="36">
    <w:abstractNumId w:val="16"/>
  </w:num>
  <w:num w:numId="37">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displayBackgroundShape/>
  <w:hideSpellingErrors/>
  <w:hideGrammaticalErrors/>
  <w:attachedTemplate r:id="rId1"/>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05 09:00:3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D79EB0CC71DF4A929D93C0C746BC3F8A"/>
    <w:docVar w:name="LW_CROSSREFERENCE" w:val="&lt;UNUSED&gt;"/>
    <w:docVar w:name="LW_DocType" w:val="ANNEX"/>
    <w:docVar w:name="LW_EMISSION" w:val="8.5.2017"/>
    <w:docVar w:name="LW_EMISSION_ISODATE" w:val="2017-05-08"/>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establishing the position to be adopted on behalf of the European Union with regard to certain resolutions to be voted in the framework of the International Organisation for Vine and Wine (OIV)"/>
    <w:docVar w:name="LW_PART_NBR" w:val="1"/>
    <w:docVar w:name="LW_PART_NBR_TOTAL" w:val="1"/>
    <w:docVar w:name="LW_REF.INST.NEW" w:val="COM"/>
    <w:docVar w:name="LW_REF.INST.NEW_ADOPTED" w:val="final"/>
    <w:docVar w:name="LW_REF.INST.NEW_TEXT" w:val="(2017) 221"/>
    <w:docVar w:name="LW_REF.INTERNE" w:val="&lt;UNUSED&gt;"/>
    <w:docVar w:name="LW_SUPERTITRE" w:val="&lt;UNUSED&gt;"/>
    <w:docVar w:name="LW_TITRE.OBJ.CP"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Pr>
      <w:color w:val="808080"/>
    </w:rPr>
  </w:style>
  <w:style w:type="paragraph" w:customStyle="1" w:styleId="LegalNumPar">
    <w:name w:val="LegalNumPar"/>
    <w:basedOn w:val="Normal"/>
    <w:pPr>
      <w:numPr>
        <w:numId w:val="9"/>
      </w:numPr>
      <w:spacing w:before="0" w:after="200"/>
      <w:jc w:val="left"/>
    </w:pPr>
    <w:rPr>
      <w:rFonts w:asciiTheme="minorHAnsi" w:hAnsiTheme="minorHAnsi" w:cstheme="minorBid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Pr>
      <w:color w:val="808080"/>
    </w:rPr>
  </w:style>
  <w:style w:type="paragraph" w:customStyle="1" w:styleId="LegalNumPar">
    <w:name w:val="LegalNumPar"/>
    <w:basedOn w:val="Normal"/>
    <w:pPr>
      <w:numPr>
        <w:numId w:val="9"/>
      </w:numPr>
      <w:spacing w:before="0" w:after="200"/>
      <w:jc w:val="left"/>
    </w:pPr>
    <w:rPr>
      <w:rFonts w:asciiTheme="minorHAnsi" w:hAnsiTheme="minorHAnsi" w:cstheme="minorBidi"/>
      <w:sz w:val="22"/>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2</Pages>
  <Words>296</Words>
  <Characters>1796</Characters>
  <Application>Microsoft Office Word</Application>
  <DocSecurity>0</DocSecurity>
  <Lines>39</Lines>
  <Paragraphs>24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MCCORD Patricia (AGRI)</dc:creator>
  <cp:lastModifiedBy>DIGIT/A3</cp:lastModifiedBy>
  <cp:revision>7</cp:revision>
  <cp:lastPrinted>2017-04-07T10:51:00Z</cp:lastPrinted>
  <dcterms:created xsi:type="dcterms:W3CDTF">2017-04-26T11:01:00Z</dcterms:created>
  <dcterms:modified xsi:type="dcterms:W3CDTF">2017-05-05T07:00:00Z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