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7754666BB88493DA71E8370B41E22B2"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u w:val="single"/>
        </w:rPr>
      </w:pPr>
      <w:bookmarkStart w:id="0" w:name="_GoBack"/>
      <w:bookmarkEnd w:id="0"/>
    </w:p>
    <w:p>
      <w:pPr>
        <w:jc w:val="center"/>
        <w:rPr>
          <w:b/>
          <w:noProof/>
          <w:u w:val="single"/>
        </w:rPr>
      </w:pPr>
      <w:r>
        <w:rPr>
          <w:b/>
          <w:noProof/>
          <w:u w:val="single"/>
        </w:rPr>
        <w:t>ANNEXE</w:t>
      </w:r>
    </w:p>
    <w:p>
      <w:pPr>
        <w:rPr>
          <w:noProof/>
        </w:rPr>
      </w:pPr>
    </w:p>
    <w:p>
      <w:pPr>
        <w:rPr>
          <w:noProof/>
        </w:rPr>
      </w:pPr>
      <w:r>
        <w:rPr>
          <w:noProof/>
        </w:rPr>
        <w:t>Les États membres agissant conjointement dans l’intérêt de l’Union ne soutiennent que les projets de résolution à l'étape 7 énumérés ci-dessous, relatifs aux pratiques œnologiques, aux spécifications de pureté et d'identité des substances utilisées pour les pratiques œnologiques et aux méthodes d’analyse permettant d’établir la composition des produits du secteur vitivinicole, sous réserve d’un éventuel réexamen futur à la lumière de nouveaux éléments:</w:t>
      </w:r>
    </w:p>
    <w:p>
      <w:pPr>
        <w:rPr>
          <w:noProof/>
        </w:rPr>
      </w:pPr>
      <w:r>
        <w:rPr>
          <w:noProof/>
        </w:rPr>
        <w:t>OENO-TECHNO 13-532 - Traitement des moûts à l’aide de levures inactivées avec niveau garanti en glutathion</w:t>
      </w:r>
    </w:p>
    <w:p>
      <w:pPr>
        <w:rPr>
          <w:noProof/>
        </w:rPr>
      </w:pPr>
      <w:r>
        <w:rPr>
          <w:noProof/>
        </w:rPr>
        <w:t>OENO-TECHNO 13-533 - Traitement des vins à l’aide de levures inactivées avec niveau garanti en glutathion</w:t>
      </w:r>
    </w:p>
    <w:p>
      <w:pPr>
        <w:rPr>
          <w:i/>
          <w:noProof/>
        </w:rPr>
      </w:pPr>
      <w:r>
        <w:rPr>
          <w:noProof/>
        </w:rPr>
        <w:t xml:space="preserve">OENO-TECHNO 14-567B - Distinction entre additifs et auxiliaires technologiques - partie 2, moyennant la modification suivante: le sucre de raisin est supprimé de la résolution </w:t>
      </w:r>
    </w:p>
    <w:p>
      <w:pPr>
        <w:rPr>
          <w:noProof/>
        </w:rPr>
      </w:pPr>
      <w:r>
        <w:rPr>
          <w:noProof/>
        </w:rPr>
        <w:t>OENO-TECHNO 15-580 - Traitement des moûts avec du carbonate de potassium</w:t>
      </w:r>
    </w:p>
    <w:p>
      <w:pPr>
        <w:rPr>
          <w:noProof/>
        </w:rPr>
      </w:pPr>
      <w:r>
        <w:rPr>
          <w:noProof/>
        </w:rPr>
        <w:t>OENO-TECHNO 15-582 - Utilisation sélective de fibres végétales dans le vin</w:t>
      </w:r>
    </w:p>
    <w:p>
      <w:pPr>
        <w:rPr>
          <w:noProof/>
        </w:rPr>
      </w:pPr>
      <w:r>
        <w:rPr>
          <w:noProof/>
        </w:rPr>
        <w:t>OENO-TECHNO 15-583 - Traitement des moûts avec du sulfate de calcium pour les vins de liqueur</w:t>
      </w:r>
    </w:p>
    <w:p>
      <w:pPr>
        <w:rPr>
          <w:noProof/>
        </w:rPr>
      </w:pPr>
      <w:r>
        <w:rPr>
          <w:noProof/>
        </w:rPr>
        <w:t>OENO-MICRO 15-576A - Monographie des levures Saccharomyces</w:t>
      </w:r>
    </w:p>
    <w:p>
      <w:pPr>
        <w:rPr>
          <w:noProof/>
        </w:rPr>
      </w:pPr>
      <w:r>
        <w:rPr>
          <w:noProof/>
        </w:rPr>
        <w:t>OENO-MICRO 15-576B - Monographie des levures non-Saccharomyces</w:t>
      </w:r>
    </w:p>
    <w:p>
      <w:pPr>
        <w:rPr>
          <w:i/>
          <w:noProof/>
        </w:rPr>
      </w:pPr>
      <w:r>
        <w:rPr>
          <w:noProof/>
        </w:rPr>
        <w:t xml:space="preserve">OENO-SPECIF 15-571 - Monographie sur le gluthation </w:t>
      </w:r>
    </w:p>
    <w:p>
      <w:pPr>
        <w:rPr>
          <w:noProof/>
        </w:rPr>
      </w:pPr>
      <w:r>
        <w:rPr>
          <w:noProof/>
        </w:rPr>
        <w:t>OENO-SPECIF 15-572 - Monographie sur le polyaspartate de potassium</w:t>
      </w:r>
    </w:p>
    <w:p>
      <w:pPr>
        <w:rPr>
          <w:noProof/>
        </w:rPr>
      </w:pPr>
      <w:r>
        <w:rPr>
          <w:noProof/>
        </w:rPr>
        <w:t>OENO-SPECIF 15-574 - Monographie sur les tanins – mise à jour de la méthode de détermination des polyphénols</w:t>
      </w:r>
    </w:p>
    <w:p>
      <w:pPr>
        <w:rPr>
          <w:noProof/>
        </w:rPr>
      </w:pPr>
      <w:r>
        <w:rPr>
          <w:noProof/>
        </w:rPr>
        <w:t>OENO-SPECIF 15-578 - Monographie sur les fibres végétales sélectives</w:t>
      </w:r>
    </w:p>
    <w:p>
      <w:pPr>
        <w:rPr>
          <w:noProof/>
        </w:rPr>
      </w:pPr>
      <w:r>
        <w:rPr>
          <w:noProof/>
        </w:rPr>
        <w:t>OENO-SPECIF 16-605 - Teneur limite en fer dans les monographies de l’OIV sur PVI/PVP</w:t>
      </w:r>
    </w:p>
    <w:p>
      <w:pPr>
        <w:rPr>
          <w:i/>
          <w:noProof/>
        </w:rPr>
      </w:pPr>
      <w:r>
        <w:rPr>
          <w:noProof/>
        </w:rPr>
        <w:t xml:space="preserve">OENO-SCMA 11-479 - Détermination du rapport isotopique </w:t>
      </w:r>
      <w:r>
        <w:rPr>
          <w:noProof/>
          <w:vertAlign w:val="superscript"/>
        </w:rPr>
        <w:t>13</w:t>
      </w:r>
      <w:r>
        <w:rPr>
          <w:noProof/>
        </w:rPr>
        <w:t>C/</w:t>
      </w:r>
      <w:r>
        <w:rPr>
          <w:noProof/>
          <w:vertAlign w:val="superscript"/>
        </w:rPr>
        <w:t>12</w:t>
      </w:r>
      <w:r>
        <w:rPr>
          <w:noProof/>
        </w:rPr>
        <w:t>C du glucose, du fructose, du glycérol et de l’éthanol dans le vin par chromatographie liquide à haute performance couplée à une spectrométrie de masse isotopique</w:t>
      </w:r>
      <w:r>
        <w:rPr>
          <w:i/>
          <w:noProof/>
        </w:rPr>
        <w:t xml:space="preserve"> </w:t>
      </w:r>
    </w:p>
    <w:p>
      <w:pPr>
        <w:rPr>
          <w:noProof/>
        </w:rPr>
      </w:pPr>
      <w:r>
        <w:rPr>
          <w:noProof/>
        </w:rPr>
        <w:t>OENO-SCMA 13-529 - Détermination de la chitinase et des protéines de type thaumatine dans les vins blancs et les vins rosés</w:t>
      </w:r>
    </w:p>
    <w:p>
      <w:pPr>
        <w:rPr>
          <w:noProof/>
        </w:rPr>
      </w:pPr>
      <w:r>
        <w:rPr>
          <w:noProof/>
        </w:rPr>
        <w:t>OENO-SCMA 15-587 - Introduction de la définition du titre alcoométrique apparent: révision de la méthode OIV-MA-BS-01</w:t>
      </w:r>
    </w:p>
    <w:p>
      <w:pPr>
        <w:rPr>
          <w:noProof/>
        </w:rPr>
      </w:pPr>
      <w:r>
        <w:rPr>
          <w:noProof/>
        </w:rPr>
        <w:t>OENO-SCMA 15-588 - Introduction du principe d’obscuration: révision de la méthode OIV-MA-BS-01</w:t>
      </w:r>
    </w:p>
    <w:p>
      <w:pPr>
        <w:rPr>
          <w:noProof/>
        </w:rPr>
      </w:pPr>
      <w:r>
        <w:rPr>
          <w:noProof/>
        </w:rPr>
        <w:t>OENO-SCMA 15-589 - Méthode de détermination du 1,2-propanediol et du 2,3-butanediol</w:t>
      </w:r>
    </w:p>
    <w:p>
      <w:pPr>
        <w:rPr>
          <w:noProof/>
        </w:rPr>
      </w:pPr>
      <w:r>
        <w:rPr>
          <w:noProof/>
        </w:rPr>
        <w:t>OENO-SCMA 15-590 - Détermination du carbamate d'éthyle: révision de la méthode OIV-MA-BS-25</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0EEC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0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26A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C09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6481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8C5E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09146"/>
    <w:lvl w:ilvl="0">
      <w:start w:val="1"/>
      <w:numFmt w:val="decimal"/>
      <w:pStyle w:val="ListNumber"/>
      <w:lvlText w:val="%1."/>
      <w:lvlJc w:val="left"/>
      <w:pPr>
        <w:tabs>
          <w:tab w:val="num" w:pos="360"/>
        </w:tabs>
        <w:ind w:left="360" w:hanging="360"/>
      </w:pPr>
    </w:lvl>
  </w:abstractNum>
  <w:abstractNum w:abstractNumId="7">
    <w:nsid w:val="FFFFFF89"/>
    <w:multiLevelType w:val="singleLevel"/>
    <w:tmpl w:val="A3D6D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5 08:58: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F7754666BB88493DA71E8370B41E22B2"/>
    <w:docVar w:name="LW_CROSSREFERENCE" w:val="&lt;UNUSED&gt;"/>
    <w:docVar w:name="LW_DocType" w:val="ANNEX"/>
    <w:docVar w:name="LW_EMISSION" w:val="8.5.2017"/>
    <w:docVar w:name="LW_EMISSION_ISODATE" w:val="2017-05-0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la position à adopter au nom de l'Union européenne en ce qui concerne certaines résolutions devant être votées dans le cadre de l\u8217?Organisation internationale de la vigne et du vin (OIV)"/>
    <w:docVar w:name="LW_PART_NBR" w:val="1"/>
    <w:docVar w:name="LW_PART_NBR_TOTAL" w:val="1"/>
    <w:docVar w:name="LW_REF.INST.NEW" w:val="COM"/>
    <w:docVar w:name="LW_REF.INST.NEW_ADOPTED" w:val="final"/>
    <w:docVar w:name="LW_REF.INST.NEW_TEXT" w:val="(2017) 221"/>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335</Words>
  <Characters>2008</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cp:lastPrinted>2017-04-07T10:51:00Z</cp:lastPrinted>
  <dcterms:created xsi:type="dcterms:W3CDTF">2017-04-26T13:25:00Z</dcterms:created>
  <dcterms:modified xsi:type="dcterms:W3CDTF">2017-05-05T06:58:00Z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