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FF53EF149EF4FF6AC4A8CAA2CE38DE6" style="width:450.5pt;height:379.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Регламент (ЕС) № 515/2014 на Европейския парламент и на Съвета от 16 април 2014 г. за създаване на инструмента за финансово подпомагане за външните граници и визите като част от фонд „Вътрешна сигурност“ и за отмяна на Решение № 574/2007/ЕО влезе в сила на 21 май 2014 г. и започна да се прилага от 1 януари 2014 г.</w:t>
      </w:r>
      <w:r>
        <w:rPr>
          <w:rStyle w:val="FootnoteReference"/>
          <w:noProof/>
        </w:rPr>
        <w:footnoteReference w:id="1"/>
      </w:r>
    </w:p>
    <w:p>
      <w:pPr>
        <w:rPr>
          <w:noProof/>
        </w:rPr>
      </w:pPr>
      <w:r>
        <w:rPr>
          <w:noProof/>
        </w:rPr>
        <w:t>Регламент (ЕС) № 514/2014 на Европейския парламент и на Съвета от 16 април 2014 г. за определяне на общи разпоредби за фонд „Убежище, миграция и интеграция“ и за инструмента за финансово подпомагане на полицейското сътрудничество, предотвратяването и борбата с престъпността и управлението на кризи също влезе в сила на 21 май 2014 г. и започна да се прилага от 1 януари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Съгласно член 19 от Регламент (ЕС) № 515/2014 разпоредбите на Регламент (ЕС) № 514/2014 се прилагат спрямо инструмента за финансово подпомагане за външните граници и визите като част от фонд „Вътрешна сигурност“.</w:t>
      </w:r>
    </w:p>
    <w:p>
      <w:pPr>
        <w:rPr>
          <w:noProof/>
        </w:rPr>
      </w:pPr>
      <w:r>
        <w:rPr>
          <w:noProof/>
        </w:rPr>
        <w:t>Целта на инструмента за финансово подпомагане за външните граници и визите е да се създаде механизъм за солидарност, който обвързва участващите държави с едни и същи европейски правила относно контрола на външните граници, които са от взаимен интерес и се прилагат от името на всяка една от държавите. Този инструмент ще служи за постигането на една от основните цели на достиженията на правото от Шенген, а именно споделянето на отговорността за „ефективно, високо и еднакво ниво на контрол на външните граници“, както е посочено в член 15 от Регламент (ЕС) 2016/399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 Следователно той представлява развитие на достиженията на правото от Шенген.</w:t>
      </w:r>
    </w:p>
    <w:p>
      <w:pPr>
        <w:rPr>
          <w:noProof/>
        </w:rPr>
      </w:pPr>
      <w:r>
        <w:rPr>
          <w:noProof/>
        </w:rPr>
        <w:t>В член 5, параграф 7 от Регламент (ЕС) № 515/2014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на този регламент и че се сключват договорености за финансовия принос на тези държави спрямо инструмента и допълнителните правила, необходими за такова участие, включително разпоредби, гарантиращи защитата на финансовите интереси на Съюза и правомощието за извършване на одит от страна на Сметната палата, тъй като в съответните споразумения за асоцииране не са предвидени такива правила.</w:t>
      </w:r>
    </w:p>
    <w:p>
      <w:pPr>
        <w:rPr>
          <w:noProof/>
        </w:rPr>
      </w:pPr>
      <w:r>
        <w:rPr>
          <w:noProof/>
        </w:rPr>
        <w:t xml:space="preserve">Целта на проекта на споразумение с Исландия (наричана по-долу „асоциираната държава“) е определянето на договореностите, посочени в член 5, параграф 7 от Регламент (ЕС) № 515/2014, и даването на възможност на Комисията да поеме крайната отговорност за изпълнението на бюджета на инструмента в тази асоциирана държава и определянето на финансовия принос на тази държава към бюджета на Съюза във връзка с този инструмент. </w:t>
      </w:r>
    </w:p>
    <w:p>
      <w:pPr>
        <w:rPr>
          <w:noProof/>
        </w:rPr>
      </w:pPr>
      <w:r>
        <w:rPr>
          <w:noProof/>
        </w:rPr>
        <w:t xml:space="preserve">По отношение на бюджетния и финансовия контрол държавите членки са обвързани с хоризонтални задължения (например компетентността на Сметната палата и на Европейската служба за борба с измамите (OLAF), произтичащи пряко от Договора или от вторичното законодателство на Съюза. Тези задължения се прилагат по отношение на държавите членки пряко и поради това не са установени в Регламент (ЕС) № 515/2014. Въпреки това в изпълнение на член 5, параграф 7 от Регламент (ЕС) № 515/2014 те трябва да бъдат разширени, за да обхванат асоциираната държава посредством проекта на споразумение. </w:t>
      </w:r>
    </w:p>
    <w:p>
      <w:pPr>
        <w:rPr>
          <w:noProof/>
        </w:rPr>
      </w:pPr>
      <w:r>
        <w:rPr>
          <w:noProof/>
        </w:rPr>
        <w:t xml:space="preserve">С цел да се защитят финансовите интереси на Съюза срещу измама и други нередности, в Регламент (ЕС) № 514/2014 се предвижда на персонала на Комисията, Сметната палата и OLAF да се предостави подходящ достъп за извършване на проверки. В член 5, параграф 9 от Регламент (ЕС) № 514/2014 се добавя, че със споразуменията за сътрудничество с трети държави Комисията, Сметната палата и OLAF изрично ще се оправомощават да извършват такива одити и проверки и инспекции на място. Съответно това е предвидено в проекта на споразумение.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Съответствие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С цел сключване на договорености между Съюза и Исландия относно финансовия принос на тази държава за инструмента за финансово подпомагане за външните граници и визите за периода 2014—2020 г. и относно допълнителните правила, необходими за такова участие, настоящото предложение за сключването на Споразумението се основава на член 77, параграф 2 и член 218, параграф 6, буква а)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Необходимост от предложеното решение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Въз основа на член 5, параграф 7 от Регламент (ЕС)</w:t>
      </w:r>
      <w:r>
        <w:t xml:space="preserve"> </w:t>
      </w:r>
      <w:r>
        <w:rPr>
          <w:noProof/>
        </w:rPr>
        <w:t>№ 515/2014 сключването на Споразумението с Исландия е необходимо за установяването на договорености относно финансовия принос на тази държава за инструмента за финансово подпомагане за външните граници и визите за периода 2014—2020 г., и относно допълнителните правила, необходими за такова участие.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Не е приложимо, тъй като предложението е свързано с управлението на програмата и целта му е подписване на международно споразумение, което бе договорено въз основа на насоките за преговори, изготвени от Съвета.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В член 10 от проекта на споразумение и в приложението към него се съдържат разпоредбите, свързани с годишния финансов принос на асоциираната държава към бюджета на инструмента за финансово подпомагане за външните граници и визите и евентуалното му адаптиране към ситуацията, описана в приложението.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Териториално прилагане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 (ЕС) № 515/2014 представлява развитие на достиженията на правото от Шенген. В това отношение настоящото споразумение с Исландия също доразвива достиженията на правото от Шенген.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членове 1 и 2 от Протокол № 22 относно позицията на Дания, приложен към ДЕС и към ДФЕС, Дания не участва в приемането на настоящото решение и не е обвързана от него, нито от неговото прилагане. В съответствие с член 4 от гореспоменатия протокол Дания ще реши в срок от шест месеца след като Съветът е приел настоящото предложение, дали да го приложи в своето национално право.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Настоящото предложение представлява развитие на елементи от достиженията на правото от Шенген, в които Обединеното кралство и Ирландия не участват, и следователно те не са обвързани от него, нито от прилагането му в съответствие с решения 2000/365/ЕО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2002/192/ЕО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на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17 от Споразумението се уточняват приложимите договорености за докладване и мониторинг. До 15 февруари всяка година и до 2022 г. включително Исландия следва да представя на Комисията годишен доклад за изпълнението за предходната финансова година.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необходимо.</w:t>
      </w:r>
    </w:p>
    <w:p>
      <w:pPr>
        <w:rPr>
          <w:noProof/>
        </w:rPr>
      </w:pPr>
      <w:r>
        <w:rPr>
          <w:noProof/>
        </w:rPr>
        <w:t>С оглед на горепосочените съображения Комисията предлага Съветът да одобри, след получаване на одобрението на Европейския парламент, Споразумението с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</w:p>
    <w:p>
      <w:pPr>
        <w:pStyle w:val="ManualHeading2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t xml:space="preserve"> </w:t>
      </w:r>
      <w:r>
        <w:rPr>
          <w:noProof/>
        </w:rPr>
        <w:t xml:space="preserve"> </w:t>
      </w:r>
    </w:p>
    <w:p>
      <w:pPr>
        <w:pStyle w:val="Rfrenceinterinstitutionnelle"/>
        <w:rPr>
          <w:noProof/>
        </w:rPr>
      </w:pPr>
      <w:r>
        <w:rPr>
          <w:noProof/>
        </w:rPr>
        <w:t>2017/0088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 от името на Европейския съюз на Споразумение между Европейския съюз и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77, параграф 2 и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6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2017/ХХХХ на Съвета от [...] г.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Споразумението между Европейския съюз и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(„Споразумението“) бе подписано от Комисията на [...] г., при условие че бъде сключено.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 Доколкото настоящото решение представлява развитие на достиженията на правото от Шенген, в срок от шест месеца след вземането на решение от Съвета относно настоящото решение Дания следва да вземе решение, в съответствие с член 4 от посочения протокол, дали да го въведе в националното си право.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Обединеното кралство не участва в съответствие с Решение 2000/365/ЕО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>; следователно Обединеното кралство не участва в неговото приемане и не е обвързано от него, нито от неговото прилагане.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Ирландия не участва в съответствие с Решение 2002/192/ЕО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. Следователно Ирландия не участва в неговото приемане и не е обвързана от него, нито от неговото прилагане.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За да се създадат условия за бързо прилагане на предвидените в Споразумението мерки и за да не се забавят одобряването и изпълнението на националната програма, настоящото решение следва да влезе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Споразумението следва да бъде одобрено,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между Европейския съюз и Исландия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се одобрява от името на Съюза.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лицето(ата), упълномощено(и) да извърши(ат) от името на Европейския съюз предвиденото в член 19, параграф 2 от Споразумението уведомяване, за да се изрази съгласието на Европейския съюз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OВ L 150, 20.5.2014 г. стр. 143.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OВ L 150, 20.5.2014 г. стр. 112.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77, 23.3.2016 г., стр. 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 (ОВ L 131, 1.6.2000 г., стр. 43).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2002/192/ЕО на Съвета от 28 февруари 2002 г. относно искането на Ирландия да участва в някои разпоредби от достиженията на правото от Шенген (ОВ L 64, 7.3.2002 г., стр. 20).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OВ C , , стр. 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[Пълно позоваване]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 (ОВ L 131, 1.6.2000 г., стр. 43).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Решение 2002/192/ЕО на Съвета от 28 февруари 2002 г. относно искането на Ирландия да участва в някои разпоредби от достиженията на правото от Шенген (ОВ L 64, 7.3.2002 г., стр. 20).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0B634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5802F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C4C13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CA93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8A611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9A0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4219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D000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02 18:16:3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8FF53EF149EF4FF6AC4A8CAA2CE38DE6"/>
    <w:docVar w:name="LW_CROSSREFERENCE" w:val="&lt;UNUSED&gt;"/>
    <w:docVar w:name="LW_DocType" w:val="COM"/>
    <w:docVar w:name="LW_EMISSION" w:val="8.5.2017"/>
    <w:docVar w:name="LW_EMISSION_ISODATE" w:val="2017-05-0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8"/>
    <w:docVar w:name="LW_REF.II.NEW.CP_YEAR" w:val="2017"/>
    <w:docVar w:name="LW_REF.INST.NEW" w:val="COM"/>
    <w:docVar w:name="LW_REF.INST.NEW_ADOPTED" w:val="final"/>
    <w:docVar w:name="LW_REF.INST.NEW_TEXT" w:val="(2017) 19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4?\u1077?\u1078?\u1076?\u1091? \u1045?\u1074?\u1088?\u1086?\u1087?\u1077?\u1081?\u1089?\u1082?\u1080?\u1103? \u1089?\u1098?\u1102?\u1079? \u1080? \u1048?\u1089?\u1083?\u1072?\u1085?\u1076?\u1080?\u1103? \u1086?\u1090?\u1085?\u1086?\u1089?\u1085?\u1086? \u1076?\u1086?\u1087?\u1098?\u1083?\u1085?\u1080?\u1090?\u1077?\u1083?\u1085?\u1080? \u1087?\u1088?\u1072?\u1074?\u1080?\u1083?\u1072? \u1074?\u1098?\u1074? \u1074?\u1088?\u1098?\u1079?\u1082?\u1072? \u1089? \u1080?\u1085?\u1089?\u1090?\u1088?\u1091?\u1084?\u1077?\u1085?\u1090?\u1072? \u1079?\u1072? \u1092?\u1080?\u1085?\u1072?\u1085?\u1089?\u1086?\u1074?\u1086? \u1087?\u1086?\u1076?\u1087?\u1086?\u1084?\u1072?\u1075?\u1072?\u1085?\u1077? \u1079?\u1072? \u1074?\u1098?\u1085?\u1096?\u1085?\u1080?\u1090?\u1077? \u1075?\u1088?\u1072?\u1085?\u1080?\u1094?\u1080? \u1080? \u1074?\u1080?\u1079?\u1080?\u1090?\u1077? \u1082?\u1072?\u1090?\u1086? \u1095?\u1072?\u1089?\u1090? \u1086?\u1090? \u1092?\u1086?\u1085?\u1076? \u8222?\u1042?\u1098?\u1090?\u1088?\u1077?\u1096?\u1085?\u1072? \u1089?\u1080?\u1075?\u1091?\u1088?\u1085?\u1086?\u1089?\u1090?\u8220? \u1079?\u1072? \u1087?\u1077?\u1088?\u1080?\u1086?\u1076?\u1072? 2014\u8212?2020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7CE0-09CD-46FD-8C64-EC132744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1645</Words>
  <Characters>9231</Characters>
  <Application>Microsoft Office Word</Application>
  <DocSecurity>0</DocSecurity>
  <Lines>192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2016-04-29T15:41:00Z</cp:lastPrinted>
  <dcterms:created xsi:type="dcterms:W3CDTF">2017-04-24T14:34:00Z</dcterms:created>
  <dcterms:modified xsi:type="dcterms:W3CDTF">2017-05-02T16:16:00Z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