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18A5" w:rsidRDefault="00B73461" w:rsidP="00B73461">
      <w:pPr>
        <w:pStyle w:val="Pagedecouverture"/>
        <w:rPr>
          <w:noProof/>
        </w:rPr>
      </w:pPr>
      <w:bookmarkStart w:id="0" w:name="LW_BM_COVERPAGE"/>
      <w:bookmarkStart w:id="1" w:name="_GoBack"/>
      <w:bookmarkEnd w:id="1"/>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alt="AED8371706B045389C03B2CD7D64C3ED" style="width:451.35pt;height:307.35pt">
            <v:imagedata r:id="rId9" o:title=""/>
          </v:shape>
        </w:pict>
      </w:r>
    </w:p>
    <w:bookmarkEnd w:id="0"/>
    <w:p w:rsidR="004D18A5" w:rsidRDefault="004D18A5">
      <w:pPr>
        <w:rPr>
          <w:noProof/>
        </w:rPr>
        <w:sectPr w:rsidR="004D18A5" w:rsidSect="00B73461">
          <w:headerReference w:type="even" r:id="rId10"/>
          <w:headerReference w:type="default" r:id="rId11"/>
          <w:footerReference w:type="even" r:id="rId12"/>
          <w:footerReference w:type="default" r:id="rId13"/>
          <w:headerReference w:type="first" r:id="rId14"/>
          <w:footerReference w:type="first" r:id="rId15"/>
          <w:pgSz w:w="11906" w:h="16838"/>
          <w:pgMar w:top="1134" w:right="1417" w:bottom="1134" w:left="1417" w:header="709" w:footer="709" w:gutter="0"/>
          <w:pgNumType w:start="1"/>
          <w:cols w:space="720"/>
          <w:docGrid w:linePitch="360"/>
        </w:sectPr>
      </w:pPr>
    </w:p>
    <w:p w:rsidR="004D18A5" w:rsidRDefault="00B73461">
      <w:pPr>
        <w:spacing w:after="120" w:line="240" w:lineRule="auto"/>
        <w:jc w:val="both"/>
        <w:rPr>
          <w:rFonts w:ascii="Times New Roman" w:hAnsi="Times New Roman"/>
          <w:b/>
          <w:smallCaps/>
          <w:noProof/>
          <w:color w:val="000000" w:themeColor="text1"/>
          <w:sz w:val="24"/>
          <w:lang w:val="fr-BE"/>
        </w:rPr>
      </w:pPr>
      <w:r>
        <w:rPr>
          <w:rFonts w:ascii="Times New Roman" w:hAnsi="Times New Roman"/>
          <w:b/>
          <w:smallCaps/>
          <w:noProof/>
          <w:color w:val="000000" w:themeColor="text1"/>
          <w:sz w:val="24"/>
          <w:lang w:val="fr-BE"/>
        </w:rPr>
        <w:lastRenderedPageBreak/>
        <w:t>Avant-propos</w:t>
      </w:r>
    </w:p>
    <w:p w:rsidR="004D18A5" w:rsidRDefault="00B73461">
      <w:pPr>
        <w:spacing w:after="120" w:line="240" w:lineRule="auto"/>
        <w:jc w:val="both"/>
        <w:rPr>
          <w:rFonts w:ascii="Times New Roman" w:hAnsi="Times New Roman" w:cs="Times New Roman"/>
          <w:noProof/>
          <w:color w:val="000000"/>
          <w:sz w:val="24"/>
          <w:szCs w:val="24"/>
          <w:lang w:val="fr-BE"/>
        </w:rPr>
      </w:pPr>
      <w:r>
        <w:rPr>
          <w:rFonts w:ascii="Times New Roman" w:hAnsi="Times New Roman"/>
          <w:noProof/>
          <w:color w:val="000000"/>
          <w:sz w:val="24"/>
          <w:lang w:val="fr-BE"/>
        </w:rPr>
        <w:t>Le 1</w:t>
      </w:r>
      <w:r>
        <w:rPr>
          <w:rFonts w:ascii="Times New Roman" w:hAnsi="Times New Roman"/>
          <w:noProof/>
          <w:color w:val="000000"/>
          <w:sz w:val="24"/>
          <w:vertAlign w:val="superscript"/>
          <w:lang w:val="fr-BE"/>
        </w:rPr>
        <w:t>er</w:t>
      </w:r>
      <w:r>
        <w:rPr>
          <w:rFonts w:ascii="Times New Roman" w:hAnsi="Times New Roman"/>
          <w:noProof/>
          <w:color w:val="000000"/>
          <w:sz w:val="24"/>
          <w:lang w:val="fr-BE"/>
        </w:rPr>
        <w:t xml:space="preserve"> mars 2017, la Commission européenne a présenté un Livre blanc sur l’avenir de </w:t>
      </w:r>
      <w:r>
        <w:rPr>
          <w:rFonts w:ascii="Times New Roman" w:hAnsi="Times New Roman"/>
          <w:noProof/>
          <w:color w:val="000000"/>
          <w:sz w:val="24"/>
          <w:lang w:val="fr-BE"/>
        </w:rPr>
        <w:t>l’Europe, point de départ d’un large et franc débat sur l’avenir de l’Union à 27. Pour continuer à alimenter ce débat, la Commission européenne présente un certain nombre de documents de réflexion sur des thèmes clés qui seront d’une importance déterminant</w:t>
      </w:r>
      <w:r>
        <w:rPr>
          <w:rFonts w:ascii="Times New Roman" w:hAnsi="Times New Roman"/>
          <w:noProof/>
          <w:color w:val="000000"/>
          <w:sz w:val="24"/>
          <w:lang w:val="fr-BE"/>
        </w:rPr>
        <w:t>e pour les années à venir.</w:t>
      </w:r>
    </w:p>
    <w:p w:rsidR="004D18A5" w:rsidRDefault="00B73461">
      <w:pPr>
        <w:spacing w:after="120" w:line="240" w:lineRule="auto"/>
        <w:jc w:val="both"/>
        <w:rPr>
          <w:rFonts w:ascii="Times New Roman" w:hAnsi="Times New Roman" w:cs="Times New Roman"/>
          <w:noProof/>
          <w:color w:val="000000"/>
          <w:sz w:val="24"/>
          <w:szCs w:val="24"/>
          <w:lang w:val="fr-BE"/>
        </w:rPr>
      </w:pPr>
      <w:r>
        <w:rPr>
          <w:rFonts w:ascii="Times New Roman" w:hAnsi="Times New Roman"/>
          <w:noProof/>
          <w:color w:val="000000"/>
          <w:sz w:val="24"/>
          <w:lang w:val="fr-BE"/>
        </w:rPr>
        <w:t>Le présent document relatif à la maîtrise de la mondialisation est le deuxième de la série. Il vise à apprécier, de manière juste et documentée, les implications de la mondialisation pour l’Europe et les Européens.</w:t>
      </w:r>
    </w:p>
    <w:p w:rsidR="004D18A5" w:rsidRDefault="00B73461">
      <w:pPr>
        <w:spacing w:after="120" w:line="240" w:lineRule="auto"/>
        <w:jc w:val="both"/>
        <w:rPr>
          <w:rFonts w:ascii="Times New Roman" w:hAnsi="Times New Roman" w:cs="Times New Roman"/>
          <w:noProof/>
          <w:sz w:val="24"/>
          <w:szCs w:val="24"/>
          <w:lang w:val="fr-BE"/>
        </w:rPr>
      </w:pPr>
      <w:r>
        <w:rPr>
          <w:rFonts w:ascii="Times New Roman" w:hAnsi="Times New Roman"/>
          <w:noProof/>
          <w:sz w:val="24"/>
          <w:lang w:val="fr-BE"/>
        </w:rPr>
        <w:t>Un grand nombr</w:t>
      </w:r>
      <w:r>
        <w:rPr>
          <w:rFonts w:ascii="Times New Roman" w:hAnsi="Times New Roman"/>
          <w:noProof/>
          <w:sz w:val="24"/>
          <w:lang w:val="fr-BE"/>
        </w:rPr>
        <w:t xml:space="preserve">e d’Européens, en particulier les jeunes, sont conscients que le fait d’être connectés à des personnes d’autres pays et continents peut améliorer leur vie. Ils ont raison – environ un tiers de nos recettes nationales provient des échanges avec le reste du </w:t>
      </w:r>
      <w:r>
        <w:rPr>
          <w:rFonts w:ascii="Times New Roman" w:hAnsi="Times New Roman"/>
          <w:noProof/>
          <w:sz w:val="24"/>
          <w:lang w:val="fr-BE"/>
        </w:rPr>
        <w:t>monde.</w:t>
      </w:r>
    </w:p>
    <w:p w:rsidR="004D18A5" w:rsidRDefault="00B73461">
      <w:pPr>
        <w:spacing w:after="120" w:line="240" w:lineRule="auto"/>
        <w:jc w:val="both"/>
        <w:rPr>
          <w:rFonts w:ascii="Times New Roman" w:hAnsi="Times New Roman" w:cs="Times New Roman"/>
          <w:noProof/>
          <w:sz w:val="24"/>
          <w:szCs w:val="24"/>
          <w:lang w:val="fr-BE"/>
        </w:rPr>
      </w:pPr>
      <w:r>
        <w:rPr>
          <w:rFonts w:ascii="Times New Roman" w:hAnsi="Times New Roman"/>
          <w:noProof/>
          <w:sz w:val="24"/>
          <w:lang w:val="fr-BE"/>
        </w:rPr>
        <w:t xml:space="preserve">Toutefois, bon nombre d’Européens nourrissent aussi des craintes. Pour eux, la mondialisation est synonyme de pertes d’emplois, d’injustice sociale ou de normes plus basses en matière d’environnement, de santé et de protection de la vie privée. Ils </w:t>
      </w:r>
      <w:r>
        <w:rPr>
          <w:rFonts w:ascii="Times New Roman" w:hAnsi="Times New Roman"/>
          <w:noProof/>
          <w:sz w:val="24"/>
          <w:lang w:val="fr-BE"/>
        </w:rPr>
        <w:t>la considèrent comme un facteur d’érosion des traditions et des identités. Ces préoccupations doivent être prises en compte. Et le seul moyen d’y arriver est d’affronter les problèmes en toute transparence. Le débat mené nous rendra plus forts et mieux à m</w:t>
      </w:r>
      <w:r>
        <w:rPr>
          <w:rFonts w:ascii="Times New Roman" w:hAnsi="Times New Roman"/>
          <w:noProof/>
          <w:sz w:val="24"/>
          <w:lang w:val="fr-BE"/>
        </w:rPr>
        <w:t xml:space="preserve">ême d’apporter des réponses durables et équitables aux aspirations des Européens. </w:t>
      </w:r>
    </w:p>
    <w:p w:rsidR="004D18A5" w:rsidRDefault="00B73461">
      <w:pPr>
        <w:spacing w:after="120" w:line="240" w:lineRule="auto"/>
        <w:jc w:val="both"/>
        <w:rPr>
          <w:rFonts w:ascii="Times New Roman" w:hAnsi="Times New Roman" w:cs="Times New Roman"/>
          <w:noProof/>
          <w:color w:val="000000"/>
          <w:sz w:val="24"/>
          <w:szCs w:val="24"/>
          <w:lang w:val="fr-BE"/>
        </w:rPr>
      </w:pPr>
      <w:r>
        <w:rPr>
          <w:rFonts w:ascii="Times New Roman" w:hAnsi="Times New Roman"/>
          <w:noProof/>
          <w:color w:val="000000"/>
          <w:sz w:val="24"/>
          <w:lang w:val="fr-BE"/>
        </w:rPr>
        <w:t>Aujourd’hui, plus que jamais, les questions locales ont une dimension mondiale et les problèmes mondiaux ont un impact au niveau local. Si la mondialisation touche presque t</w:t>
      </w:r>
      <w:r>
        <w:rPr>
          <w:rFonts w:ascii="Times New Roman" w:hAnsi="Times New Roman"/>
          <w:noProof/>
          <w:color w:val="000000"/>
          <w:sz w:val="24"/>
          <w:lang w:val="fr-BE"/>
        </w:rPr>
        <w:t>ous les aspects de notre vie, cette évolution est vécue de manières très diverses parmi nos citoyens et dans nos différentes régions.</w:t>
      </w:r>
    </w:p>
    <w:p w:rsidR="004D18A5" w:rsidRDefault="00B73461">
      <w:pPr>
        <w:spacing w:after="120" w:line="240" w:lineRule="auto"/>
        <w:jc w:val="both"/>
        <w:rPr>
          <w:rFonts w:ascii="Times New Roman" w:hAnsi="Times New Roman" w:cs="Times New Roman"/>
          <w:noProof/>
          <w:color w:val="000000"/>
          <w:sz w:val="24"/>
          <w:szCs w:val="24"/>
          <w:lang w:val="fr-BE"/>
        </w:rPr>
      </w:pPr>
      <w:r>
        <w:rPr>
          <w:rFonts w:ascii="Times New Roman" w:hAnsi="Times New Roman"/>
          <w:noProof/>
          <w:color w:val="000000"/>
          <w:sz w:val="24"/>
          <w:lang w:val="fr-BE"/>
        </w:rPr>
        <w:t xml:space="preserve">Le moment est donc venu de réfléchir à ce que l’UE peut faire pour façonner la mondialisation en accord avec nos valeurs </w:t>
      </w:r>
      <w:r>
        <w:rPr>
          <w:rFonts w:ascii="Times New Roman" w:hAnsi="Times New Roman"/>
          <w:noProof/>
          <w:color w:val="000000"/>
          <w:sz w:val="24"/>
          <w:lang w:val="fr-BE"/>
        </w:rPr>
        <w:t>et intérêts communs. De nous demander ce que nous pouvons faire pour protéger et défendre les citoyens européens, en particulier les plus vulnérables, et renforcer leur autonomie. Et de nous mettre d’accord sur la manière dont l’UE – de ses institutions au</w:t>
      </w:r>
      <w:r>
        <w:rPr>
          <w:rFonts w:ascii="Times New Roman" w:hAnsi="Times New Roman"/>
          <w:noProof/>
          <w:color w:val="000000"/>
          <w:sz w:val="24"/>
          <w:lang w:val="fr-BE"/>
        </w:rPr>
        <w:t>x États membres, en passant par les régions, les municipalités, les partenaires sociaux, la société civile au sens large, les entreprises, les universités – et ses partenaires internationaux peuvent rassembler leurs forces pour maîtriser la mondialisation.</w:t>
      </w:r>
    </w:p>
    <w:p w:rsidR="004D18A5" w:rsidRDefault="004D18A5">
      <w:pPr>
        <w:spacing w:after="120" w:line="240" w:lineRule="auto"/>
        <w:jc w:val="both"/>
        <w:rPr>
          <w:rFonts w:ascii="Times New Roman" w:hAnsi="Times New Roman" w:cs="Times New Roman"/>
          <w:noProof/>
          <w:color w:val="000000"/>
          <w:sz w:val="24"/>
          <w:szCs w:val="24"/>
          <w:lang w:val="fr-BE"/>
        </w:rPr>
      </w:pPr>
    </w:p>
    <w:p w:rsidR="004D18A5" w:rsidRDefault="004D18A5">
      <w:pPr>
        <w:spacing w:after="120" w:line="240" w:lineRule="auto"/>
        <w:jc w:val="both"/>
        <w:rPr>
          <w:rFonts w:ascii="Times New Roman" w:hAnsi="Times New Roman" w:cs="Times New Roman"/>
          <w:noProof/>
          <w:color w:val="000000"/>
          <w:sz w:val="24"/>
          <w:szCs w:val="24"/>
          <w:lang w:val="fr-BE"/>
        </w:rPr>
      </w:pPr>
    </w:p>
    <w:p w:rsidR="004D18A5" w:rsidRDefault="004D18A5">
      <w:pPr>
        <w:spacing w:after="120" w:line="240" w:lineRule="auto"/>
        <w:jc w:val="both"/>
        <w:rPr>
          <w:rFonts w:ascii="Times New Roman" w:eastAsia="Times New Roman" w:hAnsi="Times New Roman" w:cs="Times New Roman"/>
          <w:b/>
          <w:smallCaps/>
          <w:noProof/>
          <w:color w:val="000000" w:themeColor="text1"/>
          <w:sz w:val="24"/>
          <w:szCs w:val="24"/>
          <w:lang w:val="fr-BE"/>
        </w:rPr>
      </w:pPr>
    </w:p>
    <w:p w:rsidR="004D18A5" w:rsidRDefault="004D18A5">
      <w:pPr>
        <w:spacing w:after="120" w:line="240" w:lineRule="auto"/>
        <w:jc w:val="both"/>
        <w:rPr>
          <w:rFonts w:ascii="Times New Roman" w:eastAsia="Times New Roman" w:hAnsi="Times New Roman" w:cs="Times New Roman"/>
          <w:b/>
          <w:smallCaps/>
          <w:noProof/>
          <w:color w:val="000000" w:themeColor="text1"/>
          <w:sz w:val="24"/>
          <w:szCs w:val="24"/>
          <w:lang w:val="fr-BE"/>
        </w:rPr>
      </w:pPr>
    </w:p>
    <w:p w:rsidR="004D18A5" w:rsidRDefault="004D18A5">
      <w:pPr>
        <w:spacing w:after="120" w:line="240" w:lineRule="auto"/>
        <w:jc w:val="both"/>
        <w:rPr>
          <w:rFonts w:ascii="Times New Roman" w:eastAsia="Times New Roman" w:hAnsi="Times New Roman" w:cs="Times New Roman"/>
          <w:b/>
          <w:smallCaps/>
          <w:noProof/>
          <w:color w:val="000000" w:themeColor="text1"/>
          <w:sz w:val="24"/>
          <w:szCs w:val="24"/>
          <w:lang w:val="fr-BE"/>
        </w:rPr>
      </w:pPr>
    </w:p>
    <w:p w:rsidR="004D18A5" w:rsidRDefault="004D18A5">
      <w:pPr>
        <w:spacing w:after="120" w:line="240" w:lineRule="auto"/>
        <w:jc w:val="both"/>
        <w:rPr>
          <w:rFonts w:ascii="Times New Roman" w:eastAsia="Times New Roman" w:hAnsi="Times New Roman" w:cs="Times New Roman"/>
          <w:b/>
          <w:smallCaps/>
          <w:noProof/>
          <w:color w:val="000000" w:themeColor="text1"/>
          <w:sz w:val="24"/>
          <w:szCs w:val="24"/>
          <w:lang w:val="fr-BE"/>
        </w:rPr>
      </w:pPr>
    </w:p>
    <w:p w:rsidR="004D18A5" w:rsidRDefault="004D18A5">
      <w:pPr>
        <w:spacing w:after="120" w:line="240" w:lineRule="auto"/>
        <w:jc w:val="both"/>
        <w:rPr>
          <w:rFonts w:ascii="Times New Roman" w:eastAsia="Times New Roman" w:hAnsi="Times New Roman" w:cs="Times New Roman"/>
          <w:b/>
          <w:smallCaps/>
          <w:noProof/>
          <w:color w:val="000000" w:themeColor="text1"/>
          <w:sz w:val="24"/>
          <w:szCs w:val="24"/>
          <w:lang w:val="fr-BE"/>
        </w:rPr>
      </w:pPr>
    </w:p>
    <w:p w:rsidR="004D18A5" w:rsidRDefault="004D18A5">
      <w:pPr>
        <w:spacing w:after="120" w:line="240" w:lineRule="auto"/>
        <w:jc w:val="both"/>
        <w:rPr>
          <w:rFonts w:ascii="Times New Roman" w:eastAsia="Times New Roman" w:hAnsi="Times New Roman" w:cs="Times New Roman"/>
          <w:b/>
          <w:smallCaps/>
          <w:noProof/>
          <w:color w:val="000000" w:themeColor="text1"/>
          <w:sz w:val="24"/>
          <w:szCs w:val="24"/>
          <w:lang w:val="fr-BE"/>
        </w:rPr>
      </w:pPr>
    </w:p>
    <w:p w:rsidR="004D18A5" w:rsidRDefault="00B73461">
      <w:pPr>
        <w:rPr>
          <w:rFonts w:ascii="Times New Roman" w:eastAsia="Times New Roman" w:hAnsi="Times New Roman" w:cs="Times New Roman"/>
          <w:b/>
          <w:smallCaps/>
          <w:noProof/>
          <w:color w:val="000000" w:themeColor="text1"/>
          <w:sz w:val="24"/>
          <w:szCs w:val="24"/>
          <w:lang w:val="fr-BE"/>
        </w:rPr>
      </w:pPr>
      <w:r>
        <w:rPr>
          <w:rFonts w:ascii="Times New Roman" w:eastAsia="Times New Roman" w:hAnsi="Times New Roman" w:cs="Times New Roman"/>
          <w:b/>
          <w:smallCaps/>
          <w:noProof/>
          <w:color w:val="000000" w:themeColor="text1"/>
          <w:sz w:val="24"/>
          <w:szCs w:val="24"/>
          <w:lang w:val="fr-BE"/>
        </w:rPr>
        <w:br w:type="page"/>
      </w:r>
    </w:p>
    <w:p w:rsidR="004D18A5" w:rsidRDefault="004D18A5">
      <w:pPr>
        <w:spacing w:after="120" w:line="240" w:lineRule="auto"/>
        <w:jc w:val="both"/>
        <w:rPr>
          <w:rFonts w:ascii="Times New Roman" w:eastAsia="Times New Roman" w:hAnsi="Times New Roman" w:cs="Times New Roman"/>
          <w:b/>
          <w:smallCaps/>
          <w:noProof/>
          <w:color w:val="000000" w:themeColor="text1"/>
          <w:sz w:val="24"/>
          <w:szCs w:val="24"/>
          <w:lang w:val="fr-BE"/>
        </w:rPr>
      </w:pPr>
    </w:p>
    <w:p w:rsidR="004D18A5" w:rsidRDefault="004D18A5">
      <w:pPr>
        <w:spacing w:after="120" w:line="240" w:lineRule="auto"/>
        <w:jc w:val="both"/>
        <w:rPr>
          <w:rFonts w:ascii="Times New Roman" w:eastAsia="Times New Roman" w:hAnsi="Times New Roman" w:cs="Times New Roman"/>
          <w:b/>
          <w:smallCaps/>
          <w:noProof/>
          <w:color w:val="000000" w:themeColor="text1"/>
          <w:sz w:val="24"/>
          <w:szCs w:val="24"/>
          <w:lang w:val="fr-BE"/>
        </w:rPr>
      </w:pPr>
    </w:p>
    <w:p w:rsidR="004D18A5" w:rsidRDefault="00B73461">
      <w:pPr>
        <w:spacing w:after="120" w:line="240" w:lineRule="auto"/>
        <w:jc w:val="center"/>
        <w:rPr>
          <w:rFonts w:ascii="Times New Roman" w:hAnsi="Times New Roman" w:cs="Times New Roman"/>
          <w:noProof/>
          <w:sz w:val="24"/>
          <w:szCs w:val="24"/>
          <w:lang w:val="fr-BE"/>
        </w:rPr>
      </w:pPr>
      <w:r>
        <w:rPr>
          <w:rFonts w:ascii="Times New Roman" w:hAnsi="Times New Roman"/>
          <w:noProof/>
          <w:sz w:val="24"/>
          <w:lang w:val="fr-BE"/>
        </w:rPr>
        <w:t>Déclaration des chefs d’État ou de gouvernement des 27 États membres et du</w:t>
      </w:r>
    </w:p>
    <w:p w:rsidR="004D18A5" w:rsidRDefault="00B73461">
      <w:pPr>
        <w:spacing w:after="120" w:line="240" w:lineRule="auto"/>
        <w:jc w:val="center"/>
        <w:rPr>
          <w:rFonts w:ascii="Times New Roman" w:hAnsi="Times New Roman" w:cs="Times New Roman"/>
          <w:noProof/>
          <w:sz w:val="24"/>
          <w:szCs w:val="24"/>
          <w:lang w:val="fr-BE"/>
        </w:rPr>
      </w:pPr>
      <w:r>
        <w:rPr>
          <w:rFonts w:ascii="Times New Roman" w:hAnsi="Times New Roman"/>
          <w:noProof/>
          <w:sz w:val="24"/>
          <w:lang w:val="fr-BE"/>
        </w:rPr>
        <w:t>Conseil européen, du Parlement européen et de la Commission européenne</w:t>
      </w:r>
    </w:p>
    <w:p w:rsidR="004D18A5" w:rsidRDefault="004D18A5">
      <w:pPr>
        <w:spacing w:after="120" w:line="240" w:lineRule="auto"/>
        <w:jc w:val="both"/>
        <w:rPr>
          <w:rFonts w:ascii="Times New Roman" w:hAnsi="Times New Roman" w:cs="Times New Roman"/>
          <w:noProof/>
          <w:sz w:val="24"/>
          <w:szCs w:val="24"/>
          <w:lang w:val="fr-BE"/>
        </w:rPr>
      </w:pPr>
    </w:p>
    <w:p w:rsidR="004D18A5" w:rsidRDefault="004D18A5">
      <w:pPr>
        <w:spacing w:after="120" w:line="240" w:lineRule="auto"/>
        <w:jc w:val="both"/>
        <w:rPr>
          <w:rFonts w:ascii="Times New Roman" w:hAnsi="Times New Roman" w:cs="Times New Roman"/>
          <w:noProof/>
          <w:sz w:val="24"/>
          <w:szCs w:val="24"/>
          <w:lang w:val="fr-BE"/>
        </w:rPr>
      </w:pPr>
    </w:p>
    <w:p w:rsidR="004D18A5" w:rsidRDefault="00B73461">
      <w:pPr>
        <w:spacing w:after="120" w:line="240" w:lineRule="auto"/>
        <w:jc w:val="both"/>
        <w:rPr>
          <w:rFonts w:ascii="Times New Roman" w:hAnsi="Times New Roman" w:cs="Times New Roman"/>
          <w:b/>
          <w:noProof/>
          <w:sz w:val="24"/>
          <w:szCs w:val="24"/>
          <w:lang w:val="fr-BE"/>
        </w:rPr>
      </w:pPr>
      <w:r>
        <w:rPr>
          <w:rFonts w:ascii="Times New Roman" w:hAnsi="Times New Roman"/>
          <w:noProof/>
          <w:sz w:val="24"/>
          <w:lang w:val="fr-BE"/>
        </w:rPr>
        <w:t>«</w:t>
      </w:r>
      <w:r>
        <w:rPr>
          <w:rFonts w:ascii="Times New Roman" w:hAnsi="Times New Roman"/>
          <w:i/>
          <w:noProof/>
          <w:sz w:val="24"/>
          <w:lang w:val="fr-BE"/>
        </w:rPr>
        <w:t>L’Union européenne est confrontée à des défis sans précédent, tant au niveau international que</w:t>
      </w:r>
      <w:r>
        <w:rPr>
          <w:rFonts w:ascii="Times New Roman" w:hAnsi="Times New Roman"/>
          <w:i/>
          <w:noProof/>
          <w:sz w:val="24"/>
          <w:lang w:val="fr-BE"/>
        </w:rPr>
        <w:t xml:space="preserve"> sur le plan intérieur: conflits régionaux, terrorisme, pressions migratoires croissantes, protectionnisme et inégalités sociales et économiques. Ensemble, nous sommes déterminés à faire face aux défis que présente un monde en mutation rapide et à offrir à</w:t>
      </w:r>
      <w:r>
        <w:rPr>
          <w:rFonts w:ascii="Times New Roman" w:hAnsi="Times New Roman"/>
          <w:i/>
          <w:noProof/>
          <w:sz w:val="24"/>
          <w:lang w:val="fr-BE"/>
        </w:rPr>
        <w:t xml:space="preserve"> nos citoyens à la fois la sécurité et de nouvelles possibilités. Nous renforcerons l'Union européenne et la rendrons plus résiliente, en faisant preuve, entre nous, d'une unité et d'une solidarité encore plus fortes et en respectant les règles communes. L</w:t>
      </w:r>
      <w:r>
        <w:rPr>
          <w:rFonts w:ascii="Times New Roman" w:hAnsi="Times New Roman"/>
          <w:i/>
          <w:noProof/>
          <w:sz w:val="24"/>
          <w:lang w:val="fr-BE"/>
        </w:rPr>
        <w:t>'unité est à la fois une nécessité et un choix librement consenti. Pris isolément, chaque État membre serait dépassé par la dynamique à l'œuvre au niveau mondial. Faire front ensemble constitue notre meilleure chance de peser sur cette dynamique et de défe</w:t>
      </w:r>
      <w:r>
        <w:rPr>
          <w:rFonts w:ascii="Times New Roman" w:hAnsi="Times New Roman"/>
          <w:i/>
          <w:noProof/>
          <w:sz w:val="24"/>
          <w:lang w:val="fr-BE"/>
        </w:rPr>
        <w:t>ndre nos valeurs et intérêts communs</w:t>
      </w:r>
      <w:r>
        <w:rPr>
          <w:rFonts w:ascii="Times New Roman" w:hAnsi="Times New Roman"/>
          <w:noProof/>
          <w:sz w:val="24"/>
          <w:lang w:val="fr-BE"/>
        </w:rPr>
        <w:t>.»</w:t>
      </w:r>
    </w:p>
    <w:p w:rsidR="004D18A5" w:rsidRDefault="004D18A5">
      <w:pPr>
        <w:spacing w:after="120" w:line="240" w:lineRule="auto"/>
        <w:jc w:val="both"/>
        <w:rPr>
          <w:rFonts w:ascii="Times New Roman" w:hAnsi="Times New Roman" w:cs="Times New Roman"/>
          <w:b/>
          <w:noProof/>
          <w:sz w:val="24"/>
          <w:szCs w:val="24"/>
          <w:lang w:val="fr-BE"/>
        </w:rPr>
      </w:pPr>
    </w:p>
    <w:p w:rsidR="004D18A5" w:rsidRDefault="004D18A5">
      <w:pPr>
        <w:spacing w:after="120" w:line="240" w:lineRule="auto"/>
        <w:jc w:val="both"/>
        <w:rPr>
          <w:rFonts w:ascii="Times New Roman" w:hAnsi="Times New Roman" w:cs="Times New Roman"/>
          <w:noProof/>
          <w:sz w:val="24"/>
          <w:szCs w:val="24"/>
          <w:lang w:val="fr-BE"/>
        </w:rPr>
      </w:pPr>
    </w:p>
    <w:p w:rsidR="004D18A5" w:rsidRDefault="00B73461">
      <w:pPr>
        <w:spacing w:after="120" w:line="240" w:lineRule="auto"/>
        <w:jc w:val="right"/>
        <w:rPr>
          <w:rFonts w:ascii="Times New Roman" w:hAnsi="Times New Roman"/>
          <w:noProof/>
          <w:sz w:val="24"/>
          <w:lang w:val="fr-BE"/>
        </w:rPr>
      </w:pPr>
      <w:r>
        <w:rPr>
          <w:rFonts w:ascii="Times New Roman" w:hAnsi="Times New Roman"/>
          <w:noProof/>
          <w:sz w:val="24"/>
          <w:lang w:val="fr-BE"/>
        </w:rPr>
        <w:t>Rome, le 25 mars 2017</w:t>
      </w:r>
    </w:p>
    <w:p w:rsidR="004D18A5" w:rsidRDefault="004D18A5">
      <w:pPr>
        <w:spacing w:after="120" w:line="240" w:lineRule="auto"/>
        <w:jc w:val="right"/>
        <w:rPr>
          <w:rFonts w:ascii="Times New Roman" w:hAnsi="Times New Roman"/>
          <w:noProof/>
          <w:sz w:val="24"/>
          <w:lang w:val="fr-BE"/>
        </w:rPr>
      </w:pPr>
    </w:p>
    <w:p w:rsidR="004D18A5" w:rsidRDefault="004D18A5">
      <w:pPr>
        <w:spacing w:after="120" w:line="240" w:lineRule="auto"/>
        <w:jc w:val="right"/>
        <w:rPr>
          <w:rFonts w:ascii="Times New Roman" w:hAnsi="Times New Roman"/>
          <w:noProof/>
          <w:sz w:val="24"/>
          <w:lang w:val="fr-BE"/>
        </w:rPr>
      </w:pPr>
    </w:p>
    <w:p w:rsidR="004D18A5" w:rsidRDefault="00B73461">
      <w:pPr>
        <w:spacing w:after="120" w:line="240" w:lineRule="auto"/>
        <w:jc w:val="both"/>
        <w:rPr>
          <w:rFonts w:ascii="Times New Roman" w:hAnsi="Times New Roman" w:cs="Times New Roman"/>
          <w:i/>
          <w:noProof/>
          <w:sz w:val="24"/>
          <w:szCs w:val="24"/>
          <w:lang w:val="fr-BE"/>
        </w:rPr>
      </w:pPr>
      <w:r>
        <w:rPr>
          <w:rFonts w:ascii="Times New Roman" w:hAnsi="Times New Roman" w:cs="Times New Roman"/>
          <w:i/>
          <w:noProof/>
          <w:sz w:val="24"/>
          <w:szCs w:val="24"/>
          <w:lang w:val="fr-BE"/>
        </w:rPr>
        <w:t xml:space="preserve">«Être européen, c’est aussi être ouvert et faire du commerce avec ses voisins, au lieu de leur faire la guerre. C’est faire partie du plus grand bloc commercial au monde, avec des accords </w:t>
      </w:r>
      <w:r>
        <w:rPr>
          <w:rFonts w:ascii="Times New Roman" w:hAnsi="Times New Roman" w:cs="Times New Roman"/>
          <w:i/>
          <w:noProof/>
          <w:sz w:val="24"/>
          <w:szCs w:val="24"/>
          <w:lang w:val="fr-BE"/>
        </w:rPr>
        <w:t>commerciaux conclus ou en cours de négociation avec plus de 140 partenaires dans le monde.</w:t>
      </w:r>
    </w:p>
    <w:p w:rsidR="004D18A5" w:rsidRDefault="00B73461">
      <w:pPr>
        <w:spacing w:after="120" w:line="240" w:lineRule="auto"/>
        <w:jc w:val="both"/>
        <w:rPr>
          <w:rFonts w:ascii="Times New Roman" w:hAnsi="Times New Roman"/>
          <w:i/>
          <w:noProof/>
          <w:sz w:val="24"/>
          <w:lang w:val="fr-BE"/>
        </w:rPr>
      </w:pPr>
      <w:r>
        <w:rPr>
          <w:rFonts w:ascii="Times New Roman" w:hAnsi="Times New Roman" w:cs="Times New Roman"/>
          <w:i/>
          <w:noProof/>
          <w:sz w:val="24"/>
          <w:szCs w:val="24"/>
          <w:lang w:val="fr-BE"/>
        </w:rPr>
        <w:t xml:space="preserve">Le commerce est synonyme d’emplois – chaque milliard d’euros d’exportations représente 14 000 emplois supplémentaires créés dans l’UE. En outre, plus de 30 millions </w:t>
      </w:r>
      <w:r>
        <w:rPr>
          <w:rFonts w:ascii="Times New Roman" w:hAnsi="Times New Roman" w:cs="Times New Roman"/>
          <w:i/>
          <w:noProof/>
          <w:sz w:val="24"/>
          <w:szCs w:val="24"/>
          <w:lang w:val="fr-BE"/>
        </w:rPr>
        <w:t>d’emplois, soit 1 emploi sur 7 dans l’UE, dépendent maintenant de nos exportations vers le reste du monde.»</w:t>
      </w:r>
    </w:p>
    <w:p w:rsidR="004D18A5" w:rsidRDefault="004D18A5">
      <w:pPr>
        <w:spacing w:after="120" w:line="240" w:lineRule="auto"/>
        <w:jc w:val="both"/>
        <w:rPr>
          <w:noProof/>
          <w:lang w:val="fr-BE"/>
        </w:rPr>
      </w:pPr>
    </w:p>
    <w:p w:rsidR="004D18A5" w:rsidRDefault="00B73461">
      <w:pPr>
        <w:spacing w:after="120" w:line="240" w:lineRule="auto"/>
        <w:jc w:val="right"/>
        <w:rPr>
          <w:rFonts w:ascii="Times New Roman" w:hAnsi="Times New Roman"/>
          <w:noProof/>
          <w:sz w:val="24"/>
          <w:lang w:val="fr-BE"/>
        </w:rPr>
      </w:pPr>
      <w:r>
        <w:rPr>
          <w:rFonts w:ascii="Times New Roman" w:hAnsi="Times New Roman"/>
          <w:noProof/>
          <w:sz w:val="24"/>
          <w:lang w:val="fr-BE"/>
        </w:rPr>
        <w:t>Jean-Claude Juncker</w:t>
      </w:r>
    </w:p>
    <w:p w:rsidR="004D18A5" w:rsidRDefault="00B73461">
      <w:pPr>
        <w:spacing w:after="120" w:line="240" w:lineRule="auto"/>
        <w:jc w:val="right"/>
        <w:rPr>
          <w:rFonts w:ascii="Times New Roman" w:hAnsi="Times New Roman"/>
          <w:noProof/>
          <w:sz w:val="24"/>
          <w:lang w:val="fr-BE"/>
        </w:rPr>
      </w:pPr>
      <w:r>
        <w:rPr>
          <w:rFonts w:ascii="Times New Roman" w:hAnsi="Times New Roman"/>
          <w:noProof/>
          <w:sz w:val="24"/>
          <w:lang w:val="fr-BE"/>
        </w:rPr>
        <w:t>Président de la Commission européenne</w:t>
      </w:r>
    </w:p>
    <w:p w:rsidR="004D18A5" w:rsidRDefault="00B73461">
      <w:pPr>
        <w:spacing w:after="120" w:line="240" w:lineRule="auto"/>
        <w:jc w:val="right"/>
        <w:rPr>
          <w:rFonts w:ascii="Times New Roman" w:hAnsi="Times New Roman"/>
          <w:noProof/>
          <w:sz w:val="24"/>
          <w:lang w:val="fr-BE"/>
        </w:rPr>
      </w:pPr>
      <w:r>
        <w:rPr>
          <w:rFonts w:ascii="Times New Roman" w:hAnsi="Times New Roman"/>
          <w:noProof/>
          <w:sz w:val="24"/>
          <w:lang w:val="fr-BE"/>
        </w:rPr>
        <w:t>Discours sur l’état de l’Union, 14 septembre 2016</w:t>
      </w:r>
    </w:p>
    <w:p w:rsidR="004D18A5" w:rsidRDefault="004D18A5">
      <w:pPr>
        <w:spacing w:after="120" w:line="240" w:lineRule="auto"/>
        <w:jc w:val="both"/>
        <w:rPr>
          <w:rFonts w:ascii="Times New Roman" w:hAnsi="Times New Roman" w:cs="Times New Roman"/>
          <w:noProof/>
          <w:sz w:val="24"/>
          <w:szCs w:val="24"/>
          <w:lang w:val="fr-BE"/>
        </w:rPr>
      </w:pPr>
    </w:p>
    <w:p w:rsidR="004D18A5" w:rsidRDefault="00B73461">
      <w:pPr>
        <w:spacing w:after="120" w:line="240" w:lineRule="auto"/>
        <w:rPr>
          <w:rFonts w:ascii="Times New Roman" w:eastAsia="Times New Roman" w:hAnsi="Times New Roman" w:cs="Times New Roman"/>
          <w:b/>
          <w:smallCaps/>
          <w:noProof/>
          <w:color w:val="000000" w:themeColor="text1"/>
          <w:sz w:val="24"/>
          <w:szCs w:val="24"/>
          <w:lang w:val="fr-BE"/>
        </w:rPr>
      </w:pPr>
      <w:r>
        <w:rPr>
          <w:rFonts w:ascii="Times New Roman" w:eastAsia="Times New Roman" w:hAnsi="Times New Roman" w:cs="Times New Roman"/>
          <w:b/>
          <w:smallCaps/>
          <w:noProof/>
          <w:color w:val="000000" w:themeColor="text1"/>
          <w:sz w:val="24"/>
          <w:szCs w:val="24"/>
          <w:lang w:val="fr-BE"/>
        </w:rPr>
        <w:br w:type="page"/>
      </w:r>
    </w:p>
    <w:p w:rsidR="004D18A5" w:rsidRDefault="00B73461">
      <w:pPr>
        <w:spacing w:after="120" w:line="240" w:lineRule="auto"/>
        <w:jc w:val="center"/>
        <w:rPr>
          <w:rFonts w:ascii="Times New Roman" w:eastAsia="Times New Roman" w:hAnsi="Times New Roman" w:cs="Times New Roman"/>
          <w:b/>
          <w:smallCaps/>
          <w:noProof/>
          <w:color w:val="000000" w:themeColor="text1"/>
          <w:sz w:val="24"/>
          <w:szCs w:val="24"/>
          <w:lang w:val="fr-BE"/>
        </w:rPr>
      </w:pPr>
      <w:r>
        <w:rPr>
          <w:rFonts w:ascii="Times New Roman" w:hAnsi="Times New Roman"/>
          <w:b/>
          <w:smallCaps/>
          <w:noProof/>
          <w:color w:val="000000" w:themeColor="text1"/>
          <w:sz w:val="24"/>
          <w:lang w:val="fr-BE"/>
        </w:rPr>
        <w:lastRenderedPageBreak/>
        <w:t>Table des matières</w:t>
      </w:r>
    </w:p>
    <w:p w:rsidR="004D18A5" w:rsidRDefault="004D18A5">
      <w:pPr>
        <w:spacing w:after="120" w:line="240" w:lineRule="auto"/>
        <w:rPr>
          <w:rFonts w:ascii="Times New Roman" w:eastAsia="Times New Roman" w:hAnsi="Times New Roman" w:cs="Times New Roman"/>
          <w:smallCaps/>
          <w:noProof/>
          <w:color w:val="000000" w:themeColor="text1"/>
          <w:sz w:val="24"/>
          <w:szCs w:val="24"/>
          <w:lang w:val="fr-BE"/>
        </w:rPr>
      </w:pPr>
    </w:p>
    <w:p w:rsidR="004D18A5" w:rsidRDefault="00B73461">
      <w:pPr>
        <w:spacing w:after="120" w:line="240" w:lineRule="auto"/>
        <w:rPr>
          <w:rFonts w:ascii="Times New Roman" w:hAnsi="Times New Roman"/>
          <w:smallCaps/>
          <w:noProof/>
          <w:color w:val="000000" w:themeColor="text1"/>
          <w:sz w:val="24"/>
          <w:lang w:val="fr-BE"/>
        </w:rPr>
      </w:pPr>
      <w:r>
        <w:rPr>
          <w:rFonts w:ascii="Times New Roman" w:hAnsi="Times New Roman"/>
          <w:noProof/>
          <w:color w:val="000000" w:themeColor="text1"/>
          <w:sz w:val="24"/>
          <w:lang w:val="fr-BE"/>
        </w:rPr>
        <w:t xml:space="preserve">1. </w:t>
      </w:r>
      <w:r>
        <w:rPr>
          <w:rFonts w:ascii="Times New Roman" w:hAnsi="Times New Roman"/>
          <w:smallCaps/>
          <w:noProof/>
          <w:color w:val="000000" w:themeColor="text1"/>
          <w:sz w:val="24"/>
          <w:lang w:val="fr-BE"/>
        </w:rPr>
        <w:t xml:space="preserve">État des </w:t>
      </w:r>
      <w:r>
        <w:rPr>
          <w:rFonts w:ascii="Times New Roman" w:hAnsi="Times New Roman"/>
          <w:smallCaps/>
          <w:noProof/>
          <w:color w:val="000000" w:themeColor="text1"/>
          <w:sz w:val="24"/>
          <w:lang w:val="fr-BE"/>
        </w:rPr>
        <w:t>lieux: la mondialisation et ses effets</w:t>
      </w:r>
    </w:p>
    <w:p w:rsidR="004D18A5" w:rsidRDefault="00B73461">
      <w:pPr>
        <w:spacing w:after="120" w:line="240" w:lineRule="auto"/>
        <w:rPr>
          <w:rFonts w:ascii="Times New Roman" w:hAnsi="Times New Roman"/>
          <w:noProof/>
          <w:color w:val="000000" w:themeColor="text1"/>
          <w:sz w:val="24"/>
          <w:lang w:val="fr-BE"/>
        </w:rPr>
      </w:pPr>
      <w:r>
        <w:rPr>
          <w:rFonts w:ascii="Times New Roman" w:hAnsi="Times New Roman"/>
          <w:noProof/>
          <w:color w:val="000000" w:themeColor="text1"/>
          <w:sz w:val="24"/>
          <w:lang w:val="fr-BE"/>
        </w:rPr>
        <w:t>1.1. La mondialisation n’est pas nouvelle mais connaît une évolution rapide</w:t>
      </w:r>
    </w:p>
    <w:p w:rsidR="004D18A5" w:rsidRDefault="00B73461">
      <w:pPr>
        <w:spacing w:after="120" w:line="240" w:lineRule="auto"/>
        <w:rPr>
          <w:rFonts w:ascii="Times New Roman" w:hAnsi="Times New Roman"/>
          <w:noProof/>
          <w:color w:val="000000" w:themeColor="text1"/>
          <w:sz w:val="24"/>
          <w:lang w:val="fr-BE"/>
        </w:rPr>
      </w:pPr>
      <w:r>
        <w:rPr>
          <w:rFonts w:ascii="Times New Roman" w:hAnsi="Times New Roman"/>
          <w:noProof/>
          <w:color w:val="000000" w:themeColor="text1"/>
          <w:sz w:val="24"/>
          <w:lang w:val="fr-BE"/>
        </w:rPr>
        <w:t>1.2. Un moteur positif de changement…</w:t>
      </w:r>
    </w:p>
    <w:p w:rsidR="004D18A5" w:rsidRDefault="00B73461">
      <w:pPr>
        <w:spacing w:after="120" w:line="240" w:lineRule="auto"/>
        <w:rPr>
          <w:rFonts w:ascii="Times New Roman" w:hAnsi="Times New Roman"/>
          <w:noProof/>
          <w:color w:val="000000" w:themeColor="text1"/>
          <w:sz w:val="24"/>
          <w:lang w:val="fr-BE"/>
        </w:rPr>
      </w:pPr>
      <w:r>
        <w:rPr>
          <w:rFonts w:ascii="Times New Roman" w:hAnsi="Times New Roman"/>
          <w:noProof/>
          <w:color w:val="000000" w:themeColor="text1"/>
          <w:sz w:val="24"/>
          <w:lang w:val="fr-BE"/>
        </w:rPr>
        <w:t>1.3. … qui n’en est pas moins porteur de défis</w:t>
      </w:r>
    </w:p>
    <w:p w:rsidR="004D18A5" w:rsidRDefault="00B73461">
      <w:pPr>
        <w:spacing w:after="120" w:line="240" w:lineRule="auto"/>
        <w:rPr>
          <w:rFonts w:ascii="Times New Roman" w:eastAsia="Times New Roman" w:hAnsi="Times New Roman" w:cs="Times New Roman"/>
          <w:noProof/>
          <w:color w:val="000000" w:themeColor="text1"/>
          <w:sz w:val="24"/>
          <w:szCs w:val="24"/>
          <w:lang w:val="fr-BE"/>
        </w:rPr>
      </w:pPr>
      <w:r>
        <w:rPr>
          <w:rFonts w:ascii="Times New Roman" w:hAnsi="Times New Roman"/>
          <w:noProof/>
          <w:color w:val="000000" w:themeColor="text1"/>
          <w:sz w:val="24"/>
          <w:lang w:val="fr-BE"/>
        </w:rPr>
        <w:t xml:space="preserve">2. </w:t>
      </w:r>
      <w:r>
        <w:rPr>
          <w:rFonts w:ascii="Times New Roman" w:hAnsi="Times New Roman"/>
          <w:smallCaps/>
          <w:noProof/>
          <w:color w:val="000000" w:themeColor="text1"/>
          <w:sz w:val="24"/>
          <w:szCs w:val="24"/>
          <w:lang w:val="fr-BE"/>
        </w:rPr>
        <w:t>Perspectives</w:t>
      </w:r>
    </w:p>
    <w:p w:rsidR="004D18A5" w:rsidRDefault="00B73461">
      <w:pPr>
        <w:spacing w:after="120" w:line="240" w:lineRule="auto"/>
        <w:rPr>
          <w:rFonts w:ascii="Times New Roman" w:hAnsi="Times New Roman"/>
          <w:noProof/>
          <w:color w:val="000000" w:themeColor="text1"/>
          <w:sz w:val="24"/>
          <w:lang w:val="fr-BE"/>
        </w:rPr>
      </w:pPr>
      <w:r>
        <w:rPr>
          <w:rFonts w:ascii="Times New Roman" w:hAnsi="Times New Roman"/>
          <w:noProof/>
          <w:color w:val="000000" w:themeColor="text1"/>
          <w:sz w:val="24"/>
          <w:lang w:val="fr-BE"/>
        </w:rPr>
        <w:t>2.1. En 2025, la mondialisation sera trè</w:t>
      </w:r>
      <w:r>
        <w:rPr>
          <w:rFonts w:ascii="Times New Roman" w:hAnsi="Times New Roman"/>
          <w:noProof/>
          <w:color w:val="000000" w:themeColor="text1"/>
          <w:sz w:val="24"/>
          <w:lang w:val="fr-BE"/>
        </w:rPr>
        <w:t>s différente…</w:t>
      </w:r>
    </w:p>
    <w:p w:rsidR="004D18A5" w:rsidRDefault="00B73461">
      <w:pPr>
        <w:spacing w:after="120" w:line="240" w:lineRule="auto"/>
        <w:rPr>
          <w:rFonts w:ascii="Times New Roman" w:hAnsi="Times New Roman"/>
          <w:noProof/>
          <w:color w:val="000000" w:themeColor="text1"/>
          <w:sz w:val="24"/>
          <w:lang w:val="fr-BE"/>
        </w:rPr>
      </w:pPr>
      <w:r>
        <w:rPr>
          <w:rFonts w:ascii="Times New Roman" w:hAnsi="Times New Roman"/>
          <w:noProof/>
          <w:color w:val="000000" w:themeColor="text1"/>
          <w:sz w:val="24"/>
          <w:lang w:val="fr-BE"/>
        </w:rPr>
        <w:t>2.2 … et il faudra résister aux tentations de l’isolationnisme ou du laisser-faire</w:t>
      </w:r>
    </w:p>
    <w:p w:rsidR="004D18A5" w:rsidRDefault="00B73461">
      <w:pPr>
        <w:spacing w:after="120" w:line="240" w:lineRule="auto"/>
        <w:rPr>
          <w:rFonts w:ascii="Times New Roman" w:eastAsia="Times New Roman" w:hAnsi="Times New Roman" w:cs="Times New Roman"/>
          <w:smallCaps/>
          <w:noProof/>
          <w:color w:val="000000" w:themeColor="text1"/>
          <w:sz w:val="24"/>
          <w:szCs w:val="24"/>
          <w:lang w:val="fr-BE"/>
        </w:rPr>
      </w:pPr>
      <w:r>
        <w:rPr>
          <w:rFonts w:ascii="Times New Roman" w:hAnsi="Times New Roman"/>
          <w:smallCaps/>
          <w:noProof/>
          <w:color w:val="000000" w:themeColor="text1"/>
          <w:sz w:val="24"/>
          <w:lang w:val="fr-BE"/>
        </w:rPr>
        <w:t>3. La réponse extérieure de l’Europe: coopération internationale afin de façonner la mondialisation, diplomatie économique, et instruments visant à garantir de</w:t>
      </w:r>
      <w:r>
        <w:rPr>
          <w:rFonts w:ascii="Times New Roman" w:hAnsi="Times New Roman"/>
          <w:smallCaps/>
          <w:noProof/>
          <w:color w:val="000000" w:themeColor="text1"/>
          <w:sz w:val="24"/>
          <w:lang w:val="fr-BE"/>
        </w:rPr>
        <w:t>s conditions de concurrence équitables</w:t>
      </w:r>
    </w:p>
    <w:p w:rsidR="004D18A5" w:rsidRDefault="00B73461">
      <w:pPr>
        <w:spacing w:after="120" w:line="240" w:lineRule="auto"/>
        <w:rPr>
          <w:rFonts w:ascii="Times New Roman" w:hAnsi="Times New Roman"/>
          <w:noProof/>
          <w:color w:val="000000" w:themeColor="text1"/>
          <w:sz w:val="24"/>
          <w:lang w:val="fr-BE"/>
        </w:rPr>
      </w:pPr>
      <w:r>
        <w:rPr>
          <w:rFonts w:ascii="Times New Roman" w:hAnsi="Times New Roman"/>
          <w:noProof/>
          <w:color w:val="000000" w:themeColor="text1"/>
          <w:sz w:val="24"/>
          <w:lang w:val="fr-BE"/>
        </w:rPr>
        <w:t>3.1. L’UE est déjà une force contribuant à la mise en place d’un ordre mondial plus équitable…</w:t>
      </w:r>
    </w:p>
    <w:p w:rsidR="004D18A5" w:rsidRDefault="00B73461">
      <w:pPr>
        <w:spacing w:after="120" w:line="240" w:lineRule="auto"/>
        <w:rPr>
          <w:rFonts w:ascii="Times New Roman" w:hAnsi="Times New Roman"/>
          <w:noProof/>
          <w:color w:val="000000" w:themeColor="text1"/>
          <w:sz w:val="24"/>
          <w:lang w:val="fr-BE"/>
        </w:rPr>
      </w:pPr>
      <w:r>
        <w:rPr>
          <w:rFonts w:ascii="Times New Roman" w:hAnsi="Times New Roman"/>
          <w:noProof/>
          <w:color w:val="000000" w:themeColor="text1"/>
          <w:sz w:val="24"/>
          <w:lang w:val="fr-BE"/>
        </w:rPr>
        <w:t>3.2. … mais des efforts supplémentaires doivent être déployés à l’avenir…</w:t>
      </w:r>
    </w:p>
    <w:p w:rsidR="004D18A5" w:rsidRDefault="00B73461">
      <w:pPr>
        <w:spacing w:after="120" w:line="240" w:lineRule="auto"/>
        <w:rPr>
          <w:rFonts w:ascii="Times New Roman" w:hAnsi="Times New Roman"/>
          <w:noProof/>
          <w:color w:val="000000" w:themeColor="text1"/>
          <w:sz w:val="24"/>
          <w:lang w:val="fr-BE"/>
        </w:rPr>
      </w:pPr>
      <w:r>
        <w:rPr>
          <w:rFonts w:ascii="Times New Roman" w:hAnsi="Times New Roman"/>
          <w:noProof/>
          <w:color w:val="000000" w:themeColor="text1"/>
          <w:sz w:val="24"/>
          <w:lang w:val="fr-BE"/>
        </w:rPr>
        <w:t>3.3. … et l’UE doit prendre des mesures pour rét</w:t>
      </w:r>
      <w:r>
        <w:rPr>
          <w:rFonts w:ascii="Times New Roman" w:hAnsi="Times New Roman"/>
          <w:noProof/>
          <w:color w:val="000000" w:themeColor="text1"/>
          <w:sz w:val="24"/>
          <w:lang w:val="fr-BE"/>
        </w:rPr>
        <w:t>ablir des conditions de concurrence</w:t>
      </w:r>
      <w:r>
        <w:rPr>
          <w:rFonts w:ascii="Times New Roman" w:hAnsi="Times New Roman"/>
          <w:b/>
          <w:noProof/>
          <w:color w:val="000000" w:themeColor="text1"/>
          <w:sz w:val="24"/>
          <w:lang w:val="fr-BE"/>
        </w:rPr>
        <w:t xml:space="preserve"> </w:t>
      </w:r>
      <w:r>
        <w:rPr>
          <w:rFonts w:ascii="Times New Roman" w:hAnsi="Times New Roman"/>
          <w:noProof/>
          <w:color w:val="000000" w:themeColor="text1"/>
          <w:sz w:val="24"/>
          <w:lang w:val="fr-BE"/>
        </w:rPr>
        <w:t xml:space="preserve">équitables </w:t>
      </w:r>
    </w:p>
    <w:p w:rsidR="004D18A5" w:rsidRDefault="00B73461">
      <w:pPr>
        <w:spacing w:after="120" w:line="240" w:lineRule="auto"/>
        <w:rPr>
          <w:rFonts w:ascii="Times New Roman" w:eastAsia="Times New Roman" w:hAnsi="Times New Roman" w:cs="Times New Roman"/>
          <w:smallCaps/>
          <w:noProof/>
          <w:color w:val="000000" w:themeColor="text1"/>
          <w:sz w:val="24"/>
          <w:szCs w:val="24"/>
          <w:lang w:val="fr-BE"/>
        </w:rPr>
      </w:pPr>
      <w:r>
        <w:rPr>
          <w:rFonts w:ascii="Times New Roman" w:hAnsi="Times New Roman"/>
          <w:smallCaps/>
          <w:noProof/>
          <w:color w:val="000000" w:themeColor="text1"/>
          <w:sz w:val="24"/>
          <w:lang w:val="fr-BE"/>
        </w:rPr>
        <w:t>4. La réponse interne de l’Europe: renforcer la résilience par un meilleur partage des richesses et le renforcement de la compétitivité à long terme</w:t>
      </w:r>
    </w:p>
    <w:p w:rsidR="004D18A5" w:rsidRDefault="00B73461">
      <w:pPr>
        <w:spacing w:after="120" w:line="240" w:lineRule="auto"/>
        <w:rPr>
          <w:rFonts w:ascii="Times New Roman" w:eastAsia="Times New Roman" w:hAnsi="Times New Roman" w:cs="Times New Roman"/>
          <w:noProof/>
          <w:color w:val="000000" w:themeColor="text1"/>
          <w:sz w:val="24"/>
          <w:szCs w:val="24"/>
          <w:lang w:val="fr-BE"/>
        </w:rPr>
      </w:pPr>
      <w:r>
        <w:rPr>
          <w:rFonts w:ascii="Times New Roman" w:hAnsi="Times New Roman"/>
          <w:noProof/>
          <w:color w:val="000000" w:themeColor="text1"/>
          <w:sz w:val="24"/>
          <w:szCs w:val="24"/>
          <w:lang w:val="fr-BE"/>
        </w:rPr>
        <w:t xml:space="preserve">4.1. </w:t>
      </w:r>
      <w:r>
        <w:rPr>
          <w:rFonts w:ascii="Times New Roman" w:hAnsi="Times New Roman"/>
          <w:noProof/>
          <w:sz w:val="24"/>
          <w:szCs w:val="24"/>
          <w:lang w:val="fr-BE"/>
        </w:rPr>
        <w:t>Des politiques sociales et éducatives solides</w:t>
      </w:r>
      <w:r>
        <w:rPr>
          <w:rFonts w:ascii="Times New Roman" w:hAnsi="Times New Roman"/>
          <w:noProof/>
          <w:color w:val="000000" w:themeColor="text1"/>
          <w:sz w:val="24"/>
          <w:szCs w:val="24"/>
          <w:lang w:val="fr-BE"/>
        </w:rPr>
        <w:t xml:space="preserve"> sont indispensables pour g</w:t>
      </w:r>
      <w:r>
        <w:rPr>
          <w:rFonts w:ascii="Times New Roman" w:hAnsi="Times New Roman"/>
          <w:noProof/>
          <w:sz w:val="24"/>
          <w:szCs w:val="24"/>
          <w:lang w:val="fr-BE"/>
        </w:rPr>
        <w:t xml:space="preserve">arantir la résilience et une juste répartition des richesses </w:t>
      </w:r>
      <w:r>
        <w:rPr>
          <w:rFonts w:ascii="Times New Roman" w:hAnsi="Times New Roman"/>
          <w:noProof/>
          <w:color w:val="000000" w:themeColor="text1"/>
          <w:sz w:val="24"/>
          <w:szCs w:val="24"/>
          <w:lang w:val="fr-BE"/>
        </w:rPr>
        <w:t>…</w:t>
      </w:r>
    </w:p>
    <w:p w:rsidR="004D18A5" w:rsidRDefault="00B73461">
      <w:pPr>
        <w:spacing w:after="120" w:line="240" w:lineRule="auto"/>
        <w:rPr>
          <w:rFonts w:ascii="Times New Roman" w:eastAsia="Times New Roman" w:hAnsi="Times New Roman" w:cs="Times New Roman"/>
          <w:noProof/>
          <w:color w:val="000000" w:themeColor="text1"/>
          <w:sz w:val="24"/>
          <w:szCs w:val="24"/>
          <w:lang w:val="fr-BE"/>
        </w:rPr>
      </w:pPr>
      <w:r>
        <w:rPr>
          <w:rFonts w:ascii="Times New Roman" w:hAnsi="Times New Roman"/>
          <w:noProof/>
          <w:color w:val="000000" w:themeColor="text1"/>
          <w:sz w:val="24"/>
          <w:lang w:val="fr-BE"/>
        </w:rPr>
        <w:t xml:space="preserve">4.2. … </w:t>
      </w:r>
      <w:r>
        <w:rPr>
          <w:rFonts w:ascii="Times New Roman" w:hAnsi="Times New Roman"/>
          <w:noProof/>
          <w:sz w:val="24"/>
          <w:lang w:val="fr-BE"/>
        </w:rPr>
        <w:t>alors que des efforts majeurs sont nécessaires pour faire de l’Europe une économie compétitive et plus innovante</w:t>
      </w:r>
      <w:r>
        <w:rPr>
          <w:rFonts w:ascii="Times New Roman" w:hAnsi="Times New Roman"/>
          <w:noProof/>
          <w:color w:val="000000" w:themeColor="text1"/>
          <w:sz w:val="24"/>
          <w:lang w:val="fr-BE"/>
        </w:rPr>
        <w:t>…</w:t>
      </w:r>
    </w:p>
    <w:p w:rsidR="004D18A5" w:rsidRDefault="00B73461">
      <w:pPr>
        <w:spacing w:after="120" w:line="240" w:lineRule="auto"/>
        <w:rPr>
          <w:rFonts w:ascii="Times New Roman" w:eastAsia="Times New Roman" w:hAnsi="Times New Roman" w:cs="Times New Roman"/>
          <w:noProof/>
          <w:color w:val="000000" w:themeColor="text1"/>
          <w:sz w:val="24"/>
          <w:szCs w:val="24"/>
          <w:lang w:val="fr-BE"/>
        </w:rPr>
      </w:pPr>
      <w:r>
        <w:rPr>
          <w:rFonts w:ascii="Times New Roman" w:hAnsi="Times New Roman"/>
          <w:noProof/>
          <w:color w:val="000000" w:themeColor="text1"/>
          <w:sz w:val="24"/>
          <w:lang w:val="fr-BE"/>
        </w:rPr>
        <w:t xml:space="preserve">4.3. … </w:t>
      </w:r>
      <w:r>
        <w:rPr>
          <w:rFonts w:ascii="Times New Roman" w:hAnsi="Times New Roman"/>
          <w:noProof/>
          <w:sz w:val="24"/>
          <w:lang w:val="fr-BE"/>
        </w:rPr>
        <w:t xml:space="preserve">dans le cadre d’un partenariat étroit </w:t>
      </w:r>
      <w:r>
        <w:rPr>
          <w:rFonts w:ascii="Times New Roman" w:hAnsi="Times New Roman"/>
          <w:noProof/>
          <w:sz w:val="24"/>
          <w:lang w:val="fr-BE"/>
        </w:rPr>
        <w:t>avec des régions davantage responsabilisées</w:t>
      </w:r>
    </w:p>
    <w:p w:rsidR="004D18A5" w:rsidRDefault="00B73461">
      <w:pPr>
        <w:spacing w:after="120" w:line="240" w:lineRule="auto"/>
        <w:rPr>
          <w:rFonts w:ascii="Times New Roman" w:eastAsia="Times New Roman" w:hAnsi="Times New Roman" w:cs="Times New Roman"/>
          <w:smallCaps/>
          <w:noProof/>
          <w:color w:val="000000" w:themeColor="text1"/>
          <w:sz w:val="24"/>
          <w:szCs w:val="24"/>
          <w:lang w:val="fr-BE"/>
        </w:rPr>
      </w:pPr>
      <w:r>
        <w:rPr>
          <w:rFonts w:ascii="Times New Roman" w:hAnsi="Times New Roman"/>
          <w:smallCaps/>
          <w:noProof/>
          <w:color w:val="000000" w:themeColor="text1"/>
          <w:sz w:val="24"/>
          <w:lang w:val="fr-BE"/>
        </w:rPr>
        <w:t>5. Conclusion</w:t>
      </w:r>
    </w:p>
    <w:p w:rsidR="004D18A5" w:rsidRDefault="004D18A5">
      <w:pPr>
        <w:spacing w:after="120" w:line="240" w:lineRule="auto"/>
        <w:rPr>
          <w:rFonts w:ascii="Times New Roman" w:eastAsia="Times New Roman" w:hAnsi="Times New Roman" w:cs="Times New Roman"/>
          <w:noProof/>
          <w:color w:val="000000" w:themeColor="text1"/>
          <w:sz w:val="24"/>
          <w:szCs w:val="24"/>
          <w:lang w:val="fr-BE"/>
        </w:rPr>
      </w:pPr>
    </w:p>
    <w:p w:rsidR="004D18A5" w:rsidRDefault="00B73461">
      <w:pPr>
        <w:spacing w:after="120" w:line="240" w:lineRule="auto"/>
        <w:rPr>
          <w:rFonts w:ascii="Times New Roman" w:eastAsia="Times New Roman" w:hAnsi="Times New Roman" w:cs="Times New Roman"/>
          <w:smallCaps/>
          <w:noProof/>
          <w:color w:val="000000" w:themeColor="text1"/>
          <w:sz w:val="24"/>
          <w:szCs w:val="24"/>
          <w:lang w:val="fr-BE"/>
        </w:rPr>
      </w:pPr>
      <w:r>
        <w:rPr>
          <w:rFonts w:ascii="Times New Roman" w:eastAsia="Times New Roman" w:hAnsi="Times New Roman" w:cs="Times New Roman"/>
          <w:smallCaps/>
          <w:noProof/>
          <w:color w:val="000000" w:themeColor="text1"/>
          <w:sz w:val="24"/>
          <w:szCs w:val="24"/>
          <w:lang w:val="fr-BE"/>
        </w:rPr>
        <w:br w:type="page"/>
      </w:r>
    </w:p>
    <w:p w:rsidR="004D18A5" w:rsidRDefault="00B73461">
      <w:pPr>
        <w:pStyle w:val="ListParagraph"/>
        <w:numPr>
          <w:ilvl w:val="0"/>
          <w:numId w:val="38"/>
        </w:numPr>
        <w:spacing w:after="120" w:line="240" w:lineRule="auto"/>
        <w:jc w:val="both"/>
        <w:rPr>
          <w:rFonts w:ascii="Times New Roman" w:eastAsia="Times New Roman" w:hAnsi="Times New Roman" w:cs="Times New Roman"/>
          <w:b/>
          <w:smallCaps/>
          <w:noProof/>
          <w:color w:val="000000" w:themeColor="text1"/>
          <w:sz w:val="24"/>
          <w:szCs w:val="24"/>
          <w:lang w:val="fr-BE"/>
        </w:rPr>
      </w:pPr>
      <w:r>
        <w:rPr>
          <w:rFonts w:ascii="Times New Roman" w:hAnsi="Times New Roman"/>
          <w:b/>
          <w:smallCaps/>
          <w:noProof/>
          <w:color w:val="000000" w:themeColor="text1"/>
          <w:sz w:val="24"/>
          <w:lang w:val="fr-BE"/>
        </w:rPr>
        <w:t xml:space="preserve">État des lieux: la mondialisation et ses effets </w:t>
      </w:r>
    </w:p>
    <w:p w:rsidR="004D18A5" w:rsidRDefault="00B73461">
      <w:pPr>
        <w:spacing w:after="120" w:line="240" w:lineRule="auto"/>
        <w:jc w:val="both"/>
        <w:rPr>
          <w:rFonts w:ascii="Times New Roman" w:hAnsi="Times New Roman" w:cs="Times New Roman"/>
          <w:b/>
          <w:noProof/>
          <w:color w:val="000000" w:themeColor="text1"/>
          <w:sz w:val="24"/>
          <w:szCs w:val="24"/>
          <w:lang w:val="fr-BE"/>
        </w:rPr>
      </w:pPr>
      <w:r>
        <w:rPr>
          <w:rFonts w:ascii="Times New Roman" w:hAnsi="Times New Roman"/>
          <w:b/>
          <w:noProof/>
          <w:color w:val="000000" w:themeColor="text1"/>
          <w:sz w:val="24"/>
          <w:lang w:val="fr-BE"/>
        </w:rPr>
        <w:t>1.1. La mondialisation n’est pas nouvelle mais connaît une évolution rapide</w:t>
      </w:r>
    </w:p>
    <w:p w:rsidR="004D18A5" w:rsidRDefault="00B73461">
      <w:pPr>
        <w:spacing w:after="120" w:line="240" w:lineRule="auto"/>
        <w:jc w:val="both"/>
        <w:rPr>
          <w:rFonts w:ascii="Times New Roman" w:hAnsi="Times New Roman" w:cs="Times New Roman"/>
          <w:noProof/>
          <w:color w:val="000000" w:themeColor="text1"/>
          <w:sz w:val="24"/>
          <w:szCs w:val="24"/>
          <w:lang w:val="fr-BE"/>
        </w:rPr>
      </w:pPr>
      <w:r>
        <w:rPr>
          <w:rFonts w:ascii="Times New Roman" w:hAnsi="Times New Roman"/>
          <w:noProof/>
          <w:color w:val="000000" w:themeColor="text1"/>
          <w:sz w:val="24"/>
          <w:lang w:val="fr-BE"/>
        </w:rPr>
        <w:t xml:space="preserve">Les interactions globales sont un phénomène séculaire, reflétant </w:t>
      </w:r>
      <w:r>
        <w:rPr>
          <w:rFonts w:ascii="Times New Roman" w:hAnsi="Times New Roman"/>
          <w:noProof/>
          <w:color w:val="000000" w:themeColor="text1"/>
          <w:sz w:val="24"/>
          <w:lang w:val="fr-BE"/>
        </w:rPr>
        <w:t>l’aspiration humaine à trouver de nouveaux débouchés, à découvrir de nouvelles personnes et de nouveaux endroits et à échanger des idées et des biens. Auparavant, la mondialisation était principalement portée par les échanges de marchandises et les flux de</w:t>
      </w:r>
      <w:r>
        <w:rPr>
          <w:rFonts w:ascii="Times New Roman" w:hAnsi="Times New Roman"/>
          <w:noProof/>
          <w:color w:val="000000" w:themeColor="text1"/>
          <w:sz w:val="24"/>
          <w:lang w:val="fr-BE"/>
        </w:rPr>
        <w:t xml:space="preserve"> capitaux. Aujourd’hui, avec les mutations technologiques rapides, elle est de plus en plus fondée sur la connaissance.</w:t>
      </w:r>
    </w:p>
    <w:p w:rsidR="004D18A5" w:rsidRDefault="00B73461">
      <w:pPr>
        <w:spacing w:after="120" w:line="240" w:lineRule="auto"/>
        <w:jc w:val="both"/>
        <w:rPr>
          <w:rFonts w:ascii="Times New Roman" w:hAnsi="Times New Roman" w:cs="Times New Roman"/>
          <w:noProof/>
          <w:color w:val="000000" w:themeColor="text1"/>
          <w:sz w:val="24"/>
          <w:szCs w:val="24"/>
          <w:lang w:val="fr-BE"/>
        </w:rPr>
      </w:pPr>
      <w:r>
        <w:rPr>
          <w:rFonts w:ascii="Times New Roman" w:hAnsi="Times New Roman"/>
          <w:noProof/>
          <w:color w:val="000000" w:themeColor="text1"/>
          <w:sz w:val="24"/>
          <w:lang w:val="fr-BE"/>
        </w:rPr>
        <w:t>Des avancées telles que l’internet et l’essor des économies émergentes ont encore accéléré les échanges mondiaux et transformé leur natu</w:t>
      </w:r>
      <w:r>
        <w:rPr>
          <w:rFonts w:ascii="Times New Roman" w:hAnsi="Times New Roman"/>
          <w:noProof/>
          <w:color w:val="000000" w:themeColor="text1"/>
          <w:sz w:val="24"/>
          <w:lang w:val="fr-BE"/>
        </w:rPr>
        <w:t>re. La plupart des produits ne sont plus fabriqués dans un seul pays mais sont plutôt «fabriqués dans le monde». Ils incorporent des matières premières, des composants, des technologies et des services provenant de différents pays et continents. Des smartp</w:t>
      </w:r>
      <w:r>
        <w:rPr>
          <w:rFonts w:ascii="Times New Roman" w:hAnsi="Times New Roman"/>
          <w:noProof/>
          <w:color w:val="000000" w:themeColor="text1"/>
          <w:sz w:val="24"/>
          <w:lang w:val="fr-BE"/>
        </w:rPr>
        <w:t xml:space="preserve">hones ou des appareils médicaux peuvent être conçus en Europe ou aux États-Unis et assemblés en Asie ou en Europe de l’Est à partir de pièces fabriquées ailleurs. </w:t>
      </w:r>
      <w:r>
        <w:rPr>
          <w:rFonts w:ascii="Times New Roman" w:hAnsi="Times New Roman"/>
          <w:noProof/>
          <w:sz w:val="24"/>
          <w:szCs w:val="24"/>
          <w:lang w:val="fr-BE"/>
        </w:rPr>
        <w:t>Les chaînes d’approvisionnement ont pris une dimension mondiale.</w:t>
      </w:r>
    </w:p>
    <w:p w:rsidR="004D18A5" w:rsidRDefault="004D18A5">
      <w:pPr>
        <w:spacing w:after="120" w:line="240" w:lineRule="auto"/>
        <w:jc w:val="both"/>
        <w:rPr>
          <w:rFonts w:ascii="Times New Roman" w:hAnsi="Times New Roman" w:cs="Times New Roman"/>
          <w:noProof/>
          <w:color w:val="000000" w:themeColor="text1"/>
          <w:sz w:val="24"/>
          <w:szCs w:val="24"/>
          <w:lang w:val="fr-BE"/>
        </w:rPr>
      </w:pPr>
    </w:p>
    <w:p w:rsidR="004D18A5" w:rsidRDefault="00B73461">
      <w:pPr>
        <w:spacing w:after="120" w:line="240" w:lineRule="auto"/>
        <w:rPr>
          <w:rFonts w:ascii="Times New Roman" w:hAnsi="Times New Roman" w:cs="Times New Roman"/>
          <w:b/>
          <w:iCs/>
          <w:noProof/>
          <w:color w:val="595959" w:themeColor="text1" w:themeTint="A6"/>
          <w:sz w:val="24"/>
          <w:szCs w:val="24"/>
          <w:lang w:val="fr-BE"/>
        </w:rPr>
      </w:pPr>
      <w:r>
        <w:rPr>
          <w:rFonts w:ascii="Times New Roman" w:hAnsi="Times New Roman"/>
          <w:b/>
          <w:noProof/>
          <w:color w:val="595959" w:themeColor="text1" w:themeTint="A6"/>
          <w:sz w:val="24"/>
          <w:lang w:val="fr-BE"/>
        </w:rPr>
        <w:t xml:space="preserve">Graphique 1: les phases de </w:t>
      </w:r>
      <w:r>
        <w:rPr>
          <w:rFonts w:ascii="Times New Roman" w:hAnsi="Times New Roman"/>
          <w:b/>
          <w:noProof/>
          <w:color w:val="595959" w:themeColor="text1" w:themeTint="A6"/>
          <w:sz w:val="24"/>
          <w:lang w:val="fr-BE"/>
        </w:rPr>
        <w:t>la mondialisation</w:t>
      </w:r>
    </w:p>
    <w:p w:rsidR="004D18A5" w:rsidRDefault="00B73461">
      <w:pPr>
        <w:spacing w:after="120" w:line="240" w:lineRule="auto"/>
        <w:jc w:val="both"/>
        <w:rPr>
          <w:rFonts w:ascii="Times New Roman" w:hAnsi="Times New Roman" w:cs="Times New Roman"/>
          <w:noProof/>
          <w:color w:val="000000" w:themeColor="text1"/>
          <w:sz w:val="24"/>
          <w:szCs w:val="24"/>
          <w:lang w:val="fr-BE"/>
        </w:rPr>
      </w:pPr>
      <w:r>
        <w:rPr>
          <w:rFonts w:ascii="Times New Roman" w:hAnsi="Times New Roman" w:cs="Times New Roman"/>
          <w:noProof/>
          <w:color w:val="000000" w:themeColor="text1"/>
          <w:sz w:val="24"/>
          <w:szCs w:val="24"/>
          <w:lang w:val="fr-BE"/>
        </w:rPr>
        <w:t xml:space="preserve">  </w:t>
      </w:r>
      <w:r>
        <w:rPr>
          <w:noProof/>
        </w:rPr>
        <w:drawing>
          <wp:inline distT="0" distB="0" distL="0" distR="0" wp14:anchorId="16B5309A" wp14:editId="40163360">
            <wp:extent cx="5760720" cy="4929182"/>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5760720" cy="4929182"/>
                    </a:xfrm>
                    <a:prstGeom prst="rect">
                      <a:avLst/>
                    </a:prstGeom>
                    <a:noFill/>
                    <a:ln>
                      <a:noFill/>
                    </a:ln>
                  </pic:spPr>
                </pic:pic>
              </a:graphicData>
            </a:graphic>
          </wp:inline>
        </w:drawing>
      </w:r>
    </w:p>
    <w:p w:rsidR="004D18A5" w:rsidRDefault="00B73461">
      <w:pPr>
        <w:spacing w:after="120" w:line="240" w:lineRule="auto"/>
        <w:jc w:val="both"/>
        <w:rPr>
          <w:rFonts w:ascii="Times New Roman" w:hAnsi="Times New Roman" w:cs="Times New Roman"/>
          <w:i/>
          <w:noProof/>
          <w:color w:val="000000" w:themeColor="text1"/>
          <w:sz w:val="24"/>
          <w:szCs w:val="24"/>
          <w:lang w:val="fr-BE"/>
        </w:rPr>
      </w:pPr>
      <w:r>
        <w:rPr>
          <w:rFonts w:ascii="Times New Roman" w:hAnsi="Times New Roman"/>
          <w:i/>
          <w:noProof/>
          <w:color w:val="000000" w:themeColor="text1"/>
          <w:sz w:val="24"/>
          <w:lang w:val="fr-BE"/>
        </w:rPr>
        <w:t>Source: adapté de la Macrohistory Database du NBER, Commission européenne (2016), Klasing et Milionis (2014), Banque mondiale (2017.)</w:t>
      </w:r>
    </w:p>
    <w:p w:rsidR="004D18A5" w:rsidRDefault="00B73461">
      <w:pPr>
        <w:spacing w:after="120" w:line="240" w:lineRule="auto"/>
        <w:jc w:val="both"/>
        <w:rPr>
          <w:rFonts w:ascii="Times New Roman" w:hAnsi="Times New Roman" w:cs="Times New Roman"/>
          <w:noProof/>
          <w:sz w:val="24"/>
          <w:szCs w:val="24"/>
          <w:lang w:val="fr-BE"/>
        </w:rPr>
      </w:pPr>
      <w:r>
        <w:rPr>
          <w:rFonts w:ascii="Times New Roman" w:hAnsi="Times New Roman"/>
          <w:noProof/>
          <w:color w:val="000000" w:themeColor="text1"/>
          <w:sz w:val="24"/>
          <w:lang w:val="fr-BE"/>
        </w:rPr>
        <w:t xml:space="preserve">Alors que le commerce générait moins de 20 % du PIB mondial au début des années 1970, il en </w:t>
      </w:r>
      <w:r>
        <w:rPr>
          <w:rFonts w:ascii="Times New Roman" w:hAnsi="Times New Roman"/>
          <w:noProof/>
          <w:color w:val="000000" w:themeColor="text1"/>
          <w:sz w:val="24"/>
          <w:lang w:val="fr-BE"/>
        </w:rPr>
        <w:t>représente aujourd’hui environ la moitié. Et même si le commerce traditionnel de biens est, dans l’ensemble, en voie de stabilisation, d’autres formes d’échanges, telles que les flux de données, affichent encore une croissance exponentielle.</w:t>
      </w:r>
      <w:r>
        <w:rPr>
          <w:rFonts w:ascii="Times New Roman" w:hAnsi="Times New Roman"/>
          <w:noProof/>
          <w:sz w:val="24"/>
          <w:lang w:val="fr-BE"/>
        </w:rPr>
        <w:t xml:space="preserve"> Des estimation</w:t>
      </w:r>
      <w:r>
        <w:rPr>
          <w:rFonts w:ascii="Times New Roman" w:hAnsi="Times New Roman"/>
          <w:noProof/>
          <w:sz w:val="24"/>
          <w:lang w:val="fr-BE"/>
        </w:rPr>
        <w:t>s montrent qu’un cadre approprié pour l’économie des données permettra d’accroître sa valeur pour la porter à 739 000 000 000 EUR d’ici à 2020, ce qui représente 4 % du PIB total de l’UE, soit plus du double de la valeur actuelle.</w:t>
      </w:r>
    </w:p>
    <w:p w:rsidR="004D18A5" w:rsidRDefault="004D18A5">
      <w:pPr>
        <w:spacing w:after="120" w:line="240" w:lineRule="auto"/>
        <w:rPr>
          <w:rFonts w:ascii="Times New Roman" w:hAnsi="Times New Roman" w:cs="Times New Roman"/>
          <w:noProof/>
          <w:sz w:val="24"/>
          <w:szCs w:val="24"/>
          <w:lang w:val="fr-BE"/>
        </w:rPr>
      </w:pPr>
    </w:p>
    <w:p w:rsidR="004D18A5" w:rsidRDefault="00B73461">
      <w:pPr>
        <w:spacing w:after="120" w:line="240" w:lineRule="auto"/>
        <w:rPr>
          <w:rFonts w:ascii="Times New Roman" w:hAnsi="Times New Roman" w:cs="Times New Roman"/>
          <w:b/>
          <w:iCs/>
          <w:noProof/>
          <w:color w:val="595959" w:themeColor="text1" w:themeTint="A6"/>
          <w:sz w:val="24"/>
          <w:szCs w:val="24"/>
          <w:lang w:val="fr-BE"/>
        </w:rPr>
      </w:pPr>
      <w:r>
        <w:rPr>
          <w:rFonts w:ascii="Times New Roman" w:hAnsi="Times New Roman"/>
          <w:b/>
          <w:noProof/>
          <w:color w:val="595959" w:themeColor="text1" w:themeTint="A6"/>
          <w:sz w:val="24"/>
          <w:lang w:val="fr-BE"/>
        </w:rPr>
        <w:t>Graphique 2: la mondiali</w:t>
      </w:r>
      <w:r>
        <w:rPr>
          <w:rFonts w:ascii="Times New Roman" w:hAnsi="Times New Roman"/>
          <w:b/>
          <w:noProof/>
          <w:color w:val="595959" w:themeColor="text1" w:themeTint="A6"/>
          <w:sz w:val="24"/>
          <w:lang w:val="fr-BE"/>
        </w:rPr>
        <w:t>sation est une réalité d’aujourd’hui</w:t>
      </w:r>
    </w:p>
    <w:p w:rsidR="004D18A5" w:rsidRDefault="00B73461">
      <w:pPr>
        <w:spacing w:after="120" w:line="240" w:lineRule="auto"/>
        <w:rPr>
          <w:rFonts w:ascii="Times New Roman" w:hAnsi="Times New Roman" w:cs="Times New Roman"/>
          <w:i/>
          <w:noProof/>
          <w:sz w:val="24"/>
          <w:szCs w:val="24"/>
          <w:lang w:val="fr-BE"/>
        </w:rPr>
      </w:pPr>
      <w:r>
        <w:rPr>
          <w:noProof/>
        </w:rPr>
        <w:drawing>
          <wp:inline distT="0" distB="0" distL="0" distR="0" wp14:anchorId="2EBDC2E4" wp14:editId="40EA7693">
            <wp:extent cx="5760000" cy="271782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5760000" cy="2717826"/>
                    </a:xfrm>
                    <a:prstGeom prst="rect">
                      <a:avLst/>
                    </a:prstGeom>
                    <a:noFill/>
                    <a:ln>
                      <a:noFill/>
                    </a:ln>
                  </pic:spPr>
                </pic:pic>
              </a:graphicData>
            </a:graphic>
          </wp:inline>
        </w:drawing>
      </w:r>
    </w:p>
    <w:p w:rsidR="004D18A5" w:rsidRDefault="00B73461">
      <w:pPr>
        <w:spacing w:after="120" w:line="240" w:lineRule="auto"/>
        <w:rPr>
          <w:rFonts w:ascii="Times New Roman" w:hAnsi="Times New Roman" w:cs="Times New Roman"/>
          <w:i/>
          <w:noProof/>
          <w:sz w:val="24"/>
          <w:szCs w:val="24"/>
          <w:lang w:val="fr-BE"/>
        </w:rPr>
      </w:pPr>
      <w:r>
        <w:rPr>
          <w:rFonts w:ascii="Times New Roman" w:hAnsi="Times New Roman"/>
          <w:i/>
          <w:noProof/>
          <w:sz w:val="24"/>
          <w:lang w:val="fr-BE"/>
        </w:rPr>
        <w:t>Note: données de 2016 ou dernières données disponibles (2015)</w:t>
      </w:r>
    </w:p>
    <w:p w:rsidR="004D18A5" w:rsidRDefault="00B73461">
      <w:pPr>
        <w:spacing w:after="120" w:line="240" w:lineRule="auto"/>
        <w:rPr>
          <w:rFonts w:ascii="Times New Roman" w:hAnsi="Times New Roman" w:cs="Times New Roman"/>
          <w:i/>
          <w:noProof/>
          <w:sz w:val="24"/>
          <w:szCs w:val="24"/>
          <w:lang w:val="fr-BE"/>
        </w:rPr>
      </w:pPr>
      <w:r>
        <w:rPr>
          <w:rFonts w:ascii="Times New Roman" w:hAnsi="Times New Roman"/>
          <w:i/>
          <w:noProof/>
          <w:sz w:val="24"/>
          <w:lang w:val="fr-BE"/>
        </w:rPr>
        <w:t>Source: McKinsey Global Institute, Nations unies, Organisation mondiale du tourisme, OCDE, Commission européenne.</w:t>
      </w:r>
    </w:p>
    <w:p w:rsidR="004D18A5" w:rsidRDefault="004D18A5">
      <w:pPr>
        <w:spacing w:after="120" w:line="240" w:lineRule="auto"/>
        <w:jc w:val="both"/>
        <w:rPr>
          <w:rFonts w:ascii="Times New Roman" w:hAnsi="Times New Roman" w:cs="Times New Roman"/>
          <w:i/>
          <w:noProof/>
          <w:sz w:val="24"/>
          <w:szCs w:val="24"/>
          <w:lang w:val="fr-BE"/>
        </w:rPr>
      </w:pPr>
    </w:p>
    <w:p w:rsidR="004D18A5" w:rsidRDefault="00B73461">
      <w:pPr>
        <w:spacing w:after="120" w:line="240" w:lineRule="auto"/>
        <w:jc w:val="both"/>
        <w:rPr>
          <w:rFonts w:ascii="Times New Roman" w:hAnsi="Times New Roman" w:cs="Times New Roman"/>
          <w:noProof/>
          <w:sz w:val="24"/>
          <w:szCs w:val="24"/>
          <w:lang w:val="fr-BE"/>
        </w:rPr>
      </w:pPr>
      <w:r>
        <w:rPr>
          <w:rFonts w:ascii="Times New Roman" w:hAnsi="Times New Roman"/>
          <w:noProof/>
          <w:sz w:val="24"/>
          <w:lang w:val="fr-BE"/>
        </w:rPr>
        <w:t>Dans le même temps, le monde est confron</w:t>
      </w:r>
      <w:r>
        <w:rPr>
          <w:rFonts w:ascii="Times New Roman" w:hAnsi="Times New Roman"/>
          <w:noProof/>
          <w:sz w:val="24"/>
          <w:lang w:val="fr-BE"/>
        </w:rPr>
        <w:t xml:space="preserve">té à un nombre croissant de défis transnationaux, allant de flux migratoires sans précédent aux menaces terroristes, en passant par les crises financières, les pandémies ou le changement climatique. Même les pays les plus grands et les plus riches ne sont </w:t>
      </w:r>
      <w:r>
        <w:rPr>
          <w:rFonts w:ascii="Times New Roman" w:hAnsi="Times New Roman"/>
          <w:noProof/>
          <w:sz w:val="24"/>
          <w:lang w:val="fr-BE"/>
        </w:rPr>
        <w:t>plus en mesure de faire face seuls aux défis auxquels ils sont confrontés. Dans le monde d’aujourd’hui, la coopération mondiale est de plus en plus indispensable.</w:t>
      </w:r>
    </w:p>
    <w:p w:rsidR="004D18A5" w:rsidRDefault="004D18A5">
      <w:pPr>
        <w:spacing w:after="120" w:line="240" w:lineRule="auto"/>
        <w:jc w:val="both"/>
        <w:rPr>
          <w:rFonts w:ascii="Times New Roman" w:hAnsi="Times New Roman" w:cs="Times New Roman"/>
          <w:noProof/>
          <w:sz w:val="24"/>
          <w:szCs w:val="24"/>
          <w:lang w:val="fr-BE"/>
        </w:rPr>
      </w:pPr>
    </w:p>
    <w:p w:rsidR="004D18A5" w:rsidRDefault="00B73461">
      <w:pPr>
        <w:spacing w:after="120" w:line="240" w:lineRule="auto"/>
        <w:jc w:val="both"/>
        <w:rPr>
          <w:rFonts w:ascii="Times New Roman" w:hAnsi="Times New Roman" w:cs="Times New Roman"/>
          <w:b/>
          <w:noProof/>
          <w:color w:val="000000" w:themeColor="text1"/>
          <w:sz w:val="24"/>
          <w:szCs w:val="24"/>
          <w:lang w:val="fr-BE"/>
        </w:rPr>
      </w:pPr>
      <w:r>
        <w:rPr>
          <w:rFonts w:ascii="Times New Roman" w:hAnsi="Times New Roman"/>
          <w:b/>
          <w:noProof/>
          <w:color w:val="000000" w:themeColor="text1"/>
          <w:sz w:val="24"/>
          <w:lang w:val="fr-BE"/>
        </w:rPr>
        <w:t>1.2. Un moteur positif de changement...</w:t>
      </w:r>
    </w:p>
    <w:p w:rsidR="004D18A5" w:rsidRDefault="00B73461">
      <w:pPr>
        <w:spacing w:after="120" w:line="240" w:lineRule="auto"/>
        <w:jc w:val="both"/>
        <w:rPr>
          <w:rFonts w:ascii="Times New Roman" w:eastAsia="Times New Roman" w:hAnsi="Times New Roman" w:cs="Times New Roman"/>
          <w:noProof/>
          <w:color w:val="000000" w:themeColor="text1"/>
          <w:sz w:val="24"/>
          <w:szCs w:val="24"/>
          <w:lang w:val="fr-BE"/>
        </w:rPr>
      </w:pPr>
      <w:r>
        <w:rPr>
          <w:rFonts w:ascii="Times New Roman" w:hAnsi="Times New Roman"/>
          <w:noProof/>
          <w:color w:val="000000" w:themeColor="text1"/>
          <w:sz w:val="24"/>
          <w:lang w:val="fr-BE"/>
        </w:rPr>
        <w:t xml:space="preserve">Un monde plus connecté ouvre de nouvelles </w:t>
      </w:r>
      <w:r>
        <w:rPr>
          <w:rFonts w:ascii="Times New Roman" w:hAnsi="Times New Roman"/>
          <w:noProof/>
          <w:color w:val="000000" w:themeColor="text1"/>
          <w:sz w:val="24"/>
          <w:lang w:val="fr-BE"/>
        </w:rPr>
        <w:t>possibilités. De nos jours, les gens voyagent, s'éduquent et vivent dans différents pays. Ils interagissent sur le net, où ils partagent leurs idées, leurs cultures et leurs expériences. Les étudiants ont accès en ligne à des cours d’universités prestigieu</w:t>
      </w:r>
      <w:r>
        <w:rPr>
          <w:rFonts w:ascii="Times New Roman" w:hAnsi="Times New Roman"/>
          <w:noProof/>
          <w:color w:val="000000" w:themeColor="text1"/>
          <w:sz w:val="24"/>
          <w:lang w:val="fr-BE"/>
        </w:rPr>
        <w:t>ses du monde entier. Les pays peuvent produire davantage avec moins, en se spécialisant dans les secteurs dans lesquels ils sont les plus performants et en exploitant les économies d’échelle sur les marchés mondiaux. La concurrence internationale, l'action</w:t>
      </w:r>
      <w:r>
        <w:rPr>
          <w:rFonts w:ascii="Times New Roman" w:hAnsi="Times New Roman"/>
          <w:noProof/>
          <w:color w:val="000000" w:themeColor="text1"/>
          <w:sz w:val="24"/>
          <w:lang w:val="fr-BE"/>
        </w:rPr>
        <w:t xml:space="preserve"> mondiale en faveur du climat, la coopération scientifique et les échanges d’idées ont stimulé la créativité et accéléré l’innovation. Les entreprises exerçant leurs activités sur les marchés internationaux restent compétitives parce qu’elles apprennent et</w:t>
      </w:r>
      <w:r>
        <w:rPr>
          <w:rFonts w:ascii="Times New Roman" w:hAnsi="Times New Roman"/>
          <w:noProof/>
          <w:color w:val="000000" w:themeColor="text1"/>
          <w:sz w:val="24"/>
          <w:lang w:val="fr-BE"/>
        </w:rPr>
        <w:t xml:space="preserve"> s’adaptent plus rapidement</w:t>
      </w:r>
      <w:r>
        <w:rPr>
          <w:rStyle w:val="FootnoteReference"/>
          <w:rFonts w:ascii="Times New Roman" w:hAnsi="Times New Roman"/>
          <w:noProof/>
          <w:color w:val="000000" w:themeColor="text1"/>
          <w:sz w:val="24"/>
          <w:lang w:val="fr-BE"/>
        </w:rPr>
        <w:footnoteReference w:id="2"/>
      </w:r>
      <w:r>
        <w:rPr>
          <w:rFonts w:ascii="Times New Roman" w:hAnsi="Times New Roman"/>
          <w:noProof/>
          <w:color w:val="000000" w:themeColor="text1"/>
          <w:sz w:val="24"/>
          <w:lang w:val="fr-BE"/>
        </w:rPr>
        <w:t>.</w:t>
      </w:r>
    </w:p>
    <w:p w:rsidR="004D18A5" w:rsidRDefault="00B73461">
      <w:pPr>
        <w:spacing w:after="120" w:line="240" w:lineRule="auto"/>
        <w:jc w:val="both"/>
        <w:rPr>
          <w:rFonts w:ascii="Times New Roman" w:hAnsi="Times New Roman" w:cs="Times New Roman"/>
          <w:noProof/>
          <w:color w:val="000000" w:themeColor="text1"/>
          <w:sz w:val="24"/>
          <w:szCs w:val="24"/>
          <w:lang w:val="fr-BE"/>
        </w:rPr>
      </w:pPr>
      <w:r>
        <w:rPr>
          <w:rFonts w:ascii="Times New Roman" w:hAnsi="Times New Roman"/>
          <w:noProof/>
          <w:color w:val="000000" w:themeColor="text1"/>
          <w:sz w:val="24"/>
          <w:lang w:val="fr-BE"/>
        </w:rPr>
        <w:t>Les exportations européennes se sont développées, portées par la demande de clients du monde entier pour les produits et services de qualité que nous proposons. Nos avions, nos voitures haut de gamme, nos machines industrielle</w:t>
      </w:r>
      <w:r>
        <w:rPr>
          <w:rFonts w:ascii="Times New Roman" w:hAnsi="Times New Roman"/>
          <w:noProof/>
          <w:color w:val="000000" w:themeColor="text1"/>
          <w:sz w:val="24"/>
          <w:lang w:val="fr-BE"/>
        </w:rPr>
        <w:t>s, nos produits cosmétiques et de santé, nos vêtements de luxe et nos produits alimentaires de qualité sont très recherchés et, en y ajoutant les services de conseil, d’ingénierie et de transport que nous fournissons, ils contribuent au niveau élevé des ex</w:t>
      </w:r>
      <w:r>
        <w:rPr>
          <w:rFonts w:ascii="Times New Roman" w:hAnsi="Times New Roman"/>
          <w:noProof/>
          <w:color w:val="000000" w:themeColor="text1"/>
          <w:sz w:val="24"/>
          <w:lang w:val="fr-BE"/>
        </w:rPr>
        <w:t>portations de l’UE, qui ont représenté 1 746 000 000 EUR en 2016 et assurent des emplois à hauts revenus. Chaque milliard d’euros d’exportations supplémentaires soutient la création de 14 000 emplois. Et cela ne profite pas uniquement aux grandes entrepris</w:t>
      </w:r>
      <w:r>
        <w:rPr>
          <w:rFonts w:ascii="Times New Roman" w:hAnsi="Times New Roman"/>
          <w:noProof/>
          <w:color w:val="000000" w:themeColor="text1"/>
          <w:sz w:val="24"/>
          <w:lang w:val="fr-BE"/>
        </w:rPr>
        <w:t>es: plus de 80 % des exportateurs européens sont des PME</w:t>
      </w:r>
      <w:r>
        <w:rPr>
          <w:rStyle w:val="FootnoteReference"/>
          <w:rFonts w:ascii="Times New Roman" w:hAnsi="Times New Roman"/>
          <w:noProof/>
          <w:color w:val="000000" w:themeColor="text1"/>
          <w:sz w:val="24"/>
          <w:lang w:val="fr-BE"/>
        </w:rPr>
        <w:footnoteReference w:id="3"/>
      </w:r>
      <w:r>
        <w:rPr>
          <w:rFonts w:ascii="Times New Roman" w:hAnsi="Times New Roman"/>
          <w:noProof/>
          <w:color w:val="000000" w:themeColor="text1"/>
          <w:sz w:val="24"/>
          <w:lang w:val="fr-BE"/>
        </w:rPr>
        <w:t>.</w:t>
      </w:r>
    </w:p>
    <w:p w:rsidR="004D18A5" w:rsidRDefault="00B73461">
      <w:pPr>
        <w:pBdr>
          <w:top w:val="single" w:sz="4" w:space="1" w:color="auto"/>
          <w:left w:val="single" w:sz="4" w:space="4" w:color="auto"/>
          <w:bottom w:val="single" w:sz="4" w:space="1" w:color="auto"/>
          <w:right w:val="single" w:sz="4" w:space="4" w:color="auto"/>
        </w:pBdr>
        <w:spacing w:after="120" w:line="240" w:lineRule="auto"/>
        <w:jc w:val="both"/>
        <w:rPr>
          <w:rFonts w:ascii="Times New Roman" w:hAnsi="Times New Roman" w:cs="Times New Roman"/>
          <w:noProof/>
          <w:sz w:val="24"/>
          <w:szCs w:val="24"/>
          <w:lang w:val="fr-BE"/>
        </w:rPr>
      </w:pPr>
      <w:r>
        <w:rPr>
          <w:rFonts w:ascii="Times New Roman" w:hAnsi="Times New Roman"/>
          <w:noProof/>
          <w:sz w:val="24"/>
          <w:lang w:val="fr-BE"/>
        </w:rPr>
        <w:t>Une PME italienne vend des machines pour le nettoyage de précision à des clients des industries aérospatiale et médicale et du secteur du luxe en Europe, en Israël, en Chine et en Inde. Elle emploi</w:t>
      </w:r>
      <w:r>
        <w:rPr>
          <w:rFonts w:ascii="Times New Roman" w:hAnsi="Times New Roman"/>
          <w:noProof/>
          <w:sz w:val="24"/>
          <w:lang w:val="fr-BE"/>
        </w:rPr>
        <w:t>e des dizaines de personnes dans sa région d’origine et contribue à l’économie locale, par sa chaîne d’approvisionnement et ses contributions fiscales.</w:t>
      </w:r>
    </w:p>
    <w:p w:rsidR="004D18A5" w:rsidRDefault="00B73461">
      <w:pPr>
        <w:spacing w:after="120" w:line="240" w:lineRule="auto"/>
        <w:jc w:val="both"/>
        <w:rPr>
          <w:rFonts w:ascii="Times New Roman" w:hAnsi="Times New Roman" w:cs="Times New Roman"/>
          <w:noProof/>
          <w:color w:val="000000" w:themeColor="text1"/>
          <w:sz w:val="24"/>
          <w:szCs w:val="24"/>
          <w:lang w:val="fr-BE"/>
        </w:rPr>
      </w:pPr>
      <w:r>
        <w:rPr>
          <w:rFonts w:ascii="Times New Roman" w:hAnsi="Times New Roman"/>
          <w:noProof/>
          <w:color w:val="000000" w:themeColor="text1"/>
          <w:sz w:val="24"/>
          <w:lang w:val="fr-BE"/>
        </w:rPr>
        <w:t>Le recours à des entrants moins chers et à des nouvelles technologies importées de l’étranger rend aussi</w:t>
      </w:r>
      <w:r>
        <w:rPr>
          <w:rFonts w:ascii="Times New Roman" w:hAnsi="Times New Roman"/>
          <w:noProof/>
          <w:color w:val="000000" w:themeColor="text1"/>
          <w:sz w:val="24"/>
          <w:lang w:val="fr-BE"/>
        </w:rPr>
        <w:t xml:space="preserve"> nos entreprises plus compétitives et, partant, contribue à maintenir des emplois dans l’UE. </w:t>
      </w:r>
      <w:r>
        <w:rPr>
          <w:rFonts w:ascii="Times New Roman" w:hAnsi="Times New Roman"/>
          <w:noProof/>
          <w:sz w:val="24"/>
          <w:lang w:val="fr-BE"/>
        </w:rPr>
        <w:t>80 % des importations de l’UE concernent des matières premières, des biens d’investissement et des composants nécessaires au fonctionnement de l’économie européenn</w:t>
      </w:r>
      <w:r>
        <w:rPr>
          <w:rFonts w:ascii="Times New Roman" w:hAnsi="Times New Roman"/>
          <w:noProof/>
          <w:sz w:val="24"/>
          <w:lang w:val="fr-BE"/>
        </w:rPr>
        <w:t>e.</w:t>
      </w:r>
    </w:p>
    <w:p w:rsidR="004D18A5" w:rsidRDefault="00B73461">
      <w:pPr>
        <w:spacing w:after="120" w:line="240" w:lineRule="auto"/>
        <w:jc w:val="both"/>
        <w:rPr>
          <w:rFonts w:ascii="Times New Roman" w:hAnsi="Times New Roman" w:cs="Times New Roman"/>
          <w:noProof/>
          <w:color w:val="000000" w:themeColor="text1"/>
          <w:sz w:val="24"/>
          <w:szCs w:val="24"/>
          <w:lang w:val="fr-BE"/>
        </w:rPr>
      </w:pPr>
      <w:r>
        <w:rPr>
          <w:rFonts w:ascii="Times New Roman" w:hAnsi="Times New Roman"/>
          <w:noProof/>
          <w:color w:val="000000" w:themeColor="text1"/>
          <w:sz w:val="24"/>
          <w:lang w:val="fr-BE"/>
        </w:rPr>
        <w:t>Les importations permettent également aux consommateurs de bénéficier d’un plus grand choix et de prix inférieurs, ce qui contribue à élever le niveau de vie et à doper le pouvoir d'achat, en particulier pour les ménages à faibles revenus qui consomment</w:t>
      </w:r>
      <w:r>
        <w:rPr>
          <w:rFonts w:ascii="Times New Roman" w:hAnsi="Times New Roman"/>
          <w:noProof/>
          <w:color w:val="000000" w:themeColor="text1"/>
          <w:sz w:val="24"/>
          <w:lang w:val="fr-BE"/>
        </w:rPr>
        <w:t xml:space="preserve"> davantage de biens et de services en proportion de leur revenu. La plupart des Européens ont aujourd’hui accès, à des prix abordables, à des smartphones, ordinateurs, vêtements, produits alimentaires, traitements médicaux et services de transport qui n’ét</w:t>
      </w:r>
      <w:r>
        <w:rPr>
          <w:rFonts w:ascii="Times New Roman" w:hAnsi="Times New Roman"/>
          <w:noProof/>
          <w:color w:val="000000" w:themeColor="text1"/>
          <w:sz w:val="24"/>
          <w:lang w:val="fr-BE"/>
        </w:rPr>
        <w:t>aient pas accessibles à leurs parents.</w:t>
      </w:r>
    </w:p>
    <w:p w:rsidR="004D18A5" w:rsidRDefault="00B73461">
      <w:pPr>
        <w:spacing w:after="120" w:line="240" w:lineRule="auto"/>
        <w:jc w:val="both"/>
        <w:rPr>
          <w:rFonts w:ascii="Times New Roman" w:hAnsi="Times New Roman" w:cs="Times New Roman"/>
          <w:noProof/>
          <w:color w:val="000000" w:themeColor="text1"/>
          <w:sz w:val="24"/>
          <w:szCs w:val="24"/>
          <w:lang w:val="fr-BE"/>
        </w:rPr>
      </w:pPr>
      <w:r>
        <w:rPr>
          <w:rFonts w:ascii="Times New Roman" w:hAnsi="Times New Roman"/>
          <w:noProof/>
          <w:color w:val="000000" w:themeColor="text1"/>
          <w:sz w:val="24"/>
          <w:lang w:val="fr-BE"/>
        </w:rPr>
        <w:t>L’investissement direct étranger est une source essentielle de financement et de transfert de technologie. De nombreuses personnes venues de l’extérieur de l’UE se sont intégrées avec succès dans nos sociétés. Elles o</w:t>
      </w:r>
      <w:r>
        <w:rPr>
          <w:rFonts w:ascii="Times New Roman" w:hAnsi="Times New Roman"/>
          <w:noProof/>
          <w:color w:val="000000" w:themeColor="text1"/>
          <w:sz w:val="24"/>
          <w:lang w:val="fr-BE"/>
        </w:rPr>
        <w:t>nt comblé des lacunes critiques au sein de la main-d'œuvre dans des domaines tels que la prise en charge des personnes âgées, le travail agricole ou la recherche spécialisée et le développement de produits.</w:t>
      </w:r>
    </w:p>
    <w:p w:rsidR="004D18A5" w:rsidRDefault="00B73461">
      <w:pPr>
        <w:spacing w:after="120" w:line="240" w:lineRule="auto"/>
        <w:jc w:val="both"/>
        <w:rPr>
          <w:rFonts w:ascii="Times New Roman" w:eastAsia="Times New Roman" w:hAnsi="Times New Roman" w:cs="Times New Roman"/>
          <w:noProof/>
          <w:color w:val="000000" w:themeColor="text1"/>
          <w:sz w:val="24"/>
          <w:szCs w:val="24"/>
          <w:lang w:val="fr-BE"/>
        </w:rPr>
      </w:pPr>
      <w:r>
        <w:rPr>
          <w:rFonts w:ascii="Times New Roman" w:hAnsi="Times New Roman"/>
          <w:noProof/>
          <w:color w:val="000000" w:themeColor="text1"/>
          <w:sz w:val="24"/>
          <w:lang w:val="fr-BE"/>
        </w:rPr>
        <w:t>L’accroissement du coût et de la rareté des resso</w:t>
      </w:r>
      <w:r>
        <w:rPr>
          <w:rFonts w:ascii="Times New Roman" w:hAnsi="Times New Roman"/>
          <w:noProof/>
          <w:color w:val="000000" w:themeColor="text1"/>
          <w:sz w:val="24"/>
          <w:lang w:val="fr-BE"/>
        </w:rPr>
        <w:t>urces naturelles, la croissance démographique et la pollution ont incité les économies émergentes à se détourner rapidement des combustibles fossiles et à développer des technologies plus économes en énergie et en ressources, ce qui a abouti à des normes e</w:t>
      </w:r>
      <w:r>
        <w:rPr>
          <w:rFonts w:ascii="Times New Roman" w:hAnsi="Times New Roman"/>
          <w:noProof/>
          <w:color w:val="000000" w:themeColor="text1"/>
          <w:sz w:val="24"/>
          <w:lang w:val="fr-BE"/>
        </w:rPr>
        <w:t>nvironnementales plus strictes.</w:t>
      </w:r>
    </w:p>
    <w:p w:rsidR="004D18A5" w:rsidRDefault="00B73461">
      <w:pPr>
        <w:pStyle w:val="CommentText"/>
        <w:spacing w:after="120"/>
        <w:jc w:val="both"/>
        <w:rPr>
          <w:rFonts w:ascii="Times New Roman" w:eastAsiaTheme="minorEastAsia" w:hAnsi="Times New Roman" w:cs="Times New Roman"/>
          <w:noProof/>
          <w:color w:val="000000" w:themeColor="text1"/>
          <w:sz w:val="24"/>
          <w:szCs w:val="24"/>
          <w:lang w:val="fr-BE"/>
        </w:rPr>
      </w:pPr>
      <w:r>
        <w:rPr>
          <w:rFonts w:ascii="Times New Roman" w:eastAsiaTheme="minorEastAsia" w:hAnsi="Times New Roman"/>
          <w:noProof/>
          <w:color w:val="000000" w:themeColor="text1"/>
          <w:sz w:val="24"/>
          <w:lang w:val="fr-BE"/>
        </w:rPr>
        <w:t>L’ouverture aux échanges à l’échelle mondiale a stimulé la croissance économique de l’UE, renforçant la prospérité et nous permettant de rester compétitifs</w:t>
      </w:r>
      <w:r>
        <w:rPr>
          <w:rStyle w:val="FootnoteReference"/>
          <w:rFonts w:ascii="Times New Roman" w:eastAsiaTheme="minorEastAsia" w:hAnsi="Times New Roman"/>
          <w:noProof/>
          <w:color w:val="000000" w:themeColor="text1"/>
          <w:sz w:val="24"/>
          <w:lang w:val="fr-BE"/>
        </w:rPr>
        <w:footnoteReference w:id="4"/>
      </w:r>
      <w:r>
        <w:rPr>
          <w:rFonts w:ascii="Times New Roman" w:eastAsiaTheme="minorEastAsia" w:hAnsi="Times New Roman"/>
          <w:noProof/>
          <w:color w:val="000000" w:themeColor="text1"/>
          <w:sz w:val="24"/>
          <w:lang w:val="fr-BE"/>
        </w:rPr>
        <w:t xml:space="preserve">. La part de l’UE dans les exportations de biens à l’échelle </w:t>
      </w:r>
      <w:r>
        <w:rPr>
          <w:rFonts w:ascii="Times New Roman" w:eastAsiaTheme="minorEastAsia" w:hAnsi="Times New Roman"/>
          <w:noProof/>
          <w:color w:val="000000" w:themeColor="text1"/>
          <w:sz w:val="24"/>
          <w:lang w:val="fr-BE"/>
        </w:rPr>
        <w:t>mondiale reste supérieure à 15 %, n’ayant décliné que de manière très minime depuis le début du siècle et l’émergence de la Chine en tant que membre de l’Organisation mondiale du commerce et puissance exportatrice. Certains de nos États membres les plus in</w:t>
      </w:r>
      <w:r>
        <w:rPr>
          <w:rFonts w:ascii="Times New Roman" w:eastAsiaTheme="minorEastAsia" w:hAnsi="Times New Roman"/>
          <w:noProof/>
          <w:color w:val="000000" w:themeColor="text1"/>
          <w:sz w:val="24"/>
          <w:lang w:val="fr-BE"/>
        </w:rPr>
        <w:t>tégrés dans les chaînes d'approvisionnement mondiales affichent aussi à la fois des revenus plus élevés et des inégalités plus faibles. Ce succès a permis de disposer de ressources pour soutenir notre modèle social et protéger l’environnement.</w:t>
      </w:r>
    </w:p>
    <w:p w:rsidR="004D18A5" w:rsidRDefault="004D18A5">
      <w:pPr>
        <w:pStyle w:val="CommentText"/>
        <w:spacing w:after="120"/>
        <w:jc w:val="both"/>
        <w:rPr>
          <w:rFonts w:ascii="Times New Roman" w:eastAsiaTheme="minorEastAsia" w:hAnsi="Times New Roman" w:cs="Times New Roman"/>
          <w:noProof/>
          <w:color w:val="000000" w:themeColor="text1"/>
          <w:sz w:val="24"/>
          <w:szCs w:val="24"/>
          <w:lang w:val="fr-BE"/>
        </w:rPr>
      </w:pPr>
    </w:p>
    <w:p w:rsidR="004D18A5" w:rsidRDefault="00B73461">
      <w:pPr>
        <w:spacing w:after="120" w:line="240" w:lineRule="auto"/>
        <w:rPr>
          <w:rFonts w:ascii="Times New Roman" w:hAnsi="Times New Roman" w:cs="Times New Roman"/>
          <w:b/>
          <w:iCs/>
          <w:noProof/>
          <w:color w:val="595959" w:themeColor="text1" w:themeTint="A6"/>
          <w:sz w:val="24"/>
          <w:szCs w:val="24"/>
          <w:lang w:val="fr-BE"/>
        </w:rPr>
      </w:pPr>
      <w:r>
        <w:rPr>
          <w:rFonts w:ascii="Times New Roman" w:hAnsi="Times New Roman"/>
          <w:b/>
          <w:noProof/>
          <w:color w:val="595959" w:themeColor="text1" w:themeTint="A6"/>
          <w:sz w:val="24"/>
          <w:lang w:val="fr-BE"/>
        </w:rPr>
        <w:t xml:space="preserve">Graphique </w:t>
      </w:r>
      <w:r>
        <w:rPr>
          <w:rFonts w:ascii="Times New Roman" w:hAnsi="Times New Roman"/>
          <w:b/>
          <w:noProof/>
          <w:color w:val="595959" w:themeColor="text1" w:themeTint="A6"/>
          <w:sz w:val="24"/>
          <w:lang w:val="fr-BE"/>
        </w:rPr>
        <w:t>3: les économies de l’UE ouvertes ne présentent pas plus d’inégalités</w:t>
      </w:r>
    </w:p>
    <w:p w:rsidR="004D18A5" w:rsidRDefault="00B73461">
      <w:pPr>
        <w:pStyle w:val="CommentText"/>
        <w:spacing w:after="120"/>
        <w:rPr>
          <w:rFonts w:ascii="Times New Roman" w:eastAsiaTheme="minorEastAsia" w:hAnsi="Times New Roman" w:cs="Times New Roman"/>
          <w:noProof/>
          <w:color w:val="000000" w:themeColor="text1"/>
          <w:sz w:val="24"/>
          <w:szCs w:val="24"/>
          <w:lang w:val="fr-BE" w:eastAsia="en-GB"/>
        </w:rPr>
      </w:pPr>
      <w:r>
        <w:rPr>
          <w:rFonts w:ascii="Times New Roman" w:eastAsiaTheme="minorEastAsia" w:hAnsi="Times New Roman" w:cs="Times New Roman"/>
          <w:noProof/>
          <w:sz w:val="24"/>
          <w:szCs w:val="24"/>
          <w:lang w:val="fr-BE" w:eastAsia="en-GB"/>
        </w:rPr>
        <w:t xml:space="preserve"> </w:t>
      </w:r>
      <w:r>
        <w:rPr>
          <w:noProof/>
          <w:lang w:eastAsia="en-GB"/>
        </w:rPr>
        <w:drawing>
          <wp:inline distT="0" distB="0" distL="0" distR="0" wp14:anchorId="7DD3C5C2" wp14:editId="405693F2">
            <wp:extent cx="5753100" cy="284124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758686" cy="2844000"/>
                    </a:xfrm>
                    <a:prstGeom prst="rect">
                      <a:avLst/>
                    </a:prstGeom>
                  </pic:spPr>
                </pic:pic>
              </a:graphicData>
            </a:graphic>
          </wp:inline>
        </w:drawing>
      </w:r>
    </w:p>
    <w:p w:rsidR="004D18A5" w:rsidRDefault="00B73461">
      <w:pPr>
        <w:spacing w:after="120" w:line="240" w:lineRule="auto"/>
        <w:jc w:val="both"/>
        <w:rPr>
          <w:rFonts w:ascii="Times New Roman" w:eastAsia="Times New Roman" w:hAnsi="Times New Roman" w:cs="Times New Roman"/>
          <w:i/>
          <w:noProof/>
          <w:color w:val="000000" w:themeColor="text1"/>
          <w:sz w:val="24"/>
          <w:szCs w:val="24"/>
          <w:lang w:val="fr-BE"/>
        </w:rPr>
      </w:pPr>
      <w:r>
        <w:rPr>
          <w:rFonts w:ascii="Times New Roman" w:hAnsi="Times New Roman"/>
          <w:i/>
          <w:noProof/>
          <w:color w:val="000000" w:themeColor="text1"/>
          <w:sz w:val="24"/>
          <w:lang w:val="fr-BE"/>
        </w:rPr>
        <w:t>Remarque: dernières données disponibles (2012). Distribution des revenus utilisant le coefficient Gini, une valeur de 0 représentant l'égalité parfaite. Ouverture aux échanges exprimé</w:t>
      </w:r>
      <w:r>
        <w:rPr>
          <w:rFonts w:ascii="Times New Roman" w:hAnsi="Times New Roman"/>
          <w:i/>
          <w:noProof/>
          <w:color w:val="000000" w:themeColor="text1"/>
          <w:sz w:val="24"/>
          <w:lang w:val="fr-BE"/>
        </w:rPr>
        <w:t>e par la part des importations et des exportations dans le PIB.</w:t>
      </w:r>
    </w:p>
    <w:p w:rsidR="004D18A5" w:rsidRDefault="00B73461">
      <w:pPr>
        <w:spacing w:after="120" w:line="240" w:lineRule="auto"/>
        <w:jc w:val="both"/>
        <w:rPr>
          <w:rFonts w:ascii="Times New Roman" w:eastAsia="Times New Roman" w:hAnsi="Times New Roman" w:cs="Times New Roman"/>
          <w:i/>
          <w:noProof/>
          <w:color w:val="000000" w:themeColor="text1"/>
          <w:sz w:val="24"/>
          <w:szCs w:val="24"/>
          <w:lang w:val="fr-BE"/>
        </w:rPr>
      </w:pPr>
      <w:r>
        <w:rPr>
          <w:rFonts w:ascii="Times New Roman" w:hAnsi="Times New Roman"/>
          <w:i/>
          <w:noProof/>
          <w:color w:val="000000" w:themeColor="text1"/>
          <w:sz w:val="24"/>
          <w:lang w:val="fr-BE"/>
        </w:rPr>
        <w:t>Source: Banque mondiale, 2017.</w:t>
      </w:r>
    </w:p>
    <w:p w:rsidR="004D18A5" w:rsidRDefault="004D18A5">
      <w:pPr>
        <w:pStyle w:val="CommentText"/>
        <w:spacing w:after="120"/>
        <w:jc w:val="both"/>
        <w:rPr>
          <w:rFonts w:ascii="Times New Roman" w:eastAsiaTheme="minorEastAsia" w:hAnsi="Times New Roman" w:cs="Times New Roman"/>
          <w:noProof/>
          <w:color w:val="000000" w:themeColor="text1"/>
          <w:sz w:val="24"/>
          <w:szCs w:val="24"/>
          <w:highlight w:val="cyan"/>
          <w:lang w:val="fr-BE"/>
        </w:rPr>
      </w:pPr>
    </w:p>
    <w:p w:rsidR="004D18A5" w:rsidRDefault="00B73461">
      <w:pPr>
        <w:pStyle w:val="CommentText"/>
        <w:spacing w:after="120"/>
        <w:jc w:val="both"/>
        <w:rPr>
          <w:rFonts w:ascii="Times New Roman" w:hAnsi="Times New Roman" w:cs="Times New Roman"/>
          <w:noProof/>
          <w:color w:val="000000" w:themeColor="text1"/>
          <w:sz w:val="24"/>
          <w:szCs w:val="24"/>
          <w:lang w:val="fr-BE"/>
        </w:rPr>
      </w:pPr>
      <w:r>
        <w:rPr>
          <w:rFonts w:ascii="Times New Roman" w:hAnsi="Times New Roman"/>
          <w:noProof/>
          <w:color w:val="000000" w:themeColor="text1"/>
          <w:sz w:val="24"/>
          <w:lang w:val="fr-BE"/>
        </w:rPr>
        <w:t>La mondialisation a eu des effets positifs similaires à travers le monde</w:t>
      </w:r>
      <w:r>
        <w:rPr>
          <w:rStyle w:val="FootnoteReference"/>
          <w:rFonts w:ascii="Times New Roman" w:hAnsi="Times New Roman"/>
          <w:noProof/>
          <w:color w:val="000000" w:themeColor="text1"/>
          <w:sz w:val="24"/>
          <w:lang w:val="fr-BE"/>
        </w:rPr>
        <w:footnoteReference w:id="5"/>
      </w:r>
      <w:r>
        <w:rPr>
          <w:rFonts w:ascii="Times New Roman" w:hAnsi="Times New Roman"/>
          <w:noProof/>
          <w:color w:val="000000" w:themeColor="text1"/>
          <w:sz w:val="24"/>
          <w:lang w:val="fr-BE"/>
        </w:rPr>
        <w:t xml:space="preserve">. Elle a permis à des centaines de millions de personnes de sortir de la pauvreté et a aidé les pays pauvres à combler leur retard. Elle a contribué à renforcer la stabilité, la démocratie et la paix. </w:t>
      </w:r>
      <w:r>
        <w:rPr>
          <w:rFonts w:ascii="Times New Roman" w:hAnsi="Times New Roman"/>
          <w:noProof/>
          <w:sz w:val="24"/>
          <w:lang w:val="fr-BE"/>
        </w:rPr>
        <w:t>Les objectifs de développement durable des Nations unie</w:t>
      </w:r>
      <w:r>
        <w:rPr>
          <w:rFonts w:ascii="Times New Roman" w:hAnsi="Times New Roman"/>
          <w:noProof/>
          <w:sz w:val="24"/>
          <w:lang w:val="fr-BE"/>
        </w:rPr>
        <w:t>s ont fourni un cadre global pour lutter contre la pauvreté, augmenter le niveau de vie dans les pays en développement, et à terme créer également les marchés d’exportation du futur.</w:t>
      </w:r>
      <w:r>
        <w:rPr>
          <w:rFonts w:ascii="Times New Roman" w:hAnsi="Times New Roman"/>
          <w:noProof/>
          <w:color w:val="000000" w:themeColor="text1"/>
          <w:sz w:val="24"/>
          <w:lang w:val="fr-BE"/>
        </w:rPr>
        <w:t xml:space="preserve"> Offrir une perspective d’avenir durable et prospère dans ces pays contrib</w:t>
      </w:r>
      <w:r>
        <w:rPr>
          <w:rFonts w:ascii="Times New Roman" w:hAnsi="Times New Roman"/>
          <w:noProof/>
          <w:color w:val="000000" w:themeColor="text1"/>
          <w:sz w:val="24"/>
          <w:lang w:val="fr-BE"/>
        </w:rPr>
        <w:t>ue également à la réduction et à la gestion des flux migratoires illicites vers l’Europe.</w:t>
      </w:r>
    </w:p>
    <w:p w:rsidR="004D18A5" w:rsidRDefault="004D18A5">
      <w:pPr>
        <w:pStyle w:val="CommentText"/>
        <w:spacing w:after="120"/>
        <w:jc w:val="both"/>
        <w:rPr>
          <w:rFonts w:ascii="Times New Roman" w:hAnsi="Times New Roman" w:cs="Times New Roman"/>
          <w:noProof/>
          <w:color w:val="000000" w:themeColor="text1"/>
          <w:sz w:val="24"/>
          <w:szCs w:val="24"/>
          <w:lang w:val="fr-BE"/>
        </w:rPr>
      </w:pPr>
    </w:p>
    <w:p w:rsidR="004D18A5" w:rsidRDefault="00B73461">
      <w:pPr>
        <w:keepNext/>
        <w:spacing w:after="120" w:line="240" w:lineRule="auto"/>
        <w:rPr>
          <w:rFonts w:ascii="Times New Roman" w:hAnsi="Times New Roman" w:cs="Times New Roman"/>
          <w:b/>
          <w:iCs/>
          <w:noProof/>
          <w:color w:val="595959" w:themeColor="text1" w:themeTint="A6"/>
          <w:sz w:val="24"/>
          <w:szCs w:val="24"/>
          <w:lang w:val="fr-BE"/>
        </w:rPr>
      </w:pPr>
      <w:r>
        <w:rPr>
          <w:rFonts w:ascii="Times New Roman" w:hAnsi="Times New Roman"/>
          <w:b/>
          <w:noProof/>
          <w:color w:val="595959" w:themeColor="text1" w:themeTint="A6"/>
          <w:sz w:val="24"/>
          <w:lang w:val="fr-BE"/>
        </w:rPr>
        <w:t>Graphique 4: chaque jour dans le monde, de nouvelles personnes sortent de la pauvreté</w:t>
      </w:r>
    </w:p>
    <w:p w:rsidR="004D18A5" w:rsidRDefault="00B73461">
      <w:pPr>
        <w:spacing w:after="120" w:line="240" w:lineRule="auto"/>
        <w:jc w:val="center"/>
        <w:rPr>
          <w:rFonts w:ascii="Times New Roman" w:eastAsia="Times New Roman" w:hAnsi="Times New Roman" w:cs="Times New Roman"/>
          <w:noProof/>
          <w:color w:val="000000" w:themeColor="text1"/>
          <w:sz w:val="24"/>
          <w:szCs w:val="24"/>
          <w:lang w:val="fr-BE"/>
        </w:rPr>
      </w:pPr>
      <w:r>
        <w:rPr>
          <w:rFonts w:ascii="Times New Roman" w:eastAsia="Times New Roman" w:hAnsi="Times New Roman" w:cs="Times New Roman"/>
          <w:noProof/>
          <w:color w:val="000000" w:themeColor="text1"/>
          <w:sz w:val="24"/>
          <w:szCs w:val="24"/>
          <w:lang w:val="fr-BE"/>
        </w:rPr>
        <w:t xml:space="preserve"> </w:t>
      </w:r>
      <w:r>
        <w:rPr>
          <w:noProof/>
        </w:rPr>
        <w:drawing>
          <wp:inline distT="0" distB="0" distL="0" distR="0" wp14:anchorId="5476771D" wp14:editId="5FC48952">
            <wp:extent cx="4429125" cy="34575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429125" cy="3457575"/>
                    </a:xfrm>
                    <a:prstGeom prst="rect">
                      <a:avLst/>
                    </a:prstGeom>
                  </pic:spPr>
                </pic:pic>
              </a:graphicData>
            </a:graphic>
          </wp:inline>
        </w:drawing>
      </w:r>
    </w:p>
    <w:p w:rsidR="004D18A5" w:rsidRDefault="00B73461">
      <w:pPr>
        <w:spacing w:after="120" w:line="240" w:lineRule="auto"/>
        <w:jc w:val="both"/>
        <w:rPr>
          <w:rFonts w:ascii="Times New Roman" w:eastAsia="Times New Roman" w:hAnsi="Times New Roman" w:cs="Times New Roman"/>
          <w:i/>
          <w:noProof/>
          <w:color w:val="000000" w:themeColor="text1"/>
          <w:sz w:val="24"/>
          <w:szCs w:val="24"/>
          <w:lang w:val="fr-BE"/>
        </w:rPr>
      </w:pPr>
      <w:r>
        <w:rPr>
          <w:rFonts w:ascii="Times New Roman" w:hAnsi="Times New Roman"/>
          <w:i/>
          <w:noProof/>
          <w:color w:val="000000" w:themeColor="text1"/>
          <w:sz w:val="24"/>
          <w:lang w:val="fr-BE"/>
        </w:rPr>
        <w:t>Remarque: le seuil international en dollar par jour est corrigé des variatio</w:t>
      </w:r>
      <w:r>
        <w:rPr>
          <w:rFonts w:ascii="Times New Roman" w:hAnsi="Times New Roman"/>
          <w:i/>
          <w:noProof/>
          <w:color w:val="000000" w:themeColor="text1"/>
          <w:sz w:val="24"/>
          <w:lang w:val="fr-BE"/>
        </w:rPr>
        <w:t>ns de prix entre pays et dans le temps (inflation).</w:t>
      </w:r>
    </w:p>
    <w:p w:rsidR="004D18A5" w:rsidRDefault="00B73461">
      <w:pPr>
        <w:spacing w:after="120" w:line="240" w:lineRule="auto"/>
        <w:jc w:val="both"/>
        <w:rPr>
          <w:rFonts w:ascii="Times New Roman" w:eastAsia="Times New Roman" w:hAnsi="Times New Roman" w:cs="Times New Roman"/>
          <w:i/>
          <w:noProof/>
          <w:color w:val="000000" w:themeColor="text1"/>
          <w:sz w:val="24"/>
          <w:szCs w:val="24"/>
          <w:lang w:val="fr-BE"/>
        </w:rPr>
      </w:pPr>
      <w:r>
        <w:rPr>
          <w:rFonts w:ascii="Times New Roman" w:hAnsi="Times New Roman"/>
          <w:i/>
          <w:noProof/>
          <w:color w:val="000000" w:themeColor="text1"/>
          <w:sz w:val="24"/>
          <w:lang w:val="fr-BE"/>
        </w:rPr>
        <w:t>Source: Max Roser, sur la base de données de la Banque mondiale (2017), et Bourguignon/Morrisson (2002).</w:t>
      </w:r>
    </w:p>
    <w:p w:rsidR="004D18A5" w:rsidRDefault="004D18A5">
      <w:pPr>
        <w:spacing w:after="120" w:line="240" w:lineRule="auto"/>
        <w:jc w:val="both"/>
        <w:rPr>
          <w:rFonts w:ascii="Times New Roman" w:eastAsia="Times New Roman" w:hAnsi="Times New Roman" w:cs="Times New Roman"/>
          <w:noProof/>
          <w:color w:val="000000" w:themeColor="text1"/>
          <w:sz w:val="24"/>
          <w:szCs w:val="24"/>
          <w:lang w:val="fr-BE"/>
        </w:rPr>
      </w:pPr>
    </w:p>
    <w:p w:rsidR="004D18A5" w:rsidRDefault="00B73461">
      <w:pPr>
        <w:spacing w:after="120" w:line="240" w:lineRule="auto"/>
        <w:jc w:val="both"/>
        <w:rPr>
          <w:rFonts w:ascii="Times New Roman" w:eastAsia="Times New Roman" w:hAnsi="Times New Roman" w:cs="Times New Roman"/>
          <w:b/>
          <w:noProof/>
          <w:color w:val="000000" w:themeColor="text1"/>
          <w:sz w:val="24"/>
          <w:szCs w:val="24"/>
          <w:lang w:val="fr-BE"/>
        </w:rPr>
      </w:pPr>
      <w:r>
        <w:rPr>
          <w:rFonts w:ascii="Times New Roman" w:hAnsi="Times New Roman"/>
          <w:b/>
          <w:noProof/>
          <w:color w:val="000000" w:themeColor="text1"/>
          <w:sz w:val="24"/>
          <w:lang w:val="fr-BE"/>
        </w:rPr>
        <w:t>1.3. ... qui n’en est pas moins porteur de défis</w:t>
      </w:r>
    </w:p>
    <w:p w:rsidR="004D18A5" w:rsidRDefault="00B73461">
      <w:pPr>
        <w:spacing w:after="120" w:line="240" w:lineRule="auto"/>
        <w:jc w:val="both"/>
        <w:rPr>
          <w:rFonts w:ascii="Times New Roman" w:hAnsi="Times New Roman" w:cs="Times New Roman"/>
          <w:noProof/>
          <w:color w:val="000000" w:themeColor="text1"/>
          <w:sz w:val="24"/>
          <w:szCs w:val="24"/>
          <w:lang w:val="fr-BE"/>
        </w:rPr>
      </w:pPr>
      <w:r>
        <w:rPr>
          <w:rFonts w:ascii="Times New Roman" w:hAnsi="Times New Roman"/>
          <w:noProof/>
          <w:color w:val="000000" w:themeColor="text1"/>
          <w:sz w:val="24"/>
          <w:lang w:val="fr-BE"/>
        </w:rPr>
        <w:t xml:space="preserve">Simultanément, la mondialisation s’accompagne </w:t>
      </w:r>
      <w:r>
        <w:rPr>
          <w:rFonts w:ascii="Times New Roman" w:hAnsi="Times New Roman"/>
          <w:noProof/>
          <w:color w:val="000000" w:themeColor="text1"/>
          <w:sz w:val="24"/>
          <w:lang w:val="fr-BE"/>
        </w:rPr>
        <w:t>également de défis. Ses bénéfices sont répartis de manière inéquitable entre les populations et les régions, certaines étant moins à même que d'autres de s'adapter au changement et à la concurrence.</w:t>
      </w:r>
      <w:r>
        <w:rPr>
          <w:rFonts w:ascii="Times New Roman" w:hAnsi="Times New Roman"/>
          <w:noProof/>
          <w:sz w:val="24"/>
          <w:lang w:val="fr-BE"/>
        </w:rPr>
        <w:t xml:space="preserve"> Ces dernières décennies, de nombreux pays – dans lesquels</w:t>
      </w:r>
      <w:r>
        <w:rPr>
          <w:rFonts w:ascii="Times New Roman" w:hAnsi="Times New Roman"/>
          <w:noProof/>
          <w:sz w:val="24"/>
          <w:lang w:val="fr-BE"/>
        </w:rPr>
        <w:t xml:space="preserve"> parfois le niveau des salaires, des normes environnementales ou des impôts est plus faible – se sont mis à concurrencer l’Europe dans des secteurs industriels nécessitant de faibles compétences et à faible valeur ajoutée.</w:t>
      </w:r>
      <w:r>
        <w:rPr>
          <w:rFonts w:ascii="Times New Roman" w:hAnsi="Times New Roman"/>
          <w:noProof/>
          <w:color w:val="000000" w:themeColor="text1"/>
          <w:sz w:val="24"/>
          <w:lang w:val="fr-BE"/>
        </w:rPr>
        <w:t xml:space="preserve"> Le fait que les autres pays ne pa</w:t>
      </w:r>
      <w:r>
        <w:rPr>
          <w:rFonts w:ascii="Times New Roman" w:hAnsi="Times New Roman"/>
          <w:noProof/>
          <w:color w:val="000000" w:themeColor="text1"/>
          <w:sz w:val="24"/>
          <w:lang w:val="fr-BE"/>
        </w:rPr>
        <w:t>rtagent pas tous le même niveau de vie, de protection sociale et environnementale, ou d’imposition que l’Europe signifie que leurs entreprises peuvent jouer de ces différences pour en tirer un avantage compétitif. C’est ce qui a conduit à des fermetures d’</w:t>
      </w:r>
      <w:r>
        <w:rPr>
          <w:rFonts w:ascii="Times New Roman" w:hAnsi="Times New Roman"/>
          <w:noProof/>
          <w:color w:val="000000" w:themeColor="text1"/>
          <w:sz w:val="24"/>
          <w:lang w:val="fr-BE"/>
        </w:rPr>
        <w:t>entreprises, à des pertes d’emploi ou à une pression à la baisse sur les salaires et les conditions de travail. Les entreprises incapables de rivaliser avec des concurrents étrangers plus productifs ou meilleur marché ferment, ce qui a un impact à long ter</w:t>
      </w:r>
      <w:r>
        <w:rPr>
          <w:rFonts w:ascii="Times New Roman" w:hAnsi="Times New Roman"/>
          <w:noProof/>
          <w:color w:val="000000" w:themeColor="text1"/>
          <w:sz w:val="24"/>
          <w:lang w:val="fr-BE"/>
        </w:rPr>
        <w:t>me sur les personnes licenciées, leur famille et leur région dans son ensemble.</w:t>
      </w:r>
    </w:p>
    <w:p w:rsidR="004D18A5" w:rsidRDefault="00B73461">
      <w:pPr>
        <w:spacing w:after="120" w:line="240" w:lineRule="auto"/>
        <w:jc w:val="both"/>
        <w:rPr>
          <w:rFonts w:ascii="Times New Roman" w:hAnsi="Times New Roman" w:cs="Times New Roman"/>
          <w:noProof/>
          <w:color w:val="000000" w:themeColor="text1"/>
          <w:sz w:val="24"/>
          <w:szCs w:val="24"/>
          <w:lang w:val="fr-BE"/>
        </w:rPr>
      </w:pPr>
      <w:r>
        <w:rPr>
          <w:rFonts w:ascii="Times New Roman" w:hAnsi="Times New Roman"/>
          <w:noProof/>
          <w:color w:val="000000" w:themeColor="text1"/>
          <w:sz w:val="24"/>
          <w:lang w:val="fr-BE"/>
        </w:rPr>
        <w:t>Certaines entreprises et certains gouvernements étrangers se sont lancés dans des pratiques commerciales déloyales. Des industries européennes, telles que l’industrie sidérurgi</w:t>
      </w:r>
      <w:r>
        <w:rPr>
          <w:rFonts w:ascii="Times New Roman" w:hAnsi="Times New Roman"/>
          <w:noProof/>
          <w:color w:val="000000" w:themeColor="text1"/>
          <w:sz w:val="24"/>
          <w:lang w:val="fr-BE"/>
        </w:rPr>
        <w:t>que ou la construction navale, ont été mises à mal par des importations faisant l’objet d’un dumping lié à l’octroi de subventions publiques et à des surcapacités dans certains pays tiers. D’autres pays profitent des avantages de cette ouverture internatio</w:t>
      </w:r>
      <w:r>
        <w:rPr>
          <w:rFonts w:ascii="Times New Roman" w:hAnsi="Times New Roman"/>
          <w:noProof/>
          <w:color w:val="000000" w:themeColor="text1"/>
          <w:sz w:val="24"/>
          <w:lang w:val="fr-BE"/>
        </w:rPr>
        <w:t xml:space="preserve">nale et voient leurs exportations augmenter, mais refusent de faire preuve de réciprocité et continuent d’interdire aux entreprises étrangères l’accès à leur économie nationale. </w:t>
      </w:r>
    </w:p>
    <w:p w:rsidR="004D18A5" w:rsidRDefault="00B73461">
      <w:pPr>
        <w:spacing w:after="120" w:line="240" w:lineRule="auto"/>
        <w:jc w:val="both"/>
        <w:rPr>
          <w:rFonts w:ascii="Times New Roman" w:hAnsi="Times New Roman" w:cs="Times New Roman"/>
          <w:noProof/>
          <w:color w:val="000000" w:themeColor="text1"/>
          <w:sz w:val="24"/>
          <w:szCs w:val="24"/>
          <w:lang w:val="fr-BE"/>
        </w:rPr>
      </w:pPr>
      <w:r>
        <w:rPr>
          <w:rFonts w:ascii="Times New Roman" w:hAnsi="Times New Roman"/>
          <w:noProof/>
          <w:color w:val="000000" w:themeColor="text1"/>
          <w:sz w:val="24"/>
          <w:lang w:val="fr-BE"/>
        </w:rPr>
        <w:t>De plus, les grandes entreprises peuvent tirer parti de vides juridiques dans</w:t>
      </w:r>
      <w:r>
        <w:rPr>
          <w:rFonts w:ascii="Times New Roman" w:hAnsi="Times New Roman"/>
          <w:noProof/>
          <w:color w:val="000000" w:themeColor="text1"/>
          <w:sz w:val="24"/>
          <w:lang w:val="fr-BE"/>
        </w:rPr>
        <w:t xml:space="preserve"> les règles internationales et transférer leurs bénéfices vers des pays à faible fiscalité plutôt que de payer des impôts là où elles produisent et vendent. Ces stratégies privent les gouvernements de l’UE de recettes fiscales, contribuent à l’injustice et</w:t>
      </w:r>
      <w:r>
        <w:rPr>
          <w:rFonts w:ascii="Times New Roman" w:hAnsi="Times New Roman"/>
          <w:noProof/>
          <w:color w:val="000000" w:themeColor="text1"/>
          <w:sz w:val="24"/>
          <w:lang w:val="fr-BE"/>
        </w:rPr>
        <w:t xml:space="preserve"> à la perception que l’intégration mondiale ne profite qu’aux grandes entreprises et aux citoyens fortunés.</w:t>
      </w:r>
    </w:p>
    <w:p w:rsidR="004D18A5" w:rsidRDefault="00B73461">
      <w:pPr>
        <w:spacing w:after="120" w:line="240" w:lineRule="auto"/>
        <w:jc w:val="both"/>
        <w:rPr>
          <w:rFonts w:ascii="Times New Roman" w:hAnsi="Times New Roman" w:cs="Times New Roman"/>
          <w:noProof/>
          <w:color w:val="000000" w:themeColor="text1"/>
          <w:sz w:val="24"/>
          <w:szCs w:val="24"/>
          <w:lang w:val="fr-BE"/>
        </w:rPr>
      </w:pPr>
      <w:r>
        <w:rPr>
          <w:rFonts w:ascii="Times New Roman" w:hAnsi="Times New Roman"/>
          <w:noProof/>
          <w:color w:val="000000" w:themeColor="text1"/>
          <w:sz w:val="24"/>
          <w:lang w:val="fr-BE"/>
        </w:rPr>
        <w:t>Sous l’effet combiné de la mondialisation et de l’évolution technologique, la demande de main-d'œuvre qualifiée a augmenté, mais le nombre d’emplois</w:t>
      </w:r>
      <w:r>
        <w:rPr>
          <w:rFonts w:ascii="Times New Roman" w:hAnsi="Times New Roman"/>
          <w:noProof/>
          <w:color w:val="000000" w:themeColor="text1"/>
          <w:sz w:val="24"/>
          <w:lang w:val="fr-BE"/>
        </w:rPr>
        <w:t xml:space="preserve"> accessibles aux travailleurs moins qualifiés a diminué, en particulier dans le secteur manufacturier. Les travailleurs licenciés peinent à trouver un nouvel emploi, surtout lorsque cela implique d’acquérir de nouvelles compétences.</w:t>
      </w:r>
    </w:p>
    <w:p w:rsidR="004D18A5" w:rsidRDefault="00B73461">
      <w:pPr>
        <w:spacing w:after="120" w:line="240" w:lineRule="auto"/>
        <w:jc w:val="both"/>
        <w:rPr>
          <w:rFonts w:ascii="Times New Roman" w:hAnsi="Times New Roman" w:cs="Times New Roman"/>
          <w:noProof/>
          <w:sz w:val="24"/>
          <w:szCs w:val="24"/>
          <w:lang w:val="fr-BE"/>
        </w:rPr>
      </w:pPr>
      <w:r>
        <w:rPr>
          <w:rFonts w:ascii="Times New Roman" w:hAnsi="Times New Roman"/>
          <w:noProof/>
          <w:sz w:val="24"/>
          <w:lang w:val="fr-BE"/>
        </w:rPr>
        <w:t xml:space="preserve">L’immigration légale a </w:t>
      </w:r>
      <w:r>
        <w:rPr>
          <w:rFonts w:ascii="Times New Roman" w:hAnsi="Times New Roman"/>
          <w:noProof/>
          <w:sz w:val="24"/>
          <w:lang w:val="fr-BE"/>
        </w:rPr>
        <w:t xml:space="preserve">généralement stimulé les économies des pays d’accueil et </w:t>
      </w:r>
      <w:r>
        <w:rPr>
          <w:rFonts w:ascii="Times New Roman" w:hAnsi="Times New Roman" w:cs="Times New Roman"/>
          <w:noProof/>
          <w:sz w:val="24"/>
          <w:szCs w:val="24"/>
          <w:lang w:val="fr-BE"/>
        </w:rPr>
        <w:t>peut fournir à l’UE les compétences nécessaires pour remédier aux pénuries de main-d'œuvre.</w:t>
      </w:r>
      <w:r>
        <w:rPr>
          <w:rFonts w:ascii="Times New Roman" w:hAnsi="Times New Roman"/>
          <w:noProof/>
          <w:sz w:val="24"/>
          <w:lang w:val="fr-BE"/>
        </w:rPr>
        <w:t xml:space="preserve"> Toutefois, là où les infrastructures locales et les efforts d’intégration n’ont pas été à la hauteur de l’a</w:t>
      </w:r>
      <w:r>
        <w:rPr>
          <w:rFonts w:ascii="Times New Roman" w:hAnsi="Times New Roman"/>
          <w:noProof/>
          <w:sz w:val="24"/>
          <w:lang w:val="fr-BE"/>
        </w:rPr>
        <w:t>mpleur de la migration, cela peut conduire à des tensions sociales dans les communautés. En particulier, dans les pays et les régions dans lesquels les niveaux de chômage et d’exclusion sont élevés, les coûts économiques et sociétaux peuvent être élevés, t</w:t>
      </w:r>
      <w:r>
        <w:rPr>
          <w:rFonts w:ascii="Times New Roman" w:hAnsi="Times New Roman"/>
          <w:noProof/>
          <w:sz w:val="24"/>
          <w:lang w:val="fr-BE"/>
        </w:rPr>
        <w:t xml:space="preserve">andis que la marginalisation peut, dans certains cas, conduire à la radicalisation. </w:t>
      </w:r>
    </w:p>
    <w:p w:rsidR="004D18A5" w:rsidRDefault="00B73461">
      <w:pPr>
        <w:spacing w:after="120" w:line="240" w:lineRule="auto"/>
        <w:jc w:val="both"/>
        <w:rPr>
          <w:rFonts w:ascii="Times New Roman" w:hAnsi="Times New Roman" w:cs="Times New Roman"/>
          <w:noProof/>
          <w:color w:val="000000" w:themeColor="text1"/>
          <w:sz w:val="24"/>
          <w:szCs w:val="24"/>
          <w:lang w:val="fr-BE"/>
        </w:rPr>
      </w:pPr>
      <w:r>
        <w:rPr>
          <w:rFonts w:ascii="Times New Roman" w:hAnsi="Times New Roman"/>
          <w:noProof/>
          <w:color w:val="000000" w:themeColor="text1"/>
          <w:sz w:val="24"/>
          <w:lang w:val="fr-BE"/>
        </w:rPr>
        <w:t>Si l’on ne continue pas à prendre des mesures actives, la mondialisation risque d'exacerber l’effet des évolutions technologiques et de la crise économique récente et de c</w:t>
      </w:r>
      <w:r>
        <w:rPr>
          <w:rFonts w:ascii="Times New Roman" w:hAnsi="Times New Roman"/>
          <w:noProof/>
          <w:color w:val="000000" w:themeColor="text1"/>
          <w:sz w:val="24"/>
          <w:lang w:val="fr-BE"/>
        </w:rPr>
        <w:t>ontribuer à creuser encore les inégalités et à exacerber la polarisation sociale. Au cours des dix dernières années, les revenus réels des ménages de la classe moyenne dans l’UE et dans d’autres économies avancées ont globalement stagné, même lorsque l’éco</w:t>
      </w:r>
      <w:r>
        <w:rPr>
          <w:rFonts w:ascii="Times New Roman" w:hAnsi="Times New Roman"/>
          <w:noProof/>
          <w:color w:val="000000" w:themeColor="text1"/>
          <w:sz w:val="24"/>
          <w:lang w:val="fr-BE"/>
        </w:rPr>
        <w:t>nomie progressait dans son ensemble. Si, en Europe, les inégalités restent bien moins marquées qu’ailleurs dans le monde, les 1 % les plus riches de notre population continuent néanmoins de détenir 27 % de la richesse totale</w:t>
      </w:r>
      <w:r>
        <w:rPr>
          <w:rStyle w:val="FootnoteReference"/>
          <w:rFonts w:ascii="Times New Roman" w:hAnsi="Times New Roman"/>
          <w:noProof/>
          <w:color w:val="000000" w:themeColor="text1"/>
          <w:sz w:val="24"/>
          <w:lang w:val="fr-BE"/>
        </w:rPr>
        <w:footnoteReference w:id="6"/>
      </w:r>
      <w:r>
        <w:rPr>
          <w:rFonts w:ascii="Times New Roman" w:hAnsi="Times New Roman"/>
          <w:noProof/>
          <w:color w:val="000000" w:themeColor="text1"/>
          <w:sz w:val="24"/>
          <w:lang w:val="fr-BE"/>
        </w:rPr>
        <w:t>.</w:t>
      </w:r>
    </w:p>
    <w:p w:rsidR="004D18A5" w:rsidRDefault="004D18A5">
      <w:pPr>
        <w:spacing w:after="120" w:line="240" w:lineRule="auto"/>
        <w:jc w:val="both"/>
        <w:rPr>
          <w:rFonts w:ascii="Times New Roman" w:hAnsi="Times New Roman" w:cs="Times New Roman"/>
          <w:noProof/>
          <w:color w:val="000000" w:themeColor="text1"/>
          <w:sz w:val="24"/>
          <w:szCs w:val="24"/>
          <w:lang w:val="fr-BE"/>
        </w:rPr>
      </w:pPr>
    </w:p>
    <w:p w:rsidR="004D18A5" w:rsidRDefault="00B73461">
      <w:pPr>
        <w:keepNext/>
        <w:spacing w:after="120" w:line="240" w:lineRule="auto"/>
        <w:rPr>
          <w:rFonts w:ascii="Times New Roman" w:hAnsi="Times New Roman"/>
          <w:b/>
          <w:noProof/>
          <w:color w:val="595959"/>
          <w:sz w:val="24"/>
          <w:lang w:val="fr-BE"/>
        </w:rPr>
      </w:pPr>
      <w:r>
        <w:rPr>
          <w:rFonts w:ascii="Times New Roman" w:hAnsi="Times New Roman"/>
          <w:b/>
          <w:noProof/>
          <w:color w:val="595959"/>
          <w:sz w:val="24"/>
          <w:lang w:val="fr-BE"/>
        </w:rPr>
        <w:t xml:space="preserve">Graphique 5: les Européens </w:t>
      </w:r>
      <w:r>
        <w:rPr>
          <w:rFonts w:ascii="Times New Roman" w:hAnsi="Times New Roman"/>
          <w:b/>
          <w:noProof/>
          <w:color w:val="595959"/>
          <w:sz w:val="24"/>
          <w:lang w:val="fr-BE"/>
        </w:rPr>
        <w:t>ont un avis mitigé sur la mondialisation</w:t>
      </w:r>
    </w:p>
    <w:p w:rsidR="004D18A5" w:rsidRDefault="00B73461">
      <w:pPr>
        <w:spacing w:after="120" w:line="240" w:lineRule="auto"/>
        <w:jc w:val="center"/>
        <w:rPr>
          <w:rFonts w:ascii="Times New Roman" w:eastAsia="Times New Roman" w:hAnsi="Times New Roman" w:cs="Times New Roman"/>
          <w:b/>
          <w:noProof/>
          <w:color w:val="595959"/>
          <w:sz w:val="24"/>
          <w:szCs w:val="24"/>
          <w:lang w:val="fr-BE"/>
        </w:rPr>
      </w:pPr>
      <w:r>
        <w:rPr>
          <w:noProof/>
        </w:rPr>
        <w:drawing>
          <wp:inline distT="0" distB="0" distL="0" distR="0" wp14:anchorId="11D4FD50" wp14:editId="33069678">
            <wp:extent cx="4105275" cy="39814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05275" cy="3981450"/>
                    </a:xfrm>
                    <a:prstGeom prst="rect">
                      <a:avLst/>
                    </a:prstGeom>
                    <a:noFill/>
                    <a:ln>
                      <a:noFill/>
                    </a:ln>
                  </pic:spPr>
                </pic:pic>
              </a:graphicData>
            </a:graphic>
          </wp:inline>
        </w:drawing>
      </w:r>
    </w:p>
    <w:p w:rsidR="004D18A5" w:rsidRDefault="00B73461">
      <w:pPr>
        <w:spacing w:after="120"/>
        <w:jc w:val="both"/>
        <w:rPr>
          <w:rFonts w:ascii="Times New Roman" w:hAnsi="Times New Roman"/>
          <w:i/>
          <w:noProof/>
          <w:color w:val="000000" w:themeColor="text1"/>
          <w:sz w:val="24"/>
          <w:lang w:val="fr-BE"/>
        </w:rPr>
      </w:pPr>
      <w:r>
        <w:rPr>
          <w:rFonts w:ascii="Times New Roman" w:hAnsi="Times New Roman"/>
          <w:i/>
          <w:noProof/>
          <w:color w:val="000000" w:themeColor="text1"/>
          <w:sz w:val="24"/>
          <w:lang w:val="fr-BE"/>
        </w:rPr>
        <w:t>Source: Bertelsmann Stiftung et Commission européenne (2016)</w:t>
      </w:r>
    </w:p>
    <w:p w:rsidR="004D18A5" w:rsidRDefault="004D18A5">
      <w:pPr>
        <w:spacing w:after="120"/>
        <w:jc w:val="both"/>
        <w:rPr>
          <w:rFonts w:ascii="Times New Roman" w:eastAsia="Times New Roman" w:hAnsi="Times New Roman" w:cs="Times New Roman"/>
          <w:i/>
          <w:noProof/>
          <w:color w:val="000000" w:themeColor="text1"/>
          <w:sz w:val="24"/>
          <w:szCs w:val="24"/>
          <w:lang w:val="fr-BE"/>
        </w:rPr>
      </w:pPr>
    </w:p>
    <w:p w:rsidR="004D18A5" w:rsidRDefault="00B73461">
      <w:pPr>
        <w:spacing w:after="120" w:line="240" w:lineRule="auto"/>
        <w:jc w:val="both"/>
        <w:rPr>
          <w:rFonts w:ascii="Times New Roman" w:hAnsi="Times New Roman" w:cs="Times New Roman"/>
          <w:noProof/>
          <w:color w:val="000000" w:themeColor="text1"/>
          <w:sz w:val="24"/>
          <w:szCs w:val="24"/>
          <w:lang w:val="fr-BE"/>
        </w:rPr>
      </w:pPr>
      <w:r>
        <w:rPr>
          <w:rFonts w:ascii="Times New Roman" w:hAnsi="Times New Roman"/>
          <w:noProof/>
          <w:sz w:val="24"/>
          <w:lang w:val="fr-BE"/>
        </w:rPr>
        <w:t xml:space="preserve">De nombreux citoyens estiment que la mondialisation menace directement leur identité et leurs traditions au détriment de la diversité culturelle et de </w:t>
      </w:r>
      <w:r>
        <w:rPr>
          <w:rFonts w:ascii="Times New Roman" w:hAnsi="Times New Roman"/>
          <w:noProof/>
          <w:sz w:val="24"/>
          <w:lang w:val="fr-BE"/>
        </w:rPr>
        <w:t>leur mode de vie.</w:t>
      </w:r>
      <w:r>
        <w:rPr>
          <w:rFonts w:ascii="Times New Roman" w:hAnsi="Times New Roman"/>
          <w:noProof/>
          <w:color w:val="000000" w:themeColor="text1"/>
          <w:sz w:val="24"/>
          <w:lang w:val="fr-BE"/>
        </w:rPr>
        <w:t xml:space="preserve"> Ils s’inquiètent de ne pas pouvoir maîtriser leur avenir et ont la sensation que les perspectives qui s’offrent à leurs enfants seront moins bonnes que celles qui ont été les leurs. Cela s’explique par le fait qu’ils considèrent que les g</w:t>
      </w:r>
      <w:r>
        <w:rPr>
          <w:rFonts w:ascii="Times New Roman" w:hAnsi="Times New Roman"/>
          <w:noProof/>
          <w:color w:val="000000" w:themeColor="text1"/>
          <w:sz w:val="24"/>
          <w:lang w:val="fr-BE"/>
        </w:rPr>
        <w:t>ouvernements ne maîtrisent plus la situation, n'étant pas capables ou désireux de façonner la mondialisation et de gérer son impact d’une manière qui bénéficie à tous. Tel est le défi politique que nous devons maintenant relever.</w:t>
      </w:r>
    </w:p>
    <w:p w:rsidR="004D18A5" w:rsidRDefault="004D18A5">
      <w:pPr>
        <w:spacing w:after="0" w:line="240" w:lineRule="auto"/>
        <w:rPr>
          <w:rFonts w:ascii="Times New Roman" w:hAnsi="Times New Roman" w:cs="Times New Roman"/>
          <w:noProof/>
          <w:color w:val="000000" w:themeColor="text1"/>
          <w:sz w:val="24"/>
          <w:szCs w:val="24"/>
          <w:lang w:val="fr-BE"/>
        </w:rPr>
      </w:pPr>
    </w:p>
    <w:p w:rsidR="004D18A5" w:rsidRDefault="00B73461">
      <w:pPr>
        <w:spacing w:after="0" w:line="240" w:lineRule="auto"/>
        <w:rPr>
          <w:rFonts w:ascii="Times New Roman" w:hAnsi="Times New Roman" w:cs="Times New Roman"/>
          <w:noProof/>
          <w:color w:val="000000" w:themeColor="text1"/>
          <w:sz w:val="24"/>
          <w:szCs w:val="24"/>
          <w:lang w:val="fr-BE"/>
        </w:rPr>
      </w:pPr>
      <w:r>
        <w:rPr>
          <w:rFonts w:ascii="Times New Roman" w:hAnsi="Times New Roman" w:cs="Times New Roman"/>
          <w:noProof/>
          <w:color w:val="000000" w:themeColor="text1"/>
          <w:sz w:val="24"/>
          <w:szCs w:val="24"/>
          <w:lang w:val="fr-BE"/>
        </w:rPr>
        <w:br w:type="page"/>
      </w:r>
    </w:p>
    <w:p w:rsidR="004D18A5" w:rsidRDefault="00B73461">
      <w:pPr>
        <w:spacing w:after="120" w:line="240" w:lineRule="auto"/>
        <w:ind w:left="360"/>
        <w:jc w:val="both"/>
        <w:rPr>
          <w:rFonts w:ascii="Times New Roman" w:eastAsia="Times New Roman" w:hAnsi="Times New Roman" w:cs="Times New Roman"/>
          <w:b/>
          <w:smallCaps/>
          <w:noProof/>
          <w:color w:val="000000" w:themeColor="text1"/>
          <w:sz w:val="24"/>
          <w:szCs w:val="24"/>
          <w:lang w:val="fr-BE"/>
        </w:rPr>
      </w:pPr>
      <w:r>
        <w:rPr>
          <w:rFonts w:ascii="Times New Roman" w:hAnsi="Times New Roman"/>
          <w:b/>
          <w:smallCaps/>
          <w:noProof/>
          <w:color w:val="000000" w:themeColor="text1"/>
          <w:sz w:val="24"/>
          <w:lang w:val="fr-BE"/>
        </w:rPr>
        <w:t>2. Perspectives</w:t>
      </w:r>
    </w:p>
    <w:p w:rsidR="004D18A5" w:rsidRDefault="00B73461">
      <w:pPr>
        <w:spacing w:after="120" w:line="240" w:lineRule="auto"/>
        <w:jc w:val="both"/>
        <w:rPr>
          <w:rFonts w:ascii="Times New Roman" w:hAnsi="Times New Roman" w:cs="Times New Roman"/>
          <w:b/>
          <w:noProof/>
          <w:color w:val="000000" w:themeColor="text1"/>
          <w:sz w:val="24"/>
          <w:szCs w:val="24"/>
          <w:lang w:val="fr-BE"/>
        </w:rPr>
      </w:pPr>
      <w:r>
        <w:rPr>
          <w:rFonts w:ascii="Times New Roman" w:hAnsi="Times New Roman"/>
          <w:b/>
          <w:noProof/>
          <w:color w:val="000000" w:themeColor="text1"/>
          <w:sz w:val="24"/>
          <w:lang w:val="fr-BE"/>
        </w:rPr>
        <w:t>2.1. En</w:t>
      </w:r>
      <w:r>
        <w:rPr>
          <w:rFonts w:ascii="Times New Roman" w:hAnsi="Times New Roman"/>
          <w:b/>
          <w:noProof/>
          <w:color w:val="000000" w:themeColor="text1"/>
          <w:sz w:val="24"/>
          <w:lang w:val="fr-BE"/>
        </w:rPr>
        <w:t xml:space="preserve"> 2025, la mondialisation sera très différente</w:t>
      </w:r>
    </w:p>
    <w:p w:rsidR="004D18A5" w:rsidRDefault="00B73461">
      <w:pPr>
        <w:spacing w:after="120" w:line="240" w:lineRule="auto"/>
        <w:jc w:val="both"/>
        <w:rPr>
          <w:rFonts w:ascii="Times New Roman" w:hAnsi="Times New Roman" w:cs="Times New Roman"/>
          <w:noProof/>
          <w:color w:val="000000" w:themeColor="text1"/>
          <w:sz w:val="24"/>
          <w:szCs w:val="24"/>
          <w:lang w:val="fr-BE"/>
        </w:rPr>
      </w:pPr>
      <w:r>
        <w:rPr>
          <w:rFonts w:ascii="Times New Roman" w:hAnsi="Times New Roman"/>
          <w:noProof/>
          <w:color w:val="000000" w:themeColor="text1"/>
          <w:lang w:val="fr-BE"/>
        </w:rPr>
        <w:t xml:space="preserve">Nous en sommes toujours à la phase initiale de la mutation qui verra la numérisation, </w:t>
      </w:r>
      <w:r>
        <w:rPr>
          <w:rFonts w:ascii="Times New Roman" w:hAnsi="Times New Roman"/>
          <w:noProof/>
          <w:lang w:val="fr-BE"/>
        </w:rPr>
        <w:t>la robotique, l’intelligence artificielle, l’internet des objets et l’impression 3D</w:t>
      </w:r>
      <w:r>
        <w:rPr>
          <w:rFonts w:ascii="Times New Roman" w:hAnsi="Times New Roman"/>
          <w:noProof/>
          <w:color w:val="000000" w:themeColor="text1"/>
          <w:sz w:val="24"/>
          <w:lang w:val="fr-BE"/>
        </w:rPr>
        <w:t xml:space="preserve"> révolutionner nos modes de production, d</w:t>
      </w:r>
      <w:r>
        <w:rPr>
          <w:rFonts w:ascii="Times New Roman" w:hAnsi="Times New Roman"/>
          <w:noProof/>
          <w:color w:val="000000" w:themeColor="text1"/>
          <w:sz w:val="24"/>
          <w:lang w:val="fr-BE"/>
        </w:rPr>
        <w:t>e travail, de déplacement et de consommation.</w:t>
      </w:r>
    </w:p>
    <w:p w:rsidR="004D18A5" w:rsidRDefault="00B73461">
      <w:pPr>
        <w:spacing w:after="120" w:line="240" w:lineRule="auto"/>
        <w:rPr>
          <w:rFonts w:ascii="Times New Roman" w:eastAsia="Times New Roman" w:hAnsi="Times New Roman" w:cs="Times New Roman"/>
          <w:b/>
          <w:noProof/>
          <w:color w:val="595959"/>
          <w:sz w:val="24"/>
          <w:szCs w:val="24"/>
          <w:lang w:val="fr-BE"/>
        </w:rPr>
      </w:pPr>
      <w:r>
        <w:rPr>
          <w:rFonts w:ascii="Times New Roman" w:hAnsi="Times New Roman"/>
          <w:b/>
          <w:noProof/>
          <w:color w:val="595959"/>
          <w:sz w:val="24"/>
          <w:lang w:val="fr-BE"/>
        </w:rPr>
        <w:t>Graphique 6: la mondialisation sous ses formes actuelle et future</w:t>
      </w:r>
    </w:p>
    <w:p w:rsidR="004D18A5" w:rsidRDefault="00B73461">
      <w:pPr>
        <w:spacing w:after="120" w:line="240" w:lineRule="auto"/>
        <w:jc w:val="center"/>
        <w:rPr>
          <w:rFonts w:ascii="Times New Roman" w:hAnsi="Times New Roman" w:cs="Times New Roman"/>
          <w:noProof/>
          <w:sz w:val="24"/>
          <w:szCs w:val="24"/>
          <w:lang w:val="fr-BE"/>
        </w:rPr>
      </w:pPr>
      <w:r>
        <w:rPr>
          <w:noProof/>
        </w:rPr>
        <w:drawing>
          <wp:inline distT="0" distB="0" distL="0" distR="0" wp14:anchorId="1EC73A1C" wp14:editId="5C0D06B5">
            <wp:extent cx="5760720" cy="380026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screen">
                      <a:extLst>
                        <a:ext uri="{28A0092B-C50C-407E-A947-70E740481C1C}">
                          <a14:useLocalDpi xmlns:a14="http://schemas.microsoft.com/office/drawing/2010/main"/>
                        </a:ext>
                      </a:extLst>
                    </a:blip>
                    <a:stretch>
                      <a:fillRect/>
                    </a:stretch>
                  </pic:blipFill>
                  <pic:spPr>
                    <a:xfrm>
                      <a:off x="0" y="0"/>
                      <a:ext cx="5760720" cy="3800262"/>
                    </a:xfrm>
                    <a:prstGeom prst="rect">
                      <a:avLst/>
                    </a:prstGeom>
                  </pic:spPr>
                </pic:pic>
              </a:graphicData>
            </a:graphic>
          </wp:inline>
        </w:drawing>
      </w:r>
    </w:p>
    <w:p w:rsidR="004D18A5" w:rsidRDefault="00B73461">
      <w:pPr>
        <w:spacing w:after="120" w:line="240" w:lineRule="auto"/>
        <w:jc w:val="both"/>
        <w:rPr>
          <w:rFonts w:ascii="Times New Roman" w:eastAsia="Times New Roman" w:hAnsi="Times New Roman" w:cs="Times New Roman"/>
          <w:i/>
          <w:noProof/>
          <w:color w:val="000000" w:themeColor="text1"/>
          <w:sz w:val="24"/>
          <w:szCs w:val="24"/>
          <w:lang w:val="fr-BE"/>
        </w:rPr>
      </w:pPr>
      <w:r>
        <w:rPr>
          <w:rFonts w:ascii="Times New Roman" w:hAnsi="Times New Roman"/>
          <w:i/>
          <w:noProof/>
          <w:color w:val="000000" w:themeColor="text1"/>
          <w:sz w:val="24"/>
          <w:lang w:val="fr-BE"/>
        </w:rPr>
        <w:t>Source: Commission européenne, Mc Kinsey Global Institute, OCDE</w:t>
      </w:r>
    </w:p>
    <w:p w:rsidR="004D18A5" w:rsidRDefault="004D18A5">
      <w:pPr>
        <w:spacing w:after="120" w:line="240" w:lineRule="auto"/>
        <w:jc w:val="both"/>
        <w:rPr>
          <w:rFonts w:ascii="Times New Roman" w:eastAsia="Times New Roman" w:hAnsi="Times New Roman" w:cs="Times New Roman"/>
          <w:i/>
          <w:noProof/>
          <w:color w:val="000000" w:themeColor="text1"/>
          <w:sz w:val="24"/>
          <w:szCs w:val="24"/>
          <w:lang w:val="fr-BE"/>
        </w:rPr>
      </w:pPr>
    </w:p>
    <w:p w:rsidR="004D18A5" w:rsidRDefault="00B73461">
      <w:pPr>
        <w:pBdr>
          <w:top w:val="single" w:sz="4" w:space="1" w:color="auto"/>
          <w:left w:val="single" w:sz="4" w:space="4" w:color="auto"/>
          <w:bottom w:val="single" w:sz="4" w:space="1" w:color="auto"/>
          <w:right w:val="single" w:sz="4" w:space="4" w:color="auto"/>
        </w:pBdr>
        <w:spacing w:after="120" w:line="240" w:lineRule="auto"/>
        <w:jc w:val="both"/>
        <w:rPr>
          <w:rFonts w:ascii="Times New Roman" w:hAnsi="Times New Roman" w:cs="Times New Roman"/>
          <w:noProof/>
          <w:color w:val="000000" w:themeColor="text1"/>
          <w:sz w:val="24"/>
          <w:szCs w:val="24"/>
          <w:lang w:val="fr-BE"/>
        </w:rPr>
      </w:pPr>
      <w:r>
        <w:rPr>
          <w:rFonts w:ascii="Times New Roman" w:hAnsi="Times New Roman"/>
          <w:noProof/>
          <w:color w:val="000000" w:themeColor="text1"/>
          <w:sz w:val="24"/>
          <w:lang w:val="fr-BE"/>
        </w:rPr>
        <w:t>Cette transformation touchera la quasi-totalité des secteurs, parmi lesquels:</w:t>
      </w:r>
    </w:p>
    <w:p w:rsidR="004D18A5" w:rsidRDefault="00B73461">
      <w:pPr>
        <w:pStyle w:val="ListParagraph"/>
        <w:numPr>
          <w:ilvl w:val="0"/>
          <w:numId w:val="40"/>
        </w:numPr>
        <w:pBdr>
          <w:top w:val="single" w:sz="4" w:space="1" w:color="auto"/>
          <w:left w:val="single" w:sz="4" w:space="4" w:color="auto"/>
          <w:bottom w:val="single" w:sz="4" w:space="1" w:color="auto"/>
          <w:right w:val="single" w:sz="4" w:space="4" w:color="auto"/>
        </w:pBdr>
        <w:spacing w:after="120" w:line="240" w:lineRule="auto"/>
        <w:jc w:val="both"/>
        <w:rPr>
          <w:rFonts w:ascii="Times New Roman" w:hAnsi="Times New Roman" w:cs="Times New Roman"/>
          <w:noProof/>
          <w:color w:val="000000" w:themeColor="text1"/>
          <w:sz w:val="24"/>
          <w:szCs w:val="24"/>
          <w:lang w:val="fr-BE"/>
        </w:rPr>
      </w:pPr>
      <w:r>
        <w:rPr>
          <w:rFonts w:ascii="Times New Roman" w:hAnsi="Times New Roman"/>
          <w:b/>
          <w:noProof/>
          <w:color w:val="000000" w:themeColor="text1"/>
          <w:lang w:val="fr-BE"/>
        </w:rPr>
        <w:t>les transports</w:t>
      </w:r>
      <w:r>
        <w:rPr>
          <w:rFonts w:ascii="Times New Roman" w:hAnsi="Times New Roman"/>
          <w:noProof/>
          <w:color w:val="000000" w:themeColor="text1"/>
          <w:lang w:val="fr-BE"/>
        </w:rPr>
        <w:t>: avec les voitures sans conducteur et connectées, drones ou le partage de véhicules, par exemple;</w:t>
      </w:r>
    </w:p>
    <w:p w:rsidR="004D18A5" w:rsidRDefault="00B73461">
      <w:pPr>
        <w:pStyle w:val="ListParagraph"/>
        <w:numPr>
          <w:ilvl w:val="0"/>
          <w:numId w:val="40"/>
        </w:numPr>
        <w:pBdr>
          <w:top w:val="single" w:sz="4" w:space="1" w:color="auto"/>
          <w:left w:val="single" w:sz="4" w:space="4" w:color="auto"/>
          <w:bottom w:val="single" w:sz="4" w:space="1" w:color="auto"/>
          <w:right w:val="single" w:sz="4" w:space="4" w:color="auto"/>
        </w:pBdr>
        <w:spacing w:after="120" w:line="240" w:lineRule="auto"/>
        <w:jc w:val="both"/>
        <w:rPr>
          <w:rFonts w:ascii="Times New Roman" w:hAnsi="Times New Roman" w:cs="Times New Roman"/>
          <w:noProof/>
          <w:color w:val="000000" w:themeColor="text1"/>
          <w:sz w:val="24"/>
          <w:szCs w:val="24"/>
          <w:lang w:val="fr-BE"/>
        </w:rPr>
      </w:pPr>
      <w:r>
        <w:rPr>
          <w:rFonts w:ascii="Times New Roman" w:hAnsi="Times New Roman"/>
          <w:b/>
          <w:noProof/>
          <w:color w:val="000000" w:themeColor="text1"/>
          <w:lang w:val="fr-BE"/>
        </w:rPr>
        <w:t>l’énergie</w:t>
      </w:r>
      <w:r>
        <w:rPr>
          <w:rFonts w:ascii="Times New Roman" w:hAnsi="Times New Roman"/>
          <w:noProof/>
          <w:color w:val="000000" w:themeColor="text1"/>
          <w:lang w:val="fr-BE"/>
        </w:rPr>
        <w:t>: avec les réseaux intelligents, l’énergie renouvelable, la production décentralisée par exemple;</w:t>
      </w:r>
    </w:p>
    <w:p w:rsidR="004D18A5" w:rsidRDefault="00B73461">
      <w:pPr>
        <w:pStyle w:val="ListParagraph"/>
        <w:numPr>
          <w:ilvl w:val="0"/>
          <w:numId w:val="40"/>
        </w:numPr>
        <w:pBdr>
          <w:top w:val="single" w:sz="4" w:space="1" w:color="auto"/>
          <w:left w:val="single" w:sz="4" w:space="4" w:color="auto"/>
          <w:bottom w:val="single" w:sz="4" w:space="1" w:color="auto"/>
          <w:right w:val="single" w:sz="4" w:space="4" w:color="auto"/>
        </w:pBdr>
        <w:spacing w:after="120" w:line="240" w:lineRule="auto"/>
        <w:jc w:val="both"/>
        <w:rPr>
          <w:rFonts w:ascii="Times New Roman" w:hAnsi="Times New Roman" w:cs="Times New Roman"/>
          <w:noProof/>
          <w:color w:val="000000" w:themeColor="text1"/>
          <w:sz w:val="24"/>
          <w:szCs w:val="24"/>
          <w:lang w:val="fr-BE"/>
        </w:rPr>
      </w:pPr>
      <w:r>
        <w:rPr>
          <w:rFonts w:ascii="Times New Roman" w:hAnsi="Times New Roman" w:cs="Times New Roman"/>
          <w:b/>
          <w:noProof/>
          <w:color w:val="000000" w:themeColor="text1"/>
          <w:lang w:val="fr-BE"/>
        </w:rPr>
        <w:t xml:space="preserve">L'agro-alimentaire, </w:t>
      </w:r>
      <w:r>
        <w:rPr>
          <w:rFonts w:ascii="Times New Roman" w:hAnsi="Times New Roman" w:cs="Times New Roman"/>
          <w:noProof/>
          <w:color w:val="000000" w:themeColor="text1"/>
          <w:lang w:val="fr-BE"/>
        </w:rPr>
        <w:t>avec</w:t>
      </w:r>
      <w:r>
        <w:rPr>
          <w:rFonts w:ascii="Times New Roman" w:hAnsi="Times New Roman" w:cs="Times New Roman"/>
          <w:b/>
          <w:noProof/>
          <w:color w:val="000000" w:themeColor="text1"/>
          <w:lang w:val="fr-BE"/>
        </w:rPr>
        <w:t xml:space="preserve"> </w:t>
      </w:r>
      <w:r>
        <w:rPr>
          <w:rFonts w:ascii="Times New Roman" w:hAnsi="Times New Roman" w:cs="Times New Roman"/>
          <w:noProof/>
          <w:color w:val="000000" w:themeColor="text1"/>
          <w:lang w:val="fr-BE"/>
        </w:rPr>
        <w:t xml:space="preserve">par exemple l’agriculture respectueuse de l'environnement, les applications visant à réduire le gaspillage alimentaire; </w:t>
      </w:r>
    </w:p>
    <w:p w:rsidR="004D18A5" w:rsidRDefault="00B73461">
      <w:pPr>
        <w:pStyle w:val="ListParagraph"/>
        <w:numPr>
          <w:ilvl w:val="0"/>
          <w:numId w:val="40"/>
        </w:numPr>
        <w:pBdr>
          <w:top w:val="single" w:sz="4" w:space="1" w:color="auto"/>
          <w:left w:val="single" w:sz="4" w:space="4" w:color="auto"/>
          <w:bottom w:val="single" w:sz="4" w:space="1" w:color="auto"/>
          <w:right w:val="single" w:sz="4" w:space="4" w:color="auto"/>
        </w:pBdr>
        <w:spacing w:after="120" w:line="240" w:lineRule="auto"/>
        <w:jc w:val="both"/>
        <w:rPr>
          <w:rFonts w:ascii="Times New Roman" w:hAnsi="Times New Roman" w:cs="Times New Roman"/>
          <w:noProof/>
          <w:color w:val="000000" w:themeColor="text1"/>
          <w:sz w:val="24"/>
          <w:szCs w:val="24"/>
          <w:lang w:val="fr-BE"/>
        </w:rPr>
      </w:pPr>
      <w:r>
        <w:rPr>
          <w:rFonts w:ascii="Times New Roman" w:hAnsi="Times New Roman"/>
          <w:b/>
          <w:noProof/>
          <w:color w:val="000000" w:themeColor="text1"/>
          <w:lang w:val="fr-BE"/>
        </w:rPr>
        <w:t>les télécommunications</w:t>
      </w:r>
      <w:r>
        <w:rPr>
          <w:rFonts w:ascii="Times New Roman" w:hAnsi="Times New Roman"/>
          <w:noProof/>
          <w:color w:val="000000" w:themeColor="text1"/>
          <w:lang w:val="fr-BE"/>
        </w:rPr>
        <w:t>: avec les réseaux plus puissants, la réalité virtuelle, les espaces de travail virtuels, par exemple;</w:t>
      </w:r>
    </w:p>
    <w:p w:rsidR="004D18A5" w:rsidRDefault="00B73461">
      <w:pPr>
        <w:pStyle w:val="ListParagraph"/>
        <w:numPr>
          <w:ilvl w:val="0"/>
          <w:numId w:val="40"/>
        </w:numPr>
        <w:pBdr>
          <w:top w:val="single" w:sz="4" w:space="1" w:color="auto"/>
          <w:left w:val="single" w:sz="4" w:space="4" w:color="auto"/>
          <w:bottom w:val="single" w:sz="4" w:space="1" w:color="auto"/>
          <w:right w:val="single" w:sz="4" w:space="4" w:color="auto"/>
        </w:pBdr>
        <w:spacing w:after="120" w:line="240" w:lineRule="auto"/>
        <w:jc w:val="both"/>
        <w:rPr>
          <w:rFonts w:ascii="Times New Roman" w:hAnsi="Times New Roman" w:cs="Times New Roman"/>
          <w:noProof/>
          <w:color w:val="000000" w:themeColor="text1"/>
          <w:sz w:val="24"/>
          <w:szCs w:val="24"/>
          <w:lang w:val="fr-BE"/>
        </w:rPr>
      </w:pPr>
      <w:r>
        <w:rPr>
          <w:rFonts w:ascii="Times New Roman" w:hAnsi="Times New Roman"/>
          <w:b/>
          <w:noProof/>
          <w:color w:val="000000" w:themeColor="text1"/>
          <w:lang w:val="fr-BE"/>
        </w:rPr>
        <w:t>la distrib</w:t>
      </w:r>
      <w:r>
        <w:rPr>
          <w:rFonts w:ascii="Times New Roman" w:hAnsi="Times New Roman"/>
          <w:b/>
          <w:noProof/>
          <w:color w:val="000000" w:themeColor="text1"/>
          <w:lang w:val="fr-BE"/>
        </w:rPr>
        <w:t>ution</w:t>
      </w:r>
      <w:r>
        <w:rPr>
          <w:rFonts w:ascii="Times New Roman" w:hAnsi="Times New Roman"/>
          <w:noProof/>
          <w:color w:val="000000" w:themeColor="text1"/>
          <w:lang w:val="fr-BE"/>
        </w:rPr>
        <w:t>: avec l’importance croissante du commerce électronique;</w:t>
      </w:r>
    </w:p>
    <w:p w:rsidR="004D18A5" w:rsidRDefault="00B73461">
      <w:pPr>
        <w:pStyle w:val="ListParagraph"/>
        <w:numPr>
          <w:ilvl w:val="0"/>
          <w:numId w:val="40"/>
        </w:numPr>
        <w:pBdr>
          <w:top w:val="single" w:sz="4" w:space="1" w:color="auto"/>
          <w:left w:val="single" w:sz="4" w:space="4" w:color="auto"/>
          <w:bottom w:val="single" w:sz="4" w:space="1" w:color="auto"/>
          <w:right w:val="single" w:sz="4" w:space="4" w:color="auto"/>
        </w:pBdr>
        <w:spacing w:after="120" w:line="240" w:lineRule="auto"/>
        <w:jc w:val="both"/>
        <w:rPr>
          <w:rFonts w:ascii="Times New Roman" w:hAnsi="Times New Roman" w:cs="Times New Roman"/>
          <w:noProof/>
          <w:color w:val="000000" w:themeColor="text1"/>
          <w:sz w:val="24"/>
          <w:szCs w:val="24"/>
          <w:lang w:val="fr-BE"/>
        </w:rPr>
      </w:pPr>
      <w:r>
        <w:rPr>
          <w:rFonts w:ascii="Times New Roman" w:hAnsi="Times New Roman"/>
          <w:b/>
          <w:noProof/>
          <w:color w:val="000000" w:themeColor="text1"/>
          <w:lang w:val="fr-BE"/>
        </w:rPr>
        <w:t>les services financiers:</w:t>
      </w:r>
      <w:r>
        <w:rPr>
          <w:rFonts w:ascii="Times New Roman" w:hAnsi="Times New Roman"/>
          <w:noProof/>
          <w:color w:val="000000" w:themeColor="text1"/>
          <w:lang w:val="fr-BE"/>
        </w:rPr>
        <w:t xml:space="preserve"> avec les banques et assurances virtuelles ou le financement participatif, par exemple;</w:t>
      </w:r>
    </w:p>
    <w:p w:rsidR="004D18A5" w:rsidRDefault="00B73461">
      <w:pPr>
        <w:pStyle w:val="ListParagraph"/>
        <w:numPr>
          <w:ilvl w:val="0"/>
          <w:numId w:val="40"/>
        </w:numPr>
        <w:pBdr>
          <w:top w:val="single" w:sz="4" w:space="1" w:color="auto"/>
          <w:left w:val="single" w:sz="4" w:space="4" w:color="auto"/>
          <w:bottom w:val="single" w:sz="4" w:space="1" w:color="auto"/>
          <w:right w:val="single" w:sz="4" w:space="4" w:color="auto"/>
        </w:pBdr>
        <w:spacing w:after="120" w:line="240" w:lineRule="auto"/>
        <w:jc w:val="both"/>
        <w:rPr>
          <w:rFonts w:ascii="Times New Roman" w:hAnsi="Times New Roman" w:cs="Times New Roman"/>
          <w:noProof/>
          <w:color w:val="000000" w:themeColor="text1"/>
          <w:sz w:val="24"/>
          <w:szCs w:val="24"/>
          <w:lang w:val="fr-BE"/>
        </w:rPr>
      </w:pPr>
      <w:r>
        <w:rPr>
          <w:rFonts w:ascii="Times New Roman" w:hAnsi="Times New Roman"/>
          <w:b/>
          <w:noProof/>
          <w:color w:val="000000" w:themeColor="text1"/>
          <w:lang w:val="fr-BE"/>
        </w:rPr>
        <w:t>la production en usine</w:t>
      </w:r>
      <w:r>
        <w:rPr>
          <w:rFonts w:ascii="Times New Roman" w:hAnsi="Times New Roman"/>
          <w:noProof/>
          <w:color w:val="000000" w:themeColor="text1"/>
          <w:lang w:val="fr-BE"/>
        </w:rPr>
        <w:t>, avec l’automatisation; ou encore</w:t>
      </w:r>
    </w:p>
    <w:p w:rsidR="004D18A5" w:rsidRDefault="00B73461">
      <w:pPr>
        <w:pStyle w:val="ListParagraph"/>
        <w:numPr>
          <w:ilvl w:val="0"/>
          <w:numId w:val="40"/>
        </w:numPr>
        <w:pBdr>
          <w:top w:val="single" w:sz="4" w:space="1" w:color="auto"/>
          <w:left w:val="single" w:sz="4" w:space="4" w:color="auto"/>
          <w:bottom w:val="single" w:sz="4" w:space="1" w:color="auto"/>
          <w:right w:val="single" w:sz="4" w:space="4" w:color="auto"/>
        </w:pBdr>
        <w:spacing w:after="120" w:line="240" w:lineRule="auto"/>
        <w:jc w:val="both"/>
        <w:rPr>
          <w:rFonts w:ascii="Times New Roman" w:hAnsi="Times New Roman" w:cs="Times New Roman"/>
          <w:noProof/>
          <w:color w:val="000000" w:themeColor="text1"/>
          <w:sz w:val="24"/>
          <w:szCs w:val="24"/>
          <w:lang w:val="fr-BE"/>
        </w:rPr>
      </w:pPr>
      <w:r>
        <w:rPr>
          <w:rFonts w:ascii="Times New Roman" w:hAnsi="Times New Roman"/>
          <w:b/>
          <w:noProof/>
          <w:color w:val="000000" w:themeColor="text1"/>
          <w:lang w:val="fr-BE"/>
        </w:rPr>
        <w:t xml:space="preserve">les soins de santé: </w:t>
      </w:r>
      <w:r>
        <w:rPr>
          <w:rFonts w:ascii="Times New Roman" w:hAnsi="Times New Roman"/>
          <w:noProof/>
          <w:color w:val="000000" w:themeColor="text1"/>
          <w:lang w:val="fr-BE"/>
        </w:rPr>
        <w:t xml:space="preserve">avec </w:t>
      </w:r>
      <w:r>
        <w:rPr>
          <w:rFonts w:ascii="Times New Roman" w:hAnsi="Times New Roman"/>
          <w:noProof/>
          <w:color w:val="000000" w:themeColor="text1"/>
          <w:lang w:val="fr-BE"/>
        </w:rPr>
        <w:t>les</w:t>
      </w:r>
      <w:r>
        <w:rPr>
          <w:rFonts w:ascii="Times New Roman" w:hAnsi="Times New Roman"/>
          <w:b/>
          <w:noProof/>
          <w:color w:val="000000" w:themeColor="text1"/>
          <w:lang w:val="fr-BE"/>
        </w:rPr>
        <w:t xml:space="preserve"> </w:t>
      </w:r>
      <w:r>
        <w:rPr>
          <w:rFonts w:ascii="Times New Roman" w:hAnsi="Times New Roman"/>
          <w:noProof/>
          <w:color w:val="000000" w:themeColor="text1"/>
          <w:lang w:val="fr-BE"/>
        </w:rPr>
        <w:t>diagnostic en ligne, la mobilité transfrontière accrue des professionnels de la santé, par exemple</w:t>
      </w:r>
      <w:r>
        <w:rPr>
          <w:rFonts w:ascii="Times New Roman" w:hAnsi="Times New Roman"/>
          <w:noProof/>
          <w:color w:val="000000" w:themeColor="text1"/>
          <w:sz w:val="24"/>
          <w:lang w:val="fr-BE"/>
        </w:rPr>
        <w:t>.</w:t>
      </w:r>
    </w:p>
    <w:p w:rsidR="004D18A5" w:rsidRDefault="00B73461">
      <w:pPr>
        <w:spacing w:after="120" w:line="240" w:lineRule="auto"/>
        <w:jc w:val="both"/>
        <w:rPr>
          <w:rFonts w:ascii="Times New Roman" w:hAnsi="Times New Roman"/>
          <w:noProof/>
          <w:sz w:val="24"/>
          <w:lang w:val="fr-BE"/>
        </w:rPr>
      </w:pPr>
      <w:r>
        <w:rPr>
          <w:rFonts w:ascii="Times New Roman" w:hAnsi="Times New Roman"/>
          <w:noProof/>
          <w:sz w:val="24"/>
          <w:lang w:val="fr-BE"/>
        </w:rPr>
        <w:t xml:space="preserve">L’automatisation rend le coût salarial moins déterminant pour le choix de la localisation des sites de production. Elle contribue même au rapatriement </w:t>
      </w:r>
      <w:r>
        <w:rPr>
          <w:rFonts w:ascii="Times New Roman" w:hAnsi="Times New Roman"/>
          <w:noProof/>
          <w:sz w:val="24"/>
          <w:lang w:val="fr-BE"/>
        </w:rPr>
        <w:t>de certaines activités de production en Europe, comme l'a fait observer le European Reshoring Monitor (Observatoire européen de la relocalisation)</w:t>
      </w:r>
      <w:r>
        <w:rPr>
          <w:rStyle w:val="FootnoteReference"/>
          <w:rFonts w:ascii="Times New Roman" w:hAnsi="Times New Roman"/>
          <w:noProof/>
          <w:sz w:val="24"/>
          <w:lang w:val="fr-BE"/>
        </w:rPr>
        <w:footnoteReference w:id="7"/>
      </w:r>
      <w:r>
        <w:rPr>
          <w:rFonts w:ascii="Times New Roman" w:hAnsi="Times New Roman"/>
          <w:noProof/>
          <w:sz w:val="24"/>
          <w:lang w:val="fr-BE"/>
        </w:rPr>
        <w:t xml:space="preserve">. </w:t>
      </w:r>
    </w:p>
    <w:p w:rsidR="004D18A5" w:rsidRDefault="00B73461">
      <w:pPr>
        <w:pBdr>
          <w:top w:val="single" w:sz="4" w:space="1" w:color="auto"/>
          <w:left w:val="single" w:sz="4" w:space="4" w:color="auto"/>
          <w:bottom w:val="single" w:sz="4" w:space="1" w:color="auto"/>
          <w:right w:val="single" w:sz="4" w:space="4" w:color="auto"/>
        </w:pBdr>
        <w:spacing w:after="120" w:line="240" w:lineRule="auto"/>
        <w:jc w:val="both"/>
        <w:rPr>
          <w:rFonts w:ascii="Times New Roman" w:hAnsi="Times New Roman" w:cs="Times New Roman"/>
          <w:noProof/>
          <w:sz w:val="24"/>
          <w:szCs w:val="24"/>
          <w:lang w:val="fr-BE"/>
        </w:rPr>
      </w:pPr>
      <w:r>
        <w:rPr>
          <w:rFonts w:ascii="Times New Roman" w:hAnsi="Times New Roman" w:cs="Times New Roman"/>
          <w:noProof/>
          <w:sz w:val="24"/>
          <w:szCs w:val="24"/>
          <w:lang w:val="fr-BE"/>
        </w:rPr>
        <w:t>En 2016, un célèbre fabricant allemand de chaussures de sport a relocalisé en Allemagne la production d’un</w:t>
      </w:r>
      <w:r>
        <w:rPr>
          <w:rFonts w:ascii="Times New Roman" w:hAnsi="Times New Roman" w:cs="Times New Roman"/>
          <w:noProof/>
          <w:sz w:val="24"/>
          <w:szCs w:val="24"/>
          <w:lang w:val="fr-BE"/>
        </w:rPr>
        <w:t xml:space="preserve"> modèle spécifique de chaussures, dans une usine entièrement robotisée. Ce fabricant envisage d’ouvrir à l’avenir d’autres «speed factories» en Europe et aux </w:t>
      </w:r>
      <w:r>
        <w:rPr>
          <w:rFonts w:ascii="Times New Roman" w:hAnsi="Times New Roman"/>
          <w:noProof/>
          <w:sz w:val="24"/>
          <w:szCs w:val="24"/>
          <w:lang w:val="fr-FR"/>
        </w:rPr>
        <w:t>É</w:t>
      </w:r>
      <w:r>
        <w:rPr>
          <w:rFonts w:ascii="Times New Roman" w:hAnsi="Times New Roman" w:cs="Times New Roman"/>
          <w:noProof/>
          <w:sz w:val="24"/>
          <w:szCs w:val="24"/>
          <w:lang w:val="fr-BE"/>
        </w:rPr>
        <w:t>tats-Unis.</w:t>
      </w:r>
    </w:p>
    <w:p w:rsidR="004D18A5" w:rsidRDefault="00B73461">
      <w:pPr>
        <w:spacing w:after="120" w:line="240" w:lineRule="auto"/>
        <w:jc w:val="both"/>
        <w:rPr>
          <w:rFonts w:ascii="Times New Roman" w:hAnsi="Times New Roman" w:cs="Times New Roman"/>
          <w:noProof/>
          <w:sz w:val="24"/>
          <w:szCs w:val="24"/>
          <w:lang w:val="fr-BE"/>
        </w:rPr>
      </w:pPr>
      <w:r>
        <w:rPr>
          <w:rFonts w:ascii="Times New Roman" w:hAnsi="Times New Roman"/>
          <w:noProof/>
          <w:sz w:val="24"/>
          <w:lang w:val="fr-BE"/>
        </w:rPr>
        <w:t>Toutefois, les tâches simples et répétitives pouvant être automatisées disparaîtront</w:t>
      </w:r>
      <w:r>
        <w:rPr>
          <w:rStyle w:val="FootnoteReference"/>
          <w:rFonts w:ascii="Times New Roman" w:hAnsi="Times New Roman"/>
          <w:noProof/>
          <w:sz w:val="24"/>
          <w:lang w:val="fr-BE"/>
        </w:rPr>
        <w:footnoteReference w:id="8"/>
      </w:r>
      <w:r>
        <w:rPr>
          <w:rFonts w:ascii="Times New Roman" w:hAnsi="Times New Roman"/>
          <w:noProof/>
          <w:sz w:val="24"/>
          <w:lang w:val="fr-BE"/>
        </w:rPr>
        <w:t>.</w:t>
      </w:r>
      <w:r>
        <w:rPr>
          <w:rFonts w:ascii="Times New Roman" w:hAnsi="Times New Roman"/>
          <w:noProof/>
          <w:sz w:val="24"/>
          <w:lang w:val="fr-BE"/>
        </w:rPr>
        <w:t xml:space="preserve"> Les emplois qui seront créés et ramenés en Europe seront différents de ceux qui auront été délocalisés des années auparavant. Pour l’Europe, le défi consistera à innover dans des technologies stratégiques et à aider les travailleurs à acquérir les compéte</w:t>
      </w:r>
      <w:r>
        <w:rPr>
          <w:rFonts w:ascii="Times New Roman" w:hAnsi="Times New Roman"/>
          <w:noProof/>
          <w:sz w:val="24"/>
          <w:lang w:val="fr-BE"/>
        </w:rPr>
        <w:t>nces nécessaires pour empêcher que l’écart sur le marché du travail ne se creuse davantage.</w:t>
      </w:r>
    </w:p>
    <w:p w:rsidR="004D18A5" w:rsidRDefault="00B73461">
      <w:pPr>
        <w:spacing w:after="120" w:line="240" w:lineRule="auto"/>
        <w:jc w:val="both"/>
        <w:rPr>
          <w:rFonts w:ascii="Times New Roman" w:hAnsi="Times New Roman" w:cs="Times New Roman"/>
          <w:noProof/>
          <w:color w:val="000000" w:themeColor="text1"/>
          <w:sz w:val="24"/>
          <w:szCs w:val="24"/>
          <w:lang w:val="fr-BE"/>
        </w:rPr>
      </w:pPr>
      <w:r>
        <w:rPr>
          <w:rFonts w:ascii="Times New Roman" w:hAnsi="Times New Roman"/>
          <w:noProof/>
          <w:color w:val="000000" w:themeColor="text1"/>
          <w:sz w:val="24"/>
          <w:lang w:val="fr-BE"/>
        </w:rPr>
        <w:t>Les technologies numériques et le commerce électronique amélioreront encore les opportunités à l'export, et ce même pour les entreprises les plus petites. Aujourd’h</w:t>
      </w:r>
      <w:r>
        <w:rPr>
          <w:rFonts w:ascii="Times New Roman" w:hAnsi="Times New Roman"/>
          <w:noProof/>
          <w:color w:val="000000" w:themeColor="text1"/>
          <w:sz w:val="24"/>
          <w:lang w:val="fr-BE"/>
        </w:rPr>
        <w:t>ui, de nombreuses entreprises «naissent globales», atteignant des acheteurs dans le monde entier grâce à internet. Par ailleurs, quelques grandes plateformes en ligne occupent une place de plus en plus importante sur le marché, en partie grâce à leur capac</w:t>
      </w:r>
      <w:r>
        <w:rPr>
          <w:rFonts w:ascii="Times New Roman" w:hAnsi="Times New Roman"/>
          <w:noProof/>
          <w:color w:val="000000" w:themeColor="text1"/>
          <w:sz w:val="24"/>
          <w:lang w:val="fr-BE"/>
        </w:rPr>
        <w:t>ité à collecter et à conserver des données à caractère personnel. Les défis de la protection de la vie privée et des données personnelles, la cybersécurité et la prévention des abus de position dominante iront croissant.</w:t>
      </w:r>
    </w:p>
    <w:p w:rsidR="004D18A5" w:rsidRDefault="00B73461">
      <w:pPr>
        <w:spacing w:after="120" w:line="240" w:lineRule="auto"/>
        <w:jc w:val="both"/>
        <w:rPr>
          <w:rFonts w:ascii="Times New Roman" w:hAnsi="Times New Roman" w:cs="Times New Roman"/>
          <w:noProof/>
          <w:color w:val="000000" w:themeColor="text1"/>
          <w:sz w:val="24"/>
          <w:szCs w:val="24"/>
          <w:lang w:val="fr-BE"/>
        </w:rPr>
      </w:pPr>
      <w:r>
        <w:rPr>
          <w:rFonts w:ascii="Times New Roman" w:hAnsi="Times New Roman"/>
          <w:noProof/>
          <w:color w:val="000000" w:themeColor="text1"/>
          <w:sz w:val="24"/>
          <w:lang w:val="fr-BE"/>
        </w:rPr>
        <w:t>Les pays développés ont montré la v</w:t>
      </w:r>
      <w:r>
        <w:rPr>
          <w:rFonts w:ascii="Times New Roman" w:hAnsi="Times New Roman"/>
          <w:noProof/>
          <w:color w:val="000000" w:themeColor="text1"/>
          <w:sz w:val="24"/>
          <w:lang w:val="fr-BE"/>
        </w:rPr>
        <w:t xml:space="preserve">oie pour nombre de ces nouvelles technologies. Les économies émergentes exerceront cependant une concurrence croissante en progressant rapidement dans la chaîne de valeur. </w:t>
      </w:r>
      <w:r>
        <w:rPr>
          <w:rFonts w:ascii="Times New Roman" w:hAnsi="Times New Roman"/>
          <w:noProof/>
          <w:sz w:val="24"/>
          <w:lang w:val="fr-BE"/>
        </w:rPr>
        <w:t>L’écart entre les régions plus avancées technologiquement et celles qui le sont moin</w:t>
      </w:r>
      <w:r>
        <w:rPr>
          <w:rFonts w:ascii="Times New Roman" w:hAnsi="Times New Roman"/>
          <w:noProof/>
          <w:sz w:val="24"/>
          <w:lang w:val="fr-BE"/>
        </w:rPr>
        <w:t>s risque de se creuser, à moins que les pouvoirs publics n’investissent dans l’éducation, ne permettent aux citoyens d’acquérir les compétences nécessaires, n’encouragent l’innovation, ne garantissent une concurrence équitable et n’adoptent des réglementat</w:t>
      </w:r>
      <w:r>
        <w:rPr>
          <w:rFonts w:ascii="Times New Roman" w:hAnsi="Times New Roman"/>
          <w:noProof/>
          <w:sz w:val="24"/>
          <w:lang w:val="fr-BE"/>
        </w:rPr>
        <w:t>ions intelligentes.</w:t>
      </w:r>
    </w:p>
    <w:p w:rsidR="004D18A5" w:rsidRDefault="00B73461">
      <w:pPr>
        <w:spacing w:after="120" w:line="240" w:lineRule="auto"/>
        <w:jc w:val="both"/>
        <w:rPr>
          <w:rFonts w:ascii="Times New Roman" w:hAnsi="Times New Roman" w:cs="Times New Roman"/>
          <w:noProof/>
          <w:color w:val="000000" w:themeColor="text1"/>
          <w:sz w:val="24"/>
          <w:szCs w:val="24"/>
          <w:lang w:val="fr-BE"/>
        </w:rPr>
      </w:pPr>
      <w:r>
        <w:rPr>
          <w:rFonts w:ascii="Times New Roman" w:hAnsi="Times New Roman"/>
          <w:noProof/>
          <w:color w:val="000000" w:themeColor="text1"/>
          <w:sz w:val="24"/>
          <w:lang w:val="fr-BE"/>
        </w:rPr>
        <w:t>En 2025, 61 % de la population mondiale, qui comptera alors 8 milliards de personnes, vivra en Asie, principalement en Chine et en Inde. La part relative de l’Europe dans la population mondiale diminuera, l’Europe des Vingt-sept représe</w:t>
      </w:r>
      <w:r>
        <w:rPr>
          <w:rFonts w:ascii="Times New Roman" w:hAnsi="Times New Roman"/>
          <w:noProof/>
          <w:color w:val="000000" w:themeColor="text1"/>
          <w:sz w:val="24"/>
          <w:lang w:val="fr-BE"/>
        </w:rPr>
        <w:t>ntant 5,5 % de celle-ci. Cela pourrait déboucher sur un ordre mondial multipolaire caractérisé par des puissances politiques, technologiques, économiques et militaires différentes. Mais cela signifie aussi de nouveaux marchés étendus pour les entreprises e</w:t>
      </w:r>
      <w:r>
        <w:rPr>
          <w:rFonts w:ascii="Times New Roman" w:hAnsi="Times New Roman"/>
          <w:noProof/>
          <w:color w:val="000000" w:themeColor="text1"/>
          <w:sz w:val="24"/>
          <w:lang w:val="fr-BE"/>
        </w:rPr>
        <w:t>uropéennes.</w:t>
      </w:r>
    </w:p>
    <w:p w:rsidR="004D18A5" w:rsidRDefault="004D18A5">
      <w:pPr>
        <w:spacing w:after="120" w:line="240" w:lineRule="auto"/>
        <w:jc w:val="both"/>
        <w:rPr>
          <w:rFonts w:ascii="Times New Roman" w:hAnsi="Times New Roman"/>
          <w:noProof/>
          <w:color w:val="000000" w:themeColor="text1"/>
          <w:sz w:val="24"/>
          <w:lang w:val="fr-BE"/>
        </w:rPr>
      </w:pPr>
    </w:p>
    <w:p w:rsidR="004D18A5" w:rsidRDefault="00B73461">
      <w:pPr>
        <w:keepNext/>
        <w:spacing w:after="120" w:line="240" w:lineRule="auto"/>
        <w:rPr>
          <w:rFonts w:ascii="Times New Roman" w:hAnsi="Times New Roman"/>
          <w:b/>
          <w:noProof/>
          <w:color w:val="595959"/>
          <w:sz w:val="24"/>
          <w:lang w:val="fr-BE"/>
        </w:rPr>
      </w:pPr>
      <w:r>
        <w:rPr>
          <w:rFonts w:ascii="Times New Roman" w:hAnsi="Times New Roman"/>
          <w:b/>
          <w:noProof/>
          <w:color w:val="595959"/>
          <w:sz w:val="24"/>
          <w:lang w:val="fr-BE"/>
        </w:rPr>
        <w:t xml:space="preserve">Graphique 7: </w:t>
      </w:r>
      <w:r>
        <w:rPr>
          <w:rFonts w:ascii="Times New Roman" w:hAnsi="Times New Roman"/>
          <w:b/>
          <w:noProof/>
          <w:color w:val="595959"/>
          <w:sz w:val="24"/>
          <w:lang w:val="fr-FR"/>
        </w:rPr>
        <w:t>la population croît principalement en dehors de l’Europe</w:t>
      </w:r>
    </w:p>
    <w:p w:rsidR="004D18A5" w:rsidRDefault="00B73461">
      <w:pPr>
        <w:spacing w:after="120" w:line="240" w:lineRule="auto"/>
        <w:rPr>
          <w:rFonts w:ascii="Times New Roman" w:eastAsia="Times New Roman" w:hAnsi="Times New Roman" w:cs="Times New Roman"/>
          <w:i/>
          <w:noProof/>
          <w:color w:val="000000" w:themeColor="text1"/>
          <w:sz w:val="24"/>
          <w:szCs w:val="24"/>
          <w:lang w:val="fr-FR"/>
        </w:rPr>
      </w:pPr>
      <w:r>
        <w:rPr>
          <w:rFonts w:ascii="Times New Roman" w:hAnsi="Times New Roman"/>
          <w:noProof/>
          <w:color w:val="000000" w:themeColor="text1"/>
          <w:sz w:val="24"/>
          <w:lang w:val="fr-BE"/>
        </w:rPr>
        <w:t xml:space="preserve"> </w:t>
      </w:r>
      <w:r>
        <w:rPr>
          <w:noProof/>
        </w:rPr>
        <w:drawing>
          <wp:inline distT="0" distB="0" distL="0" distR="0" wp14:anchorId="7AC732FB" wp14:editId="46FBB03C">
            <wp:extent cx="5753735" cy="320929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3735" cy="3209290"/>
                    </a:xfrm>
                    <a:prstGeom prst="rect">
                      <a:avLst/>
                    </a:prstGeom>
                    <a:noFill/>
                    <a:ln>
                      <a:noFill/>
                    </a:ln>
                  </pic:spPr>
                </pic:pic>
              </a:graphicData>
            </a:graphic>
          </wp:inline>
        </w:drawing>
      </w:r>
      <w:r>
        <w:rPr>
          <w:rFonts w:ascii="Times New Roman" w:hAnsi="Times New Roman"/>
          <w:i/>
          <w:noProof/>
          <w:color w:val="000000" w:themeColor="text1"/>
          <w:sz w:val="24"/>
          <w:lang w:val="fr-FR"/>
        </w:rPr>
        <w:t>Source: Nations unies (2015)</w:t>
      </w:r>
    </w:p>
    <w:p w:rsidR="004D18A5" w:rsidRDefault="00B73461">
      <w:pPr>
        <w:spacing w:after="120" w:line="240" w:lineRule="auto"/>
        <w:jc w:val="both"/>
        <w:rPr>
          <w:rFonts w:ascii="Times New Roman" w:hAnsi="Times New Roman" w:cs="Times New Roman"/>
          <w:noProof/>
          <w:color w:val="000000" w:themeColor="text1"/>
          <w:sz w:val="24"/>
          <w:szCs w:val="24"/>
          <w:lang w:val="fr-FR"/>
        </w:rPr>
      </w:pPr>
      <w:r>
        <w:rPr>
          <w:rFonts w:ascii="Times New Roman" w:hAnsi="Times New Roman"/>
          <w:noProof/>
          <w:color w:val="000000" w:themeColor="text1"/>
          <w:sz w:val="24"/>
          <w:lang w:val="fr-FR"/>
        </w:rPr>
        <w:t xml:space="preserve">Il semble certain que la mobilité augmentera. Moins de 4 % de la population mondiale vit actuellement hors de son pays natal, et ce </w:t>
      </w:r>
      <w:r>
        <w:rPr>
          <w:rFonts w:ascii="Times New Roman" w:hAnsi="Times New Roman"/>
          <w:noProof/>
          <w:color w:val="000000" w:themeColor="text1"/>
          <w:sz w:val="24"/>
          <w:lang w:val="fr-FR"/>
        </w:rPr>
        <w:t>pourcentage est encore moins élevé parmi les Européens</w:t>
      </w:r>
      <w:r>
        <w:rPr>
          <w:rFonts w:ascii="Times New Roman" w:hAnsi="Times New Roman"/>
          <w:noProof/>
          <w:color w:val="000000" w:themeColor="text1"/>
          <w:sz w:val="24"/>
          <w:vertAlign w:val="superscript"/>
          <w:lang w:val="fr-FR"/>
        </w:rPr>
        <w:footnoteReference w:id="9"/>
      </w:r>
      <w:r>
        <w:rPr>
          <w:rFonts w:ascii="Times New Roman" w:hAnsi="Times New Roman"/>
          <w:noProof/>
          <w:color w:val="000000" w:themeColor="text1"/>
          <w:sz w:val="24"/>
          <w:lang w:val="fr-FR"/>
        </w:rPr>
        <w:t>. D’ici à 2025, davantage de personnes vont se déplacer. Le nombre croissant de jeunes en Afrique, l’instabilité chez nos voisins et ailleurs et les pressions croissantes découlant du changement climat</w:t>
      </w:r>
      <w:r>
        <w:rPr>
          <w:rFonts w:ascii="Times New Roman" w:hAnsi="Times New Roman"/>
          <w:noProof/>
          <w:color w:val="000000" w:themeColor="text1"/>
          <w:sz w:val="24"/>
          <w:lang w:val="fr-FR"/>
        </w:rPr>
        <w:t>ique continueront de pousser des individus et des familles à chercher une vie plus sûre et meilleure à l’étranger, à moins que des investissements ne soient entrepris pour promouvoir la paix et la prospérité dans leur pays d’origine.</w:t>
      </w:r>
    </w:p>
    <w:p w:rsidR="004D18A5" w:rsidRDefault="00B73461">
      <w:pPr>
        <w:spacing w:after="120" w:line="240" w:lineRule="auto"/>
        <w:jc w:val="both"/>
        <w:rPr>
          <w:rFonts w:ascii="Times New Roman" w:hAnsi="Times New Roman" w:cs="Times New Roman"/>
          <w:noProof/>
          <w:color w:val="000000" w:themeColor="text1"/>
          <w:sz w:val="24"/>
          <w:szCs w:val="24"/>
          <w:lang w:val="fr-FR"/>
        </w:rPr>
      </w:pPr>
      <w:r>
        <w:rPr>
          <w:rFonts w:ascii="Times New Roman" w:hAnsi="Times New Roman"/>
          <w:noProof/>
          <w:color w:val="000000" w:themeColor="text1"/>
          <w:sz w:val="24"/>
          <w:lang w:val="fr-FR"/>
        </w:rPr>
        <w:t>Les technologies ont p</w:t>
      </w:r>
      <w:r>
        <w:rPr>
          <w:rFonts w:ascii="Times New Roman" w:hAnsi="Times New Roman"/>
          <w:noProof/>
          <w:color w:val="000000" w:themeColor="text1"/>
          <w:sz w:val="24"/>
          <w:lang w:val="fr-FR"/>
        </w:rPr>
        <w:t>ermis aux populations de prendre conscience des opportunités à l’échelle mondiale. Elles permettent aussi, cependant, de travailler à distance, y compris depuis un autre pays ou un autre continent. La participation à la main-d'œuvre mondiale dépendra moins</w:t>
      </w:r>
      <w:r>
        <w:rPr>
          <w:rFonts w:ascii="Times New Roman" w:hAnsi="Times New Roman"/>
          <w:noProof/>
          <w:color w:val="000000" w:themeColor="text1"/>
          <w:sz w:val="24"/>
          <w:lang w:val="fr-FR"/>
        </w:rPr>
        <w:t xml:space="preserve"> de l’endroit où l’on vit que de la vitesse et de la qualité de la connexion internet dont on dispose.</w:t>
      </w:r>
    </w:p>
    <w:p w:rsidR="004D18A5" w:rsidRDefault="00B73461">
      <w:pPr>
        <w:spacing w:after="120" w:line="240" w:lineRule="auto"/>
        <w:jc w:val="both"/>
        <w:rPr>
          <w:rFonts w:ascii="Times New Roman" w:hAnsi="Times New Roman" w:cs="Times New Roman"/>
          <w:noProof/>
          <w:sz w:val="24"/>
          <w:szCs w:val="24"/>
          <w:lang w:val="fr-FR"/>
        </w:rPr>
      </w:pPr>
      <w:r>
        <w:rPr>
          <w:rFonts w:ascii="Times New Roman" w:hAnsi="Times New Roman"/>
          <w:noProof/>
          <w:color w:val="000000" w:themeColor="text1"/>
          <w:sz w:val="24"/>
          <w:lang w:val="fr-FR"/>
        </w:rPr>
        <w:t>Un monde plus interconnecté offrira de nouvelles possibilités, mais présentera également des menaces accrues. Les criminels et les terroristes continuero</w:t>
      </w:r>
      <w:r>
        <w:rPr>
          <w:rFonts w:ascii="Times New Roman" w:hAnsi="Times New Roman"/>
          <w:noProof/>
          <w:color w:val="000000" w:themeColor="text1"/>
          <w:sz w:val="24"/>
          <w:lang w:val="fr-FR"/>
        </w:rPr>
        <w:t xml:space="preserve">nt de chercher à exploiter cette plus grande ouverture et utiliseront les nouvelles technologies pour mener des activités illicites ou semer la haine. Par ailleurs, de plus en plus de parties prenantes – citoyens, groupes de la société civile, entreprises </w:t>
      </w:r>
      <w:r>
        <w:rPr>
          <w:rFonts w:ascii="Times New Roman" w:hAnsi="Times New Roman"/>
          <w:noProof/>
          <w:color w:val="000000" w:themeColor="text1"/>
          <w:sz w:val="24"/>
          <w:lang w:val="fr-FR"/>
        </w:rPr>
        <w:t>et municipalités – sont à même d’interagir avec leurs pairs partout dans le monde et d’œuvrer de concert pour résoudre des problèmes communs.</w:t>
      </w:r>
    </w:p>
    <w:p w:rsidR="004D18A5" w:rsidRDefault="00B73461">
      <w:pPr>
        <w:pBdr>
          <w:top w:val="single" w:sz="4" w:space="1" w:color="auto"/>
          <w:left w:val="single" w:sz="4" w:space="4" w:color="auto"/>
          <w:bottom w:val="single" w:sz="4" w:space="1" w:color="auto"/>
          <w:right w:val="single" w:sz="4" w:space="4" w:color="auto"/>
        </w:pBdr>
        <w:spacing w:after="120" w:line="240" w:lineRule="auto"/>
        <w:jc w:val="both"/>
        <w:rPr>
          <w:rFonts w:ascii="Times New Roman" w:hAnsi="Times New Roman" w:cs="Times New Roman"/>
          <w:noProof/>
          <w:sz w:val="24"/>
          <w:szCs w:val="24"/>
          <w:lang w:val="fr-FR"/>
        </w:rPr>
      </w:pPr>
      <w:r>
        <w:rPr>
          <w:rFonts w:ascii="Times New Roman" w:hAnsi="Times New Roman"/>
          <w:noProof/>
          <w:sz w:val="24"/>
          <w:szCs w:val="24"/>
          <w:lang w:val="fr-FR"/>
        </w:rPr>
        <w:t xml:space="preserve">Des </w:t>
      </w:r>
      <w:r>
        <w:rPr>
          <w:rFonts w:ascii="Times New Roman" w:hAnsi="Times New Roman"/>
          <w:b/>
          <w:noProof/>
          <w:sz w:val="24"/>
          <w:szCs w:val="24"/>
          <w:lang w:val="fr-FR"/>
        </w:rPr>
        <w:t>réseaux de villes</w:t>
      </w:r>
      <w:r>
        <w:rPr>
          <w:rFonts w:ascii="Times New Roman" w:hAnsi="Times New Roman"/>
          <w:noProof/>
          <w:sz w:val="24"/>
          <w:szCs w:val="24"/>
          <w:lang w:val="fr-FR"/>
        </w:rPr>
        <w:t xml:space="preserve"> collaborent et échangent des informations dans les domaines de la lutte contre le changement</w:t>
      </w:r>
      <w:r>
        <w:rPr>
          <w:rFonts w:ascii="Times New Roman" w:hAnsi="Times New Roman"/>
          <w:noProof/>
          <w:sz w:val="24"/>
          <w:szCs w:val="24"/>
          <w:lang w:val="fr-FR"/>
        </w:rPr>
        <w:t xml:space="preserve"> climatique ou de l’intégration des réfugiés arrivés depuis peu; </w:t>
      </w:r>
      <w:r>
        <w:rPr>
          <w:rFonts w:ascii="Times New Roman" w:hAnsi="Times New Roman"/>
          <w:noProof/>
          <w:sz w:val="24"/>
          <w:lang w:val="fr-FR"/>
        </w:rPr>
        <w:t>des régions mettent en place des partenariats avec des entreprises du secteur privé afin de concevoir des plans de développement prospectifs; les citoyens se mobilisent en ligne afin de démon</w:t>
      </w:r>
      <w:r>
        <w:rPr>
          <w:rFonts w:ascii="Times New Roman" w:hAnsi="Times New Roman"/>
          <w:noProof/>
          <w:sz w:val="24"/>
          <w:lang w:val="fr-FR"/>
        </w:rPr>
        <w:t xml:space="preserve">trer leur solidarité avec les mouvements de portée mondiale, tels que les </w:t>
      </w:r>
      <w:r>
        <w:rPr>
          <w:rFonts w:ascii="Times New Roman" w:hAnsi="Times New Roman"/>
          <w:b/>
          <w:noProof/>
          <w:sz w:val="24"/>
          <w:lang w:val="fr-FR"/>
        </w:rPr>
        <w:t>marches des femmes</w:t>
      </w:r>
      <w:r>
        <w:rPr>
          <w:rFonts w:ascii="Times New Roman" w:hAnsi="Times New Roman"/>
          <w:noProof/>
          <w:sz w:val="24"/>
          <w:lang w:val="fr-FR"/>
        </w:rPr>
        <w:t xml:space="preserve"> qui se sont déroulées dans des villes du monde entier le 21 janvier 2017.</w:t>
      </w:r>
    </w:p>
    <w:p w:rsidR="004D18A5" w:rsidRDefault="004D18A5">
      <w:pPr>
        <w:spacing w:after="120" w:line="240" w:lineRule="auto"/>
        <w:jc w:val="both"/>
        <w:rPr>
          <w:rFonts w:ascii="Times New Roman" w:hAnsi="Times New Roman" w:cs="Times New Roman"/>
          <w:noProof/>
          <w:color w:val="000000" w:themeColor="text1"/>
          <w:sz w:val="24"/>
          <w:szCs w:val="24"/>
          <w:lang w:val="fr-FR"/>
        </w:rPr>
      </w:pPr>
    </w:p>
    <w:p w:rsidR="004D18A5" w:rsidRDefault="00B73461">
      <w:pPr>
        <w:spacing w:after="120" w:line="240" w:lineRule="auto"/>
        <w:jc w:val="both"/>
        <w:rPr>
          <w:rFonts w:ascii="Times New Roman" w:hAnsi="Times New Roman" w:cs="Times New Roman"/>
          <w:b/>
          <w:noProof/>
          <w:color w:val="000000" w:themeColor="text1"/>
          <w:sz w:val="24"/>
          <w:szCs w:val="24"/>
          <w:lang w:val="fr-FR"/>
        </w:rPr>
      </w:pPr>
      <w:r>
        <w:rPr>
          <w:rFonts w:ascii="Times New Roman" w:hAnsi="Times New Roman"/>
          <w:b/>
          <w:noProof/>
          <w:color w:val="000000" w:themeColor="text1"/>
          <w:sz w:val="24"/>
          <w:lang w:val="fr-FR"/>
        </w:rPr>
        <w:t>2.2 … et il faudra résister aux tentations de l’isolationnisme ou du laisser-faire</w:t>
      </w:r>
    </w:p>
    <w:p w:rsidR="004D18A5" w:rsidRDefault="00B73461">
      <w:pPr>
        <w:spacing w:after="120" w:line="240" w:lineRule="auto"/>
        <w:jc w:val="both"/>
        <w:rPr>
          <w:rFonts w:ascii="Times New Roman" w:hAnsi="Times New Roman" w:cs="Times New Roman"/>
          <w:noProof/>
          <w:color w:val="000000" w:themeColor="text1"/>
          <w:sz w:val="24"/>
          <w:szCs w:val="24"/>
          <w:lang w:val="fr-FR"/>
        </w:rPr>
      </w:pPr>
      <w:r>
        <w:rPr>
          <w:rFonts w:ascii="Times New Roman" w:hAnsi="Times New Roman"/>
          <w:noProof/>
          <w:color w:val="000000" w:themeColor="text1"/>
          <w:sz w:val="24"/>
          <w:lang w:val="fr-FR"/>
        </w:rPr>
        <w:t xml:space="preserve">Les </w:t>
      </w:r>
      <w:r>
        <w:rPr>
          <w:rFonts w:ascii="Times New Roman" w:hAnsi="Times New Roman"/>
          <w:noProof/>
          <w:color w:val="000000" w:themeColor="text1"/>
          <w:sz w:val="24"/>
          <w:lang w:val="fr-FR"/>
        </w:rPr>
        <w:t>changements induits par la mondialisation peuvent conduire à des appels en faveur de l’isolationnisme et isoler les pays de ce qui se passe autour d’eux. On le constate en particulier dans les régions reléguées au second plan. Certains veulent ériger des b</w:t>
      </w:r>
      <w:r>
        <w:rPr>
          <w:rFonts w:ascii="Times New Roman" w:hAnsi="Times New Roman"/>
          <w:noProof/>
          <w:color w:val="000000" w:themeColor="text1"/>
          <w:sz w:val="24"/>
          <w:lang w:val="fr-FR"/>
        </w:rPr>
        <w:t>arrières et fermer leurs frontières. À l’opposé, d’autres seraient prêts à laisser la mondialisation suivre son cours, estimant que des marchés autorégulés garantissent en définitive les meilleurs résultats.</w:t>
      </w:r>
    </w:p>
    <w:p w:rsidR="004D18A5" w:rsidRDefault="00B73461">
      <w:pPr>
        <w:spacing w:after="120" w:line="240" w:lineRule="auto"/>
        <w:jc w:val="both"/>
        <w:rPr>
          <w:rFonts w:ascii="Times New Roman" w:hAnsi="Times New Roman" w:cs="Times New Roman"/>
          <w:noProof/>
          <w:color w:val="000000" w:themeColor="text1"/>
          <w:sz w:val="24"/>
          <w:szCs w:val="24"/>
          <w:lang w:val="fr-FR"/>
        </w:rPr>
      </w:pPr>
      <w:r>
        <w:rPr>
          <w:rFonts w:ascii="Times New Roman" w:hAnsi="Times New Roman"/>
          <w:noProof/>
          <w:color w:val="000000" w:themeColor="text1"/>
          <w:sz w:val="24"/>
          <w:lang w:val="fr-FR"/>
        </w:rPr>
        <w:t>À la suite de la crise économique et des réactio</w:t>
      </w:r>
      <w:r>
        <w:rPr>
          <w:rFonts w:ascii="Times New Roman" w:hAnsi="Times New Roman"/>
          <w:noProof/>
          <w:color w:val="000000" w:themeColor="text1"/>
          <w:sz w:val="24"/>
          <w:lang w:val="fr-FR"/>
        </w:rPr>
        <w:t>ns hostiles à la mondialisation, on a déjà pu observer des tendances à l’isolationnisme. Les négociations multilatérales visant à éliminer les obstacles aux échanges sont restées pratiquement au point mort au cours de la dernière décennie, et le protection</w:t>
      </w:r>
      <w:r>
        <w:rPr>
          <w:rFonts w:ascii="Times New Roman" w:hAnsi="Times New Roman"/>
          <w:noProof/>
          <w:color w:val="000000" w:themeColor="text1"/>
          <w:sz w:val="24"/>
          <w:lang w:val="fr-FR"/>
        </w:rPr>
        <w:t>nisme fait son retour</w:t>
      </w:r>
      <w:r>
        <w:rPr>
          <w:rStyle w:val="FootnoteReference"/>
          <w:rFonts w:ascii="Times New Roman" w:hAnsi="Times New Roman"/>
          <w:noProof/>
          <w:color w:val="000000" w:themeColor="text1"/>
          <w:sz w:val="24"/>
          <w:lang w:val="fr-FR"/>
        </w:rPr>
        <w:footnoteReference w:id="10"/>
      </w:r>
      <w:r>
        <w:rPr>
          <w:rFonts w:ascii="Times New Roman" w:hAnsi="Times New Roman"/>
          <w:noProof/>
          <w:color w:val="000000" w:themeColor="text1"/>
          <w:sz w:val="24"/>
          <w:lang w:val="fr-FR"/>
        </w:rPr>
        <w:t>.</w:t>
      </w:r>
      <w:r>
        <w:rPr>
          <w:rFonts w:ascii="Times New Roman" w:hAnsi="Times New Roman"/>
          <w:noProof/>
          <w:sz w:val="24"/>
          <w:lang w:val="fr-FR"/>
        </w:rPr>
        <w:t xml:space="preserve"> </w:t>
      </w:r>
      <w:r>
        <w:rPr>
          <w:rFonts w:ascii="Times New Roman" w:hAnsi="Times New Roman"/>
          <w:noProof/>
          <w:color w:val="000000" w:themeColor="text1"/>
          <w:sz w:val="24"/>
          <w:lang w:val="fr-FR"/>
        </w:rPr>
        <w:t>Même des pays qui avaient jusqu'à présent toujours défendu une économie mondiale ouverte cherchent à présent à freiner les importations, limiter l’immigration et encourager la production nationale. Ces éléments ont tous contribué au</w:t>
      </w:r>
      <w:r>
        <w:rPr>
          <w:rFonts w:ascii="Times New Roman" w:hAnsi="Times New Roman"/>
          <w:noProof/>
          <w:color w:val="000000" w:themeColor="text1"/>
          <w:sz w:val="24"/>
          <w:lang w:val="fr-FR"/>
        </w:rPr>
        <w:t xml:space="preserve"> récent ralentissement de la croissance du commerce mondial.</w:t>
      </w:r>
    </w:p>
    <w:p w:rsidR="004D18A5" w:rsidRDefault="00B73461">
      <w:pPr>
        <w:spacing w:after="120" w:line="240" w:lineRule="auto"/>
        <w:jc w:val="both"/>
        <w:rPr>
          <w:rFonts w:ascii="Times New Roman" w:hAnsi="Times New Roman" w:cs="Times New Roman"/>
          <w:noProof/>
          <w:color w:val="000000" w:themeColor="text1"/>
          <w:sz w:val="24"/>
          <w:szCs w:val="24"/>
          <w:lang w:val="fr-FR"/>
        </w:rPr>
      </w:pPr>
      <w:r>
        <w:rPr>
          <w:rFonts w:ascii="Times New Roman" w:hAnsi="Times New Roman"/>
          <w:noProof/>
          <w:color w:val="000000" w:themeColor="text1"/>
          <w:sz w:val="24"/>
          <w:lang w:val="fr-FR"/>
        </w:rPr>
        <w:t>Pourtant, la majorité des citoyens européens reconnaissent que</w:t>
      </w:r>
      <w:r>
        <w:rPr>
          <w:rStyle w:val="FootnoteReference"/>
          <w:rFonts w:ascii="Times New Roman" w:hAnsi="Times New Roman"/>
          <w:noProof/>
          <w:color w:val="000000" w:themeColor="text1"/>
          <w:sz w:val="24"/>
          <w:lang w:val="fr-FR"/>
        </w:rPr>
        <w:footnoteReference w:id="11"/>
      </w:r>
      <w:r>
        <w:rPr>
          <w:rFonts w:ascii="Times New Roman" w:hAnsi="Times New Roman"/>
          <w:noProof/>
          <w:color w:val="000000" w:themeColor="text1"/>
          <w:sz w:val="24"/>
          <w:lang w:val="fr-FR"/>
        </w:rPr>
        <w:t xml:space="preserve"> le protectionnisme ne protège pas. Il peut aider à court terme, mais l’histoire montre qu’il n’a jamais connu un succès durable et </w:t>
      </w:r>
      <w:r>
        <w:rPr>
          <w:rFonts w:ascii="Times New Roman" w:hAnsi="Times New Roman"/>
          <w:noProof/>
          <w:color w:val="000000" w:themeColor="text1"/>
          <w:sz w:val="24"/>
          <w:lang w:val="fr-FR"/>
        </w:rPr>
        <w:t>qu’il a souvent eu une issue désastreuse</w:t>
      </w:r>
      <w:r>
        <w:rPr>
          <w:rStyle w:val="FootnoteReference"/>
          <w:rFonts w:ascii="Times New Roman" w:hAnsi="Times New Roman"/>
          <w:noProof/>
          <w:color w:val="000000" w:themeColor="text1"/>
          <w:sz w:val="24"/>
          <w:lang w:val="fr-FR"/>
        </w:rPr>
        <w:footnoteReference w:id="12"/>
      </w:r>
      <w:r>
        <w:rPr>
          <w:rFonts w:ascii="Times New Roman" w:hAnsi="Times New Roman"/>
          <w:noProof/>
          <w:color w:val="000000" w:themeColor="text1"/>
          <w:sz w:val="24"/>
          <w:lang w:val="fr-FR"/>
        </w:rPr>
        <w:t>.</w:t>
      </w:r>
      <w:r>
        <w:rPr>
          <w:rFonts w:ascii="Times New Roman" w:hAnsi="Times New Roman"/>
          <w:noProof/>
          <w:sz w:val="24"/>
          <w:lang w:val="fr-FR"/>
        </w:rPr>
        <w:t xml:space="preserve"> En guise d’exemple à méditer, on peut citer la </w:t>
      </w:r>
      <w:r>
        <w:rPr>
          <w:rFonts w:ascii="Times New Roman" w:hAnsi="Times New Roman"/>
          <w:noProof/>
          <w:color w:val="000000" w:themeColor="text1"/>
          <w:sz w:val="24"/>
          <w:lang w:val="fr-FR"/>
        </w:rPr>
        <w:t>grande dépression des années 1930, qui a été exacerbée par une spirale protectionniste qui a finalement contribué à la guerre.</w:t>
      </w:r>
    </w:p>
    <w:p w:rsidR="004D18A5" w:rsidRDefault="00B73461">
      <w:pPr>
        <w:spacing w:after="120" w:line="240" w:lineRule="auto"/>
        <w:jc w:val="both"/>
        <w:rPr>
          <w:rFonts w:ascii="Times New Roman" w:hAnsi="Times New Roman" w:cs="Times New Roman"/>
          <w:noProof/>
          <w:color w:val="000000" w:themeColor="text1"/>
          <w:sz w:val="24"/>
          <w:szCs w:val="24"/>
          <w:lang w:val="fr-FR"/>
        </w:rPr>
      </w:pPr>
      <w:r>
        <w:rPr>
          <w:rFonts w:ascii="Times New Roman" w:hAnsi="Times New Roman"/>
          <w:noProof/>
          <w:color w:val="000000" w:themeColor="text1"/>
          <w:sz w:val="24"/>
          <w:lang w:val="fr-FR"/>
        </w:rPr>
        <w:t>Si nous fermons nos frontières, d’autre</w:t>
      </w:r>
      <w:r>
        <w:rPr>
          <w:rFonts w:ascii="Times New Roman" w:hAnsi="Times New Roman"/>
          <w:noProof/>
          <w:color w:val="000000" w:themeColor="text1"/>
          <w:sz w:val="24"/>
          <w:lang w:val="fr-FR"/>
        </w:rPr>
        <w:t xml:space="preserve">s feront de même. Nous serions tous perdants. </w:t>
      </w:r>
      <w:r>
        <w:rPr>
          <w:rFonts w:ascii="Times New Roman" w:hAnsi="Times New Roman"/>
          <w:noProof/>
          <w:color w:val="000000" w:themeColor="text1"/>
          <w:sz w:val="24"/>
          <w:szCs w:val="24"/>
          <w:lang w:val="fr-FR"/>
        </w:rPr>
        <w:t xml:space="preserve">Cela est particulièrement vrai pour l’Europe, qui est fortement intégrée aux </w:t>
      </w:r>
      <w:r>
        <w:rPr>
          <w:rFonts w:ascii="Times New Roman" w:hAnsi="Times New Roman"/>
          <w:noProof/>
          <w:sz w:val="24"/>
          <w:szCs w:val="24"/>
          <w:lang w:val="fr-FR"/>
        </w:rPr>
        <w:t>chaînes de valeur mondiales.</w:t>
      </w:r>
      <w:r>
        <w:rPr>
          <w:rFonts w:ascii="Times New Roman" w:hAnsi="Times New Roman"/>
          <w:noProof/>
          <w:sz w:val="24"/>
          <w:lang w:val="fr-FR"/>
        </w:rPr>
        <w:t xml:space="preserve"> Le protectionnisme désorganiserait la production et augmenterait les coûts et les prix pour les consomma</w:t>
      </w:r>
      <w:r>
        <w:rPr>
          <w:rFonts w:ascii="Times New Roman" w:hAnsi="Times New Roman"/>
          <w:noProof/>
          <w:sz w:val="24"/>
          <w:lang w:val="fr-FR"/>
        </w:rPr>
        <w:t>teurs. Les exportations européennes deviendraient moins compétitives, compromettant un nombre d’emplois encore plus élevé</w:t>
      </w:r>
      <w:r>
        <w:rPr>
          <w:rStyle w:val="FootnoteReference"/>
          <w:rFonts w:ascii="Times New Roman" w:hAnsi="Times New Roman"/>
          <w:noProof/>
          <w:sz w:val="24"/>
          <w:lang w:val="fr-FR"/>
        </w:rPr>
        <w:footnoteReference w:id="13"/>
      </w:r>
      <w:r>
        <w:rPr>
          <w:rFonts w:ascii="Times New Roman" w:hAnsi="Times New Roman"/>
          <w:noProof/>
          <w:sz w:val="24"/>
          <w:lang w:val="fr-FR"/>
        </w:rPr>
        <w:t>.</w:t>
      </w:r>
      <w:r>
        <w:rPr>
          <w:rFonts w:ascii="Times New Roman" w:hAnsi="Times New Roman"/>
          <w:noProof/>
          <w:color w:val="000000" w:themeColor="text1"/>
          <w:sz w:val="24"/>
          <w:lang w:val="fr-FR"/>
        </w:rPr>
        <w:t xml:space="preserve"> </w:t>
      </w:r>
      <w:r>
        <w:rPr>
          <w:rFonts w:ascii="Times New Roman" w:hAnsi="Times New Roman"/>
          <w:noProof/>
          <w:sz w:val="24"/>
          <w:lang w:val="fr-FR"/>
        </w:rPr>
        <w:t>On estime qu’une augmentation des restrictions commerciales de 10 % conduirait à une diminution du revenu national de 4 %</w:t>
      </w:r>
      <w:r>
        <w:rPr>
          <w:rStyle w:val="FootnoteReference"/>
          <w:rFonts w:ascii="Times New Roman" w:hAnsi="Times New Roman"/>
          <w:noProof/>
          <w:sz w:val="24"/>
          <w:lang w:val="fr-FR"/>
        </w:rPr>
        <w:footnoteReference w:id="14"/>
      </w:r>
      <w:r>
        <w:rPr>
          <w:rFonts w:ascii="Times New Roman" w:hAnsi="Times New Roman"/>
          <w:noProof/>
          <w:sz w:val="24"/>
          <w:lang w:val="fr-FR"/>
        </w:rPr>
        <w:t>. Nous n’a</w:t>
      </w:r>
      <w:r>
        <w:rPr>
          <w:rFonts w:ascii="Times New Roman" w:hAnsi="Times New Roman"/>
          <w:noProof/>
          <w:sz w:val="24"/>
          <w:lang w:val="fr-FR"/>
        </w:rPr>
        <w:t>urions plus accès aux nouveaux produits, services, technologies et idées. En touchant le plus durement les populations les plus pauvres du fait des hausses de prix, le protectionnisme aurait l’effet contraire à celui recherché</w:t>
      </w:r>
      <w:r>
        <w:rPr>
          <w:rStyle w:val="FootnoteReference"/>
          <w:rFonts w:ascii="Times New Roman" w:hAnsi="Times New Roman"/>
          <w:noProof/>
          <w:sz w:val="24"/>
          <w:lang w:val="fr-FR"/>
        </w:rPr>
        <w:footnoteReference w:id="15"/>
      </w:r>
      <w:r>
        <w:rPr>
          <w:noProof/>
          <w:lang w:val="fr-FR"/>
        </w:rPr>
        <w:t>.</w:t>
      </w:r>
      <w:r>
        <w:rPr>
          <w:rFonts w:ascii="Times New Roman" w:hAnsi="Times New Roman"/>
          <w:noProof/>
          <w:sz w:val="24"/>
          <w:lang w:val="fr-FR"/>
        </w:rPr>
        <w:t xml:space="preserve"> </w:t>
      </w:r>
    </w:p>
    <w:p w:rsidR="004D18A5" w:rsidRDefault="00B73461">
      <w:pPr>
        <w:spacing w:after="120" w:line="240" w:lineRule="auto"/>
        <w:jc w:val="both"/>
        <w:rPr>
          <w:rFonts w:ascii="Times New Roman" w:hAnsi="Times New Roman" w:cs="Times New Roman"/>
          <w:noProof/>
          <w:sz w:val="24"/>
          <w:szCs w:val="24"/>
          <w:lang w:val="fr-FR"/>
        </w:rPr>
      </w:pPr>
      <w:r>
        <w:rPr>
          <w:rFonts w:ascii="Times New Roman" w:hAnsi="Times New Roman"/>
          <w:noProof/>
          <w:color w:val="000000" w:themeColor="text1"/>
          <w:sz w:val="24"/>
          <w:lang w:val="fr-FR"/>
        </w:rPr>
        <w:t xml:space="preserve">Pour éviter cette spirale négative, il faut des institutions et des règles multilatérales qui permettent aux pays de promouvoir conjointement des solutions communes dans un monde globalisé. </w:t>
      </w:r>
      <w:r>
        <w:rPr>
          <w:rFonts w:ascii="Times New Roman" w:hAnsi="Times New Roman"/>
          <w:noProof/>
          <w:color w:val="000000" w:themeColor="text1"/>
          <w:sz w:val="24"/>
          <w:szCs w:val="24"/>
          <w:lang w:val="fr-FR"/>
        </w:rPr>
        <w:t>Cela est essentiel si l’on veut s’attaquer à des problèmes</w:t>
      </w:r>
      <w:r>
        <w:rPr>
          <w:noProof/>
          <w:sz w:val="24"/>
          <w:szCs w:val="24"/>
          <w:lang w:val="fr-FR"/>
        </w:rPr>
        <w:t xml:space="preserve"> </w:t>
      </w:r>
      <w:r>
        <w:rPr>
          <w:rFonts w:ascii="Times New Roman" w:hAnsi="Times New Roman"/>
          <w:noProof/>
          <w:sz w:val="24"/>
          <w:szCs w:val="24"/>
          <w:lang w:val="fr-FR"/>
        </w:rPr>
        <w:t>qui req</w:t>
      </w:r>
      <w:r>
        <w:rPr>
          <w:rFonts w:ascii="Times New Roman" w:hAnsi="Times New Roman"/>
          <w:noProof/>
          <w:sz w:val="24"/>
          <w:szCs w:val="24"/>
          <w:lang w:val="fr-FR"/>
        </w:rPr>
        <w:t>uièrent une action collective, comme l'économie globale, le changement climatique ou l’évasion fiscale.</w:t>
      </w:r>
      <w:r>
        <w:rPr>
          <w:rFonts w:ascii="Times New Roman" w:hAnsi="Times New Roman"/>
          <w:noProof/>
          <w:sz w:val="24"/>
          <w:lang w:val="fr-FR"/>
        </w:rPr>
        <w:t xml:space="preserve"> </w:t>
      </w:r>
      <w:r>
        <w:rPr>
          <w:rFonts w:ascii="Times New Roman" w:hAnsi="Times New Roman"/>
          <w:noProof/>
          <w:color w:val="000000" w:themeColor="text1"/>
          <w:sz w:val="24"/>
          <w:lang w:val="fr-FR"/>
        </w:rPr>
        <w:t>À défaut, les pays et les entreprises les plus puissants et les moins scrupuleux pourraient imposer leurs règles et intérêts aux plus faibles. Cela irai</w:t>
      </w:r>
      <w:r>
        <w:rPr>
          <w:rFonts w:ascii="Times New Roman" w:hAnsi="Times New Roman"/>
          <w:noProof/>
          <w:color w:val="000000" w:themeColor="text1"/>
          <w:sz w:val="24"/>
          <w:lang w:val="fr-FR"/>
        </w:rPr>
        <w:t xml:space="preserve">t à l’encontre des valeurs fondatrices de l’UE que sont la coopération, l’état de droit, l'égalité des droits et la solidarité. </w:t>
      </w:r>
    </w:p>
    <w:p w:rsidR="004D18A5" w:rsidRDefault="00B73461">
      <w:pPr>
        <w:spacing w:after="120" w:line="240" w:lineRule="auto"/>
        <w:jc w:val="both"/>
        <w:rPr>
          <w:rFonts w:ascii="Times New Roman" w:hAnsi="Times New Roman" w:cs="Times New Roman"/>
          <w:noProof/>
          <w:sz w:val="24"/>
          <w:szCs w:val="24"/>
          <w:lang w:val="fr-FR"/>
        </w:rPr>
      </w:pPr>
      <w:r>
        <w:rPr>
          <w:rFonts w:ascii="Times New Roman" w:hAnsi="Times New Roman"/>
          <w:noProof/>
          <w:sz w:val="24"/>
          <w:lang w:val="fr-FR"/>
        </w:rPr>
        <w:t>Pour mieux maîtriser la mondialisation, nous avons besoin d’une gouvernance mondiale accrue et de davantage de règles internati</w:t>
      </w:r>
      <w:r>
        <w:rPr>
          <w:rFonts w:ascii="Times New Roman" w:hAnsi="Times New Roman"/>
          <w:noProof/>
          <w:sz w:val="24"/>
          <w:lang w:val="fr-FR"/>
        </w:rPr>
        <w:t>onales. Et nous devons adopter des politiques nationales qui dynamisent notre compétitivité et améliorent notre résilience. L'Europe doit, à présent, décider comment y parvenir.</w:t>
      </w:r>
    </w:p>
    <w:p w:rsidR="004D18A5" w:rsidRDefault="004D18A5">
      <w:pPr>
        <w:spacing w:after="120" w:line="240" w:lineRule="auto"/>
        <w:rPr>
          <w:rFonts w:ascii="Times New Roman" w:eastAsia="Times New Roman" w:hAnsi="Times New Roman" w:cs="Times New Roman"/>
          <w:b/>
          <w:smallCaps/>
          <w:noProof/>
          <w:color w:val="000000" w:themeColor="text1"/>
          <w:sz w:val="24"/>
          <w:szCs w:val="24"/>
          <w:lang w:val="fr-FR"/>
        </w:rPr>
      </w:pPr>
    </w:p>
    <w:p w:rsidR="004D18A5" w:rsidRDefault="004D18A5">
      <w:pPr>
        <w:spacing w:after="120" w:line="240" w:lineRule="auto"/>
        <w:rPr>
          <w:rFonts w:ascii="Times New Roman" w:eastAsia="Times New Roman" w:hAnsi="Times New Roman" w:cs="Times New Roman"/>
          <w:b/>
          <w:smallCaps/>
          <w:noProof/>
          <w:color w:val="000000" w:themeColor="text1"/>
          <w:sz w:val="24"/>
          <w:szCs w:val="24"/>
          <w:lang w:val="fr-FR"/>
        </w:rPr>
      </w:pPr>
    </w:p>
    <w:p w:rsidR="004D18A5" w:rsidRDefault="00B73461">
      <w:pPr>
        <w:spacing w:after="120" w:line="240" w:lineRule="auto"/>
        <w:jc w:val="both"/>
        <w:rPr>
          <w:rFonts w:ascii="Times New Roman" w:eastAsia="Times New Roman" w:hAnsi="Times New Roman" w:cs="Times New Roman"/>
          <w:b/>
          <w:smallCaps/>
          <w:noProof/>
          <w:color w:val="000000" w:themeColor="text1"/>
          <w:sz w:val="24"/>
          <w:szCs w:val="24"/>
          <w:lang w:val="fr-FR"/>
        </w:rPr>
      </w:pPr>
      <w:r>
        <w:rPr>
          <w:rFonts w:ascii="Times New Roman" w:hAnsi="Times New Roman"/>
          <w:b/>
          <w:smallCaps/>
          <w:noProof/>
          <w:color w:val="000000" w:themeColor="text1"/>
          <w:sz w:val="24"/>
          <w:lang w:val="fr-FR"/>
        </w:rPr>
        <w:t>3. La réponse extérieure de l’Europe: coopération internationale afin de faç</w:t>
      </w:r>
      <w:r>
        <w:rPr>
          <w:rFonts w:ascii="Times New Roman" w:hAnsi="Times New Roman"/>
          <w:b/>
          <w:smallCaps/>
          <w:noProof/>
          <w:color w:val="000000" w:themeColor="text1"/>
          <w:sz w:val="24"/>
          <w:lang w:val="fr-FR"/>
        </w:rPr>
        <w:t>onner la mondialisation, diplomatie économique, et instruments visant à garantir des conditions de concurrence équitables</w:t>
      </w:r>
    </w:p>
    <w:p w:rsidR="004D18A5" w:rsidRDefault="00B73461">
      <w:pPr>
        <w:spacing w:after="120" w:line="240" w:lineRule="auto"/>
        <w:jc w:val="both"/>
        <w:rPr>
          <w:rFonts w:ascii="Times New Roman" w:hAnsi="Times New Roman" w:cs="Times New Roman"/>
          <w:b/>
          <w:noProof/>
          <w:color w:val="000000" w:themeColor="text1"/>
          <w:sz w:val="24"/>
          <w:szCs w:val="24"/>
          <w:lang w:val="fr-FR"/>
        </w:rPr>
      </w:pPr>
      <w:r>
        <w:rPr>
          <w:rFonts w:ascii="Times New Roman" w:hAnsi="Times New Roman"/>
          <w:b/>
          <w:noProof/>
          <w:color w:val="000000" w:themeColor="text1"/>
          <w:sz w:val="24"/>
          <w:lang w:val="fr-FR"/>
        </w:rPr>
        <w:t>3.1. L’UE est déjà une force contribuant à la mise en place d’un ordre mondial plus équitable...</w:t>
      </w:r>
    </w:p>
    <w:p w:rsidR="004D18A5" w:rsidRDefault="00B73461">
      <w:pPr>
        <w:spacing w:after="120" w:line="240" w:lineRule="auto"/>
        <w:jc w:val="both"/>
        <w:rPr>
          <w:rFonts w:ascii="Times New Roman" w:eastAsia="Calibri" w:hAnsi="Times New Roman" w:cs="Times New Roman"/>
          <w:noProof/>
          <w:sz w:val="24"/>
          <w:szCs w:val="24"/>
          <w:lang w:val="fr-FR"/>
        </w:rPr>
      </w:pPr>
      <w:r>
        <w:rPr>
          <w:rFonts w:ascii="Times New Roman" w:hAnsi="Times New Roman"/>
          <w:noProof/>
          <w:color w:val="000000" w:themeColor="text1"/>
          <w:sz w:val="24"/>
          <w:lang w:val="fr-FR"/>
        </w:rPr>
        <w:t>La mise en place d’un ordre mondial é</w:t>
      </w:r>
      <w:r>
        <w:rPr>
          <w:rFonts w:ascii="Times New Roman" w:hAnsi="Times New Roman"/>
          <w:noProof/>
          <w:color w:val="000000" w:themeColor="text1"/>
          <w:sz w:val="24"/>
          <w:lang w:val="fr-FR"/>
        </w:rPr>
        <w:t xml:space="preserve">quitable, fondé sur des règles et sur des normes élevées, exige une coopération entre de nombreux pays dont les intérêts, les cultures et les niveaux de développement diffèrent. </w:t>
      </w:r>
      <w:r>
        <w:rPr>
          <w:rFonts w:ascii="Times New Roman" w:hAnsi="Times New Roman"/>
          <w:noProof/>
          <w:color w:val="000000" w:themeColor="text1"/>
          <w:lang w:val="fr-FR"/>
        </w:rPr>
        <w:t xml:space="preserve">L’objectif est de concilier les </w:t>
      </w:r>
      <w:r>
        <w:rPr>
          <w:rFonts w:ascii="Times New Roman" w:hAnsi="Times New Roman"/>
          <w:i/>
          <w:noProof/>
          <w:color w:val="000000" w:themeColor="text1"/>
          <w:sz w:val="24"/>
          <w:lang w:val="fr-FR"/>
        </w:rPr>
        <w:t>moyens</w:t>
      </w:r>
      <w:r>
        <w:rPr>
          <w:rFonts w:ascii="Times New Roman" w:hAnsi="Times New Roman"/>
          <w:noProof/>
          <w:color w:val="000000" w:themeColor="text1"/>
          <w:lang w:val="fr-FR"/>
        </w:rPr>
        <w:t xml:space="preserve"> de la mondialisation (ouverture des marchés et progrès technologiques) avec ses </w:t>
      </w:r>
      <w:r>
        <w:rPr>
          <w:rFonts w:ascii="Times New Roman" w:hAnsi="Times New Roman"/>
          <w:i/>
          <w:noProof/>
          <w:color w:val="000000" w:themeColor="text1"/>
          <w:sz w:val="24"/>
          <w:lang w:val="fr-FR"/>
        </w:rPr>
        <w:t>fins</w:t>
      </w:r>
      <w:r>
        <w:rPr>
          <w:rFonts w:ascii="Times New Roman" w:hAnsi="Times New Roman"/>
          <w:noProof/>
          <w:color w:val="000000" w:themeColor="text1"/>
          <w:lang w:val="fr-FR"/>
        </w:rPr>
        <w:t xml:space="preserve"> (</w:t>
      </w:r>
      <w:r>
        <w:rPr>
          <w:rFonts w:ascii="Times New Roman" w:hAnsi="Times New Roman"/>
          <w:noProof/>
          <w:lang w:val="fr-FR"/>
        </w:rPr>
        <w:t>projection des droits et bien-être humain accru).</w:t>
      </w:r>
      <w:r>
        <w:rPr>
          <w:rFonts w:ascii="Times New Roman" w:hAnsi="Times New Roman"/>
          <w:noProof/>
          <w:sz w:val="24"/>
          <w:lang w:val="fr-FR"/>
        </w:rPr>
        <w:t xml:space="preserve"> </w:t>
      </w:r>
    </w:p>
    <w:p w:rsidR="004D18A5" w:rsidRDefault="00B73461">
      <w:pPr>
        <w:spacing w:after="120" w:line="240" w:lineRule="auto"/>
        <w:jc w:val="both"/>
        <w:rPr>
          <w:rFonts w:ascii="Times New Roman" w:hAnsi="Times New Roman" w:cs="Times New Roman"/>
          <w:noProof/>
          <w:color w:val="000000" w:themeColor="text1"/>
          <w:sz w:val="24"/>
          <w:szCs w:val="24"/>
          <w:lang w:val="fr-FR"/>
        </w:rPr>
      </w:pPr>
      <w:r>
        <w:rPr>
          <w:rFonts w:ascii="Times New Roman" w:hAnsi="Times New Roman"/>
          <w:noProof/>
          <w:sz w:val="24"/>
          <w:lang w:val="fr-FR"/>
        </w:rPr>
        <w:t>Après deux guerres mondiales dévastatrices, les gouvernements ont créé l’Organisation des Nations unies</w:t>
      </w:r>
      <w:r>
        <w:rPr>
          <w:rFonts w:ascii="Times New Roman" w:hAnsi="Times New Roman"/>
          <w:noProof/>
          <w:color w:val="000000" w:themeColor="text1"/>
          <w:sz w:val="24"/>
          <w:lang w:val="fr-FR"/>
        </w:rPr>
        <w:t xml:space="preserve"> (ONU), le Fond</w:t>
      </w:r>
      <w:r>
        <w:rPr>
          <w:rFonts w:ascii="Times New Roman" w:hAnsi="Times New Roman"/>
          <w:noProof/>
          <w:color w:val="000000" w:themeColor="text1"/>
          <w:sz w:val="24"/>
          <w:lang w:val="fr-FR"/>
        </w:rPr>
        <w:t xml:space="preserve">s monétaire international (FMI), la Banque mondiale et l’accord général sur les tarifs douaniers et le commerce (GATT), qui est devenu par la suite l’Organisation mondiale du commerce (OMC). Ces institutions ont apporté la paix, la stabilité, la confiance </w:t>
      </w:r>
      <w:r>
        <w:rPr>
          <w:rFonts w:ascii="Times New Roman" w:hAnsi="Times New Roman"/>
          <w:noProof/>
          <w:color w:val="000000" w:themeColor="text1"/>
          <w:sz w:val="24"/>
          <w:lang w:val="fr-FR"/>
        </w:rPr>
        <w:t xml:space="preserve">et la prospérité à de nombreux citoyens. L’interconnexion s’est accrue et les échanges commerciaux mondiaux ont augmenté fortement. </w:t>
      </w:r>
    </w:p>
    <w:p w:rsidR="004D18A5" w:rsidRDefault="00B73461">
      <w:pPr>
        <w:spacing w:after="120" w:line="240" w:lineRule="auto"/>
        <w:jc w:val="both"/>
        <w:rPr>
          <w:rFonts w:ascii="Times New Roman" w:hAnsi="Times New Roman" w:cs="Times New Roman"/>
          <w:noProof/>
          <w:color w:val="000000" w:themeColor="text1"/>
          <w:sz w:val="24"/>
          <w:szCs w:val="24"/>
          <w:lang w:val="fr-FR"/>
        </w:rPr>
      </w:pPr>
      <w:r>
        <w:rPr>
          <w:rFonts w:ascii="Times New Roman" w:hAnsi="Times New Roman"/>
          <w:noProof/>
          <w:color w:val="000000" w:themeColor="text1"/>
          <w:sz w:val="24"/>
          <w:lang w:val="fr-FR"/>
        </w:rPr>
        <w:t>Après la crise financière, les gouvernements du G20 sont convenus d’un programme coordonné visant à soutenir l’économie mon</w:t>
      </w:r>
      <w:r>
        <w:rPr>
          <w:rFonts w:ascii="Times New Roman" w:hAnsi="Times New Roman"/>
          <w:noProof/>
          <w:color w:val="000000" w:themeColor="text1"/>
          <w:sz w:val="24"/>
          <w:lang w:val="fr-FR"/>
        </w:rPr>
        <w:t>diale et de règles plus rigoureuses à l’échelle mondiale pour réguler les marchés financiers et lutter contre l’évasion fiscale. Le programme de développement durable à l’horizon 2030 et ses objectifs de développement durable (ODD) ont été approuvés par l’</w:t>
      </w:r>
      <w:r>
        <w:rPr>
          <w:rFonts w:ascii="Times New Roman" w:hAnsi="Times New Roman"/>
          <w:noProof/>
          <w:color w:val="000000" w:themeColor="text1"/>
          <w:sz w:val="24"/>
          <w:lang w:val="fr-FR"/>
        </w:rPr>
        <w:t>ensemble des membres des Nations unies en 2015. Un accord international contraignant a aussi été conclu à Paris pour lutter contre le changement climatique, relançant un processus qui permettra d’améliorer les normes environnementales dans le monde. À l’oc</w:t>
      </w:r>
      <w:r>
        <w:rPr>
          <w:rFonts w:ascii="Times New Roman" w:hAnsi="Times New Roman"/>
          <w:noProof/>
          <w:color w:val="000000" w:themeColor="text1"/>
          <w:sz w:val="24"/>
          <w:lang w:val="fr-FR"/>
        </w:rPr>
        <w:t>casion du sommet des Nations unies en 2016, les dirigeants se sont également engagés à élaborer une politique au niveau mondial visant à gérer des flux importants de réfugiés et de migrants. Au début de cette année, un nouvel accord de l’OMC sur la facilit</w:t>
      </w:r>
      <w:r>
        <w:rPr>
          <w:rFonts w:ascii="Times New Roman" w:hAnsi="Times New Roman"/>
          <w:noProof/>
          <w:color w:val="000000" w:themeColor="text1"/>
          <w:sz w:val="24"/>
          <w:lang w:val="fr-FR"/>
        </w:rPr>
        <w:t>ation des échanges est entré en vigueur.</w:t>
      </w:r>
    </w:p>
    <w:p w:rsidR="004D18A5" w:rsidRDefault="00B73461">
      <w:pPr>
        <w:spacing w:after="120" w:line="240" w:lineRule="auto"/>
        <w:jc w:val="both"/>
        <w:rPr>
          <w:rFonts w:ascii="Times New Roman" w:hAnsi="Times New Roman" w:cs="Times New Roman"/>
          <w:noProof/>
          <w:color w:val="000000" w:themeColor="text1"/>
          <w:sz w:val="24"/>
          <w:szCs w:val="24"/>
          <w:lang w:val="fr-FR"/>
        </w:rPr>
      </w:pPr>
      <w:r>
        <w:rPr>
          <w:rFonts w:ascii="Times New Roman" w:hAnsi="Times New Roman"/>
          <w:noProof/>
          <w:color w:val="000000" w:themeColor="text1"/>
          <w:sz w:val="24"/>
          <w:lang w:val="fr-FR"/>
        </w:rPr>
        <w:t xml:space="preserve">Ces exemples témoignent d’un nouvel effort de coopération au niveau mondial pour maîtriser la mondialisation. L’Europe et ses États membres ont joué un rôle essentiel dans ces avancées. L’UE est elle-même un modèle </w:t>
      </w:r>
      <w:r>
        <w:rPr>
          <w:rFonts w:ascii="Times New Roman" w:hAnsi="Times New Roman"/>
          <w:noProof/>
          <w:color w:val="000000" w:themeColor="text1"/>
          <w:sz w:val="24"/>
          <w:lang w:val="fr-FR"/>
        </w:rPr>
        <w:t xml:space="preserve">d’intégration réglementée réussie, ce qui nous permet de défendre le multilatéralisme et l’établissement d’un ordre fondé sur des règles. </w:t>
      </w:r>
    </w:p>
    <w:p w:rsidR="004D18A5" w:rsidRDefault="00B73461">
      <w:pPr>
        <w:spacing w:after="120" w:line="240" w:lineRule="auto"/>
        <w:jc w:val="both"/>
        <w:rPr>
          <w:rFonts w:ascii="Times New Roman" w:hAnsi="Times New Roman" w:cs="Times New Roman"/>
          <w:b/>
          <w:noProof/>
          <w:color w:val="000000" w:themeColor="text1"/>
          <w:sz w:val="24"/>
          <w:szCs w:val="24"/>
          <w:lang w:val="fr-FR"/>
        </w:rPr>
      </w:pPr>
      <w:r>
        <w:rPr>
          <w:rFonts w:ascii="Times New Roman" w:hAnsi="Times New Roman"/>
          <w:b/>
          <w:noProof/>
          <w:color w:val="000000" w:themeColor="text1"/>
          <w:sz w:val="24"/>
          <w:lang w:val="fr-FR"/>
        </w:rPr>
        <w:t>3.2. ... mais des efforts supplémentaires doivent être déployés à l’avenir</w:t>
      </w:r>
    </w:p>
    <w:p w:rsidR="004D18A5" w:rsidRDefault="00B73461">
      <w:pPr>
        <w:spacing w:after="120" w:line="240" w:lineRule="auto"/>
        <w:jc w:val="both"/>
        <w:rPr>
          <w:rFonts w:ascii="Times New Roman" w:hAnsi="Times New Roman" w:cs="Times New Roman"/>
          <w:noProof/>
          <w:color w:val="000000" w:themeColor="text1"/>
          <w:sz w:val="24"/>
          <w:szCs w:val="24"/>
          <w:lang w:val="fr-FR"/>
        </w:rPr>
      </w:pPr>
      <w:r>
        <w:rPr>
          <w:rFonts w:ascii="Times New Roman" w:hAnsi="Times New Roman"/>
          <w:noProof/>
          <w:color w:val="000000" w:themeColor="text1"/>
          <w:sz w:val="24"/>
          <w:lang w:val="fr-FR"/>
        </w:rPr>
        <w:t xml:space="preserve">Toutefois, </w:t>
      </w:r>
      <w:r>
        <w:rPr>
          <w:rFonts w:ascii="Times New Roman" w:hAnsi="Times New Roman"/>
          <w:b/>
          <w:noProof/>
          <w:color w:val="000000" w:themeColor="text1"/>
          <w:sz w:val="24"/>
          <w:lang w:val="fr-FR"/>
        </w:rPr>
        <w:t xml:space="preserve">le corpus de règles globales </w:t>
      </w:r>
      <w:r>
        <w:rPr>
          <w:rFonts w:ascii="Times New Roman" w:hAnsi="Times New Roman"/>
          <w:b/>
          <w:noProof/>
          <w:color w:val="000000" w:themeColor="text1"/>
          <w:sz w:val="24"/>
          <w:lang w:val="fr-FR"/>
        </w:rPr>
        <w:t>est loin d’être achevé</w:t>
      </w:r>
      <w:r>
        <w:rPr>
          <w:rFonts w:ascii="Times New Roman" w:hAnsi="Times New Roman"/>
          <w:noProof/>
          <w:color w:val="000000" w:themeColor="text1"/>
          <w:sz w:val="24"/>
          <w:lang w:val="fr-FR"/>
        </w:rPr>
        <w:t>. Certains domaines, en particulier l'économie numérique, ne sont guère réglementés. Dans d’autres domaines, les règles en vigueur ne garantissent pas des conditions de concurrence équitables ou ne prennent pas suffisamment en considé</w:t>
      </w:r>
      <w:r>
        <w:rPr>
          <w:rFonts w:ascii="Times New Roman" w:hAnsi="Times New Roman"/>
          <w:noProof/>
          <w:color w:val="000000" w:themeColor="text1"/>
          <w:sz w:val="24"/>
          <w:lang w:val="fr-FR"/>
        </w:rPr>
        <w:t>ration les pratiques préjudiciables et déloyales telles que dans les domaines de la fraude fiscale, la corruption, l’extraction des ressources, les flux financiers illicites, les subventions publiques préjudiciables ou le dumping social.</w:t>
      </w:r>
    </w:p>
    <w:p w:rsidR="004D18A5" w:rsidRDefault="00B73461">
      <w:pPr>
        <w:spacing w:after="120" w:line="240" w:lineRule="auto"/>
        <w:jc w:val="both"/>
        <w:rPr>
          <w:rFonts w:ascii="Times New Roman" w:hAnsi="Times New Roman" w:cs="Times New Roman"/>
          <w:noProof/>
          <w:color w:val="000000" w:themeColor="text1"/>
          <w:sz w:val="24"/>
          <w:szCs w:val="24"/>
          <w:lang w:val="fr-FR"/>
        </w:rPr>
      </w:pPr>
      <w:r>
        <w:rPr>
          <w:rFonts w:ascii="Times New Roman" w:hAnsi="Times New Roman"/>
          <w:noProof/>
          <w:color w:val="000000" w:themeColor="text1"/>
          <w:sz w:val="24"/>
          <w:lang w:val="fr-FR"/>
        </w:rPr>
        <w:t>Alors que nous dev</w:t>
      </w:r>
      <w:r>
        <w:rPr>
          <w:rFonts w:ascii="Times New Roman" w:hAnsi="Times New Roman"/>
          <w:noProof/>
          <w:color w:val="000000" w:themeColor="text1"/>
          <w:sz w:val="24"/>
          <w:lang w:val="fr-FR"/>
        </w:rPr>
        <w:t>ons faire face à des défis sans précédent, nous devons non seulement nous conformer à l’ordre mondial existant fondé sur des règles, mais également le renforcer.</w:t>
      </w:r>
      <w:r>
        <w:rPr>
          <w:rFonts w:ascii="Times New Roman" w:hAnsi="Times New Roman"/>
          <w:noProof/>
          <w:sz w:val="24"/>
          <w:lang w:val="fr-FR"/>
        </w:rPr>
        <w:t xml:space="preserve"> Les défis qui nous attendent, en particulier dans un monde multipolaire, nous obligeront à </w:t>
      </w:r>
      <w:r>
        <w:rPr>
          <w:rFonts w:ascii="Times New Roman" w:hAnsi="Times New Roman" w:cs="Times New Roman"/>
          <w:noProof/>
          <w:sz w:val="24"/>
          <w:szCs w:val="24"/>
          <w:lang w:val="fr-FR"/>
        </w:rPr>
        <w:t>pou</w:t>
      </w:r>
      <w:r>
        <w:rPr>
          <w:rFonts w:ascii="Times New Roman" w:hAnsi="Times New Roman" w:cs="Times New Roman"/>
          <w:noProof/>
          <w:sz w:val="24"/>
          <w:szCs w:val="24"/>
          <w:lang w:val="fr-FR"/>
        </w:rPr>
        <w:t xml:space="preserve">rsuivre et à renforcer la coordination de nos politiques économiques en vue de garantir une croissance forte, durable, équilibrée et inclusive. </w:t>
      </w:r>
      <w:r>
        <w:rPr>
          <w:rFonts w:ascii="Times New Roman" w:hAnsi="Times New Roman"/>
          <w:noProof/>
          <w:sz w:val="24"/>
          <w:lang w:val="fr-FR"/>
        </w:rPr>
        <w:t>La coopération multilatérale avec nos partenaires mondiaux reste notre approche privilégiée. À cet effet, nous d</w:t>
      </w:r>
      <w:r>
        <w:rPr>
          <w:rFonts w:ascii="Times New Roman" w:hAnsi="Times New Roman"/>
          <w:noProof/>
          <w:sz w:val="24"/>
          <w:lang w:val="fr-FR"/>
        </w:rPr>
        <w:t>evrions contribuer au poids des institutions multilatérales et à la réforme de celles-ci pour les rendre plus équitables et plus efficientes, de façon à ce qu'elles puissent continuer à apporter des solutions en la matière</w:t>
      </w:r>
      <w:r>
        <w:rPr>
          <w:rFonts w:ascii="Times New Roman" w:hAnsi="Times New Roman" w:cs="Times New Roman"/>
          <w:noProof/>
          <w:sz w:val="24"/>
          <w:szCs w:val="24"/>
          <w:lang w:val="fr-FR"/>
        </w:rPr>
        <w:t xml:space="preserve">. </w:t>
      </w:r>
      <w:r>
        <w:rPr>
          <w:rFonts w:ascii="Times New Roman" w:hAnsi="Times New Roman"/>
          <w:noProof/>
          <w:sz w:val="24"/>
          <w:lang w:val="fr-FR"/>
        </w:rPr>
        <w:t>Cependant, dans un ordre mondial</w:t>
      </w:r>
      <w:r>
        <w:rPr>
          <w:rFonts w:ascii="Times New Roman" w:hAnsi="Times New Roman"/>
          <w:noProof/>
          <w:sz w:val="24"/>
          <w:lang w:val="fr-FR"/>
        </w:rPr>
        <w:t xml:space="preserve"> de plus en plus contesté, nous devrions également être disposés à faire avancer les choses en coopérant avec de plus petites coalitions, tout en laissant la porte ouverte aux autres pays, afin qu’ils puissent nous rejoindre dès qu’ils seront prêts. Par ai</w:t>
      </w:r>
      <w:r>
        <w:rPr>
          <w:rFonts w:ascii="Times New Roman" w:hAnsi="Times New Roman"/>
          <w:noProof/>
          <w:sz w:val="24"/>
          <w:lang w:val="fr-FR"/>
        </w:rPr>
        <w:t>lleurs, les acteurs non étatiques, tels que les organisations internationales ou les ONG, devraient être associés au processus de manière appropriée.</w:t>
      </w:r>
    </w:p>
    <w:p w:rsidR="004D18A5" w:rsidRDefault="00B73461">
      <w:pPr>
        <w:spacing w:after="120" w:line="240" w:lineRule="auto"/>
        <w:jc w:val="both"/>
        <w:rPr>
          <w:rFonts w:ascii="Times New Roman" w:eastAsia="Times New Roman" w:hAnsi="Times New Roman" w:cs="Times New Roman"/>
          <w:noProof/>
          <w:sz w:val="24"/>
          <w:szCs w:val="24"/>
          <w:lang w:val="fr-FR"/>
        </w:rPr>
      </w:pPr>
      <w:r>
        <w:rPr>
          <w:rFonts w:ascii="Times New Roman" w:hAnsi="Times New Roman"/>
          <w:noProof/>
          <w:color w:val="000000" w:themeColor="text1"/>
          <w:sz w:val="24"/>
          <w:lang w:val="fr-FR"/>
        </w:rPr>
        <w:t xml:space="preserve">L’UE pourrait continuer à jouer un rôle moteur en promouvant ses valeurs et ses intérêts et en favorisant </w:t>
      </w:r>
      <w:r>
        <w:rPr>
          <w:rFonts w:ascii="Times New Roman" w:hAnsi="Times New Roman"/>
          <w:noProof/>
          <w:color w:val="000000" w:themeColor="text1"/>
          <w:sz w:val="24"/>
          <w:lang w:val="fr-FR"/>
        </w:rPr>
        <w:t xml:space="preserve">un nivellement par le haut. </w:t>
      </w:r>
      <w:r>
        <w:rPr>
          <w:rFonts w:ascii="Times New Roman" w:hAnsi="Times New Roman"/>
          <w:noProof/>
          <w:color w:val="000000" w:themeColor="text1"/>
          <w:sz w:val="24"/>
          <w:szCs w:val="24"/>
          <w:lang w:val="fr-FR"/>
        </w:rPr>
        <w:t xml:space="preserve">Le </w:t>
      </w:r>
      <w:r>
        <w:rPr>
          <w:rFonts w:ascii="Times New Roman" w:hAnsi="Times New Roman"/>
          <w:b/>
          <w:noProof/>
          <w:color w:val="000000" w:themeColor="text1"/>
          <w:sz w:val="24"/>
          <w:szCs w:val="24"/>
          <w:lang w:val="fr-FR"/>
        </w:rPr>
        <w:t xml:space="preserve">programme de développement durable </w:t>
      </w:r>
      <w:r>
        <w:rPr>
          <w:rFonts w:ascii="Times New Roman" w:hAnsi="Times New Roman"/>
          <w:b/>
          <w:noProof/>
          <w:sz w:val="24"/>
          <w:szCs w:val="24"/>
          <w:lang w:val="fr-FR"/>
        </w:rPr>
        <w:t xml:space="preserve">à l’horizon 2030 </w:t>
      </w:r>
      <w:r>
        <w:rPr>
          <w:rFonts w:ascii="Times New Roman" w:hAnsi="Times New Roman"/>
          <w:noProof/>
          <w:sz w:val="24"/>
          <w:szCs w:val="24"/>
          <w:lang w:val="fr-FR"/>
        </w:rPr>
        <w:t xml:space="preserve">fournit un point de référence commun pour hiérarchiser les futurs efforts à déployer en faveur de la prospérité, de la planète et des citoyens du monde entier, et plus particulièrement des pays en développement. </w:t>
      </w:r>
    </w:p>
    <w:p w:rsidR="004D18A5" w:rsidRDefault="00B73461">
      <w:pPr>
        <w:spacing w:after="120" w:line="240" w:lineRule="auto"/>
        <w:jc w:val="both"/>
        <w:rPr>
          <w:rFonts w:ascii="Times New Roman" w:eastAsia="Times New Roman" w:hAnsi="Times New Roman" w:cs="Times New Roman"/>
          <w:noProof/>
          <w:sz w:val="24"/>
          <w:szCs w:val="24"/>
          <w:lang w:val="fr-FR"/>
        </w:rPr>
      </w:pPr>
      <w:r>
        <w:rPr>
          <w:rFonts w:ascii="Times New Roman" w:hAnsi="Times New Roman"/>
          <w:noProof/>
          <w:sz w:val="24"/>
          <w:lang w:val="fr-FR"/>
        </w:rPr>
        <w:t xml:space="preserve">En juin 2017, l’UE adoptera un nouveau </w:t>
      </w:r>
      <w:r>
        <w:rPr>
          <w:rFonts w:ascii="Times New Roman" w:hAnsi="Times New Roman"/>
          <w:b/>
          <w:noProof/>
          <w:sz w:val="24"/>
          <w:lang w:val="fr-FR"/>
        </w:rPr>
        <w:t>cons</w:t>
      </w:r>
      <w:r>
        <w:rPr>
          <w:rFonts w:ascii="Times New Roman" w:hAnsi="Times New Roman"/>
          <w:b/>
          <w:noProof/>
          <w:sz w:val="24"/>
          <w:lang w:val="fr-FR"/>
        </w:rPr>
        <w:t xml:space="preserve">ensus </w:t>
      </w:r>
      <w:r>
        <w:rPr>
          <w:rFonts w:ascii="Times New Roman" w:hAnsi="Times New Roman"/>
          <w:noProof/>
          <w:sz w:val="24"/>
          <w:lang w:val="fr-FR"/>
        </w:rPr>
        <w:t>européen</w:t>
      </w:r>
      <w:r>
        <w:rPr>
          <w:rFonts w:ascii="Times New Roman" w:hAnsi="Times New Roman"/>
          <w:b/>
          <w:noProof/>
          <w:sz w:val="24"/>
          <w:lang w:val="fr-FR"/>
        </w:rPr>
        <w:t xml:space="preserve"> pour le développement</w:t>
      </w:r>
      <w:r>
        <w:rPr>
          <w:rFonts w:ascii="Times New Roman" w:hAnsi="Times New Roman"/>
          <w:noProof/>
          <w:sz w:val="24"/>
          <w:lang w:val="fr-FR"/>
        </w:rPr>
        <w:t xml:space="preserve">, qui alignera sa politique de développement sur le </w:t>
      </w:r>
      <w:r>
        <w:rPr>
          <w:rFonts w:ascii="Times New Roman" w:hAnsi="Times New Roman"/>
          <w:noProof/>
          <w:color w:val="000000" w:themeColor="text1"/>
          <w:sz w:val="24"/>
          <w:lang w:val="fr-FR"/>
        </w:rPr>
        <w:t>programme de développement durable à l’horizon 2030</w:t>
      </w:r>
      <w:r>
        <w:rPr>
          <w:rFonts w:ascii="Times New Roman" w:hAnsi="Times New Roman"/>
          <w:noProof/>
          <w:sz w:val="24"/>
          <w:lang w:val="fr-FR"/>
        </w:rPr>
        <w:t>. Afin de relever efficacement les défis de la mondialisation, l’action de l’UE pour le développement doit aller au-d</w:t>
      </w:r>
      <w:r>
        <w:rPr>
          <w:rFonts w:ascii="Times New Roman" w:hAnsi="Times New Roman"/>
          <w:noProof/>
          <w:sz w:val="24"/>
          <w:lang w:val="fr-FR"/>
        </w:rPr>
        <w:t>elà de l’aide.</w:t>
      </w:r>
      <w:r>
        <w:rPr>
          <w:rFonts w:ascii="Times New Roman" w:hAnsi="Times New Roman"/>
          <w:noProof/>
          <w:color w:val="000000"/>
          <w:sz w:val="24"/>
          <w:lang w:val="fr-FR"/>
        </w:rPr>
        <w:t xml:space="preserve"> Elle doit inclure les investissements et le commerce, les contributions du secteur privé, la mobilisation des ressources nationales ainsi que la promotion de la bonne gouvernance, de l’état de droit et des droits de l’homme, en mettant parti</w:t>
      </w:r>
      <w:r>
        <w:rPr>
          <w:rFonts w:ascii="Times New Roman" w:hAnsi="Times New Roman"/>
          <w:noProof/>
          <w:color w:val="000000"/>
          <w:sz w:val="24"/>
          <w:lang w:val="fr-FR"/>
        </w:rPr>
        <w:t xml:space="preserve">culièrement l’accent sur les jeunes, l’égalité hommes-femmes et l'émancipation des femmes. </w:t>
      </w:r>
      <w:r>
        <w:rPr>
          <w:rFonts w:ascii="Times New Roman" w:hAnsi="Times New Roman"/>
          <w:noProof/>
          <w:sz w:val="24"/>
          <w:lang w:val="fr-FR"/>
        </w:rPr>
        <w:t>La proposition de</w:t>
      </w:r>
      <w:r>
        <w:rPr>
          <w:rFonts w:ascii="Times New Roman" w:hAnsi="Times New Roman"/>
          <w:noProof/>
          <w:color w:val="000000" w:themeColor="text1"/>
          <w:sz w:val="24"/>
          <w:lang w:val="fr-FR"/>
        </w:rPr>
        <w:t xml:space="preserve"> </w:t>
      </w:r>
      <w:r>
        <w:rPr>
          <w:rFonts w:ascii="Times New Roman" w:hAnsi="Times New Roman"/>
          <w:b/>
          <w:noProof/>
          <w:color w:val="000000" w:themeColor="text1"/>
          <w:sz w:val="24"/>
          <w:lang w:val="fr-FR"/>
        </w:rPr>
        <w:t>plan d’investissement extérieur</w:t>
      </w:r>
      <w:r>
        <w:rPr>
          <w:rFonts w:ascii="Times New Roman" w:hAnsi="Times New Roman"/>
          <w:noProof/>
          <w:color w:val="000000" w:themeColor="text1"/>
          <w:sz w:val="24"/>
          <w:lang w:val="fr-FR"/>
        </w:rPr>
        <w:t xml:space="preserve"> de l’UE a pour but de</w:t>
      </w:r>
      <w:r>
        <w:rPr>
          <w:rFonts w:ascii="Times New Roman" w:hAnsi="Times New Roman"/>
          <w:b/>
          <w:noProof/>
          <w:color w:val="000000" w:themeColor="text1"/>
          <w:sz w:val="24"/>
          <w:lang w:val="fr-FR"/>
        </w:rPr>
        <w:t xml:space="preserve"> </w:t>
      </w:r>
      <w:r>
        <w:rPr>
          <w:rFonts w:ascii="Times New Roman" w:hAnsi="Times New Roman"/>
          <w:noProof/>
          <w:color w:val="000000" w:themeColor="text1"/>
          <w:sz w:val="24"/>
          <w:lang w:val="fr-FR"/>
        </w:rPr>
        <w:t>créer des situations avantageuses pour tous en favorisant la croissance durable et l’emploi d</w:t>
      </w:r>
      <w:r>
        <w:rPr>
          <w:rFonts w:ascii="Times New Roman" w:hAnsi="Times New Roman"/>
          <w:noProof/>
          <w:color w:val="000000" w:themeColor="text1"/>
          <w:sz w:val="24"/>
          <w:lang w:val="fr-FR"/>
        </w:rPr>
        <w:t>ans les pays en développement</w:t>
      </w:r>
      <w:r>
        <w:rPr>
          <w:rFonts w:ascii="Times New Roman" w:hAnsi="Times New Roman"/>
          <w:noProof/>
          <w:sz w:val="24"/>
          <w:lang w:val="fr-FR"/>
        </w:rPr>
        <w:t>, ce qui contribuera à atténuer les pressions migratoires et à créer des possibilités d’investissement pour les entreprises européennes.</w:t>
      </w:r>
    </w:p>
    <w:p w:rsidR="004D18A5" w:rsidRDefault="00B73461">
      <w:pPr>
        <w:spacing w:after="120" w:line="240" w:lineRule="auto"/>
        <w:jc w:val="both"/>
        <w:rPr>
          <w:rFonts w:ascii="Times New Roman" w:hAnsi="Times New Roman" w:cs="Times New Roman"/>
          <w:noProof/>
          <w:color w:val="000000" w:themeColor="text1"/>
          <w:sz w:val="24"/>
          <w:szCs w:val="24"/>
          <w:lang w:val="fr-FR"/>
        </w:rPr>
      </w:pPr>
      <w:r>
        <w:rPr>
          <w:rFonts w:ascii="Times New Roman" w:hAnsi="Times New Roman"/>
          <w:noProof/>
          <w:color w:val="000000" w:themeColor="text1"/>
          <w:sz w:val="24"/>
          <w:lang w:val="fr-FR"/>
        </w:rPr>
        <w:t xml:space="preserve">Une </w:t>
      </w:r>
      <w:r>
        <w:rPr>
          <w:rFonts w:ascii="Times New Roman" w:hAnsi="Times New Roman"/>
          <w:b/>
          <w:noProof/>
          <w:color w:val="000000" w:themeColor="text1"/>
          <w:sz w:val="24"/>
          <w:lang w:val="fr-FR"/>
        </w:rPr>
        <w:t xml:space="preserve">diplomatie économique européenne </w:t>
      </w:r>
      <w:r>
        <w:rPr>
          <w:rFonts w:ascii="Times New Roman" w:hAnsi="Times New Roman"/>
          <w:noProof/>
          <w:color w:val="000000" w:themeColor="text1"/>
          <w:sz w:val="24"/>
          <w:lang w:val="fr-FR"/>
        </w:rPr>
        <w:t>plus intégrée et proactive serait également bénéfique</w:t>
      </w:r>
      <w:r>
        <w:rPr>
          <w:rFonts w:ascii="Times New Roman" w:hAnsi="Times New Roman"/>
          <w:noProof/>
          <w:color w:val="000000" w:themeColor="text1"/>
          <w:sz w:val="24"/>
          <w:lang w:val="fr-FR"/>
        </w:rPr>
        <w:t xml:space="preserve"> pour nos citoyens. </w:t>
      </w:r>
      <w:r>
        <w:rPr>
          <w:rFonts w:ascii="Times New Roman" w:hAnsi="Times New Roman"/>
          <w:noProof/>
          <w:sz w:val="24"/>
          <w:lang w:val="fr-FR"/>
        </w:rPr>
        <w:t xml:space="preserve">L’UE et ses États membres devraient améliorer la cohérence de leurs politiques et instruments extérieurs pour stimuler la croissance et l’emploi en Europe et promouvoir nos intérêts économiques à l’étranger de manière plus efficace. </w:t>
      </w:r>
      <w:r>
        <w:rPr>
          <w:rFonts w:ascii="Times New Roman" w:hAnsi="Times New Roman"/>
          <w:noProof/>
          <w:color w:val="000000" w:themeColor="text1"/>
          <w:sz w:val="24"/>
          <w:lang w:val="fr-FR"/>
        </w:rPr>
        <w:t>Sel</w:t>
      </w:r>
      <w:r>
        <w:rPr>
          <w:rFonts w:ascii="Times New Roman" w:hAnsi="Times New Roman"/>
          <w:noProof/>
          <w:color w:val="000000" w:themeColor="text1"/>
          <w:sz w:val="24"/>
          <w:lang w:val="fr-FR"/>
        </w:rPr>
        <w:t xml:space="preserve">on le pays concerné, les intérêts de l’UE pourraient notamment inclure la préservation de la stabilité macroéconomique, le soutien aux principales réformes économiques et sociales ou l’élimination des obstacles à l’accès au marché. </w:t>
      </w:r>
    </w:p>
    <w:p w:rsidR="004D18A5" w:rsidRDefault="00B73461">
      <w:pPr>
        <w:spacing w:after="120" w:line="240" w:lineRule="auto"/>
        <w:jc w:val="both"/>
        <w:rPr>
          <w:rFonts w:ascii="Times New Roman" w:hAnsi="Times New Roman" w:cs="Times New Roman"/>
          <w:noProof/>
          <w:color w:val="000000" w:themeColor="text1"/>
          <w:sz w:val="24"/>
          <w:szCs w:val="24"/>
          <w:lang w:val="fr-FR"/>
        </w:rPr>
      </w:pPr>
      <w:r>
        <w:rPr>
          <w:rFonts w:ascii="Times New Roman" w:hAnsi="Times New Roman"/>
          <w:noProof/>
          <w:sz w:val="24"/>
          <w:lang w:val="fr-FR"/>
        </w:rPr>
        <w:t>La diplomatie économiqu</w:t>
      </w:r>
      <w:r>
        <w:rPr>
          <w:rFonts w:ascii="Times New Roman" w:hAnsi="Times New Roman"/>
          <w:noProof/>
          <w:sz w:val="24"/>
          <w:lang w:val="fr-FR"/>
        </w:rPr>
        <w:t>e nécessite davantage de coordination entre l’UE, les États membres et les institutions financières telles que la Banque européenne d’investissement. L’utilisation du vaste réseau de Délégations de l’UE dans le monde devrait également aider les entreprises</w:t>
      </w:r>
      <w:r>
        <w:rPr>
          <w:rFonts w:ascii="Times New Roman" w:hAnsi="Times New Roman"/>
          <w:noProof/>
          <w:sz w:val="24"/>
          <w:lang w:val="fr-FR"/>
        </w:rPr>
        <w:t xml:space="preserve"> européennes, en particulier les PME, à conquérir les marchés mondiaux.</w:t>
      </w:r>
      <w:r>
        <w:rPr>
          <w:rFonts w:ascii="Times New Roman" w:hAnsi="Times New Roman"/>
          <w:noProof/>
          <w:color w:val="000000" w:themeColor="text1"/>
          <w:sz w:val="24"/>
          <w:lang w:val="fr-FR"/>
        </w:rPr>
        <w:t xml:space="preserve"> Cela pourrait se faire par l’apport d’un soutien pour mieux exploiter les possibilités créées par les accords de commerce et d’investissement, à surmonter les obstacles persistants à l</w:t>
      </w:r>
      <w:r>
        <w:rPr>
          <w:rFonts w:ascii="Times New Roman" w:hAnsi="Times New Roman"/>
          <w:noProof/>
          <w:color w:val="000000" w:themeColor="text1"/>
          <w:sz w:val="24"/>
          <w:lang w:val="fr-FR"/>
        </w:rPr>
        <w:t xml:space="preserve">’accès au marché ou à promouvoir des projets commerciaux stratégiques paneuropéens. Il pourrait également s’agir d'œuvrer à fixer des normes internationales applicables aux nouvelles technologies ou à renforcer les associations d’entreprises européennes à </w:t>
      </w:r>
      <w:r>
        <w:rPr>
          <w:rFonts w:ascii="Times New Roman" w:hAnsi="Times New Roman"/>
          <w:noProof/>
          <w:color w:val="000000" w:themeColor="text1"/>
          <w:sz w:val="24"/>
          <w:lang w:val="fr-FR"/>
        </w:rPr>
        <w:t>l’étranger.</w:t>
      </w:r>
    </w:p>
    <w:p w:rsidR="004D18A5" w:rsidRDefault="00B73461">
      <w:pPr>
        <w:spacing w:after="120" w:line="240" w:lineRule="auto"/>
        <w:jc w:val="both"/>
        <w:rPr>
          <w:rFonts w:ascii="Times New Roman" w:hAnsi="Times New Roman" w:cs="Times New Roman"/>
          <w:noProof/>
          <w:color w:val="000000" w:themeColor="text1"/>
          <w:sz w:val="24"/>
          <w:szCs w:val="24"/>
          <w:lang w:val="fr-FR"/>
        </w:rPr>
      </w:pPr>
      <w:r>
        <w:rPr>
          <w:rFonts w:ascii="Times New Roman" w:hAnsi="Times New Roman"/>
          <w:noProof/>
          <w:color w:val="000000" w:themeColor="text1"/>
          <w:sz w:val="24"/>
          <w:lang w:val="fr-FR"/>
        </w:rPr>
        <w:t xml:space="preserve">L’UE devrait continuer de mettre en œuvre une </w:t>
      </w:r>
      <w:r>
        <w:rPr>
          <w:rFonts w:ascii="Times New Roman" w:hAnsi="Times New Roman"/>
          <w:b/>
          <w:noProof/>
          <w:color w:val="000000" w:themeColor="text1"/>
          <w:sz w:val="24"/>
          <w:lang w:val="fr-FR"/>
        </w:rPr>
        <w:t>politique équilibrée, fondée sur des règles et progressiste</w:t>
      </w:r>
      <w:r>
        <w:rPr>
          <w:rFonts w:ascii="Times New Roman" w:hAnsi="Times New Roman"/>
          <w:noProof/>
          <w:color w:val="000000" w:themeColor="text1"/>
          <w:sz w:val="24"/>
          <w:lang w:val="fr-FR"/>
        </w:rPr>
        <w:t xml:space="preserve"> </w:t>
      </w:r>
      <w:r>
        <w:rPr>
          <w:rFonts w:ascii="Times New Roman" w:hAnsi="Times New Roman"/>
          <w:b/>
          <w:noProof/>
          <w:color w:val="000000" w:themeColor="text1"/>
          <w:sz w:val="24"/>
          <w:lang w:val="fr-FR"/>
        </w:rPr>
        <w:t>en matière de commerce et d’investissement</w:t>
      </w:r>
      <w:r>
        <w:rPr>
          <w:rStyle w:val="FootnoteReference"/>
          <w:rFonts w:ascii="Times New Roman" w:hAnsi="Times New Roman"/>
          <w:noProof/>
          <w:color w:val="000000" w:themeColor="text1"/>
          <w:sz w:val="24"/>
          <w:lang w:val="fr-FR"/>
        </w:rPr>
        <w:footnoteReference w:id="16"/>
      </w:r>
      <w:r>
        <w:rPr>
          <w:rFonts w:ascii="Times New Roman" w:hAnsi="Times New Roman"/>
          <w:noProof/>
          <w:color w:val="000000" w:themeColor="text1"/>
          <w:sz w:val="24"/>
          <w:lang w:val="fr-FR"/>
        </w:rPr>
        <w:t xml:space="preserve">, qui ouvre les marchés sur la base d’une réciprocité tout en renforçant la gouvernance mondiale sur des questions comme les droits de l’homme, les conditions de travail, la sécurité alimentaire, </w:t>
      </w:r>
      <w:r>
        <w:rPr>
          <w:rFonts w:ascii="Times New Roman" w:hAnsi="Times New Roman"/>
          <w:noProof/>
          <w:sz w:val="24"/>
          <w:lang w:val="fr-FR"/>
        </w:rPr>
        <w:t>la santé publique, la protection de l’environnement et le bi</w:t>
      </w:r>
      <w:r>
        <w:rPr>
          <w:rFonts w:ascii="Times New Roman" w:hAnsi="Times New Roman"/>
          <w:noProof/>
          <w:sz w:val="24"/>
          <w:lang w:val="fr-FR"/>
        </w:rPr>
        <w:t xml:space="preserve">en-être animal. </w:t>
      </w:r>
      <w:r>
        <w:rPr>
          <w:rFonts w:ascii="Times New Roman" w:hAnsi="Times New Roman"/>
          <w:noProof/>
          <w:color w:val="000000" w:themeColor="text1"/>
          <w:sz w:val="24"/>
          <w:lang w:val="fr-FR"/>
        </w:rPr>
        <w:t>Ces accords doivent respecter la capacité de l’UE et des États membres à défendre des objectifs légitimes de politique publique et à maintenir les normes élevées que l'UE a mises en place dans ces domaines</w:t>
      </w:r>
      <w:r>
        <w:rPr>
          <w:rStyle w:val="FootnoteReference"/>
          <w:rFonts w:ascii="Times New Roman" w:hAnsi="Times New Roman"/>
          <w:noProof/>
          <w:color w:val="000000" w:themeColor="text1"/>
          <w:sz w:val="24"/>
          <w:lang w:val="fr-FR"/>
        </w:rPr>
        <w:footnoteReference w:id="17"/>
      </w:r>
      <w:r>
        <w:rPr>
          <w:rFonts w:ascii="Times New Roman" w:hAnsi="Times New Roman"/>
          <w:noProof/>
          <w:color w:val="000000" w:themeColor="text1"/>
          <w:sz w:val="24"/>
          <w:lang w:val="fr-FR"/>
        </w:rPr>
        <w:t xml:space="preserve"> afin de </w:t>
      </w:r>
      <w:r>
        <w:rPr>
          <w:rFonts w:ascii="Times New Roman" w:hAnsi="Times New Roman" w:cs="Times New Roman"/>
          <w:noProof/>
          <w:color w:val="000000" w:themeColor="text1"/>
          <w:sz w:val="24"/>
          <w:szCs w:val="24"/>
          <w:lang w:val="fr-FR"/>
        </w:rPr>
        <w:t xml:space="preserve">protéger les citoyens de </w:t>
      </w:r>
      <w:r>
        <w:rPr>
          <w:rFonts w:ascii="Times New Roman" w:hAnsi="Times New Roman" w:cs="Times New Roman"/>
          <w:noProof/>
          <w:color w:val="000000" w:themeColor="text1"/>
          <w:sz w:val="24"/>
          <w:szCs w:val="24"/>
          <w:lang w:val="fr-FR"/>
        </w:rPr>
        <w:t>l'UE et de prémunir l'industrie européenne contre la concurrence déloyale</w:t>
      </w:r>
      <w:r>
        <w:rPr>
          <w:rFonts w:ascii="Times New Roman" w:hAnsi="Times New Roman"/>
          <w:noProof/>
          <w:color w:val="000000" w:themeColor="text1"/>
          <w:sz w:val="24"/>
          <w:lang w:val="fr-FR"/>
        </w:rPr>
        <w:t>. Ils devraient également contribuer à la réalisation des objectifs de développement durable.</w:t>
      </w:r>
    </w:p>
    <w:p w:rsidR="004D18A5" w:rsidRDefault="00B73461">
      <w:pPr>
        <w:spacing w:after="120" w:line="240" w:lineRule="auto"/>
        <w:jc w:val="both"/>
        <w:rPr>
          <w:rFonts w:ascii="Times New Roman" w:hAnsi="Times New Roman" w:cs="Times New Roman"/>
          <w:noProof/>
          <w:color w:val="000000" w:themeColor="text1"/>
          <w:sz w:val="24"/>
          <w:szCs w:val="24"/>
          <w:lang w:val="fr-FR"/>
        </w:rPr>
      </w:pPr>
      <w:r>
        <w:rPr>
          <w:rFonts w:ascii="Times New Roman" w:hAnsi="Times New Roman"/>
          <w:noProof/>
          <w:color w:val="000000" w:themeColor="text1"/>
          <w:sz w:val="24"/>
          <w:szCs w:val="24"/>
          <w:lang w:val="fr-FR"/>
        </w:rPr>
        <w:t>Les</w:t>
      </w:r>
      <w:r>
        <w:rPr>
          <w:rFonts w:ascii="Times New Roman" w:hAnsi="Times New Roman"/>
          <w:b/>
          <w:noProof/>
          <w:color w:val="000000" w:themeColor="text1"/>
          <w:sz w:val="24"/>
          <w:szCs w:val="24"/>
          <w:lang w:val="fr-FR"/>
        </w:rPr>
        <w:t xml:space="preserve"> règles économiques et financières internationales</w:t>
      </w:r>
      <w:r>
        <w:rPr>
          <w:rFonts w:ascii="Times New Roman" w:hAnsi="Times New Roman"/>
          <w:noProof/>
          <w:color w:val="000000" w:themeColor="text1"/>
          <w:sz w:val="24"/>
          <w:szCs w:val="24"/>
          <w:lang w:val="fr-FR"/>
        </w:rPr>
        <w:t xml:space="preserve"> devraient demeurer une priorité.</w:t>
      </w:r>
      <w:r>
        <w:rPr>
          <w:rFonts w:ascii="Times New Roman" w:hAnsi="Times New Roman"/>
          <w:noProof/>
          <w:color w:val="000000" w:themeColor="text1"/>
          <w:sz w:val="24"/>
          <w:lang w:val="fr-FR"/>
        </w:rPr>
        <w:t xml:space="preserve"> No</w:t>
      </w:r>
      <w:r>
        <w:rPr>
          <w:rFonts w:ascii="Times New Roman" w:hAnsi="Times New Roman"/>
          <w:noProof/>
          <w:color w:val="000000" w:themeColor="text1"/>
          <w:sz w:val="24"/>
          <w:lang w:val="fr-FR"/>
        </w:rPr>
        <w:t>us devrions tout particulièrement encourager des mécanismes plus efficaces au niveau mondial qui permettent de contrôler et d'ajuster les politiques macroéconomiques</w:t>
      </w:r>
      <w:r>
        <w:rPr>
          <w:rFonts w:ascii="Times New Roman" w:hAnsi="Times New Roman" w:cs="Times New Roman"/>
          <w:noProof/>
          <w:color w:val="000000" w:themeColor="text1"/>
          <w:sz w:val="24"/>
          <w:szCs w:val="24"/>
          <w:lang w:val="fr-FR"/>
        </w:rPr>
        <w:t xml:space="preserve">, </w:t>
      </w:r>
      <w:r>
        <w:rPr>
          <w:rFonts w:ascii="Times New Roman" w:hAnsi="Times New Roman"/>
          <w:noProof/>
          <w:color w:val="000000" w:themeColor="text1"/>
          <w:sz w:val="24"/>
          <w:lang w:val="fr-FR"/>
        </w:rPr>
        <w:t>intensifier la lutte contre l’évasion fiscale, garantir la stabilité du secteur financier</w:t>
      </w:r>
      <w:r>
        <w:rPr>
          <w:rFonts w:ascii="Times New Roman" w:hAnsi="Times New Roman"/>
          <w:noProof/>
          <w:color w:val="000000" w:themeColor="text1"/>
          <w:sz w:val="24"/>
          <w:lang w:val="fr-FR"/>
        </w:rPr>
        <w:t>, éliminer les surcapacités et les subventions publiques y afférentes, faciliter le commerce électronique tout en protégeant la vie privée, et promouvoir la convergence des normes techniques afin qu’elles ne fassent plus inutilement obstacle au commerce.</w:t>
      </w:r>
    </w:p>
    <w:p w:rsidR="004D18A5" w:rsidRDefault="00B73461">
      <w:pPr>
        <w:spacing w:after="120" w:line="240" w:lineRule="auto"/>
        <w:jc w:val="both"/>
        <w:rPr>
          <w:rFonts w:ascii="Times New Roman" w:hAnsi="Times New Roman" w:cs="Times New Roman"/>
          <w:noProof/>
          <w:color w:val="000000" w:themeColor="text1"/>
          <w:sz w:val="24"/>
          <w:szCs w:val="24"/>
          <w:lang w:val="fr-FR"/>
        </w:rPr>
      </w:pPr>
      <w:r>
        <w:rPr>
          <w:rFonts w:ascii="Times New Roman" w:hAnsi="Times New Roman"/>
          <w:noProof/>
          <w:color w:val="000000" w:themeColor="text1"/>
          <w:sz w:val="24"/>
          <w:lang w:val="fr-FR"/>
        </w:rPr>
        <w:t>E</w:t>
      </w:r>
      <w:r>
        <w:rPr>
          <w:rFonts w:ascii="Times New Roman" w:hAnsi="Times New Roman"/>
          <w:noProof/>
          <w:color w:val="000000" w:themeColor="text1"/>
          <w:sz w:val="24"/>
          <w:lang w:val="fr-FR"/>
        </w:rPr>
        <w:t xml:space="preserve">n outre, nous devrions faire avancer les efforts visant à améliorer les </w:t>
      </w:r>
      <w:r>
        <w:rPr>
          <w:rFonts w:ascii="Times New Roman" w:hAnsi="Times New Roman"/>
          <w:b/>
          <w:noProof/>
          <w:color w:val="000000" w:themeColor="text1"/>
          <w:sz w:val="24"/>
          <w:lang w:val="fr-FR"/>
        </w:rPr>
        <w:t>normes sociales et de travail</w:t>
      </w:r>
      <w:r>
        <w:rPr>
          <w:rFonts w:ascii="Times New Roman" w:hAnsi="Times New Roman"/>
          <w:noProof/>
          <w:color w:val="000000" w:themeColor="text1"/>
          <w:sz w:val="24"/>
          <w:lang w:val="fr-FR"/>
        </w:rPr>
        <w:t xml:space="preserve"> et les pratiques en la matière, en étroite coopération avec l’Organisation internationale du travail, mais aussi la société civile, les partenaires sociau</w:t>
      </w:r>
      <w:r>
        <w:rPr>
          <w:rFonts w:ascii="Times New Roman" w:hAnsi="Times New Roman"/>
          <w:noProof/>
          <w:color w:val="000000" w:themeColor="text1"/>
          <w:sz w:val="24"/>
          <w:lang w:val="fr-FR"/>
        </w:rPr>
        <w:t>x et le secteur privé. Dans ce contexte, des systèmes de négociation collective devraient être promus à l’échelle mondiale.</w:t>
      </w:r>
    </w:p>
    <w:p w:rsidR="004D18A5" w:rsidRDefault="00B73461">
      <w:pPr>
        <w:spacing w:after="120" w:line="240" w:lineRule="auto"/>
        <w:jc w:val="both"/>
        <w:rPr>
          <w:rFonts w:ascii="Times New Roman" w:hAnsi="Times New Roman" w:cs="Times New Roman"/>
          <w:noProof/>
          <w:color w:val="000000" w:themeColor="text1"/>
          <w:sz w:val="24"/>
          <w:szCs w:val="24"/>
          <w:lang w:val="fr-FR"/>
        </w:rPr>
      </w:pPr>
      <w:r>
        <w:rPr>
          <w:rFonts w:ascii="Times New Roman" w:hAnsi="Times New Roman"/>
          <w:noProof/>
          <w:sz w:val="24"/>
          <w:lang w:val="fr-FR"/>
        </w:rPr>
        <w:t>La mondialisation doit devenir efficiente. Le commerce aide les pays à devenir plus productifs grâce à la spécialisation, mais une v</w:t>
      </w:r>
      <w:r>
        <w:rPr>
          <w:rFonts w:ascii="Times New Roman" w:hAnsi="Times New Roman"/>
          <w:noProof/>
          <w:sz w:val="24"/>
          <w:lang w:val="fr-FR"/>
        </w:rPr>
        <w:t>éritable efficience implique également de limiter les coûts externes et de découpler la croissance économique et l'utilisation des ressources. La pollution résultant du transport et de l’emballage, les encombrements de circulation et l’épuisement de précie</w:t>
      </w:r>
      <w:r>
        <w:rPr>
          <w:rFonts w:ascii="Times New Roman" w:hAnsi="Times New Roman"/>
          <w:noProof/>
          <w:sz w:val="24"/>
          <w:lang w:val="fr-FR"/>
        </w:rPr>
        <w:t>uses ressources naturelles constituent des exemples clés de ces effets externes.</w:t>
      </w:r>
    </w:p>
    <w:p w:rsidR="004D18A5" w:rsidRDefault="00B73461">
      <w:pPr>
        <w:spacing w:after="120" w:line="240" w:lineRule="auto"/>
        <w:jc w:val="both"/>
        <w:rPr>
          <w:rFonts w:ascii="Times New Roman" w:hAnsi="Times New Roman" w:cs="Times New Roman"/>
          <w:noProof/>
          <w:color w:val="000000" w:themeColor="text1"/>
          <w:sz w:val="24"/>
          <w:szCs w:val="24"/>
          <w:lang w:val="fr-FR"/>
        </w:rPr>
      </w:pPr>
      <w:r>
        <w:rPr>
          <w:rFonts w:ascii="Times New Roman" w:hAnsi="Times New Roman"/>
          <w:noProof/>
          <w:color w:val="000000" w:themeColor="text1"/>
          <w:sz w:val="24"/>
          <w:lang w:val="fr-FR"/>
        </w:rPr>
        <w:t>L’</w:t>
      </w:r>
      <w:r>
        <w:rPr>
          <w:rFonts w:ascii="Times New Roman" w:hAnsi="Times New Roman"/>
          <w:b/>
          <w:noProof/>
          <w:color w:val="000000" w:themeColor="text1"/>
          <w:sz w:val="24"/>
          <w:lang w:val="fr-FR"/>
        </w:rPr>
        <w:t xml:space="preserve">accord </w:t>
      </w:r>
      <w:r>
        <w:rPr>
          <w:rFonts w:ascii="Times New Roman" w:hAnsi="Times New Roman"/>
          <w:noProof/>
          <w:color w:val="000000" w:themeColor="text1"/>
          <w:sz w:val="24"/>
          <w:lang w:val="fr-FR"/>
        </w:rPr>
        <w:t>de Paris</w:t>
      </w:r>
      <w:r>
        <w:rPr>
          <w:rFonts w:ascii="Times New Roman" w:hAnsi="Times New Roman"/>
          <w:b/>
          <w:noProof/>
          <w:color w:val="000000" w:themeColor="text1"/>
          <w:sz w:val="24"/>
          <w:lang w:val="fr-FR"/>
        </w:rPr>
        <w:t xml:space="preserve"> sur le changement climatique </w:t>
      </w:r>
      <w:r>
        <w:rPr>
          <w:rFonts w:ascii="Times New Roman" w:hAnsi="Times New Roman"/>
          <w:noProof/>
          <w:color w:val="000000" w:themeColor="text1"/>
          <w:sz w:val="24"/>
          <w:lang w:val="fr-FR"/>
        </w:rPr>
        <w:t>contribue à lutter contre le changement climatique</w:t>
      </w:r>
      <w:r>
        <w:rPr>
          <w:rFonts w:ascii="Times New Roman" w:hAnsi="Times New Roman" w:cs="Times New Roman"/>
          <w:noProof/>
          <w:color w:val="000000" w:themeColor="text1"/>
          <w:sz w:val="24"/>
          <w:szCs w:val="24"/>
          <w:lang w:val="fr-FR"/>
        </w:rPr>
        <w:t xml:space="preserve">, </w:t>
      </w:r>
      <w:r>
        <w:rPr>
          <w:rFonts w:ascii="Times New Roman" w:hAnsi="Times New Roman" w:cs="Times New Roman"/>
          <w:noProof/>
          <w:sz w:val="24"/>
          <w:szCs w:val="24"/>
          <w:lang w:val="fr-FR"/>
        </w:rPr>
        <w:t>soutient la transition vers les énergies propres</w:t>
      </w:r>
      <w:r>
        <w:rPr>
          <w:noProof/>
          <w:sz w:val="19"/>
          <w:szCs w:val="19"/>
          <w:lang w:val="fr-FR"/>
        </w:rPr>
        <w:t xml:space="preserve"> </w:t>
      </w:r>
      <w:r>
        <w:rPr>
          <w:rFonts w:ascii="Times New Roman" w:hAnsi="Times New Roman"/>
          <w:noProof/>
          <w:color w:val="000000" w:themeColor="text1"/>
          <w:sz w:val="24"/>
          <w:lang w:val="fr-FR"/>
        </w:rPr>
        <w:t>et crée de nouvelles perspe</w:t>
      </w:r>
      <w:r>
        <w:rPr>
          <w:rFonts w:ascii="Times New Roman" w:hAnsi="Times New Roman"/>
          <w:noProof/>
          <w:color w:val="000000" w:themeColor="text1"/>
          <w:sz w:val="24"/>
          <w:lang w:val="fr-FR"/>
        </w:rPr>
        <w:t>ctives commerciales pour les entreprises de l’UE, notamment dans le secteur des technologies énergétiques propres. Il confère un avantage concurrentiel aux industries qui ont déjà réduit leur empreinte carbone.</w:t>
      </w:r>
      <w:r>
        <w:rPr>
          <w:rFonts w:ascii="Times New Roman" w:hAnsi="Times New Roman"/>
          <w:b/>
          <w:noProof/>
          <w:color w:val="000000" w:themeColor="text1"/>
          <w:sz w:val="24"/>
          <w:lang w:val="fr-FR"/>
        </w:rPr>
        <w:t xml:space="preserve"> </w:t>
      </w:r>
      <w:r>
        <w:rPr>
          <w:rFonts w:ascii="Times New Roman" w:hAnsi="Times New Roman"/>
          <w:noProof/>
          <w:color w:val="000000" w:themeColor="text1"/>
          <w:sz w:val="24"/>
          <w:lang w:val="fr-FR"/>
        </w:rPr>
        <w:t xml:space="preserve">La priorité consiste maintenant à parachever </w:t>
      </w:r>
      <w:r>
        <w:rPr>
          <w:rFonts w:ascii="Times New Roman" w:hAnsi="Times New Roman"/>
          <w:noProof/>
          <w:color w:val="000000" w:themeColor="text1"/>
          <w:sz w:val="24"/>
          <w:lang w:val="fr-FR"/>
        </w:rPr>
        <w:t>le corpus de règles en vue de sa mise en œuvre afin de garantir que tous les pays contribuent à la réduction des émissions de CO</w:t>
      </w:r>
      <w:r>
        <w:rPr>
          <w:rFonts w:ascii="Times New Roman" w:hAnsi="Times New Roman"/>
          <w:noProof/>
          <w:color w:val="000000" w:themeColor="text1"/>
          <w:sz w:val="24"/>
          <w:vertAlign w:val="subscript"/>
          <w:lang w:val="fr-FR"/>
        </w:rPr>
        <w:t>2</w:t>
      </w:r>
      <w:r>
        <w:rPr>
          <w:rFonts w:ascii="Times New Roman" w:hAnsi="Times New Roman"/>
          <w:noProof/>
          <w:color w:val="000000" w:themeColor="text1"/>
          <w:sz w:val="24"/>
          <w:lang w:val="fr-FR"/>
        </w:rPr>
        <w:t>.</w:t>
      </w:r>
    </w:p>
    <w:p w:rsidR="004D18A5" w:rsidRDefault="00B73461">
      <w:pPr>
        <w:spacing w:after="120" w:line="240" w:lineRule="auto"/>
        <w:jc w:val="both"/>
        <w:rPr>
          <w:rFonts w:ascii="Times New Roman" w:hAnsi="Times New Roman" w:cs="Times New Roman"/>
          <w:noProof/>
          <w:color w:val="000000" w:themeColor="text1"/>
          <w:sz w:val="24"/>
          <w:szCs w:val="24"/>
          <w:lang w:val="fr-FR"/>
        </w:rPr>
      </w:pPr>
      <w:r>
        <w:rPr>
          <w:rFonts w:ascii="Times New Roman" w:hAnsi="Times New Roman"/>
          <w:noProof/>
          <w:sz w:val="24"/>
          <w:lang w:val="fr-FR"/>
        </w:rPr>
        <w:t xml:space="preserve">La diplomatie culturelle fait partie intégrante de notre politique étrangère et économique commune. La </w:t>
      </w:r>
      <w:r>
        <w:rPr>
          <w:rFonts w:ascii="Times New Roman" w:hAnsi="Times New Roman"/>
          <w:b/>
          <w:noProof/>
          <w:sz w:val="24"/>
          <w:lang w:val="fr-FR"/>
        </w:rPr>
        <w:t xml:space="preserve">culture </w:t>
      </w:r>
      <w:r>
        <w:rPr>
          <w:rFonts w:ascii="Times New Roman" w:hAnsi="Times New Roman"/>
          <w:noProof/>
          <w:sz w:val="24"/>
          <w:lang w:val="fr-FR"/>
        </w:rPr>
        <w:t>européenne</w:t>
      </w:r>
      <w:r>
        <w:rPr>
          <w:rFonts w:ascii="Times New Roman" w:hAnsi="Times New Roman"/>
          <w:b/>
          <w:noProof/>
          <w:sz w:val="24"/>
          <w:lang w:val="fr-FR"/>
        </w:rPr>
        <w:t xml:space="preserve"> est une source majeure d’emplois et de croissance</w:t>
      </w:r>
      <w:r>
        <w:rPr>
          <w:rFonts w:ascii="Times New Roman" w:hAnsi="Times New Roman"/>
          <w:noProof/>
          <w:sz w:val="24"/>
          <w:lang w:val="fr-FR"/>
        </w:rPr>
        <w:t xml:space="preserve">, tandis que les </w:t>
      </w:r>
      <w:r>
        <w:rPr>
          <w:rFonts w:ascii="Times New Roman" w:hAnsi="Times New Roman"/>
          <w:noProof/>
          <w:color w:val="000000" w:themeColor="text1"/>
          <w:sz w:val="24"/>
          <w:lang w:val="fr-FR"/>
        </w:rPr>
        <w:t>échanges culturels et interpersonnels peuvent façonner la mondialisation et promouvoir nos valeurs et notre identité.</w:t>
      </w:r>
    </w:p>
    <w:p w:rsidR="004D18A5" w:rsidRDefault="00B73461">
      <w:pPr>
        <w:spacing w:after="120" w:line="240" w:lineRule="auto"/>
        <w:jc w:val="both"/>
        <w:rPr>
          <w:rFonts w:ascii="Times New Roman" w:hAnsi="Times New Roman" w:cs="Times New Roman"/>
          <w:noProof/>
          <w:color w:val="000000" w:themeColor="text1"/>
          <w:sz w:val="24"/>
          <w:szCs w:val="24"/>
          <w:lang w:val="fr-FR"/>
        </w:rPr>
      </w:pPr>
      <w:r>
        <w:rPr>
          <w:rFonts w:ascii="Times New Roman" w:hAnsi="Times New Roman"/>
          <w:noProof/>
          <w:color w:val="000000" w:themeColor="text1"/>
          <w:sz w:val="24"/>
          <w:lang w:val="fr-FR"/>
        </w:rPr>
        <w:t>L’Europe, qui possède le plus grand marché unique au monde, est la prem</w:t>
      </w:r>
      <w:r>
        <w:rPr>
          <w:rFonts w:ascii="Times New Roman" w:hAnsi="Times New Roman"/>
          <w:noProof/>
          <w:color w:val="000000" w:themeColor="text1"/>
          <w:sz w:val="24"/>
          <w:lang w:val="fr-FR"/>
        </w:rPr>
        <w:t>ière puissance commerciale, le premier investisseur et le principal pourvoyeur d’aide au développement au niveau mondial, peut influencer décisivement le développement du corpus de règles au niveau mondial. Toutefois, pour maintenir cette influence face au</w:t>
      </w:r>
      <w:r>
        <w:rPr>
          <w:rFonts w:ascii="Times New Roman" w:hAnsi="Times New Roman"/>
          <w:noProof/>
          <w:color w:val="000000" w:themeColor="text1"/>
          <w:sz w:val="24"/>
          <w:lang w:val="fr-FR"/>
        </w:rPr>
        <w:t xml:space="preserve">x changements démographiques, économiques et politiques, nous devrons de plus en plus </w:t>
      </w:r>
      <w:r>
        <w:rPr>
          <w:rFonts w:ascii="Times New Roman" w:hAnsi="Times New Roman"/>
          <w:b/>
          <w:noProof/>
          <w:color w:val="000000" w:themeColor="text1"/>
          <w:sz w:val="24"/>
          <w:lang w:val="fr-FR"/>
        </w:rPr>
        <w:t>unir nos efforts et parler d’une seule voix</w:t>
      </w:r>
      <w:r>
        <w:rPr>
          <w:rFonts w:ascii="Times New Roman" w:hAnsi="Times New Roman"/>
          <w:noProof/>
          <w:color w:val="000000" w:themeColor="text1"/>
          <w:sz w:val="24"/>
          <w:lang w:val="fr-FR"/>
        </w:rPr>
        <w:t>. D’ici à 2050, aucun pays européen ne figurera parmi les huit premières économies par la taille</w:t>
      </w:r>
      <w:r>
        <w:rPr>
          <w:rStyle w:val="FootnoteReference"/>
          <w:rFonts w:ascii="Times New Roman" w:hAnsi="Times New Roman"/>
          <w:noProof/>
          <w:color w:val="000000" w:themeColor="text1"/>
          <w:sz w:val="24"/>
          <w:lang w:val="fr-FR"/>
        </w:rPr>
        <w:footnoteReference w:id="18"/>
      </w:r>
      <w:r>
        <w:rPr>
          <w:rFonts w:ascii="Times New Roman" w:hAnsi="Times New Roman"/>
          <w:noProof/>
          <w:color w:val="000000" w:themeColor="text1"/>
          <w:sz w:val="24"/>
          <w:lang w:val="fr-FR"/>
        </w:rPr>
        <w:t xml:space="preserve">. </w:t>
      </w:r>
    </w:p>
    <w:p w:rsidR="004D18A5" w:rsidRDefault="00B73461">
      <w:pPr>
        <w:spacing w:after="120" w:line="240" w:lineRule="auto"/>
        <w:jc w:val="both"/>
        <w:rPr>
          <w:rFonts w:ascii="Times New Roman" w:hAnsi="Times New Roman" w:cs="Times New Roman"/>
          <w:noProof/>
          <w:color w:val="000000" w:themeColor="text1"/>
          <w:sz w:val="24"/>
          <w:szCs w:val="24"/>
          <w:lang w:val="fr-FR"/>
        </w:rPr>
      </w:pPr>
      <w:r>
        <w:rPr>
          <w:rFonts w:ascii="Times New Roman" w:hAnsi="Times New Roman"/>
          <w:noProof/>
          <w:color w:val="000000" w:themeColor="text1"/>
          <w:sz w:val="24"/>
          <w:lang w:val="fr-FR"/>
        </w:rPr>
        <w:t>Des procédures décisionnell</w:t>
      </w:r>
      <w:r>
        <w:rPr>
          <w:rFonts w:ascii="Times New Roman" w:hAnsi="Times New Roman"/>
          <w:noProof/>
          <w:color w:val="000000" w:themeColor="text1"/>
          <w:sz w:val="24"/>
          <w:lang w:val="fr-FR"/>
        </w:rPr>
        <w:t>es rapides, transparentes et inclusives sont nécessaires pour qu’une action collective et internationale soit efficace. L’UE doit être en mesure non seulement de négocier des accords globaux couvrant un vaste éventail de questions d’intérêt mondial, mais é</w:t>
      </w:r>
      <w:r>
        <w:rPr>
          <w:rFonts w:ascii="Times New Roman" w:hAnsi="Times New Roman"/>
          <w:noProof/>
          <w:color w:val="000000" w:themeColor="text1"/>
          <w:sz w:val="24"/>
          <w:lang w:val="fr-FR"/>
        </w:rPr>
        <w:t>galement de veiller à la ratification et à la mise en œuvre de ces accords. Il reste à déterminer si la structure institutionnelle de l’UE est suffisamment adaptée pour relever ce défi. Cette question devra être examinée à la suite du futur avis de la Cour</w:t>
      </w:r>
      <w:r>
        <w:rPr>
          <w:rFonts w:ascii="Times New Roman" w:hAnsi="Times New Roman"/>
          <w:noProof/>
          <w:color w:val="000000" w:themeColor="text1"/>
          <w:sz w:val="24"/>
          <w:lang w:val="fr-FR"/>
        </w:rPr>
        <w:t xml:space="preserve"> de justice sur la compétence dans les accords commerciaux</w:t>
      </w:r>
      <w:r>
        <w:rPr>
          <w:rStyle w:val="FootnoteReference"/>
          <w:rFonts w:ascii="Times New Roman" w:hAnsi="Times New Roman"/>
          <w:noProof/>
          <w:color w:val="000000" w:themeColor="text1"/>
          <w:sz w:val="24"/>
          <w:lang w:val="fr-FR"/>
        </w:rPr>
        <w:footnoteReference w:id="19"/>
      </w:r>
      <w:r>
        <w:rPr>
          <w:rFonts w:ascii="Times New Roman" w:hAnsi="Times New Roman"/>
          <w:noProof/>
          <w:color w:val="000000" w:themeColor="text1"/>
          <w:sz w:val="24"/>
          <w:lang w:val="fr-FR"/>
        </w:rPr>
        <w:t>.</w:t>
      </w:r>
    </w:p>
    <w:p w:rsidR="004D18A5" w:rsidRDefault="00B73461">
      <w:pPr>
        <w:spacing w:after="120" w:line="240" w:lineRule="auto"/>
        <w:jc w:val="both"/>
        <w:rPr>
          <w:rFonts w:ascii="Times New Roman" w:hAnsi="Times New Roman" w:cs="Times New Roman"/>
          <w:b/>
          <w:noProof/>
          <w:color w:val="000000" w:themeColor="text1"/>
          <w:sz w:val="24"/>
          <w:szCs w:val="24"/>
          <w:lang w:val="fr-FR"/>
        </w:rPr>
      </w:pPr>
      <w:r>
        <w:rPr>
          <w:rFonts w:ascii="Times New Roman" w:hAnsi="Times New Roman"/>
          <w:b/>
          <w:noProof/>
          <w:color w:val="000000" w:themeColor="text1"/>
          <w:sz w:val="24"/>
          <w:lang w:val="fr-FR"/>
        </w:rPr>
        <w:t xml:space="preserve">3.3. … et l’UE doit prendre des mesures pour rétablir des conditions de concurrence équitables </w:t>
      </w:r>
    </w:p>
    <w:p w:rsidR="004D18A5" w:rsidRDefault="00B73461">
      <w:pPr>
        <w:spacing w:after="120" w:line="240" w:lineRule="auto"/>
        <w:jc w:val="both"/>
        <w:rPr>
          <w:rFonts w:ascii="Times New Roman" w:hAnsi="Times New Roman" w:cs="Times New Roman"/>
          <w:noProof/>
          <w:sz w:val="24"/>
          <w:szCs w:val="24"/>
          <w:lang w:val="fr-FR"/>
        </w:rPr>
      </w:pPr>
      <w:r>
        <w:rPr>
          <w:rFonts w:ascii="Times New Roman" w:hAnsi="Times New Roman"/>
          <w:noProof/>
          <w:color w:val="000000" w:themeColor="text1"/>
          <w:sz w:val="24"/>
          <w:lang w:val="fr-FR"/>
        </w:rPr>
        <w:t xml:space="preserve">Tout en prônant l’ouverture et la coopération, l’UE ne doit pas être naïve dans son approche de la </w:t>
      </w:r>
      <w:r>
        <w:rPr>
          <w:rFonts w:ascii="Times New Roman" w:hAnsi="Times New Roman"/>
          <w:noProof/>
          <w:color w:val="000000" w:themeColor="text1"/>
          <w:sz w:val="24"/>
          <w:lang w:val="fr-FR"/>
        </w:rPr>
        <w:t>mondialisation. Dans certaines situations, des règles existent, mais elles ne sont pas respectées. Combler les lacunes des règles mondiales et renforcer les normes peuvent prendre du temps. Dans l’intervalle, l’UE doit disposer d’instruments lui permettant</w:t>
      </w:r>
      <w:r>
        <w:rPr>
          <w:rFonts w:ascii="Times New Roman" w:hAnsi="Times New Roman"/>
          <w:noProof/>
          <w:color w:val="000000" w:themeColor="text1"/>
          <w:sz w:val="24"/>
          <w:lang w:val="fr-FR"/>
        </w:rPr>
        <w:t xml:space="preserve"> de </w:t>
      </w:r>
      <w:r>
        <w:rPr>
          <w:rFonts w:ascii="Times New Roman" w:hAnsi="Times New Roman"/>
          <w:noProof/>
          <w:sz w:val="24"/>
          <w:lang w:val="fr-FR"/>
        </w:rPr>
        <w:t>rétablir des conditions de concurrence équitables et de prendre des mesures résolues contre les pays ou les entreprises qui pratiquent une concurrence déloyale.</w:t>
      </w:r>
    </w:p>
    <w:p w:rsidR="004D18A5" w:rsidRDefault="00B73461">
      <w:pPr>
        <w:spacing w:after="120" w:line="240" w:lineRule="auto"/>
        <w:jc w:val="both"/>
        <w:rPr>
          <w:rFonts w:ascii="Times New Roman" w:hAnsi="Times New Roman" w:cs="Times New Roman"/>
          <w:noProof/>
          <w:color w:val="000000" w:themeColor="text1"/>
          <w:sz w:val="24"/>
          <w:szCs w:val="24"/>
          <w:lang w:val="fr-FR"/>
        </w:rPr>
      </w:pPr>
      <w:r>
        <w:rPr>
          <w:rFonts w:ascii="Times New Roman" w:hAnsi="Times New Roman"/>
          <w:noProof/>
          <w:color w:val="000000" w:themeColor="text1"/>
          <w:sz w:val="24"/>
          <w:lang w:val="fr-FR"/>
        </w:rPr>
        <w:t>Il convient tout d’abord de</w:t>
      </w:r>
      <w:r>
        <w:rPr>
          <w:rFonts w:ascii="Times New Roman" w:hAnsi="Times New Roman"/>
          <w:b/>
          <w:noProof/>
          <w:color w:val="000000" w:themeColor="text1"/>
          <w:sz w:val="24"/>
          <w:lang w:val="fr-FR"/>
        </w:rPr>
        <w:t xml:space="preserve"> mieux faire respecter les accords et règles existants </w:t>
      </w:r>
      <w:r>
        <w:rPr>
          <w:rFonts w:ascii="Times New Roman" w:hAnsi="Times New Roman"/>
          <w:noProof/>
          <w:color w:val="000000" w:themeColor="text1"/>
          <w:sz w:val="24"/>
          <w:lang w:val="fr-FR"/>
        </w:rPr>
        <w:t xml:space="preserve">dans des </w:t>
      </w:r>
      <w:r>
        <w:rPr>
          <w:rFonts w:ascii="Times New Roman" w:hAnsi="Times New Roman"/>
          <w:noProof/>
          <w:color w:val="000000" w:themeColor="text1"/>
          <w:sz w:val="24"/>
          <w:lang w:val="fr-FR"/>
        </w:rPr>
        <w:t>domaines tels que les échanges, les normes de travail, le climat et la protection de l'environnement. L’Organisation mondiale du commerce dispose d’un système contraignant de règlement des litiges que l’UE devrait continuer à utiliser s’il y a lieu. Nous d</w:t>
      </w:r>
      <w:r>
        <w:rPr>
          <w:rFonts w:ascii="Times New Roman" w:hAnsi="Times New Roman"/>
          <w:noProof/>
          <w:color w:val="000000" w:themeColor="text1"/>
          <w:sz w:val="24"/>
          <w:lang w:val="fr-FR"/>
        </w:rPr>
        <w:t>evrions également veiller à ce que les engagements pris par nos partenaires dans le cadre de nos accords bilatéraux en matière de commerce et d’investissement soient respectés. Une</w:t>
      </w:r>
      <w:r>
        <w:rPr>
          <w:rFonts w:ascii="Times New Roman" w:hAnsi="Times New Roman"/>
          <w:b/>
          <w:noProof/>
          <w:color w:val="000000" w:themeColor="text1"/>
          <w:sz w:val="24"/>
          <w:lang w:val="fr-FR"/>
        </w:rPr>
        <w:t xml:space="preserve"> application rigoureuse des règles de l’UE</w:t>
      </w:r>
      <w:r>
        <w:rPr>
          <w:rFonts w:ascii="Times New Roman" w:hAnsi="Times New Roman"/>
          <w:noProof/>
          <w:color w:val="000000" w:themeColor="text1"/>
          <w:sz w:val="24"/>
          <w:lang w:val="fr-FR"/>
        </w:rPr>
        <w:t xml:space="preserve"> permettra aussi de garantir que t</w:t>
      </w:r>
      <w:r>
        <w:rPr>
          <w:rFonts w:ascii="Times New Roman" w:hAnsi="Times New Roman"/>
          <w:noProof/>
          <w:color w:val="000000" w:themeColor="text1"/>
          <w:sz w:val="24"/>
          <w:lang w:val="fr-FR"/>
        </w:rPr>
        <w:t xml:space="preserve">outes les entreprises présentes sur le territoire de l’UE ou exerçant une activité dans l’UE qui enfreignent les règles soient effectivement sanctionnées. Cela devrait se faire en coopération avec les autorités des États membres. </w:t>
      </w:r>
      <w:r>
        <w:rPr>
          <w:rFonts w:ascii="Times New Roman" w:hAnsi="Times New Roman" w:cs="Times New Roman"/>
          <w:noProof/>
          <w:color w:val="000000" w:themeColor="text1"/>
          <w:sz w:val="24"/>
          <w:szCs w:val="24"/>
          <w:lang w:val="fr-FR"/>
        </w:rPr>
        <w:t>Des investissements supplé</w:t>
      </w:r>
      <w:r>
        <w:rPr>
          <w:rFonts w:ascii="Times New Roman" w:hAnsi="Times New Roman" w:cs="Times New Roman"/>
          <w:noProof/>
          <w:color w:val="000000" w:themeColor="text1"/>
          <w:sz w:val="24"/>
          <w:szCs w:val="24"/>
          <w:lang w:val="fr-FR"/>
        </w:rPr>
        <w:t xml:space="preserve">mentaires pourraient également être réalisés en faveur de la </w:t>
      </w:r>
      <w:r>
        <w:rPr>
          <w:rFonts w:ascii="Times New Roman" w:hAnsi="Times New Roman" w:cs="Times New Roman"/>
          <w:b/>
          <w:noProof/>
          <w:color w:val="000000" w:themeColor="text1"/>
          <w:sz w:val="24"/>
          <w:szCs w:val="24"/>
          <w:lang w:val="fr-FR"/>
        </w:rPr>
        <w:t xml:space="preserve">gestion des risques en matière douanière </w:t>
      </w:r>
      <w:r>
        <w:rPr>
          <w:rFonts w:ascii="Times New Roman" w:hAnsi="Times New Roman" w:cs="Times New Roman"/>
          <w:noProof/>
          <w:color w:val="000000" w:themeColor="text1"/>
          <w:sz w:val="24"/>
          <w:szCs w:val="24"/>
          <w:lang w:val="fr-FR"/>
        </w:rPr>
        <w:t xml:space="preserve">dans l'UE afin de faciliter et d'accélérer </w:t>
      </w:r>
      <w:r>
        <w:rPr>
          <w:rFonts w:ascii="Times New Roman" w:hAnsi="Times New Roman" w:cs="Times New Roman"/>
          <w:noProof/>
          <w:sz w:val="24"/>
          <w:szCs w:val="24"/>
          <w:lang w:val="fr-FR"/>
        </w:rPr>
        <w:t xml:space="preserve">le commerce légitime de l'UE, tout en garantissant la sûreté et la sécurité des citoyens en portant un coup </w:t>
      </w:r>
      <w:r>
        <w:rPr>
          <w:rFonts w:ascii="Times New Roman" w:hAnsi="Times New Roman" w:cs="Times New Roman"/>
          <w:noProof/>
          <w:sz w:val="24"/>
          <w:szCs w:val="24"/>
          <w:lang w:val="fr-FR"/>
        </w:rPr>
        <w:t>d'arrêt aux produits contrefaits ou dangereux qui traversent les frontières de l'UE</w:t>
      </w:r>
      <w:r>
        <w:rPr>
          <w:rFonts w:ascii="Times New Roman" w:hAnsi="Times New Roman" w:cs="Times New Roman"/>
          <w:noProof/>
          <w:color w:val="000000" w:themeColor="text1"/>
          <w:sz w:val="24"/>
          <w:szCs w:val="24"/>
          <w:lang w:val="fr-FR"/>
        </w:rPr>
        <w:t>.</w:t>
      </w:r>
    </w:p>
    <w:p w:rsidR="004D18A5" w:rsidRDefault="00B73461">
      <w:pPr>
        <w:spacing w:after="120" w:line="240" w:lineRule="auto"/>
        <w:jc w:val="both"/>
        <w:rPr>
          <w:rFonts w:ascii="Times New Roman" w:hAnsi="Times New Roman" w:cs="Times New Roman"/>
          <w:noProof/>
          <w:color w:val="000000" w:themeColor="text1"/>
          <w:sz w:val="24"/>
          <w:szCs w:val="24"/>
          <w:lang w:val="fr-FR"/>
        </w:rPr>
      </w:pPr>
      <w:r>
        <w:rPr>
          <w:rFonts w:ascii="Times New Roman" w:hAnsi="Times New Roman"/>
          <w:noProof/>
          <w:color w:val="000000" w:themeColor="text1"/>
          <w:sz w:val="24"/>
          <w:lang w:val="fr-FR"/>
        </w:rPr>
        <w:t>L’UE poursuivra également ses efforts visant à établir des règles équitables en matière de protection des investissements internationaux, tout en permettant aux gouverneme</w:t>
      </w:r>
      <w:r>
        <w:rPr>
          <w:rFonts w:ascii="Times New Roman" w:hAnsi="Times New Roman"/>
          <w:noProof/>
          <w:color w:val="000000" w:themeColor="text1"/>
          <w:sz w:val="24"/>
          <w:lang w:val="fr-FR"/>
        </w:rPr>
        <w:t xml:space="preserve">nts de poursuivre leurs objectifs légitimes de politique publique. Les différends ne devraient plus être réglés par des arbitres dans le cadre du règlement des différends entre investisseurs et États (RDIE). Aussi la Commission a-t-elle proposé la mise en </w:t>
      </w:r>
      <w:r>
        <w:rPr>
          <w:rFonts w:ascii="Times New Roman" w:hAnsi="Times New Roman"/>
          <w:noProof/>
          <w:color w:val="000000" w:themeColor="text1"/>
          <w:sz w:val="24"/>
          <w:lang w:val="fr-FR"/>
        </w:rPr>
        <w:t xml:space="preserve">place d’un </w:t>
      </w:r>
      <w:r>
        <w:rPr>
          <w:rFonts w:ascii="Times New Roman" w:hAnsi="Times New Roman"/>
          <w:b/>
          <w:noProof/>
          <w:color w:val="000000" w:themeColor="text1"/>
          <w:sz w:val="24"/>
          <w:lang w:val="fr-FR"/>
        </w:rPr>
        <w:t>tribunal multilatéral des investissements</w:t>
      </w:r>
      <w:r>
        <w:rPr>
          <w:rStyle w:val="FootnoteReference"/>
          <w:rFonts w:ascii="Times New Roman" w:hAnsi="Times New Roman"/>
          <w:noProof/>
          <w:color w:val="000000" w:themeColor="text1"/>
          <w:sz w:val="24"/>
          <w:lang w:val="fr-FR"/>
        </w:rPr>
        <w:footnoteReference w:id="20"/>
      </w:r>
      <w:r>
        <w:rPr>
          <w:rFonts w:ascii="Times New Roman" w:hAnsi="Times New Roman"/>
          <w:noProof/>
          <w:color w:val="000000" w:themeColor="text1"/>
          <w:sz w:val="24"/>
          <w:lang w:val="fr-FR"/>
        </w:rPr>
        <w:t>, en cours de discussion avec nos partenaires, qui permettrait de créer un mécanisme équitable et transparent.</w:t>
      </w:r>
    </w:p>
    <w:p w:rsidR="004D18A5" w:rsidRDefault="00B73461">
      <w:pPr>
        <w:spacing w:after="120" w:line="240" w:lineRule="auto"/>
        <w:jc w:val="both"/>
        <w:rPr>
          <w:rFonts w:ascii="Times New Roman" w:hAnsi="Times New Roman" w:cs="Times New Roman"/>
          <w:noProof/>
          <w:color w:val="000000" w:themeColor="text1"/>
          <w:sz w:val="24"/>
          <w:szCs w:val="24"/>
          <w:lang w:val="fr-FR"/>
        </w:rPr>
      </w:pPr>
      <w:r>
        <w:rPr>
          <w:rFonts w:ascii="Times New Roman" w:hAnsi="Times New Roman"/>
          <w:noProof/>
          <w:color w:val="000000" w:themeColor="text1"/>
          <w:sz w:val="24"/>
          <w:lang w:val="fr-FR"/>
        </w:rPr>
        <w:t>Nous devons également disposer d’</w:t>
      </w:r>
      <w:r>
        <w:rPr>
          <w:rFonts w:ascii="Times New Roman" w:hAnsi="Times New Roman"/>
          <w:b/>
          <w:noProof/>
          <w:color w:val="000000" w:themeColor="text1"/>
          <w:sz w:val="24"/>
          <w:lang w:val="fr-FR"/>
        </w:rPr>
        <w:t>instruments de</w:t>
      </w:r>
      <w:r>
        <w:rPr>
          <w:rFonts w:ascii="Times New Roman" w:hAnsi="Times New Roman"/>
          <w:noProof/>
          <w:color w:val="000000" w:themeColor="text1"/>
          <w:sz w:val="24"/>
          <w:lang w:val="fr-FR"/>
        </w:rPr>
        <w:t xml:space="preserve"> </w:t>
      </w:r>
      <w:r>
        <w:rPr>
          <w:rFonts w:ascii="Times New Roman" w:hAnsi="Times New Roman"/>
          <w:b/>
          <w:noProof/>
          <w:color w:val="000000" w:themeColor="text1"/>
          <w:sz w:val="24"/>
          <w:lang w:val="fr-FR"/>
        </w:rPr>
        <w:t>défense commerciale</w:t>
      </w:r>
      <w:r>
        <w:rPr>
          <w:rFonts w:ascii="Times New Roman" w:hAnsi="Times New Roman"/>
          <w:noProof/>
          <w:color w:val="000000" w:themeColor="text1"/>
          <w:sz w:val="24"/>
          <w:lang w:val="fr-FR"/>
        </w:rPr>
        <w:t xml:space="preserve"> efficaces:</w:t>
      </w:r>
      <w:r>
        <w:rPr>
          <w:rFonts w:ascii="Times New Roman" w:hAnsi="Times New Roman"/>
          <w:b/>
          <w:noProof/>
          <w:color w:val="000000" w:themeColor="text1"/>
          <w:sz w:val="24"/>
          <w:lang w:val="fr-FR"/>
        </w:rPr>
        <w:t xml:space="preserve"> </w:t>
      </w:r>
      <w:r>
        <w:rPr>
          <w:rFonts w:ascii="Times New Roman" w:hAnsi="Times New Roman"/>
          <w:noProof/>
          <w:color w:val="000000" w:themeColor="text1"/>
          <w:sz w:val="24"/>
          <w:lang w:val="fr-FR"/>
        </w:rPr>
        <w:t>il convient d</w:t>
      </w:r>
      <w:r>
        <w:rPr>
          <w:rFonts w:ascii="Times New Roman" w:hAnsi="Times New Roman"/>
          <w:noProof/>
          <w:color w:val="000000" w:themeColor="text1"/>
          <w:sz w:val="24"/>
          <w:lang w:val="fr-FR"/>
        </w:rPr>
        <w:t>e les réformer afin de les rendre plus rapides, plus résilients et plus efficaces dans la lutte contre le dumping et les subventions déloyales</w:t>
      </w:r>
      <w:r>
        <w:rPr>
          <w:rStyle w:val="FootnoteReference"/>
          <w:rFonts w:ascii="Times New Roman" w:hAnsi="Times New Roman"/>
          <w:noProof/>
          <w:color w:val="000000" w:themeColor="text1"/>
          <w:sz w:val="24"/>
          <w:lang w:val="fr-FR"/>
        </w:rPr>
        <w:footnoteReference w:id="21"/>
      </w:r>
      <w:r>
        <w:rPr>
          <w:rFonts w:ascii="Times New Roman" w:hAnsi="Times New Roman"/>
          <w:noProof/>
          <w:color w:val="000000" w:themeColor="text1"/>
          <w:sz w:val="24"/>
          <w:lang w:val="fr-FR"/>
        </w:rPr>
        <w:t xml:space="preserve">. De même, l’UE est le marché le plus ouvert au monde en ce qui concerne les </w:t>
      </w:r>
      <w:r>
        <w:rPr>
          <w:rFonts w:ascii="Times New Roman" w:hAnsi="Times New Roman"/>
          <w:b/>
          <w:noProof/>
          <w:color w:val="000000" w:themeColor="text1"/>
          <w:sz w:val="24"/>
          <w:lang w:val="fr-FR"/>
        </w:rPr>
        <w:t>marchés publics</w:t>
      </w:r>
      <w:r>
        <w:rPr>
          <w:rFonts w:ascii="Times New Roman" w:hAnsi="Times New Roman"/>
          <w:noProof/>
          <w:color w:val="000000" w:themeColor="text1"/>
          <w:sz w:val="24"/>
          <w:lang w:val="fr-FR"/>
        </w:rPr>
        <w:t>, mais l’accès de nos</w:t>
      </w:r>
      <w:r>
        <w:rPr>
          <w:rFonts w:ascii="Times New Roman" w:hAnsi="Times New Roman"/>
          <w:noProof/>
          <w:color w:val="000000" w:themeColor="text1"/>
          <w:sz w:val="24"/>
          <w:lang w:val="fr-FR"/>
        </w:rPr>
        <w:t xml:space="preserve"> entreprises dans d’autres pays n’est pas toujours réciproque. La proposition relative à un instrument international sur les marchés publics</w:t>
      </w:r>
      <w:r>
        <w:rPr>
          <w:rStyle w:val="FootnoteReference"/>
          <w:rFonts w:ascii="Times New Roman" w:hAnsi="Times New Roman"/>
          <w:noProof/>
          <w:color w:val="000000" w:themeColor="text1"/>
          <w:sz w:val="24"/>
          <w:lang w:val="fr-FR"/>
        </w:rPr>
        <w:footnoteReference w:id="22"/>
      </w:r>
      <w:r>
        <w:rPr>
          <w:rFonts w:ascii="Times New Roman" w:hAnsi="Times New Roman"/>
          <w:noProof/>
          <w:color w:val="000000" w:themeColor="text1"/>
          <w:sz w:val="24"/>
          <w:lang w:val="fr-FR"/>
        </w:rPr>
        <w:t xml:space="preserve"> permettrait de remédier à cette situation. Il est nécessaire de prendre des mesures rapides sur ces différents vol</w:t>
      </w:r>
      <w:r>
        <w:rPr>
          <w:rFonts w:ascii="Times New Roman" w:hAnsi="Times New Roman"/>
          <w:noProof/>
          <w:color w:val="000000" w:themeColor="text1"/>
          <w:sz w:val="24"/>
          <w:lang w:val="fr-FR"/>
        </w:rPr>
        <w:t>ets.</w:t>
      </w:r>
    </w:p>
    <w:p w:rsidR="004D18A5" w:rsidRDefault="00B73461">
      <w:pPr>
        <w:spacing w:after="120" w:line="240" w:lineRule="auto"/>
        <w:jc w:val="both"/>
        <w:rPr>
          <w:rFonts w:ascii="Times New Roman" w:hAnsi="Times New Roman"/>
          <w:noProof/>
          <w:color w:val="000000" w:themeColor="text1"/>
          <w:sz w:val="24"/>
          <w:lang w:val="fr-FR"/>
        </w:rPr>
      </w:pPr>
      <w:r>
        <w:rPr>
          <w:rFonts w:ascii="Times New Roman" w:hAnsi="Times New Roman"/>
          <w:noProof/>
          <w:color w:val="000000" w:themeColor="text1"/>
          <w:sz w:val="24"/>
          <w:lang w:val="fr-FR"/>
        </w:rPr>
        <w:t xml:space="preserve">L’ouverture aux </w:t>
      </w:r>
      <w:r>
        <w:rPr>
          <w:rFonts w:ascii="Times New Roman" w:hAnsi="Times New Roman"/>
          <w:b/>
          <w:noProof/>
          <w:color w:val="000000" w:themeColor="text1"/>
          <w:sz w:val="24"/>
          <w:lang w:val="fr-FR"/>
        </w:rPr>
        <w:t>investissements étrangers</w:t>
      </w:r>
      <w:r>
        <w:rPr>
          <w:rFonts w:ascii="Times New Roman" w:hAnsi="Times New Roman"/>
          <w:noProof/>
          <w:color w:val="000000" w:themeColor="text1"/>
          <w:sz w:val="24"/>
          <w:lang w:val="fr-FR"/>
        </w:rPr>
        <w:t xml:space="preserve"> demeure un principe essentiel pour l’UE et une source majeure de croissance. Toutefois, des préoccupations ont été récemment exprimées concernant les investisseurs étrangers, notamment les entreprises publique</w:t>
      </w:r>
      <w:r>
        <w:rPr>
          <w:rFonts w:ascii="Times New Roman" w:hAnsi="Times New Roman"/>
          <w:noProof/>
          <w:color w:val="000000" w:themeColor="text1"/>
          <w:sz w:val="24"/>
          <w:lang w:val="fr-FR"/>
        </w:rPr>
        <w:t>s, qui rachètent des entreprises européennes dotées de technologies clés pour des raisons stratégiques. Souvent, les investisseurs de l’UE ne jouissent pas des mêmes droits à investir dans le pays d’origine des investisseurs. Il convient d’analyser attenti</w:t>
      </w:r>
      <w:r>
        <w:rPr>
          <w:rFonts w:ascii="Times New Roman" w:hAnsi="Times New Roman"/>
          <w:noProof/>
          <w:color w:val="000000" w:themeColor="text1"/>
          <w:sz w:val="24"/>
          <w:lang w:val="fr-FR"/>
        </w:rPr>
        <w:t>vement ces préoccupations et d’y répondre de manière appropriée.</w:t>
      </w:r>
    </w:p>
    <w:p w:rsidR="004D18A5" w:rsidRDefault="00B73461">
      <w:pPr>
        <w:spacing w:after="120" w:line="240" w:lineRule="auto"/>
        <w:jc w:val="both"/>
        <w:rPr>
          <w:rFonts w:ascii="Times New Roman" w:hAnsi="Times New Roman" w:cs="Times New Roman"/>
          <w:noProof/>
          <w:color w:val="000000" w:themeColor="text1"/>
          <w:sz w:val="24"/>
          <w:szCs w:val="24"/>
          <w:lang w:val="fr-FR"/>
        </w:rPr>
      </w:pPr>
      <w:r>
        <w:rPr>
          <w:rFonts w:ascii="Times New Roman" w:hAnsi="Times New Roman" w:cs="Times New Roman"/>
          <w:noProof/>
          <w:color w:val="000000" w:themeColor="text1"/>
          <w:sz w:val="24"/>
          <w:szCs w:val="24"/>
          <w:lang w:val="fr-FR"/>
        </w:rPr>
        <w:t>Les entreprises européennes sont des partenaires clés dans l'orientation de la mondialisation et l'obtention de résultats positifs pour tous. Il existe de nombreux exemples positifs de la faç</w:t>
      </w:r>
      <w:r>
        <w:rPr>
          <w:rFonts w:ascii="Times New Roman" w:hAnsi="Times New Roman" w:cs="Times New Roman"/>
          <w:noProof/>
          <w:color w:val="000000" w:themeColor="text1"/>
          <w:sz w:val="24"/>
          <w:szCs w:val="24"/>
          <w:lang w:val="fr-FR"/>
        </w:rPr>
        <w:t>on de parvenir à une croissance durable pour les actionnaires, les salariés et les communautés au sein desquelles ceux-ci sont actifs. Toutefois, les entreprises qui n'assument pas sérieusement leurs responsabilités sur le plan social ou environnemental de</w:t>
      </w:r>
      <w:r>
        <w:rPr>
          <w:rFonts w:ascii="Times New Roman" w:hAnsi="Times New Roman" w:cs="Times New Roman"/>
          <w:noProof/>
          <w:color w:val="000000" w:themeColor="text1"/>
          <w:sz w:val="24"/>
          <w:szCs w:val="24"/>
          <w:lang w:val="fr-FR"/>
        </w:rPr>
        <w:t>vraient répondre de leurs actes.</w:t>
      </w:r>
    </w:p>
    <w:p w:rsidR="004D18A5" w:rsidRDefault="00B73461">
      <w:pPr>
        <w:spacing w:after="120" w:line="240" w:lineRule="auto"/>
        <w:jc w:val="both"/>
        <w:rPr>
          <w:rFonts w:ascii="Times New Roman" w:hAnsi="Times New Roman" w:cs="Times New Roman"/>
          <w:noProof/>
          <w:sz w:val="24"/>
          <w:szCs w:val="24"/>
          <w:lang w:val="fr-FR"/>
        </w:rPr>
      </w:pPr>
      <w:r>
        <w:rPr>
          <w:rFonts w:ascii="Times New Roman" w:hAnsi="Times New Roman"/>
          <w:noProof/>
          <w:color w:val="000000" w:themeColor="text1"/>
          <w:sz w:val="24"/>
          <w:lang w:val="fr-FR"/>
        </w:rPr>
        <w:t xml:space="preserve">L’UE devrait continuer à prendre des mesures en matière de </w:t>
      </w:r>
      <w:r>
        <w:rPr>
          <w:rFonts w:ascii="Times New Roman" w:hAnsi="Times New Roman"/>
          <w:b/>
          <w:noProof/>
          <w:color w:val="000000" w:themeColor="text1"/>
          <w:sz w:val="24"/>
          <w:lang w:val="fr-FR"/>
        </w:rPr>
        <w:t xml:space="preserve">justice et </w:t>
      </w:r>
      <w:r>
        <w:rPr>
          <w:rFonts w:ascii="Times New Roman" w:hAnsi="Times New Roman"/>
          <w:noProof/>
          <w:color w:val="000000" w:themeColor="text1"/>
          <w:sz w:val="24"/>
          <w:lang w:val="fr-FR"/>
        </w:rPr>
        <w:t>de</w:t>
      </w:r>
      <w:r>
        <w:rPr>
          <w:rFonts w:ascii="Times New Roman" w:hAnsi="Times New Roman"/>
          <w:b/>
          <w:noProof/>
          <w:color w:val="000000" w:themeColor="text1"/>
          <w:sz w:val="24"/>
          <w:lang w:val="fr-FR"/>
        </w:rPr>
        <w:t xml:space="preserve"> transparence fiscales</w:t>
      </w:r>
      <w:r>
        <w:rPr>
          <w:rFonts w:ascii="Times New Roman" w:hAnsi="Times New Roman"/>
          <w:noProof/>
          <w:color w:val="000000" w:themeColor="text1"/>
          <w:sz w:val="24"/>
          <w:lang w:val="fr-FR"/>
        </w:rPr>
        <w:t xml:space="preserve"> à l’échelle mondiale. D’</w:t>
      </w:r>
      <w:r>
        <w:rPr>
          <w:rFonts w:ascii="Times New Roman" w:hAnsi="Times New Roman"/>
          <w:noProof/>
          <w:sz w:val="24"/>
          <w:lang w:val="fr-FR"/>
        </w:rPr>
        <w:t xml:space="preserve">ici la fin de 2017, elle possédera une liste commune des pays et territoires non coopératifs et </w:t>
      </w:r>
      <w:r>
        <w:rPr>
          <w:rFonts w:ascii="Times New Roman" w:hAnsi="Times New Roman"/>
          <w:noProof/>
          <w:sz w:val="24"/>
          <w:lang w:val="fr-FR"/>
        </w:rPr>
        <w:t>disposera donc d’instruments plus efficaces pour lutter contre l’évasion fiscale extérieure et traiter avec les pays tiers qui refusent de jouer le jeu. La Commission continuera également de négocier des règles internationales visant à empêcher les entrepr</w:t>
      </w:r>
      <w:r>
        <w:rPr>
          <w:rFonts w:ascii="Times New Roman" w:hAnsi="Times New Roman"/>
          <w:noProof/>
          <w:sz w:val="24"/>
          <w:lang w:val="fr-FR"/>
        </w:rPr>
        <w:t>ises établies dans des pays tiers de ne pas respecter leurs obligations fiscales directes et indirectes, ce qui permettra de sauvegarder les bases d’imposition des États membres.</w:t>
      </w:r>
    </w:p>
    <w:p w:rsidR="004D18A5" w:rsidRDefault="00B73461">
      <w:pPr>
        <w:spacing w:after="0" w:line="240" w:lineRule="auto"/>
        <w:rPr>
          <w:rFonts w:ascii="Times New Roman" w:hAnsi="Times New Roman" w:cs="Times New Roman"/>
          <w:noProof/>
          <w:sz w:val="24"/>
          <w:szCs w:val="24"/>
          <w:lang w:val="fr-FR"/>
        </w:rPr>
      </w:pPr>
      <w:r>
        <w:rPr>
          <w:rFonts w:ascii="Times New Roman" w:hAnsi="Times New Roman" w:cs="Times New Roman"/>
          <w:noProof/>
          <w:sz w:val="24"/>
          <w:szCs w:val="24"/>
          <w:lang w:val="fr-FR"/>
        </w:rPr>
        <w:br w:type="page"/>
      </w:r>
    </w:p>
    <w:p w:rsidR="004D18A5" w:rsidRDefault="00B73461">
      <w:pPr>
        <w:spacing w:after="120" w:line="240" w:lineRule="auto"/>
        <w:jc w:val="both"/>
        <w:rPr>
          <w:rFonts w:ascii="Times New Roman" w:hAnsi="Times New Roman"/>
          <w:b/>
          <w:smallCaps/>
          <w:noProof/>
          <w:color w:val="000000" w:themeColor="text1"/>
          <w:sz w:val="24"/>
          <w:lang w:val="fr-FR"/>
        </w:rPr>
      </w:pPr>
      <w:r>
        <w:rPr>
          <w:rFonts w:ascii="Times New Roman" w:hAnsi="Times New Roman"/>
          <w:b/>
          <w:smallCaps/>
          <w:noProof/>
          <w:color w:val="000000" w:themeColor="text1"/>
          <w:sz w:val="24"/>
          <w:lang w:val="fr-FR"/>
        </w:rPr>
        <w:t xml:space="preserve">4. La réponse interne de l’Europe: renforcer la résilience par un meilleur </w:t>
      </w:r>
      <w:r>
        <w:rPr>
          <w:rFonts w:ascii="Times New Roman" w:hAnsi="Times New Roman"/>
          <w:b/>
          <w:smallCaps/>
          <w:noProof/>
          <w:color w:val="000000" w:themeColor="text1"/>
          <w:sz w:val="24"/>
          <w:lang w:val="fr-FR"/>
        </w:rPr>
        <w:t>partage des richesses et le renforcement de la compétitivité à long terme</w:t>
      </w:r>
    </w:p>
    <w:p w:rsidR="004D18A5" w:rsidRDefault="00B73461">
      <w:pPr>
        <w:spacing w:after="120" w:line="240" w:lineRule="auto"/>
        <w:rPr>
          <w:rFonts w:ascii="Times New Roman" w:hAnsi="Times New Roman" w:cs="Times New Roman"/>
          <w:b/>
          <w:noProof/>
          <w:sz w:val="24"/>
          <w:szCs w:val="24"/>
          <w:lang w:val="fr-FR"/>
        </w:rPr>
      </w:pPr>
      <w:r>
        <w:rPr>
          <w:rFonts w:ascii="Times New Roman" w:hAnsi="Times New Roman"/>
          <w:b/>
          <w:noProof/>
          <w:color w:val="000000" w:themeColor="text1"/>
          <w:sz w:val="24"/>
          <w:lang w:val="fr-FR"/>
        </w:rPr>
        <w:t xml:space="preserve">4.1. </w:t>
      </w:r>
      <w:r>
        <w:rPr>
          <w:rFonts w:ascii="Times New Roman" w:hAnsi="Times New Roman"/>
          <w:b/>
          <w:noProof/>
          <w:lang w:val="fr-FR"/>
        </w:rPr>
        <w:t>Des politiques sociales et éducatives solides sont indispensables pour garantir la résilience et une juste répartition des richesses …</w:t>
      </w:r>
    </w:p>
    <w:p w:rsidR="004D18A5" w:rsidRDefault="00B73461">
      <w:pPr>
        <w:spacing w:after="120" w:line="240" w:lineRule="auto"/>
        <w:jc w:val="both"/>
        <w:rPr>
          <w:rFonts w:ascii="Times New Roman" w:hAnsi="Times New Roman"/>
          <w:noProof/>
          <w:sz w:val="24"/>
          <w:lang w:val="fr-FR"/>
        </w:rPr>
      </w:pPr>
      <w:r>
        <w:rPr>
          <w:rFonts w:ascii="Times New Roman" w:hAnsi="Times New Roman"/>
          <w:noProof/>
          <w:sz w:val="24"/>
          <w:lang w:val="fr-FR"/>
        </w:rPr>
        <w:t xml:space="preserve">Les citoyens doivent avoir confiance dans </w:t>
      </w:r>
      <w:r>
        <w:rPr>
          <w:rFonts w:ascii="Times New Roman" w:hAnsi="Times New Roman"/>
          <w:noProof/>
          <w:sz w:val="24"/>
          <w:lang w:val="fr-FR"/>
        </w:rPr>
        <w:t>le fait que leurs pouvoirs publics les protègeront et renforceront leur autonomie grâce à des politiques sociales solides qui représentent un élément essentiel de notre réponse à la mondialisation. Le 27 avril, la Commission a publié un document de réflexi</w:t>
      </w:r>
      <w:r>
        <w:rPr>
          <w:rFonts w:ascii="Times New Roman" w:hAnsi="Times New Roman"/>
          <w:noProof/>
          <w:sz w:val="24"/>
          <w:lang w:val="fr-FR"/>
        </w:rPr>
        <w:t>on sur la dimension sociale de l’Europe</w:t>
      </w:r>
      <w:r>
        <w:rPr>
          <w:rStyle w:val="FootnoteReference"/>
          <w:rFonts w:ascii="Times New Roman" w:hAnsi="Times New Roman"/>
          <w:noProof/>
          <w:sz w:val="24"/>
          <w:lang w:val="fr-FR"/>
        </w:rPr>
        <w:footnoteReference w:id="23"/>
      </w:r>
      <w:r>
        <w:rPr>
          <w:rFonts w:ascii="Times New Roman" w:hAnsi="Times New Roman"/>
          <w:noProof/>
          <w:sz w:val="24"/>
          <w:lang w:val="fr-FR"/>
        </w:rPr>
        <w:t>. Même si l’Europe compte déjà parmi les sociétés les plus égalitaires et inclusives au monde, nous devons en permanence renforcer et adapter nos politiques à l’avenir et lutter contre les inégalités au moyen de poli</w:t>
      </w:r>
      <w:r>
        <w:rPr>
          <w:rFonts w:ascii="Times New Roman" w:hAnsi="Times New Roman"/>
          <w:noProof/>
          <w:sz w:val="24"/>
          <w:lang w:val="fr-FR"/>
        </w:rPr>
        <w:t>tiques fiscales équitables et modernes. Une meilleure répartition des bénéfices de la mondialisation, conjuguée à une protection sociale efficace, aidera les individus à trouver un emploi décent et à s’adapter au changement. De manière plus générale, une r</w:t>
      </w:r>
      <w:r>
        <w:rPr>
          <w:rFonts w:ascii="Times New Roman" w:hAnsi="Times New Roman"/>
          <w:noProof/>
          <w:sz w:val="24"/>
          <w:lang w:val="fr-FR"/>
        </w:rPr>
        <w:t>edistribution juste et équitable de la richesse, ainsi que des investissements ciblés favorisant l'inclusion sociale des catégories de personnes les plus vulnérables, dont les migrants</w:t>
      </w:r>
      <w:r>
        <w:rPr>
          <w:rFonts w:ascii="Times New Roman" w:hAnsi="Times New Roman" w:cs="Times New Roman"/>
          <w:noProof/>
          <w:sz w:val="24"/>
          <w:szCs w:val="24"/>
          <w:lang w:val="fr-FR"/>
        </w:rPr>
        <w:t>,</w:t>
      </w:r>
      <w:r>
        <w:rPr>
          <w:rFonts w:ascii="Times New Roman" w:hAnsi="Times New Roman"/>
          <w:noProof/>
          <w:sz w:val="24"/>
          <w:lang w:val="fr-FR"/>
        </w:rPr>
        <w:t xml:space="preserve"> contribueront à renforcer la cohésion sociale. Ce sont précisément ces</w:t>
      </w:r>
      <w:r>
        <w:rPr>
          <w:rFonts w:ascii="Times New Roman" w:hAnsi="Times New Roman"/>
          <w:noProof/>
          <w:sz w:val="24"/>
          <w:lang w:val="fr-FR"/>
        </w:rPr>
        <w:t xml:space="preserve"> questions que la Commission propose de traiter dans le cadre du socle européen des droits sociaux</w:t>
      </w:r>
      <w:r>
        <w:rPr>
          <w:rStyle w:val="FootnoteReference"/>
          <w:rFonts w:ascii="Times New Roman" w:hAnsi="Times New Roman"/>
          <w:noProof/>
          <w:sz w:val="24"/>
          <w:lang w:val="fr-FR"/>
        </w:rPr>
        <w:footnoteReference w:id="24"/>
      </w:r>
      <w:r>
        <w:rPr>
          <w:rFonts w:ascii="Times New Roman" w:hAnsi="Times New Roman"/>
          <w:noProof/>
          <w:sz w:val="24"/>
          <w:lang w:val="fr-FR"/>
        </w:rPr>
        <w:t>, qui indique la voie pour améliorer les politiques sociales et de l’emploi dans l’UE et ses États membres, afin de les adapter à la numérisation et à la mon</w:t>
      </w:r>
      <w:r>
        <w:rPr>
          <w:rFonts w:ascii="Times New Roman" w:hAnsi="Times New Roman"/>
          <w:noProof/>
          <w:sz w:val="24"/>
          <w:lang w:val="fr-FR"/>
        </w:rPr>
        <w:t>dialisation.</w:t>
      </w:r>
    </w:p>
    <w:p w:rsidR="004D18A5" w:rsidRDefault="00B73461">
      <w:pPr>
        <w:spacing w:after="120" w:line="240" w:lineRule="auto"/>
        <w:jc w:val="both"/>
        <w:rPr>
          <w:rFonts w:ascii="Times New Roman" w:hAnsi="Times New Roman" w:cs="Times New Roman"/>
          <w:noProof/>
          <w:sz w:val="24"/>
          <w:szCs w:val="24"/>
          <w:lang w:val="fr-FR"/>
        </w:rPr>
      </w:pPr>
      <w:r>
        <w:rPr>
          <w:rFonts w:ascii="Times New Roman" w:hAnsi="Times New Roman"/>
          <w:noProof/>
          <w:sz w:val="24"/>
          <w:lang w:val="fr-FR"/>
        </w:rPr>
        <w:t xml:space="preserve">La clé de l’autonomie est l’apprentissage tout au long de la vie. L’égalité d’accès à un enseignement et à une formation de qualité constitue un mode efficace de redistribution de la richesse dans une société. Ce processus devrait débuter par </w:t>
      </w:r>
      <w:r>
        <w:rPr>
          <w:rFonts w:ascii="Times New Roman" w:hAnsi="Times New Roman"/>
          <w:noProof/>
          <w:sz w:val="24"/>
          <w:lang w:val="fr-FR"/>
        </w:rPr>
        <w:t xml:space="preserve">un enseignement fondamental de niveau élevé et par l’accès à tout âge à la formation et au développement des compétences. Il nous faut également inventer de nouveaux modes d’apprentissage dans une société qui devient de plus en plus mobile et numérique et </w:t>
      </w:r>
      <w:r>
        <w:rPr>
          <w:rFonts w:ascii="Times New Roman" w:hAnsi="Times New Roman"/>
          <w:noProof/>
          <w:sz w:val="24"/>
          <w:lang w:val="fr-FR"/>
        </w:rPr>
        <w:t>fournir le bon dosage de compétences non techniques, notamment en matière d'entrepreneuriat, et de connaissances solides dans le domaine numérique</w:t>
      </w:r>
      <w:r>
        <w:rPr>
          <w:rFonts w:ascii="Times New Roman" w:hAnsi="Times New Roman" w:cs="Times New Roman"/>
          <w:noProof/>
          <w:sz w:val="24"/>
          <w:szCs w:val="24"/>
          <w:lang w:val="fr-FR"/>
        </w:rPr>
        <w:t>.</w:t>
      </w:r>
      <w:r>
        <w:rPr>
          <w:rFonts w:ascii="Times New Roman" w:hAnsi="Times New Roman" w:cs="Times New Roman"/>
          <w:noProof/>
          <w:color w:val="000000"/>
          <w:sz w:val="24"/>
          <w:szCs w:val="24"/>
          <w:lang w:val="fr-FR"/>
        </w:rPr>
        <w:t xml:space="preserve"> Dans 90 % des cas, déjà, les emplois requièrent au minimum un certain niveau de compétences numériques</w:t>
      </w:r>
      <w:r>
        <w:rPr>
          <w:rStyle w:val="FootnoteReference"/>
          <w:rFonts w:ascii="Times New Roman" w:hAnsi="Times New Roman" w:cs="Times New Roman"/>
          <w:noProof/>
          <w:color w:val="000000"/>
          <w:sz w:val="24"/>
          <w:szCs w:val="24"/>
        </w:rPr>
        <w:footnoteReference w:id="25"/>
      </w:r>
      <w:r>
        <w:rPr>
          <w:rFonts w:ascii="Times New Roman" w:hAnsi="Times New Roman" w:cs="Times New Roman"/>
          <w:noProof/>
          <w:color w:val="000000"/>
          <w:sz w:val="24"/>
          <w:szCs w:val="24"/>
          <w:lang w:val="fr-FR"/>
        </w:rPr>
        <w:t xml:space="preserve">. </w:t>
      </w:r>
      <w:r>
        <w:rPr>
          <w:rFonts w:ascii="Times New Roman" w:hAnsi="Times New Roman" w:cs="Times New Roman"/>
          <w:noProof/>
          <w:color w:val="000000"/>
          <w:sz w:val="24"/>
          <w:szCs w:val="24"/>
          <w:lang w:val="fr-FR"/>
        </w:rPr>
        <w:t>L'Europe améliore ses compétences numériques, mais doit encore déployer des efforts supplémentaires en la matière</w:t>
      </w:r>
      <w:r>
        <w:rPr>
          <w:rStyle w:val="FootnoteReference"/>
          <w:rFonts w:ascii="Times New Roman" w:hAnsi="Times New Roman" w:cs="Times New Roman"/>
          <w:noProof/>
          <w:color w:val="000000"/>
          <w:sz w:val="24"/>
          <w:szCs w:val="24"/>
        </w:rPr>
        <w:footnoteReference w:id="26"/>
      </w:r>
      <w:r>
        <w:rPr>
          <w:rFonts w:ascii="Times New Roman" w:hAnsi="Times New Roman" w:cs="Times New Roman"/>
          <w:noProof/>
          <w:color w:val="000000"/>
          <w:sz w:val="24"/>
          <w:szCs w:val="24"/>
          <w:lang w:val="fr-FR"/>
        </w:rPr>
        <w:t>. C</w:t>
      </w:r>
      <w:r>
        <w:rPr>
          <w:rFonts w:ascii="Times New Roman" w:hAnsi="Times New Roman"/>
          <w:noProof/>
          <w:sz w:val="24"/>
          <w:lang w:val="fr-FR"/>
        </w:rPr>
        <w:t>onjugué à l’octroi d’un soutien aux demandeurs d’emploi, cela aidera les citoyens à s’adapter à un environnement professionnel en constante</w:t>
      </w:r>
      <w:r>
        <w:rPr>
          <w:rFonts w:ascii="Times New Roman" w:hAnsi="Times New Roman"/>
          <w:noProof/>
          <w:sz w:val="24"/>
          <w:lang w:val="fr-FR"/>
        </w:rPr>
        <w:t xml:space="preserve"> évolution et à des parcours professionnels plus flexibles. </w:t>
      </w:r>
    </w:p>
    <w:p w:rsidR="004D18A5" w:rsidRDefault="00B73461">
      <w:pPr>
        <w:spacing w:after="120" w:line="240" w:lineRule="auto"/>
        <w:jc w:val="both"/>
        <w:rPr>
          <w:rFonts w:ascii="Times New Roman" w:hAnsi="Times New Roman" w:cs="Times New Roman"/>
          <w:noProof/>
          <w:sz w:val="24"/>
          <w:szCs w:val="24"/>
          <w:lang w:val="fr-FR"/>
        </w:rPr>
      </w:pPr>
      <w:r>
        <w:rPr>
          <w:rFonts w:ascii="Times New Roman" w:hAnsi="Times New Roman"/>
          <w:noProof/>
          <w:sz w:val="24"/>
          <w:lang w:val="fr-FR"/>
        </w:rPr>
        <w:t>Un marché du travail moderne et efficace devrait faciliter l’accès de toutes les personnes au marché du travail. Les politiques en la matière devraient également fournir un niveau adéquat de sécu</w:t>
      </w:r>
      <w:r>
        <w:rPr>
          <w:rFonts w:ascii="Times New Roman" w:hAnsi="Times New Roman"/>
          <w:noProof/>
          <w:sz w:val="24"/>
          <w:lang w:val="fr-FR"/>
        </w:rPr>
        <w:t xml:space="preserve">rité d’emploi, le remplacement du revenu, ainsi que </w:t>
      </w:r>
      <w:r>
        <w:rPr>
          <w:rFonts w:ascii="Times New Roman" w:hAnsi="Times New Roman" w:cs="Times New Roman"/>
          <w:noProof/>
          <w:sz w:val="24"/>
          <w:szCs w:val="24"/>
          <w:lang w:val="fr-FR"/>
        </w:rPr>
        <w:t>des filets de sécurité appropriés pour les personnes qui vivent une transition difficile</w:t>
      </w:r>
      <w:r>
        <w:rPr>
          <w:rFonts w:ascii="Times New Roman" w:hAnsi="Times New Roman"/>
          <w:noProof/>
          <w:sz w:val="24"/>
          <w:lang w:val="fr-FR"/>
        </w:rPr>
        <w:t>. L’accès à des services de qualité devrait garantir l’égalité des chances et l’inclusion sociale: ces mesures pourr</w:t>
      </w:r>
      <w:r>
        <w:rPr>
          <w:rFonts w:ascii="Times New Roman" w:hAnsi="Times New Roman"/>
          <w:noProof/>
          <w:sz w:val="24"/>
          <w:lang w:val="fr-FR"/>
        </w:rPr>
        <w:t>aient aller des soins de santé et de la garde d’enfants au développement des possibilités d’emplois offertes aux personnes à mobilité réduite, en passant par une plus grande participation des femmes au marché du travail, le télétravail et des initiatives p</w:t>
      </w:r>
      <w:r>
        <w:rPr>
          <w:rFonts w:ascii="Times New Roman" w:hAnsi="Times New Roman"/>
          <w:noProof/>
          <w:sz w:val="24"/>
          <w:lang w:val="fr-FR"/>
        </w:rPr>
        <w:t xml:space="preserve">our promouvoir l’équilibre entre vie professionnelle et vie privée. </w:t>
      </w:r>
    </w:p>
    <w:p w:rsidR="004D18A5" w:rsidRDefault="00B73461">
      <w:pPr>
        <w:spacing w:after="120" w:line="240" w:lineRule="auto"/>
        <w:jc w:val="both"/>
        <w:rPr>
          <w:rFonts w:ascii="Times New Roman" w:hAnsi="Times New Roman" w:cs="Times New Roman"/>
          <w:noProof/>
          <w:sz w:val="24"/>
          <w:szCs w:val="24"/>
          <w:lang w:val="fr-FR"/>
        </w:rPr>
      </w:pPr>
      <w:r>
        <w:rPr>
          <w:rFonts w:ascii="Times New Roman" w:hAnsi="Times New Roman"/>
          <w:noProof/>
          <w:sz w:val="24"/>
          <w:lang w:val="fr-FR"/>
        </w:rPr>
        <w:t>La manière dont les États membres traitent ces questions sociales est très diverse. Les approches mises au point dans certains pays, régions ou villes ne fonctionnent pas forcément ailleu</w:t>
      </w:r>
      <w:r>
        <w:rPr>
          <w:rFonts w:ascii="Times New Roman" w:hAnsi="Times New Roman"/>
          <w:noProof/>
          <w:sz w:val="24"/>
          <w:lang w:val="fr-FR"/>
        </w:rPr>
        <w:t>rs. Actuellement, l’Union européenne et ses États membres devraient continuer à coordonner étroitement leurs politiques sociales, tandis que l’Union pourrait également soutenir les efforts nationaux et locaux en matière d’éducation. Les meilleures pratique</w:t>
      </w:r>
      <w:r>
        <w:rPr>
          <w:rFonts w:ascii="Times New Roman" w:hAnsi="Times New Roman"/>
          <w:noProof/>
          <w:sz w:val="24"/>
          <w:lang w:val="fr-FR"/>
        </w:rPr>
        <w:t xml:space="preserve">s doivent être partagées et les partenaires sociaux ont un rôle important à jouer. </w:t>
      </w:r>
    </w:p>
    <w:p w:rsidR="004D18A5" w:rsidRDefault="00B73461">
      <w:pPr>
        <w:pBdr>
          <w:top w:val="single" w:sz="4" w:space="1" w:color="auto"/>
          <w:left w:val="single" w:sz="4" w:space="4" w:color="auto"/>
          <w:bottom w:val="single" w:sz="4" w:space="1" w:color="auto"/>
          <w:right w:val="single" w:sz="4" w:space="4" w:color="auto"/>
        </w:pBdr>
        <w:spacing w:after="120" w:line="240" w:lineRule="auto"/>
        <w:jc w:val="both"/>
        <w:rPr>
          <w:rFonts w:ascii="Times New Roman" w:hAnsi="Times New Roman" w:cs="Times New Roman"/>
          <w:noProof/>
          <w:sz w:val="24"/>
          <w:szCs w:val="24"/>
          <w:lang w:val="fr-FR"/>
        </w:rPr>
      </w:pPr>
      <w:r>
        <w:rPr>
          <w:rFonts w:ascii="Times New Roman" w:hAnsi="Times New Roman"/>
          <w:b/>
          <w:noProof/>
          <w:sz w:val="24"/>
          <w:szCs w:val="24"/>
          <w:lang w:val="fr-FR"/>
        </w:rPr>
        <w:t>Le système de formation professionnelle en alternance appliqué en Allemagne</w:t>
      </w:r>
      <w:r>
        <w:rPr>
          <w:rFonts w:ascii="Times New Roman" w:hAnsi="Times New Roman"/>
          <w:noProof/>
          <w:sz w:val="24"/>
          <w:szCs w:val="24"/>
          <w:lang w:val="fr-FR"/>
        </w:rPr>
        <w:t xml:space="preserve"> garantit que les étudiants acquièrent les compétences dont les entreprises ont vraiment besoin e</w:t>
      </w:r>
      <w:r>
        <w:rPr>
          <w:rFonts w:ascii="Times New Roman" w:hAnsi="Times New Roman"/>
          <w:noProof/>
          <w:sz w:val="24"/>
          <w:szCs w:val="24"/>
          <w:lang w:val="fr-FR"/>
        </w:rPr>
        <w:t>t encourage la coopération entre les établissements scolaires, les entreprises et les étudiants.</w:t>
      </w:r>
    </w:p>
    <w:p w:rsidR="004D18A5" w:rsidRDefault="00B73461">
      <w:pPr>
        <w:pBdr>
          <w:top w:val="single" w:sz="4" w:space="1" w:color="auto"/>
          <w:left w:val="single" w:sz="4" w:space="4" w:color="auto"/>
          <w:bottom w:val="single" w:sz="4" w:space="1" w:color="auto"/>
          <w:right w:val="single" w:sz="4" w:space="4" w:color="auto"/>
        </w:pBdr>
        <w:spacing w:after="120" w:line="240" w:lineRule="auto"/>
        <w:jc w:val="both"/>
        <w:rPr>
          <w:rFonts w:ascii="Times New Roman" w:hAnsi="Times New Roman" w:cs="Times New Roman"/>
          <w:noProof/>
          <w:sz w:val="24"/>
          <w:szCs w:val="24"/>
          <w:lang w:val="fr-FR"/>
        </w:rPr>
      </w:pPr>
      <w:r>
        <w:rPr>
          <w:rFonts w:ascii="Times New Roman" w:hAnsi="Times New Roman"/>
          <w:b/>
          <w:noProof/>
          <w:sz w:val="24"/>
          <w:lang w:val="fr-FR"/>
        </w:rPr>
        <w:t>Le modèle scandinave qui allie État providence et flexisécurité</w:t>
      </w:r>
      <w:r>
        <w:rPr>
          <w:rFonts w:ascii="Times New Roman" w:hAnsi="Times New Roman"/>
          <w:noProof/>
          <w:sz w:val="24"/>
          <w:lang w:val="fr-FR"/>
        </w:rPr>
        <w:t xml:space="preserve"> opère un équilibre entre des marchés du travail flexibles et des transitions sécurisées entre l</w:t>
      </w:r>
      <w:r>
        <w:rPr>
          <w:rFonts w:ascii="Times New Roman" w:hAnsi="Times New Roman"/>
          <w:noProof/>
          <w:sz w:val="24"/>
          <w:lang w:val="fr-FR"/>
        </w:rPr>
        <w:t>es emplois, ce qui permet la création d’emplois plus nombreux et de meilleure qualité.</w:t>
      </w:r>
    </w:p>
    <w:p w:rsidR="004D18A5" w:rsidRDefault="00B73461">
      <w:pPr>
        <w:pStyle w:val="NormalWeb"/>
        <w:pBdr>
          <w:top w:val="single" w:sz="4" w:space="1" w:color="auto"/>
          <w:left w:val="single" w:sz="4" w:space="4" w:color="auto"/>
          <w:bottom w:val="single" w:sz="4" w:space="1" w:color="auto"/>
          <w:right w:val="single" w:sz="4" w:space="4" w:color="auto"/>
        </w:pBdr>
        <w:spacing w:before="0" w:beforeAutospacing="0" w:after="120" w:afterAutospacing="0"/>
        <w:jc w:val="both"/>
        <w:rPr>
          <w:i/>
          <w:noProof/>
          <w:lang w:val="fr-FR"/>
        </w:rPr>
      </w:pPr>
      <w:r>
        <w:rPr>
          <w:rFonts w:eastAsiaTheme="minorEastAsia"/>
          <w:b/>
          <w:noProof/>
          <w:lang w:val="fr-FR"/>
        </w:rPr>
        <w:t>Le système scolaire estonien informatisé</w:t>
      </w:r>
      <w:r>
        <w:rPr>
          <w:rStyle w:val="FootnoteReference"/>
          <w:rFonts w:eastAsiaTheme="minorEastAsia"/>
          <w:b/>
          <w:noProof/>
          <w:lang w:val="fr-FR"/>
        </w:rPr>
        <w:footnoteReference w:id="27"/>
      </w:r>
      <w:r>
        <w:rPr>
          <w:noProof/>
          <w:lang w:val="fr-FR"/>
        </w:rPr>
        <w:t xml:space="preserve"> prépare une nouvelle génération d’élèves plus performants et rompus aux nouvelles technologies que jamais. L’utilisation des te</w:t>
      </w:r>
      <w:r>
        <w:rPr>
          <w:noProof/>
          <w:lang w:val="fr-FR"/>
        </w:rPr>
        <w:t xml:space="preserve">chnologies numériques a permis à l’Estonie d’arriver en tête du classement des États membres de l’UE dans le cadre du programme international de l’OCDE pour le suivi des acquis des élèves (PISA).  </w:t>
      </w:r>
    </w:p>
    <w:p w:rsidR="004D18A5" w:rsidRDefault="00B73461">
      <w:pPr>
        <w:spacing w:after="120" w:line="240" w:lineRule="auto"/>
        <w:jc w:val="both"/>
        <w:rPr>
          <w:rFonts w:ascii="Times New Roman" w:hAnsi="Times New Roman" w:cs="Times New Roman"/>
          <w:noProof/>
          <w:sz w:val="24"/>
          <w:szCs w:val="24"/>
          <w:lang w:val="fr-FR"/>
        </w:rPr>
      </w:pPr>
      <w:r>
        <w:rPr>
          <w:rFonts w:ascii="Times New Roman" w:hAnsi="Times New Roman"/>
          <w:noProof/>
          <w:sz w:val="24"/>
          <w:lang w:val="fr-FR"/>
        </w:rPr>
        <w:t>Au niveau de l’UE, la mise en œuvre du Socle dans le proce</w:t>
      </w:r>
      <w:r>
        <w:rPr>
          <w:rFonts w:ascii="Times New Roman" w:hAnsi="Times New Roman"/>
          <w:noProof/>
          <w:sz w:val="24"/>
          <w:lang w:val="fr-FR"/>
        </w:rPr>
        <w:t>ssus du semestre européen permettra d’améliorer les effets distributifs des politiques structurelles afin de rendre la croissance plus inclusive. La mise en œuvre par les États membres de politiques fiscales et structurelles appropriées joue également un r</w:t>
      </w:r>
      <w:r>
        <w:rPr>
          <w:rFonts w:ascii="Times New Roman" w:hAnsi="Times New Roman"/>
          <w:noProof/>
          <w:sz w:val="24"/>
          <w:lang w:val="fr-FR"/>
        </w:rPr>
        <w:t>ôle clé. Les fonds structurels et d’investissement européens peuvent également contribuer à promouvoir les investissements essentiels pour améliorer les infrastructures et l’innovation ou soutenir le développement du capital humain et de l’emploi. Il est e</w:t>
      </w:r>
      <w:r>
        <w:rPr>
          <w:rFonts w:ascii="Times New Roman" w:hAnsi="Times New Roman"/>
          <w:noProof/>
          <w:sz w:val="24"/>
          <w:lang w:val="fr-FR"/>
        </w:rPr>
        <w:t>ssentiel pour l’UE de rester une union d’États providences modernes et actifs. La solidarité n’est pas seulement une valeur fondamentale de l’Union européenne, mais elle est aussi indispensable pour la cohésion sociale dans une économie ouverte.</w:t>
      </w:r>
    </w:p>
    <w:tbl>
      <w:tblPr>
        <w:tblStyle w:val="TableGrid"/>
        <w:tblW w:w="0" w:type="auto"/>
        <w:tblLook w:val="04A0" w:firstRow="1" w:lastRow="0" w:firstColumn="1" w:lastColumn="0" w:noHBand="0" w:noVBand="1"/>
      </w:tblPr>
      <w:tblGrid>
        <w:gridCol w:w="9062"/>
      </w:tblGrid>
      <w:tr w:rsidR="004D18A5" w:rsidRPr="00B73461">
        <w:tc>
          <w:tcPr>
            <w:tcW w:w="9062" w:type="dxa"/>
          </w:tcPr>
          <w:p w:rsidR="004D18A5" w:rsidRDefault="00B73461">
            <w:pPr>
              <w:spacing w:after="120"/>
              <w:jc w:val="both"/>
              <w:rPr>
                <w:rFonts w:ascii="Times New Roman" w:hAnsi="Times New Roman" w:cs="Times New Roman"/>
                <w:noProof/>
                <w:color w:val="000000" w:themeColor="text1"/>
                <w:sz w:val="24"/>
                <w:szCs w:val="24"/>
                <w:lang w:val="fr-FR"/>
              </w:rPr>
            </w:pPr>
            <w:r>
              <w:rPr>
                <w:rFonts w:ascii="Times New Roman" w:hAnsi="Times New Roman"/>
                <w:noProof/>
                <w:color w:val="000000" w:themeColor="text1"/>
                <w:sz w:val="24"/>
                <w:lang w:val="fr-FR"/>
              </w:rPr>
              <w:t xml:space="preserve">Les </w:t>
            </w:r>
            <w:r>
              <w:rPr>
                <w:rFonts w:ascii="Times New Roman" w:hAnsi="Times New Roman" w:cs="Times New Roman"/>
                <w:b/>
                <w:noProof/>
                <w:sz w:val="24"/>
                <w:szCs w:val="24"/>
                <w:lang w:val="fr-FR"/>
              </w:rPr>
              <w:t xml:space="preserve">Fonds structurels et d’investissement européens </w:t>
            </w:r>
            <w:r>
              <w:rPr>
                <w:rFonts w:ascii="Times New Roman" w:hAnsi="Times New Roman" w:cs="Times New Roman"/>
                <w:noProof/>
                <w:color w:val="000000" w:themeColor="text1"/>
                <w:sz w:val="24"/>
                <w:szCs w:val="24"/>
                <w:lang w:val="fr-FR"/>
              </w:rPr>
              <w:t xml:space="preserve">(FSE, FEDER et FEADER) investissent 34 500 000 000 EUR (49 200 000 000 EUR si l'on tient compte des contributions nationales) </w:t>
            </w:r>
            <w:r>
              <w:rPr>
                <w:rFonts w:ascii="Times New Roman" w:hAnsi="Times New Roman"/>
                <w:noProof/>
                <w:color w:val="000000" w:themeColor="text1"/>
                <w:sz w:val="24"/>
                <w:lang w:val="fr-FR"/>
              </w:rPr>
              <w:t xml:space="preserve">dans l’éducation et la formation. Le </w:t>
            </w:r>
            <w:r>
              <w:rPr>
                <w:rFonts w:ascii="Times New Roman" w:hAnsi="Times New Roman"/>
                <w:b/>
                <w:noProof/>
                <w:color w:val="000000" w:themeColor="text1"/>
                <w:sz w:val="24"/>
                <w:lang w:val="fr-FR"/>
              </w:rPr>
              <w:t>Fonds d’ajustement à la mondialisation</w:t>
            </w:r>
            <w:r>
              <w:rPr>
                <w:rFonts w:ascii="Times New Roman" w:hAnsi="Times New Roman"/>
                <w:noProof/>
                <w:color w:val="000000" w:themeColor="text1"/>
                <w:sz w:val="24"/>
                <w:lang w:val="fr-FR"/>
              </w:rPr>
              <w:t xml:space="preserve"> aide l</w:t>
            </w:r>
            <w:r>
              <w:rPr>
                <w:rFonts w:ascii="Times New Roman" w:hAnsi="Times New Roman"/>
                <w:noProof/>
                <w:color w:val="000000" w:themeColor="text1"/>
                <w:sz w:val="24"/>
                <w:lang w:val="fr-FR"/>
              </w:rPr>
              <w:t>es travailleurs victimes de suppressions d’emplois à trouver un autre emploi ou à créer leur propre entreprise, par le cofinancement d’activités telles que l’aide à la recherche d’emploi, l’orientation professionnelle, le recyclage, le parrainage et l’acco</w:t>
            </w:r>
            <w:r>
              <w:rPr>
                <w:rFonts w:ascii="Times New Roman" w:hAnsi="Times New Roman"/>
                <w:noProof/>
                <w:color w:val="000000" w:themeColor="text1"/>
                <w:sz w:val="24"/>
                <w:lang w:val="fr-FR"/>
              </w:rPr>
              <w:t>mpagnement, le développement de l’esprit d’entreprise et l’aide au revenu. Depuis sa création en 2007, le FEM a fourni une assistance à 140 000 travailleurs licenciés. Cela témoigne concrètement de la solidarité de l’UE lorsqu’il s’agit de prendre des mesu</w:t>
            </w:r>
            <w:r>
              <w:rPr>
                <w:rFonts w:ascii="Times New Roman" w:hAnsi="Times New Roman"/>
                <w:noProof/>
                <w:color w:val="000000" w:themeColor="text1"/>
                <w:sz w:val="24"/>
                <w:lang w:val="fr-FR"/>
              </w:rPr>
              <w:t xml:space="preserve">res dans le domaine de l’emploi et de faire face aux conséquences sociales de la mondialisation. Il devrait être envisagé de rendre l’instrument plus opérationnel, de façon à garantir un déploiement rapide en cas de fermeture d’usines, et plus souple pour </w:t>
            </w:r>
            <w:r>
              <w:rPr>
                <w:rFonts w:ascii="Times New Roman" w:hAnsi="Times New Roman"/>
                <w:noProof/>
                <w:color w:val="000000" w:themeColor="text1"/>
                <w:sz w:val="24"/>
                <w:lang w:val="fr-FR"/>
              </w:rPr>
              <w:t>pouvoir soutenir un éventail plus étendu d'actions en faveur du développement économique que les actions mises en place actuellement, qui ciblent les travailleurs concernés par de telles fermetures</w:t>
            </w:r>
            <w:r>
              <w:rPr>
                <w:rFonts w:ascii="Times New Roman" w:hAnsi="Times New Roman" w:cs="Times New Roman"/>
                <w:noProof/>
                <w:color w:val="000000" w:themeColor="text1"/>
                <w:sz w:val="24"/>
                <w:szCs w:val="24"/>
                <w:lang w:val="fr-FR"/>
              </w:rPr>
              <w:t>.</w:t>
            </w:r>
            <w:r>
              <w:rPr>
                <w:rFonts w:ascii="Times New Roman" w:hAnsi="Times New Roman"/>
                <w:noProof/>
                <w:color w:val="000000" w:themeColor="text1"/>
                <w:sz w:val="24"/>
                <w:lang w:val="fr-FR"/>
              </w:rPr>
              <w:t xml:space="preserve"> Il importera à cet égard de combler le fossé entre les me</w:t>
            </w:r>
            <w:r>
              <w:rPr>
                <w:rFonts w:ascii="Times New Roman" w:hAnsi="Times New Roman"/>
                <w:noProof/>
                <w:color w:val="000000" w:themeColor="text1"/>
                <w:sz w:val="24"/>
                <w:lang w:val="fr-FR"/>
              </w:rPr>
              <w:t>sures à court terme et les stratégies de reconversion à plus long terme soutenues par la politique de cohésion.</w:t>
            </w:r>
          </w:p>
        </w:tc>
      </w:tr>
    </w:tbl>
    <w:p w:rsidR="004D18A5" w:rsidRDefault="004D18A5">
      <w:pPr>
        <w:spacing w:after="120" w:line="240" w:lineRule="auto"/>
        <w:rPr>
          <w:rFonts w:ascii="Times New Roman" w:hAnsi="Times New Roman" w:cs="Times New Roman"/>
          <w:b/>
          <w:noProof/>
          <w:sz w:val="24"/>
          <w:szCs w:val="24"/>
          <w:lang w:val="fr-FR"/>
        </w:rPr>
      </w:pPr>
    </w:p>
    <w:p w:rsidR="004D18A5" w:rsidRDefault="00B73461">
      <w:pPr>
        <w:spacing w:after="120" w:line="240" w:lineRule="auto"/>
        <w:rPr>
          <w:rFonts w:ascii="Times New Roman" w:hAnsi="Times New Roman" w:cs="Times New Roman"/>
          <w:b/>
          <w:noProof/>
          <w:sz w:val="24"/>
          <w:szCs w:val="24"/>
          <w:lang w:val="fr-FR"/>
        </w:rPr>
      </w:pPr>
      <w:r>
        <w:rPr>
          <w:rFonts w:ascii="Times New Roman" w:hAnsi="Times New Roman"/>
          <w:b/>
          <w:noProof/>
          <w:sz w:val="24"/>
          <w:lang w:val="fr-FR"/>
        </w:rPr>
        <w:t>4.2 … alors que des efforts majeurs sont nécessaires pour faire de l’Europe une économie compétitive et plus innovante…</w:t>
      </w:r>
    </w:p>
    <w:p w:rsidR="004D18A5" w:rsidRDefault="00B73461">
      <w:pPr>
        <w:spacing w:after="120" w:line="240" w:lineRule="auto"/>
        <w:jc w:val="both"/>
        <w:rPr>
          <w:rFonts w:ascii="Times New Roman" w:hAnsi="Times New Roman" w:cs="Times New Roman"/>
          <w:noProof/>
          <w:color w:val="000000" w:themeColor="text1"/>
          <w:sz w:val="24"/>
          <w:szCs w:val="24"/>
          <w:lang w:val="fr-FR"/>
        </w:rPr>
      </w:pPr>
      <w:r>
        <w:rPr>
          <w:rFonts w:ascii="Times New Roman" w:hAnsi="Times New Roman"/>
          <w:noProof/>
          <w:sz w:val="24"/>
          <w:lang w:val="fr-FR"/>
        </w:rPr>
        <w:t xml:space="preserve">Des politiques de </w:t>
      </w:r>
      <w:r>
        <w:rPr>
          <w:rFonts w:ascii="Times New Roman" w:hAnsi="Times New Roman"/>
          <w:noProof/>
          <w:sz w:val="24"/>
          <w:lang w:val="fr-FR"/>
        </w:rPr>
        <w:t xml:space="preserve">redistribution qui garantissent des avantages pour tous requièrent des investissements importants par les pouvoirs publics qui, à leur tour, ne peuvent être financés que par une économie prospère et compétitive. Les politiques mises en œuvre doivent aider </w:t>
      </w:r>
      <w:r>
        <w:rPr>
          <w:rFonts w:ascii="Times New Roman" w:hAnsi="Times New Roman"/>
          <w:noProof/>
          <w:sz w:val="24"/>
          <w:lang w:val="fr-FR"/>
        </w:rPr>
        <w:t>les entreprises à innover en permanence.</w:t>
      </w:r>
      <w:r>
        <w:rPr>
          <w:rFonts w:ascii="Times New Roman" w:hAnsi="Times New Roman"/>
          <w:noProof/>
          <w:color w:val="000000" w:themeColor="text1"/>
          <w:sz w:val="24"/>
          <w:lang w:val="fr-FR"/>
        </w:rPr>
        <w:t xml:space="preserve"> Ce n’est qu'en créant des produits et services répondant aux exigences nouvelles des consommateurs que les entreprises peuvent prospérer sur les marchés mondiaux et créer de la richesse et des emplois. </w:t>
      </w:r>
    </w:p>
    <w:p w:rsidR="004D18A5" w:rsidRDefault="00B73461">
      <w:pPr>
        <w:spacing w:after="120" w:line="240" w:lineRule="auto"/>
        <w:jc w:val="both"/>
        <w:rPr>
          <w:rFonts w:ascii="Times New Roman" w:hAnsi="Times New Roman" w:cs="Times New Roman"/>
          <w:noProof/>
          <w:color w:val="000000" w:themeColor="text1"/>
          <w:sz w:val="24"/>
          <w:szCs w:val="24"/>
          <w:lang w:val="fr-FR"/>
        </w:rPr>
      </w:pPr>
      <w:r>
        <w:rPr>
          <w:rFonts w:ascii="Times New Roman" w:hAnsi="Times New Roman"/>
          <w:noProof/>
          <w:color w:val="000000" w:themeColor="text1"/>
          <w:sz w:val="24"/>
          <w:lang w:val="fr-FR"/>
        </w:rPr>
        <w:t>Pour ceci, i</w:t>
      </w:r>
      <w:r>
        <w:rPr>
          <w:rFonts w:ascii="Times New Roman" w:hAnsi="Times New Roman"/>
          <w:noProof/>
          <w:color w:val="000000" w:themeColor="text1"/>
          <w:sz w:val="24"/>
          <w:lang w:val="fr-FR"/>
        </w:rPr>
        <w:t xml:space="preserve">l faut une vision pour l’avenir, afin de moderniser notre économie en nous ouvrant à la numérisation, à l’innovation technologique et sociale, et en faisant le choix de la décarbonation et de l’économie circulaire. Même si notre économie repose de plus en </w:t>
      </w:r>
      <w:r>
        <w:rPr>
          <w:rFonts w:ascii="Times New Roman" w:hAnsi="Times New Roman"/>
          <w:noProof/>
          <w:color w:val="000000" w:themeColor="text1"/>
          <w:sz w:val="24"/>
          <w:lang w:val="fr-FR"/>
        </w:rPr>
        <w:t>plus sur les services, l’industrie en demeure un pilier important. C’est également une source importante d’emplois dans le segment médian du marché du travail qui contribue à empêcher la polarisation sociale. Nous devons par conséquent moderniser l'économi</w:t>
      </w:r>
      <w:r>
        <w:rPr>
          <w:rFonts w:ascii="Times New Roman" w:hAnsi="Times New Roman"/>
          <w:noProof/>
          <w:color w:val="000000" w:themeColor="text1"/>
          <w:sz w:val="24"/>
          <w:lang w:val="fr-FR"/>
        </w:rPr>
        <w:t xml:space="preserve">e en prenant des mesures concrètes au niveau de l'Union et des États membres et à l'échelle nationale et locale </w:t>
      </w:r>
      <w:r>
        <w:rPr>
          <w:rFonts w:ascii="Times New Roman" w:hAnsi="Times New Roman" w:cs="Times New Roman"/>
          <w:noProof/>
          <w:color w:val="000000" w:themeColor="text1"/>
          <w:sz w:val="24"/>
          <w:szCs w:val="24"/>
          <w:lang w:val="fr-FR"/>
        </w:rPr>
        <w:t>(voir le graphique 8). Il ne s'agit pas de maintenir artificiellement en vie des secteurs en déclin, mais d'</w:t>
      </w:r>
      <w:r>
        <w:rPr>
          <w:rFonts w:ascii="Times New Roman" w:hAnsi="Times New Roman"/>
          <w:noProof/>
          <w:color w:val="000000" w:themeColor="text1"/>
          <w:sz w:val="24"/>
          <w:lang w:val="fr-FR"/>
        </w:rPr>
        <w:t>investir davantage dans les entrepri</w:t>
      </w:r>
      <w:r>
        <w:rPr>
          <w:rFonts w:ascii="Times New Roman" w:hAnsi="Times New Roman"/>
          <w:noProof/>
          <w:color w:val="000000" w:themeColor="text1"/>
          <w:sz w:val="24"/>
          <w:lang w:val="fr-FR"/>
        </w:rPr>
        <w:t>ses et les travailleurs de demain, en mettant l’accent sur les nouvelles technologies de fabrication et les services industriels connexes (services de données). Les stratégies européennes dans le domaine du marché unique numérique</w:t>
      </w:r>
      <w:r>
        <w:rPr>
          <w:rStyle w:val="FootnoteReference"/>
          <w:rFonts w:ascii="Times New Roman" w:hAnsi="Times New Roman"/>
          <w:noProof/>
          <w:color w:val="000000" w:themeColor="text1"/>
          <w:sz w:val="24"/>
          <w:lang w:val="fr-FR"/>
        </w:rPr>
        <w:footnoteReference w:id="28"/>
      </w:r>
      <w:r>
        <w:rPr>
          <w:rFonts w:ascii="Times New Roman" w:hAnsi="Times New Roman"/>
          <w:noProof/>
          <w:color w:val="000000" w:themeColor="text1"/>
          <w:sz w:val="24"/>
          <w:lang w:val="fr-FR"/>
        </w:rPr>
        <w:t xml:space="preserve"> et de l’innovation doive</w:t>
      </w:r>
      <w:r>
        <w:rPr>
          <w:rFonts w:ascii="Times New Roman" w:hAnsi="Times New Roman"/>
          <w:noProof/>
          <w:color w:val="000000" w:themeColor="text1"/>
          <w:sz w:val="24"/>
          <w:lang w:val="fr-FR"/>
        </w:rPr>
        <w:t>nt aider les entreprises européennes à devenir des acteurs mondiaux et à tirer rapidement parti des nouvelles tendances technologiques.</w:t>
      </w:r>
    </w:p>
    <w:p w:rsidR="004D18A5" w:rsidRDefault="00B73461">
      <w:pPr>
        <w:spacing w:after="120" w:line="240" w:lineRule="auto"/>
        <w:jc w:val="both"/>
        <w:rPr>
          <w:rFonts w:ascii="Times New Roman" w:hAnsi="Times New Roman" w:cs="Times New Roman"/>
          <w:noProof/>
          <w:color w:val="000000" w:themeColor="text1"/>
          <w:sz w:val="24"/>
          <w:szCs w:val="24"/>
          <w:lang w:val="fr-FR"/>
        </w:rPr>
      </w:pPr>
      <w:r>
        <w:rPr>
          <w:rFonts w:ascii="Times New Roman" w:hAnsi="Times New Roman"/>
          <w:noProof/>
          <w:color w:val="000000" w:themeColor="text1"/>
          <w:sz w:val="24"/>
          <w:lang w:val="fr-FR"/>
        </w:rPr>
        <w:t>Les éléments essentiels sont les suivants:</w:t>
      </w:r>
    </w:p>
    <w:p w:rsidR="004D18A5" w:rsidRDefault="00B73461">
      <w:pPr>
        <w:pStyle w:val="ListParagraph"/>
        <w:numPr>
          <w:ilvl w:val="0"/>
          <w:numId w:val="35"/>
        </w:numPr>
        <w:spacing w:after="120" w:line="240" w:lineRule="auto"/>
        <w:ind w:left="360"/>
        <w:contextualSpacing w:val="0"/>
        <w:jc w:val="both"/>
        <w:rPr>
          <w:rFonts w:ascii="Times New Roman" w:hAnsi="Times New Roman" w:cs="Times New Roman"/>
          <w:noProof/>
          <w:color w:val="000000" w:themeColor="text1"/>
          <w:sz w:val="24"/>
          <w:szCs w:val="24"/>
          <w:lang w:val="fr-FR"/>
        </w:rPr>
      </w:pPr>
      <w:r>
        <w:rPr>
          <w:rFonts w:ascii="Times New Roman" w:hAnsi="Times New Roman"/>
          <w:b/>
          <w:noProof/>
          <w:color w:val="000000" w:themeColor="text1"/>
          <w:lang w:val="fr-FR"/>
        </w:rPr>
        <w:t>L’innovation</w:t>
      </w:r>
      <w:r>
        <w:rPr>
          <w:rFonts w:ascii="Times New Roman" w:hAnsi="Times New Roman"/>
          <w:noProof/>
          <w:color w:val="000000" w:themeColor="text1"/>
          <w:lang w:val="fr-FR"/>
        </w:rPr>
        <w:t>:</w:t>
      </w:r>
      <w:r>
        <w:rPr>
          <w:rFonts w:ascii="Times New Roman" w:hAnsi="Times New Roman"/>
          <w:noProof/>
          <w:color w:val="000000" w:themeColor="text1"/>
          <w:sz w:val="24"/>
          <w:lang w:val="fr-FR"/>
        </w:rPr>
        <w:t xml:space="preserve"> les États membres de l’UE et leurs régions doivent progresser d</w:t>
      </w:r>
      <w:r>
        <w:rPr>
          <w:rFonts w:ascii="Times New Roman" w:hAnsi="Times New Roman"/>
          <w:noProof/>
          <w:color w:val="000000" w:themeColor="text1"/>
          <w:sz w:val="24"/>
          <w:lang w:val="fr-FR"/>
        </w:rPr>
        <w:t>ans la chaîne de valeur et exploiter leurs avantages comparatifs. Les start-ups et les entreprises innovantes des régions de l’UE doivent être intégrées dans des collaborations avec de plus grands groupes, pour leur permettre de s’implanter dans les chaîne</w:t>
      </w:r>
      <w:r>
        <w:rPr>
          <w:rFonts w:ascii="Times New Roman" w:hAnsi="Times New Roman"/>
          <w:noProof/>
          <w:color w:val="000000" w:themeColor="text1"/>
          <w:sz w:val="24"/>
          <w:lang w:val="fr-FR"/>
        </w:rPr>
        <w:t xml:space="preserve">s de valeur mondiales. Les gains de productivité que permettent les technologies innovantes doivent être étendus à des catégories plus larges de l’économie. Les entreprises qui sont des leaders technologiques sont cinq fois plus productives que les autres </w:t>
      </w:r>
      <w:r>
        <w:rPr>
          <w:rFonts w:ascii="Times New Roman" w:hAnsi="Times New Roman"/>
          <w:noProof/>
          <w:color w:val="000000" w:themeColor="text1"/>
          <w:sz w:val="24"/>
          <w:lang w:val="fr-FR"/>
        </w:rPr>
        <w:t>entreprises. Or moins de 20 % des PME du secteur manufacturier utilisent des technologies de pointe. Il y a donc lieu d’intensifier les efforts pour accélérer leur diffusion.</w:t>
      </w:r>
    </w:p>
    <w:p w:rsidR="004D18A5" w:rsidRDefault="00B73461">
      <w:pPr>
        <w:pBdr>
          <w:top w:val="single" w:sz="4" w:space="1" w:color="auto"/>
          <w:left w:val="single" w:sz="4" w:space="4" w:color="auto"/>
          <w:bottom w:val="single" w:sz="4" w:space="1" w:color="auto"/>
          <w:right w:val="single" w:sz="4" w:space="4" w:color="auto"/>
        </w:pBdr>
        <w:spacing w:after="120" w:line="240" w:lineRule="auto"/>
        <w:jc w:val="both"/>
        <w:rPr>
          <w:rFonts w:ascii="Times New Roman" w:hAnsi="Times New Roman" w:cs="Times New Roman"/>
          <w:noProof/>
          <w:sz w:val="24"/>
          <w:szCs w:val="24"/>
          <w:lang w:val="fr-FR"/>
        </w:rPr>
      </w:pPr>
      <w:r>
        <w:rPr>
          <w:rStyle w:val="content"/>
          <w:rFonts w:ascii="Times New Roman" w:hAnsi="Times New Roman"/>
          <w:b/>
          <w:noProof/>
          <w:sz w:val="24"/>
          <w:lang w:val="fr-FR"/>
        </w:rPr>
        <w:t>AREUS</w:t>
      </w:r>
      <w:r>
        <w:rPr>
          <w:rStyle w:val="content"/>
          <w:rFonts w:ascii="Times New Roman" w:hAnsi="Times New Roman"/>
          <w:noProof/>
          <w:sz w:val="24"/>
          <w:lang w:val="fr-FR"/>
        </w:rPr>
        <w:t xml:space="preserve"> est un projet cofinancé par l’UE (Horizon 2020) qui est axé sur la réduction des pertes d’énergie et l’optimisation de l’utilisation des ressources dans la fabrication robotisée. Son principal aboutissement est un réseau intelligent qui permet d’économise</w:t>
      </w:r>
      <w:r>
        <w:rPr>
          <w:rStyle w:val="content"/>
          <w:rFonts w:ascii="Times New Roman" w:hAnsi="Times New Roman"/>
          <w:noProof/>
          <w:sz w:val="24"/>
          <w:lang w:val="fr-FR"/>
        </w:rPr>
        <w:t>r tant l’énergie que les matériaux.</w:t>
      </w:r>
      <w:r>
        <w:rPr>
          <w:rStyle w:val="Heading1Char"/>
          <w:rFonts w:ascii="Times New Roman" w:eastAsiaTheme="minorEastAsia" w:hAnsi="Times New Roman"/>
          <w:noProof/>
          <w:sz w:val="24"/>
          <w:lang w:val="fr-FR"/>
        </w:rPr>
        <w:t xml:space="preserve"> </w:t>
      </w:r>
      <w:r>
        <w:rPr>
          <w:rStyle w:val="content"/>
          <w:rFonts w:ascii="Times New Roman" w:hAnsi="Times New Roman"/>
          <w:noProof/>
          <w:sz w:val="24"/>
          <w:lang w:val="fr-FR"/>
        </w:rPr>
        <w:t xml:space="preserve">Dans l’ensemble, il peut permettre d’économiser 5 à 9 % de la consommation énergétique d’une usine et potentiellement jusqu’à 20 %. </w:t>
      </w:r>
      <w:r>
        <w:rPr>
          <w:rFonts w:ascii="Times New Roman" w:hAnsi="Times New Roman"/>
          <w:noProof/>
          <w:sz w:val="24"/>
          <w:lang w:val="fr-FR"/>
        </w:rPr>
        <w:t>L’Italie, la Lettonie, la Suède, le Danemark, l’Allemagne et la Finlande participent à c</w:t>
      </w:r>
      <w:r>
        <w:rPr>
          <w:rFonts w:ascii="Times New Roman" w:hAnsi="Times New Roman"/>
          <w:noProof/>
          <w:sz w:val="24"/>
          <w:lang w:val="fr-FR"/>
        </w:rPr>
        <w:t>e programme.</w:t>
      </w:r>
    </w:p>
    <w:p w:rsidR="004D18A5" w:rsidRDefault="00B73461">
      <w:pPr>
        <w:pBdr>
          <w:top w:val="single" w:sz="4" w:space="1" w:color="auto"/>
          <w:left w:val="single" w:sz="4" w:space="4" w:color="auto"/>
          <w:bottom w:val="single" w:sz="4" w:space="1" w:color="auto"/>
          <w:right w:val="single" w:sz="4" w:space="4" w:color="auto"/>
        </w:pBdr>
        <w:spacing w:after="120" w:line="240" w:lineRule="auto"/>
        <w:jc w:val="both"/>
        <w:rPr>
          <w:rFonts w:ascii="Times New Roman" w:hAnsi="Times New Roman" w:cs="Times New Roman"/>
          <w:noProof/>
          <w:color w:val="000000" w:themeColor="text1"/>
          <w:sz w:val="24"/>
          <w:szCs w:val="24"/>
          <w:lang w:val="fr-FR"/>
        </w:rPr>
      </w:pPr>
      <w:r>
        <w:rPr>
          <w:rFonts w:ascii="Times New Roman" w:hAnsi="Times New Roman" w:cs="Times New Roman"/>
          <w:noProof/>
          <w:color w:val="000000" w:themeColor="text1"/>
          <w:sz w:val="24"/>
          <w:szCs w:val="24"/>
          <w:lang w:val="fr-FR"/>
        </w:rPr>
        <w:t xml:space="preserve">Dans le cadre de </w:t>
      </w:r>
      <w:r>
        <w:rPr>
          <w:rFonts w:ascii="Times New Roman" w:hAnsi="Times New Roman" w:cs="Times New Roman"/>
          <w:b/>
          <w:noProof/>
          <w:color w:val="000000" w:themeColor="text1"/>
          <w:sz w:val="24"/>
          <w:szCs w:val="24"/>
          <w:lang w:val="fr-FR"/>
        </w:rPr>
        <w:t>l'initiative Vanguard</w:t>
      </w:r>
      <w:r>
        <w:rPr>
          <w:rFonts w:ascii="Times New Roman" w:hAnsi="Times New Roman" w:cs="Times New Roman"/>
          <w:noProof/>
          <w:color w:val="000000" w:themeColor="text1"/>
          <w:sz w:val="24"/>
          <w:szCs w:val="24"/>
          <w:lang w:val="fr-FR"/>
        </w:rPr>
        <w:t xml:space="preserve">, 30 régions européennes coopèrent dans le domaine des investissements en faveur de l'innovation, par exemple en concevant des projets, en collaboration avec l'industrie, qui utilisent les technologies de </w:t>
      </w:r>
      <w:r>
        <w:rPr>
          <w:rFonts w:ascii="Times New Roman" w:hAnsi="Times New Roman" w:cs="Times New Roman"/>
          <w:noProof/>
          <w:color w:val="000000" w:themeColor="text1"/>
          <w:sz w:val="24"/>
          <w:szCs w:val="24"/>
          <w:lang w:val="fr-FR"/>
        </w:rPr>
        <w:t>l'impression 3D pour créer des éléments métalliques beaucoup plus légers et plus souples.</w:t>
      </w:r>
    </w:p>
    <w:p w:rsidR="004D18A5" w:rsidRDefault="00B73461">
      <w:pPr>
        <w:pBdr>
          <w:top w:val="single" w:sz="4" w:space="1" w:color="auto"/>
          <w:left w:val="single" w:sz="4" w:space="4" w:color="auto"/>
          <w:bottom w:val="single" w:sz="4" w:space="1" w:color="auto"/>
          <w:right w:val="single" w:sz="4" w:space="4" w:color="auto"/>
        </w:pBdr>
        <w:spacing w:after="120" w:line="240" w:lineRule="auto"/>
        <w:jc w:val="both"/>
        <w:rPr>
          <w:rFonts w:ascii="Times New Roman" w:hAnsi="Times New Roman"/>
          <w:noProof/>
          <w:color w:val="000000" w:themeColor="text1"/>
          <w:sz w:val="24"/>
          <w:lang w:val="fr-FR"/>
        </w:rPr>
      </w:pPr>
      <w:r>
        <w:rPr>
          <w:rFonts w:ascii="Times New Roman" w:hAnsi="Times New Roman"/>
          <w:noProof/>
          <w:color w:val="000000" w:themeColor="text1"/>
          <w:sz w:val="24"/>
          <w:lang w:val="fr-FR"/>
        </w:rPr>
        <w:t xml:space="preserve">En </w:t>
      </w:r>
      <w:r>
        <w:rPr>
          <w:rFonts w:ascii="Times New Roman" w:hAnsi="Times New Roman"/>
          <w:b/>
          <w:noProof/>
          <w:color w:val="000000" w:themeColor="text1"/>
          <w:sz w:val="24"/>
          <w:lang w:val="fr-FR"/>
        </w:rPr>
        <w:t>Belgique</w:t>
      </w:r>
      <w:r>
        <w:rPr>
          <w:rFonts w:ascii="Times New Roman" w:hAnsi="Times New Roman"/>
          <w:noProof/>
          <w:color w:val="000000" w:themeColor="text1"/>
          <w:sz w:val="24"/>
          <w:lang w:val="fr-FR"/>
        </w:rPr>
        <w:t>, une exonération fiscale pour le personnel hautement qualifié de la R&amp;D peut être obtenue; elle permet une réduction effective des coûts liés à l’embauche</w:t>
      </w:r>
      <w:r>
        <w:rPr>
          <w:rFonts w:ascii="Times New Roman" w:hAnsi="Times New Roman"/>
          <w:noProof/>
          <w:color w:val="000000" w:themeColor="text1"/>
          <w:sz w:val="24"/>
          <w:lang w:val="fr-FR"/>
        </w:rPr>
        <w:t xml:space="preserve"> de chercheurs.</w:t>
      </w:r>
    </w:p>
    <w:p w:rsidR="004D18A5" w:rsidRDefault="00B73461">
      <w:pPr>
        <w:pBdr>
          <w:top w:val="single" w:sz="4" w:space="1" w:color="auto"/>
          <w:left w:val="single" w:sz="4" w:space="4" w:color="auto"/>
          <w:bottom w:val="single" w:sz="4" w:space="1" w:color="auto"/>
          <w:right w:val="single" w:sz="4" w:space="4" w:color="auto"/>
        </w:pBdr>
        <w:spacing w:after="120" w:line="240" w:lineRule="auto"/>
        <w:jc w:val="both"/>
        <w:rPr>
          <w:rFonts w:ascii="Times New Roman" w:hAnsi="Times New Roman" w:cs="Times New Roman"/>
          <w:noProof/>
          <w:color w:val="000000" w:themeColor="text1"/>
          <w:sz w:val="24"/>
          <w:szCs w:val="24"/>
          <w:lang w:val="fr-FR"/>
        </w:rPr>
      </w:pPr>
      <w:r>
        <w:rPr>
          <w:rFonts w:ascii="Times New Roman" w:hAnsi="Times New Roman" w:cs="Times New Roman"/>
          <w:iCs/>
          <w:noProof/>
          <w:sz w:val="24"/>
          <w:szCs w:val="24"/>
          <w:lang w:val="fr-FR"/>
        </w:rPr>
        <w:t xml:space="preserve">Une </w:t>
      </w:r>
      <w:r>
        <w:rPr>
          <w:rFonts w:ascii="Times New Roman" w:hAnsi="Times New Roman" w:cs="Times New Roman"/>
          <w:b/>
          <w:iCs/>
          <w:noProof/>
          <w:sz w:val="24"/>
          <w:szCs w:val="24"/>
          <w:lang w:val="fr-FR"/>
        </w:rPr>
        <w:t xml:space="preserve">PME portugaise </w:t>
      </w:r>
      <w:r>
        <w:rPr>
          <w:rFonts w:ascii="Times New Roman" w:hAnsi="Times New Roman" w:cs="Times New Roman"/>
          <w:iCs/>
          <w:noProof/>
          <w:sz w:val="24"/>
          <w:szCs w:val="24"/>
          <w:lang w:val="fr-FR"/>
        </w:rPr>
        <w:t>a mis au point une application qui permet aux acheteurs de scanner des produits pour éviter l'attente aux caisses et combiner leurs listes d'achats avec l'agencement des magasins. Cette PME, qui bénéficie d'un financement</w:t>
      </w:r>
      <w:r>
        <w:rPr>
          <w:rFonts w:ascii="Times New Roman" w:hAnsi="Times New Roman" w:cs="Times New Roman"/>
          <w:iCs/>
          <w:noProof/>
          <w:sz w:val="24"/>
          <w:szCs w:val="24"/>
          <w:lang w:val="fr-FR"/>
        </w:rPr>
        <w:t xml:space="preserve"> d'Horizon 2020 à hauteur de 1 200 000 EUR, a acquis une dimension internationale et possède des bureaux à Porto, à Berlin et à San Francisco.</w:t>
      </w:r>
    </w:p>
    <w:p w:rsidR="004D18A5" w:rsidRDefault="00B73461">
      <w:pPr>
        <w:pBdr>
          <w:top w:val="single" w:sz="4" w:space="1" w:color="auto"/>
          <w:left w:val="single" w:sz="4" w:space="4" w:color="auto"/>
          <w:bottom w:val="single" w:sz="4" w:space="1" w:color="auto"/>
          <w:right w:val="single" w:sz="4" w:space="4" w:color="auto"/>
        </w:pBdr>
        <w:spacing w:after="120" w:line="240" w:lineRule="auto"/>
        <w:jc w:val="both"/>
        <w:rPr>
          <w:rFonts w:ascii="Times New Roman" w:hAnsi="Times New Roman" w:cs="Times New Roman"/>
          <w:noProof/>
          <w:color w:val="000000" w:themeColor="text1"/>
          <w:sz w:val="24"/>
          <w:szCs w:val="24"/>
          <w:lang w:val="fr-FR"/>
        </w:rPr>
      </w:pPr>
      <w:r>
        <w:rPr>
          <w:rFonts w:ascii="Times New Roman" w:hAnsi="Times New Roman"/>
          <w:noProof/>
          <w:color w:val="000000" w:themeColor="text1"/>
          <w:sz w:val="24"/>
          <w:lang w:val="fr-FR"/>
        </w:rPr>
        <w:t>Barcelone, Amsterdam, Copenhague, Paris, Berlin, Lisbonne ainsi que plusieurs autres villes européennes ont mis e</w:t>
      </w:r>
      <w:r>
        <w:rPr>
          <w:rFonts w:ascii="Times New Roman" w:hAnsi="Times New Roman"/>
          <w:noProof/>
          <w:color w:val="000000" w:themeColor="text1"/>
          <w:sz w:val="24"/>
          <w:lang w:val="fr-FR"/>
        </w:rPr>
        <w:t xml:space="preserve">n place des </w:t>
      </w:r>
      <w:r>
        <w:rPr>
          <w:rFonts w:ascii="Times New Roman" w:hAnsi="Times New Roman"/>
          <w:b/>
          <w:noProof/>
          <w:color w:val="000000" w:themeColor="text1"/>
          <w:sz w:val="24"/>
          <w:lang w:val="fr-FR"/>
        </w:rPr>
        <w:t>stratégies d’innovation urbaine</w:t>
      </w:r>
      <w:r>
        <w:rPr>
          <w:rFonts w:ascii="Times New Roman" w:hAnsi="Times New Roman"/>
          <w:noProof/>
          <w:color w:val="000000" w:themeColor="text1"/>
          <w:sz w:val="24"/>
          <w:lang w:val="fr-FR"/>
        </w:rPr>
        <w:t xml:space="preserve"> afin d’offrir des bureaux à faible coût, de soutenir les pépinières d’entreprises, d’offrir des conseils gratuits aux entrepreneurs, ou des programmes de soutien aux groupes d’entrepreneurs. </w:t>
      </w:r>
    </w:p>
    <w:p w:rsidR="004D18A5" w:rsidRDefault="00B73461">
      <w:pPr>
        <w:pStyle w:val="ListParagraph"/>
        <w:numPr>
          <w:ilvl w:val="0"/>
          <w:numId w:val="35"/>
        </w:numPr>
        <w:spacing w:after="120" w:line="240" w:lineRule="auto"/>
        <w:ind w:left="360"/>
        <w:contextualSpacing w:val="0"/>
        <w:jc w:val="both"/>
        <w:rPr>
          <w:rFonts w:ascii="Times New Roman" w:hAnsi="Times New Roman" w:cs="Times New Roman"/>
          <w:noProof/>
          <w:color w:val="000000" w:themeColor="text1"/>
          <w:sz w:val="24"/>
          <w:szCs w:val="24"/>
          <w:lang w:val="fr-FR"/>
        </w:rPr>
      </w:pPr>
      <w:r>
        <w:rPr>
          <w:rFonts w:ascii="Times New Roman" w:hAnsi="Times New Roman"/>
          <w:b/>
          <w:noProof/>
          <w:color w:val="000000" w:themeColor="text1"/>
          <w:sz w:val="24"/>
          <w:lang w:val="fr-FR"/>
        </w:rPr>
        <w:t xml:space="preserve">L’investissement: </w:t>
      </w:r>
      <w:r>
        <w:rPr>
          <w:rFonts w:ascii="Times New Roman" w:hAnsi="Times New Roman"/>
          <w:noProof/>
          <w:color w:val="000000" w:themeColor="text1"/>
          <w:sz w:val="24"/>
          <w:lang w:val="fr-FR"/>
        </w:rPr>
        <w:t>Il</w:t>
      </w:r>
      <w:r>
        <w:rPr>
          <w:rFonts w:ascii="Times New Roman" w:hAnsi="Times New Roman"/>
          <w:noProof/>
          <w:color w:val="000000" w:themeColor="text1"/>
          <w:sz w:val="24"/>
          <w:lang w:val="fr-FR"/>
        </w:rPr>
        <w:t xml:space="preserve"> faut</w:t>
      </w:r>
      <w:r>
        <w:rPr>
          <w:rFonts w:ascii="Times New Roman" w:hAnsi="Times New Roman"/>
          <w:b/>
          <w:noProof/>
          <w:color w:val="000000" w:themeColor="text1"/>
          <w:sz w:val="24"/>
          <w:lang w:val="fr-FR"/>
        </w:rPr>
        <w:t xml:space="preserve"> </w:t>
      </w:r>
      <w:r>
        <w:rPr>
          <w:rFonts w:ascii="Times New Roman" w:hAnsi="Times New Roman"/>
          <w:noProof/>
          <w:color w:val="000000" w:themeColor="text1"/>
          <w:sz w:val="24"/>
          <w:lang w:val="fr-FR"/>
        </w:rPr>
        <w:t xml:space="preserve">garantir l’accès des entreprises innovantes au financement, fournir des cadres réglementaires propices aux investissements, et développer les infrastructures essentielles, notamment dans les secteurs du numérique, de l’énergie et des transports. Les </w:t>
      </w:r>
      <w:r>
        <w:rPr>
          <w:rFonts w:ascii="Times New Roman" w:hAnsi="Times New Roman"/>
          <w:noProof/>
          <w:color w:val="000000" w:themeColor="text1"/>
          <w:sz w:val="24"/>
          <w:lang w:val="fr-FR"/>
        </w:rPr>
        <w:t>institutions du secteur privé peuvent collaborer avec le Fonds européen pour les investissements stratégiques, et l’union des marchés des capitaux peut contribuer à augmenter les sources de financement pour les entrepreneurs et les entreprises qui innovent</w:t>
      </w:r>
      <w:r>
        <w:rPr>
          <w:rFonts w:ascii="Times New Roman" w:hAnsi="Times New Roman"/>
          <w:noProof/>
          <w:color w:val="000000" w:themeColor="text1"/>
          <w:sz w:val="24"/>
          <w:lang w:val="fr-FR"/>
        </w:rPr>
        <w:t>.</w:t>
      </w:r>
    </w:p>
    <w:p w:rsidR="004D18A5" w:rsidRDefault="00B73461">
      <w:pPr>
        <w:pBdr>
          <w:top w:val="single" w:sz="4" w:space="1" w:color="auto"/>
          <w:left w:val="single" w:sz="4" w:space="4" w:color="auto"/>
          <w:bottom w:val="single" w:sz="4" w:space="1" w:color="auto"/>
          <w:right w:val="single" w:sz="4" w:space="4" w:color="auto"/>
        </w:pBdr>
        <w:spacing w:after="120" w:line="240" w:lineRule="auto"/>
        <w:jc w:val="both"/>
        <w:rPr>
          <w:rFonts w:ascii="Times New Roman" w:hAnsi="Times New Roman" w:cs="Times New Roman"/>
          <w:noProof/>
          <w:color w:val="000000" w:themeColor="text1"/>
          <w:sz w:val="24"/>
          <w:szCs w:val="24"/>
          <w:lang w:val="fr-FR"/>
        </w:rPr>
      </w:pPr>
      <w:r>
        <w:rPr>
          <w:rFonts w:ascii="Times New Roman" w:hAnsi="Times New Roman"/>
          <w:noProof/>
          <w:color w:val="000000" w:themeColor="text1"/>
          <w:sz w:val="24"/>
          <w:lang w:val="fr-FR"/>
        </w:rPr>
        <w:t xml:space="preserve">Le </w:t>
      </w:r>
      <w:r>
        <w:rPr>
          <w:rFonts w:ascii="Times New Roman" w:hAnsi="Times New Roman"/>
          <w:b/>
          <w:noProof/>
          <w:color w:val="000000" w:themeColor="text1"/>
          <w:sz w:val="24"/>
          <w:lang w:val="fr-FR"/>
        </w:rPr>
        <w:t>plan d’investissement pour l’Europe</w:t>
      </w:r>
      <w:r>
        <w:rPr>
          <w:rFonts w:ascii="Times New Roman" w:hAnsi="Times New Roman"/>
          <w:noProof/>
          <w:color w:val="000000" w:themeColor="text1"/>
          <w:sz w:val="24"/>
          <w:lang w:val="fr-FR"/>
        </w:rPr>
        <w:t xml:space="preserve"> est en train de donner des résultats concrets. Début avril 2017, il soutenait un investissement total de 183 500 000 000 EUR. Ces opérations concernent l’ensemble des 28 États membres et devraient profiter à plus de</w:t>
      </w:r>
      <w:r>
        <w:rPr>
          <w:rFonts w:ascii="Times New Roman" w:hAnsi="Times New Roman"/>
          <w:noProof/>
          <w:color w:val="000000" w:themeColor="text1"/>
          <w:sz w:val="24"/>
          <w:lang w:val="fr-FR"/>
        </w:rPr>
        <w:t xml:space="preserve"> 388 000 PME et entreprises à capitalisation moyenne.</w:t>
      </w:r>
    </w:p>
    <w:p w:rsidR="004D18A5" w:rsidRDefault="00B73461">
      <w:pPr>
        <w:pBdr>
          <w:top w:val="single" w:sz="4" w:space="1" w:color="auto"/>
          <w:left w:val="single" w:sz="4" w:space="4" w:color="auto"/>
          <w:bottom w:val="single" w:sz="4" w:space="1" w:color="auto"/>
          <w:right w:val="single" w:sz="4" w:space="4" w:color="auto"/>
        </w:pBdr>
        <w:spacing w:after="120" w:line="240" w:lineRule="auto"/>
        <w:jc w:val="both"/>
        <w:rPr>
          <w:rFonts w:ascii="Times New Roman" w:hAnsi="Times New Roman" w:cs="Times New Roman"/>
          <w:noProof/>
          <w:color w:val="000000" w:themeColor="text1"/>
          <w:sz w:val="24"/>
          <w:szCs w:val="24"/>
          <w:lang w:val="fr-FR"/>
        </w:rPr>
      </w:pPr>
      <w:r>
        <w:rPr>
          <w:rFonts w:ascii="Times New Roman" w:hAnsi="Times New Roman"/>
          <w:noProof/>
          <w:color w:val="000000" w:themeColor="text1"/>
          <w:sz w:val="24"/>
          <w:lang w:val="fr-FR"/>
        </w:rPr>
        <w:t xml:space="preserve">Avec un budget de 42 000 000 000 EUR, </w:t>
      </w:r>
      <w:r>
        <w:rPr>
          <w:rFonts w:ascii="Times New Roman" w:hAnsi="Times New Roman"/>
          <w:b/>
          <w:noProof/>
          <w:color w:val="000000" w:themeColor="text1"/>
          <w:sz w:val="24"/>
          <w:lang w:val="fr-FR"/>
        </w:rPr>
        <w:t>la Banque publique d’investissement française</w:t>
      </w:r>
      <w:r>
        <w:rPr>
          <w:rFonts w:ascii="Times New Roman" w:hAnsi="Times New Roman"/>
          <w:noProof/>
          <w:color w:val="000000" w:themeColor="text1"/>
          <w:sz w:val="24"/>
          <w:lang w:val="fr-FR"/>
        </w:rPr>
        <w:t xml:space="preserve"> (BPI) soutient la création de start-ups innovantes en fournissant des capitaux d’amorçage aux entrepreneurs et elle a </w:t>
      </w:r>
      <w:r>
        <w:rPr>
          <w:rFonts w:ascii="Times New Roman" w:hAnsi="Times New Roman"/>
          <w:noProof/>
          <w:color w:val="000000" w:themeColor="text1"/>
          <w:sz w:val="24"/>
          <w:lang w:val="fr-FR"/>
        </w:rPr>
        <w:t>contribué à un grand nombre de réussites dans le domaine du numérique.</w:t>
      </w:r>
    </w:p>
    <w:p w:rsidR="004D18A5" w:rsidRDefault="00B73461">
      <w:pPr>
        <w:pStyle w:val="ListParagraph"/>
        <w:numPr>
          <w:ilvl w:val="0"/>
          <w:numId w:val="35"/>
        </w:numPr>
        <w:spacing w:after="120" w:line="240" w:lineRule="auto"/>
        <w:ind w:left="360"/>
        <w:contextualSpacing w:val="0"/>
        <w:jc w:val="both"/>
        <w:rPr>
          <w:rFonts w:ascii="Times New Roman" w:hAnsi="Times New Roman" w:cs="Times New Roman"/>
          <w:noProof/>
          <w:color w:val="000000" w:themeColor="text1"/>
          <w:sz w:val="24"/>
          <w:szCs w:val="24"/>
          <w:lang w:val="fr-FR"/>
        </w:rPr>
      </w:pPr>
      <w:r>
        <w:rPr>
          <w:rFonts w:ascii="Times New Roman" w:hAnsi="Times New Roman"/>
          <w:b/>
          <w:noProof/>
          <w:color w:val="000000" w:themeColor="text1"/>
          <w:sz w:val="24"/>
          <w:lang w:val="fr-FR"/>
        </w:rPr>
        <w:t>Les politiques sectorielles</w:t>
      </w:r>
      <w:r>
        <w:rPr>
          <w:rStyle w:val="FootnoteReference"/>
          <w:rFonts w:ascii="Times New Roman" w:hAnsi="Times New Roman"/>
          <w:b/>
          <w:noProof/>
          <w:color w:val="000000" w:themeColor="text1"/>
          <w:sz w:val="24"/>
          <w:lang w:val="fr-FR"/>
        </w:rPr>
        <w:footnoteReference w:id="29"/>
      </w:r>
      <w:r>
        <w:rPr>
          <w:rFonts w:ascii="Times New Roman" w:hAnsi="Times New Roman"/>
          <w:b/>
          <w:noProof/>
          <w:color w:val="000000" w:themeColor="text1"/>
          <w:sz w:val="24"/>
          <w:lang w:val="fr-FR"/>
        </w:rPr>
        <w:t>:</w:t>
      </w:r>
      <w:r>
        <w:rPr>
          <w:rFonts w:ascii="Times New Roman" w:hAnsi="Times New Roman"/>
          <w:noProof/>
          <w:color w:val="000000" w:themeColor="text1"/>
          <w:sz w:val="24"/>
          <w:lang w:val="fr-FR"/>
        </w:rPr>
        <w:t xml:space="preserve"> l'une des priorités clés consiste à renforcer davantage la transition, au niveau de l'Europe, vers une économie européenne numérique, décarbonée et plus ci</w:t>
      </w:r>
      <w:r>
        <w:rPr>
          <w:rFonts w:ascii="Times New Roman" w:hAnsi="Times New Roman"/>
          <w:noProof/>
          <w:color w:val="000000" w:themeColor="text1"/>
          <w:sz w:val="24"/>
          <w:lang w:val="fr-FR"/>
        </w:rPr>
        <w:t>rculaire</w:t>
      </w:r>
      <w:r>
        <w:rPr>
          <w:rFonts w:ascii="Times New Roman" w:hAnsi="Times New Roman" w:cs="Times New Roman"/>
          <w:noProof/>
          <w:color w:val="000000" w:themeColor="text1"/>
          <w:sz w:val="24"/>
          <w:szCs w:val="24"/>
          <w:lang w:val="fr-FR"/>
        </w:rPr>
        <w:t xml:space="preserve">, afin d'intégrer pleinement les ODD dans la politique européenne et </w:t>
      </w:r>
      <w:r>
        <w:rPr>
          <w:rFonts w:ascii="Times New Roman" w:hAnsi="Times New Roman"/>
          <w:noProof/>
          <w:color w:val="000000" w:themeColor="text1"/>
          <w:sz w:val="24"/>
          <w:lang w:val="fr-FR"/>
        </w:rPr>
        <w:t>d’approfondir considérablement le marché unique numérique de façon à définir des règles et normes communes européennes, en vue d’encourager les investissements dans les technologi</w:t>
      </w:r>
      <w:r>
        <w:rPr>
          <w:rFonts w:ascii="Times New Roman" w:hAnsi="Times New Roman"/>
          <w:noProof/>
          <w:color w:val="000000" w:themeColor="text1"/>
          <w:sz w:val="24"/>
          <w:lang w:val="fr-FR"/>
        </w:rPr>
        <w:t xml:space="preserve">es d’avenir. </w:t>
      </w:r>
    </w:p>
    <w:p w:rsidR="004D18A5" w:rsidRDefault="00B73461">
      <w:pPr>
        <w:pBdr>
          <w:top w:val="single" w:sz="4" w:space="1" w:color="auto"/>
          <w:left w:val="single" w:sz="4" w:space="4" w:color="auto"/>
          <w:bottom w:val="single" w:sz="4" w:space="1" w:color="auto"/>
          <w:right w:val="single" w:sz="4" w:space="4" w:color="auto"/>
        </w:pBdr>
        <w:spacing w:after="120" w:line="240" w:lineRule="auto"/>
        <w:jc w:val="both"/>
        <w:rPr>
          <w:rFonts w:ascii="Times New Roman" w:hAnsi="Times New Roman" w:cs="Times New Roman"/>
          <w:noProof/>
          <w:sz w:val="24"/>
          <w:szCs w:val="24"/>
          <w:lang w:val="fr-FR"/>
        </w:rPr>
      </w:pPr>
      <w:r>
        <w:rPr>
          <w:rFonts w:ascii="Times New Roman" w:hAnsi="Times New Roman"/>
          <w:noProof/>
          <w:sz w:val="24"/>
          <w:lang w:val="fr-FR"/>
        </w:rPr>
        <w:t xml:space="preserve">La </w:t>
      </w:r>
      <w:r>
        <w:rPr>
          <w:rFonts w:ascii="Times New Roman" w:hAnsi="Times New Roman"/>
          <w:b/>
          <w:noProof/>
          <w:sz w:val="24"/>
          <w:lang w:val="fr-FR"/>
        </w:rPr>
        <w:t>communication relative à un agenda européen pour l’économie collaborative</w:t>
      </w:r>
      <w:r>
        <w:rPr>
          <w:rStyle w:val="FootnoteReference"/>
          <w:rFonts w:ascii="Times New Roman" w:hAnsi="Times New Roman"/>
          <w:noProof/>
          <w:sz w:val="24"/>
          <w:lang w:val="fr-FR"/>
        </w:rPr>
        <w:footnoteReference w:id="30"/>
      </w:r>
      <w:r>
        <w:rPr>
          <w:rFonts w:ascii="Times New Roman" w:hAnsi="Times New Roman"/>
          <w:noProof/>
          <w:sz w:val="24"/>
          <w:lang w:val="fr-FR"/>
        </w:rPr>
        <w:t xml:space="preserve"> prévoit des règles et des recommandations d’action claires de l’UE afin d’aider les citoyens, les entreprises et les pays de l’UE à tirer pleinement parti des nouveaux modèles d’entreprise et à promouvoir le développement équilibré par exemple des platefo</w:t>
      </w:r>
      <w:r>
        <w:rPr>
          <w:rFonts w:ascii="Times New Roman" w:hAnsi="Times New Roman"/>
          <w:noProof/>
          <w:sz w:val="24"/>
          <w:lang w:val="fr-FR"/>
        </w:rPr>
        <w:t>rmes participatives dans le domaine des transports ou de la location de biens immobiliers.</w:t>
      </w:r>
    </w:p>
    <w:p w:rsidR="004D18A5" w:rsidRDefault="00B73461">
      <w:pPr>
        <w:pBdr>
          <w:top w:val="single" w:sz="4" w:space="1" w:color="auto"/>
          <w:left w:val="single" w:sz="4" w:space="4" w:color="auto"/>
          <w:bottom w:val="single" w:sz="4" w:space="1" w:color="auto"/>
          <w:right w:val="single" w:sz="4" w:space="4" w:color="auto"/>
        </w:pBdr>
        <w:spacing w:after="120" w:line="240" w:lineRule="auto"/>
        <w:jc w:val="both"/>
        <w:rPr>
          <w:rFonts w:ascii="Times New Roman" w:hAnsi="Times New Roman" w:cs="Times New Roman"/>
          <w:noProof/>
          <w:color w:val="000000" w:themeColor="text1"/>
          <w:sz w:val="24"/>
          <w:szCs w:val="24"/>
          <w:highlight w:val="yellow"/>
          <w:lang w:val="fr-FR"/>
        </w:rPr>
      </w:pPr>
      <w:r>
        <w:rPr>
          <w:rFonts w:ascii="Times New Roman" w:hAnsi="Times New Roman"/>
          <w:noProof/>
          <w:sz w:val="24"/>
          <w:lang w:val="fr-FR"/>
        </w:rPr>
        <w:t>Grâce à sa politique visant à limiter la circulation des véhicules à moteur et à donner la priorité aux piétons, aux cyclistes et aux transports publics, la ville de</w:t>
      </w:r>
      <w:r>
        <w:rPr>
          <w:rFonts w:ascii="Times New Roman" w:hAnsi="Times New Roman"/>
          <w:noProof/>
          <w:sz w:val="24"/>
          <w:lang w:val="fr-FR"/>
        </w:rPr>
        <w:t xml:space="preserve"> </w:t>
      </w:r>
      <w:r>
        <w:rPr>
          <w:rFonts w:ascii="Times New Roman" w:hAnsi="Times New Roman"/>
          <w:b/>
          <w:noProof/>
          <w:sz w:val="24"/>
          <w:lang w:val="fr-FR"/>
        </w:rPr>
        <w:t>Ljubljana</w:t>
      </w:r>
      <w:r>
        <w:rPr>
          <w:rFonts w:ascii="Times New Roman" w:hAnsi="Times New Roman"/>
          <w:noProof/>
          <w:sz w:val="24"/>
          <w:lang w:val="fr-FR"/>
        </w:rPr>
        <w:t xml:space="preserve"> a été désignée Capitale verte de l’Europe en 2016. La ville a enregistré en 2016 une croissance économique de 8 %, battant ce faisant tous les records annuels précédents; ce score a été favorisé par l’amélioration des possibilités d’investisseme</w:t>
      </w:r>
      <w:r>
        <w:rPr>
          <w:rFonts w:ascii="Times New Roman" w:hAnsi="Times New Roman"/>
          <w:noProof/>
          <w:sz w:val="24"/>
          <w:lang w:val="fr-FR"/>
        </w:rPr>
        <w:t>nt et des conditions de productivité découlant du développement durable des infrastructures qui a attiré et facilité le tourisme.</w:t>
      </w:r>
    </w:p>
    <w:p w:rsidR="004D18A5" w:rsidRDefault="00B73461">
      <w:pPr>
        <w:pStyle w:val="ListParagraph"/>
        <w:numPr>
          <w:ilvl w:val="0"/>
          <w:numId w:val="35"/>
        </w:numPr>
        <w:spacing w:after="120" w:line="240" w:lineRule="auto"/>
        <w:ind w:left="360"/>
        <w:contextualSpacing w:val="0"/>
        <w:jc w:val="both"/>
        <w:rPr>
          <w:rFonts w:ascii="Times New Roman" w:hAnsi="Times New Roman" w:cs="Times New Roman"/>
          <w:noProof/>
          <w:color w:val="000000" w:themeColor="text1"/>
          <w:sz w:val="24"/>
          <w:szCs w:val="24"/>
          <w:lang w:val="fr-FR"/>
        </w:rPr>
      </w:pPr>
      <w:r>
        <w:rPr>
          <w:rFonts w:ascii="Times New Roman" w:hAnsi="Times New Roman"/>
          <w:b/>
          <w:noProof/>
          <w:color w:val="000000" w:themeColor="text1"/>
          <w:sz w:val="24"/>
          <w:lang w:val="fr-FR"/>
        </w:rPr>
        <w:t>La réglementation et la fiscalité:</w:t>
      </w:r>
      <w:r>
        <w:rPr>
          <w:rFonts w:ascii="Times New Roman" w:hAnsi="Times New Roman"/>
          <w:noProof/>
          <w:color w:val="000000" w:themeColor="text1"/>
          <w:sz w:val="24"/>
          <w:lang w:val="fr-FR"/>
        </w:rPr>
        <w:t xml:space="preserve"> de nouveaux modèles d’entreprise doivent soutenir l’esprit d’entreprise tout en garantissan</w:t>
      </w:r>
      <w:r>
        <w:rPr>
          <w:rFonts w:ascii="Times New Roman" w:hAnsi="Times New Roman"/>
          <w:noProof/>
          <w:color w:val="000000" w:themeColor="text1"/>
          <w:sz w:val="24"/>
          <w:lang w:val="fr-FR"/>
        </w:rPr>
        <w:t xml:space="preserve">t des conditions de concurrence équitables. Il convient, à tous les échelons décisionnels, de veiller à ce que l’environnement réglementaire soit simple et favorable aux entrepreneurs, en particulier aux PME, ce qui ne veut pas dire qu’on opte pour une </w:t>
      </w:r>
      <w:r>
        <w:rPr>
          <w:rFonts w:ascii="Times New Roman" w:hAnsi="Times New Roman"/>
          <w:i/>
          <w:noProof/>
          <w:color w:val="000000" w:themeColor="text1"/>
          <w:sz w:val="24"/>
          <w:lang w:val="fr-FR"/>
        </w:rPr>
        <w:t>dé</w:t>
      </w:r>
      <w:r>
        <w:rPr>
          <w:rFonts w:ascii="Times New Roman" w:hAnsi="Times New Roman"/>
          <w:noProof/>
          <w:color w:val="000000" w:themeColor="text1"/>
          <w:sz w:val="24"/>
          <w:lang w:val="fr-FR"/>
        </w:rPr>
        <w:t>r</w:t>
      </w:r>
      <w:r>
        <w:rPr>
          <w:rFonts w:ascii="Times New Roman" w:hAnsi="Times New Roman"/>
          <w:noProof/>
          <w:color w:val="000000" w:themeColor="text1"/>
          <w:sz w:val="24"/>
          <w:lang w:val="fr-FR"/>
        </w:rPr>
        <w:t xml:space="preserve">èglementation ou un nivellement vers le bas, mais pour une réglementation </w:t>
      </w:r>
      <w:r>
        <w:rPr>
          <w:rFonts w:ascii="Times New Roman" w:hAnsi="Times New Roman"/>
          <w:i/>
          <w:noProof/>
          <w:color w:val="000000" w:themeColor="text1"/>
          <w:sz w:val="24"/>
          <w:lang w:val="fr-FR"/>
        </w:rPr>
        <w:t>intelligente</w:t>
      </w:r>
      <w:r>
        <w:rPr>
          <w:rFonts w:ascii="Times New Roman" w:hAnsi="Times New Roman"/>
          <w:noProof/>
          <w:color w:val="000000" w:themeColor="text1"/>
          <w:sz w:val="24"/>
          <w:lang w:val="fr-FR"/>
        </w:rPr>
        <w:t>. Parallèlement, les pouvoirs publics doivent veiller à ce que la politique fiscale demeure adéquate compte tenu de la numérisation et des nouveaux modèles d’entreprise e</w:t>
      </w:r>
      <w:r>
        <w:rPr>
          <w:rFonts w:ascii="Times New Roman" w:hAnsi="Times New Roman"/>
          <w:noProof/>
          <w:color w:val="000000" w:themeColor="text1"/>
          <w:sz w:val="24"/>
          <w:lang w:val="fr-FR"/>
        </w:rPr>
        <w:t>t à ce que les entreprises paient leurs impôts là où elles réalisent effectivement leurs bénéfices.</w:t>
      </w:r>
    </w:p>
    <w:p w:rsidR="004D18A5" w:rsidRDefault="00B73461">
      <w:pPr>
        <w:pBdr>
          <w:top w:val="single" w:sz="4" w:space="1" w:color="auto"/>
          <w:left w:val="single" w:sz="4" w:space="4" w:color="auto"/>
          <w:bottom w:val="single" w:sz="4" w:space="1" w:color="auto"/>
          <w:right w:val="single" w:sz="4" w:space="4" w:color="auto"/>
        </w:pBdr>
        <w:spacing w:after="120" w:line="240" w:lineRule="auto"/>
        <w:jc w:val="both"/>
        <w:rPr>
          <w:rFonts w:ascii="Times New Roman" w:hAnsi="Times New Roman" w:cs="Times New Roman"/>
          <w:noProof/>
          <w:color w:val="000000" w:themeColor="text1"/>
          <w:sz w:val="24"/>
          <w:szCs w:val="24"/>
          <w:lang w:val="fr-FR"/>
        </w:rPr>
      </w:pPr>
      <w:r>
        <w:rPr>
          <w:rFonts w:ascii="Times New Roman" w:hAnsi="Times New Roman"/>
          <w:b/>
          <w:noProof/>
          <w:sz w:val="24"/>
          <w:lang w:val="fr-FR"/>
        </w:rPr>
        <w:t>Dans le cadre de son programme pour une meilleure réglementation, la Commission simplifie et rend moins coûteuses les activités des entreprises en simplifia</w:t>
      </w:r>
      <w:r>
        <w:rPr>
          <w:rFonts w:ascii="Times New Roman" w:hAnsi="Times New Roman"/>
          <w:b/>
          <w:noProof/>
          <w:sz w:val="24"/>
          <w:lang w:val="fr-FR"/>
        </w:rPr>
        <w:t xml:space="preserve">nt les lois et les règlements au niveau de l’UE. </w:t>
      </w:r>
      <w:r>
        <w:rPr>
          <w:rFonts w:ascii="Times New Roman" w:hAnsi="Times New Roman"/>
          <w:noProof/>
          <w:sz w:val="24"/>
          <w:lang w:val="fr-FR"/>
        </w:rPr>
        <w:t xml:space="preserve">Une législation européenne unique en matière de protection des données adoptée en avril 2016 remplacera 28 législations nationales et permettra, selon les estimations, d’économiser jusqu’à 2 300 000 000 EUR </w:t>
      </w:r>
      <w:r>
        <w:rPr>
          <w:rFonts w:ascii="Times New Roman" w:hAnsi="Times New Roman"/>
          <w:noProof/>
          <w:sz w:val="24"/>
          <w:lang w:val="fr-FR"/>
        </w:rPr>
        <w:t>par an. Cette nouvelle législation de l’UE profite directement aux citoyens qui jouiront d’une meilleure protection de leurs données et aux entreprises qui verront leurs charges administratives réduites et seront en mesure de fonctionner avec un cadre légi</w:t>
      </w:r>
      <w:r>
        <w:rPr>
          <w:rFonts w:ascii="Times New Roman" w:hAnsi="Times New Roman"/>
          <w:noProof/>
          <w:sz w:val="24"/>
          <w:lang w:val="fr-FR"/>
        </w:rPr>
        <w:t>slatif unique dans l’ensemble de l’Union.</w:t>
      </w:r>
      <w:r>
        <w:rPr>
          <w:rFonts w:ascii="Times New Roman" w:hAnsi="Times New Roman"/>
          <w:noProof/>
          <w:color w:val="000000" w:themeColor="text1"/>
          <w:sz w:val="24"/>
          <w:lang w:val="fr-FR"/>
        </w:rPr>
        <w:t xml:space="preserve"> </w:t>
      </w:r>
    </w:p>
    <w:p w:rsidR="004D18A5" w:rsidRDefault="00B73461">
      <w:pPr>
        <w:pBdr>
          <w:top w:val="single" w:sz="4" w:space="1" w:color="auto"/>
          <w:left w:val="single" w:sz="4" w:space="4" w:color="auto"/>
          <w:bottom w:val="single" w:sz="4" w:space="1" w:color="auto"/>
          <w:right w:val="single" w:sz="4" w:space="4" w:color="auto"/>
        </w:pBdr>
        <w:spacing w:after="120" w:line="240" w:lineRule="auto"/>
        <w:jc w:val="both"/>
        <w:rPr>
          <w:rFonts w:ascii="Times New Roman" w:hAnsi="Times New Roman" w:cs="Times New Roman"/>
          <w:noProof/>
          <w:color w:val="000000" w:themeColor="text1"/>
          <w:sz w:val="24"/>
          <w:szCs w:val="24"/>
          <w:lang w:val="fr-FR"/>
        </w:rPr>
      </w:pPr>
      <w:r>
        <w:rPr>
          <w:rFonts w:ascii="Times New Roman" w:hAnsi="Times New Roman"/>
          <w:noProof/>
          <w:color w:val="000000" w:themeColor="text1"/>
          <w:sz w:val="24"/>
          <w:lang w:val="fr-FR"/>
        </w:rPr>
        <w:t xml:space="preserve">Grâce à son cadre réglementaire simple et intelligent, le </w:t>
      </w:r>
      <w:r>
        <w:rPr>
          <w:rFonts w:ascii="Times New Roman" w:hAnsi="Times New Roman"/>
          <w:b/>
          <w:noProof/>
          <w:color w:val="000000" w:themeColor="text1"/>
          <w:sz w:val="24"/>
          <w:lang w:val="fr-FR"/>
        </w:rPr>
        <w:t>Danemark</w:t>
      </w:r>
      <w:r>
        <w:rPr>
          <w:rFonts w:ascii="Times New Roman" w:hAnsi="Times New Roman"/>
          <w:noProof/>
          <w:color w:val="000000" w:themeColor="text1"/>
          <w:sz w:val="24"/>
          <w:lang w:val="fr-FR"/>
        </w:rPr>
        <w:t xml:space="preserve"> a toujours été classé parmi les trois premiers pays</w:t>
      </w:r>
      <w:r>
        <w:rPr>
          <w:rStyle w:val="FootnoteReference"/>
          <w:rFonts w:ascii="Times New Roman" w:hAnsi="Times New Roman"/>
          <w:noProof/>
          <w:color w:val="000000" w:themeColor="text1"/>
          <w:sz w:val="24"/>
          <w:lang w:val="fr-FR"/>
        </w:rPr>
        <w:footnoteReference w:id="31"/>
      </w:r>
      <w:r>
        <w:rPr>
          <w:rFonts w:ascii="Times New Roman" w:hAnsi="Times New Roman"/>
          <w:noProof/>
          <w:color w:val="000000" w:themeColor="text1"/>
          <w:sz w:val="24"/>
          <w:lang w:val="fr-FR"/>
        </w:rPr>
        <w:t xml:space="preserve"> au monde dans lesquels il est le plus facile de faire des affaires. </w:t>
      </w:r>
      <w:r>
        <w:rPr>
          <w:rFonts w:ascii="Times New Roman" w:hAnsi="Times New Roman"/>
          <w:noProof/>
          <w:color w:val="000000" w:themeColor="text1"/>
          <w:lang w:val="fr-FR"/>
        </w:rPr>
        <w:t>La possibilité d’effectue</w:t>
      </w:r>
      <w:r>
        <w:rPr>
          <w:rFonts w:ascii="Times New Roman" w:hAnsi="Times New Roman"/>
          <w:noProof/>
          <w:color w:val="000000" w:themeColor="text1"/>
          <w:lang w:val="fr-FR"/>
        </w:rPr>
        <w:t>r la quasi-totalité de toutes les</w:t>
      </w:r>
      <w:r>
        <w:rPr>
          <w:rFonts w:ascii="Times New Roman" w:hAnsi="Times New Roman"/>
          <w:noProof/>
          <w:lang w:val="fr-FR"/>
        </w:rPr>
        <w:t xml:space="preserve"> procédures en ligne fait du pays l’un des pionniers en matière de bonne administration des entreprises.</w:t>
      </w:r>
    </w:p>
    <w:p w:rsidR="004D18A5" w:rsidRDefault="00B73461">
      <w:pPr>
        <w:spacing w:after="120" w:line="240" w:lineRule="auto"/>
        <w:jc w:val="both"/>
        <w:rPr>
          <w:rFonts w:ascii="Times New Roman" w:hAnsi="Times New Roman" w:cs="Times New Roman"/>
          <w:noProof/>
          <w:color w:val="000000" w:themeColor="text1"/>
          <w:sz w:val="24"/>
          <w:szCs w:val="24"/>
          <w:lang w:val="fr-FR"/>
        </w:rPr>
      </w:pPr>
      <w:r>
        <w:rPr>
          <w:rFonts w:ascii="Times New Roman" w:hAnsi="Times New Roman"/>
          <w:noProof/>
          <w:color w:val="000000" w:themeColor="text1"/>
          <w:sz w:val="24"/>
          <w:lang w:val="fr-FR"/>
        </w:rPr>
        <w:t xml:space="preserve">Assurer le bon fonctionnement de toutes ces politiques dans le </w:t>
      </w:r>
      <w:r>
        <w:rPr>
          <w:rFonts w:ascii="Times New Roman" w:hAnsi="Times New Roman"/>
          <w:b/>
          <w:noProof/>
          <w:color w:val="000000" w:themeColor="text1"/>
          <w:sz w:val="24"/>
          <w:lang w:val="fr-FR"/>
        </w:rPr>
        <w:t>marché intérieur</w:t>
      </w:r>
      <w:r>
        <w:rPr>
          <w:rFonts w:ascii="Times New Roman" w:hAnsi="Times New Roman"/>
          <w:noProof/>
          <w:color w:val="000000" w:themeColor="text1"/>
          <w:sz w:val="24"/>
          <w:lang w:val="fr-FR"/>
        </w:rPr>
        <w:t xml:space="preserve"> de l’UE, qui est le plus vaste du mond</w:t>
      </w:r>
      <w:r>
        <w:rPr>
          <w:rFonts w:ascii="Times New Roman" w:hAnsi="Times New Roman"/>
          <w:noProof/>
          <w:color w:val="000000" w:themeColor="text1"/>
          <w:sz w:val="24"/>
          <w:lang w:val="fr-FR"/>
        </w:rPr>
        <w:t xml:space="preserve">e, offrira aux entreprises européennes un tremplin pour développer leurs activités à l’échelle mondiale. </w:t>
      </w:r>
      <w:r>
        <w:rPr>
          <w:rFonts w:ascii="Times New Roman" w:hAnsi="Times New Roman"/>
          <w:noProof/>
          <w:color w:val="000000" w:themeColor="text1"/>
          <w:sz w:val="24"/>
          <w:szCs w:val="24"/>
          <w:lang w:val="fr-FR"/>
        </w:rPr>
        <w:t>Renforcer le marché unique suppose à la fois de prendre des mesures politique et de mise en œuvre au niveau de l’UE et au niveau national et de s’abste</w:t>
      </w:r>
      <w:r>
        <w:rPr>
          <w:rFonts w:ascii="Times New Roman" w:hAnsi="Times New Roman"/>
          <w:noProof/>
          <w:color w:val="000000" w:themeColor="text1"/>
          <w:sz w:val="24"/>
          <w:szCs w:val="24"/>
          <w:lang w:val="fr-FR"/>
        </w:rPr>
        <w:t>nir d’ériger de nouvelles barrières, par exemple dans le secteur de la vente au détail</w:t>
      </w:r>
      <w:r>
        <w:rPr>
          <w:rFonts w:ascii="Times New Roman" w:hAnsi="Times New Roman"/>
          <w:noProof/>
          <w:sz w:val="24"/>
          <w:szCs w:val="24"/>
          <w:lang w:val="fr-FR"/>
        </w:rPr>
        <w:t xml:space="preserve">. Afin de garantir un environnement favorable aux entreprises et de renforcer les économies des États membres, le </w:t>
      </w:r>
      <w:r>
        <w:rPr>
          <w:rFonts w:ascii="Times New Roman" w:hAnsi="Times New Roman"/>
          <w:noProof/>
          <w:color w:val="000000" w:themeColor="text1"/>
          <w:sz w:val="24"/>
          <w:szCs w:val="24"/>
          <w:lang w:val="fr-FR"/>
        </w:rPr>
        <w:t xml:space="preserve">semestre européen devrait se poursuivre en tant que </w:t>
      </w:r>
      <w:r>
        <w:rPr>
          <w:rFonts w:ascii="Times New Roman" w:hAnsi="Times New Roman"/>
          <w:noProof/>
          <w:color w:val="000000" w:themeColor="text1"/>
          <w:sz w:val="24"/>
          <w:szCs w:val="24"/>
          <w:lang w:val="fr-FR"/>
        </w:rPr>
        <w:t>mécanisme de coordination des politiques dans l’UE. Les États membres devraient mettre en place des politiques qui renforcent la productivité et favorisent l’inclusion, et affecter une plus grande partie de leurs ressources à des investissements dans l’inn</w:t>
      </w:r>
      <w:r>
        <w:rPr>
          <w:rFonts w:ascii="Times New Roman" w:hAnsi="Times New Roman"/>
          <w:noProof/>
          <w:color w:val="000000" w:themeColor="text1"/>
          <w:sz w:val="24"/>
          <w:szCs w:val="24"/>
          <w:lang w:val="fr-FR"/>
        </w:rPr>
        <w:t>ovation, l’éducation et les moteurs de compétitivité à long terme</w:t>
      </w:r>
      <w:r>
        <w:rPr>
          <w:rFonts w:ascii="Times New Roman" w:hAnsi="Times New Roman"/>
          <w:noProof/>
          <w:color w:val="000000" w:themeColor="text1"/>
          <w:sz w:val="24"/>
          <w:lang w:val="fr-FR"/>
        </w:rPr>
        <w:t>.</w:t>
      </w:r>
    </w:p>
    <w:p w:rsidR="004D18A5" w:rsidRDefault="00B73461">
      <w:pPr>
        <w:spacing w:after="120" w:line="240" w:lineRule="auto"/>
        <w:rPr>
          <w:rFonts w:ascii="Times New Roman" w:hAnsi="Times New Roman" w:cs="Times New Roman"/>
          <w:b/>
          <w:noProof/>
          <w:sz w:val="24"/>
          <w:szCs w:val="24"/>
          <w:lang w:val="fr-FR"/>
        </w:rPr>
      </w:pPr>
      <w:r>
        <w:rPr>
          <w:rFonts w:ascii="Times New Roman" w:hAnsi="Times New Roman"/>
          <w:b/>
          <w:noProof/>
          <w:sz w:val="24"/>
          <w:lang w:val="fr-FR"/>
        </w:rPr>
        <w:t>4.3. ... dans le cadre d’un partenariat étroit avec des régions davantage responsabilisées</w:t>
      </w:r>
    </w:p>
    <w:p w:rsidR="004D18A5" w:rsidRDefault="00B73461">
      <w:pPr>
        <w:spacing w:after="120" w:line="240" w:lineRule="auto"/>
        <w:jc w:val="both"/>
        <w:rPr>
          <w:rFonts w:ascii="Times New Roman" w:hAnsi="Times New Roman" w:cs="Times New Roman"/>
          <w:noProof/>
          <w:color w:val="000000" w:themeColor="text1"/>
          <w:sz w:val="24"/>
          <w:szCs w:val="24"/>
          <w:lang w:val="fr-FR"/>
        </w:rPr>
      </w:pPr>
      <w:r>
        <w:rPr>
          <w:rFonts w:ascii="Times New Roman" w:hAnsi="Times New Roman"/>
          <w:noProof/>
          <w:color w:val="000000" w:themeColor="text1"/>
          <w:sz w:val="24"/>
          <w:lang w:val="fr-FR"/>
        </w:rPr>
        <w:t>Les bénéfices de la mondialisation sont certes largement répandus, mais les coûts sont souvent localisés. La transformation radicale de l’économie a lieu au niveau local, là où les entreprises interagissent avec les personnes. C’est pourquoi nous devons ci</w:t>
      </w:r>
      <w:r>
        <w:rPr>
          <w:rFonts w:ascii="Times New Roman" w:hAnsi="Times New Roman"/>
          <w:noProof/>
          <w:color w:val="000000" w:themeColor="text1"/>
          <w:sz w:val="24"/>
          <w:lang w:val="fr-FR"/>
        </w:rPr>
        <w:t>bler les besoins d’investissement, les déficits de compétences et les obstacles réglementaires aux niveaux régional et local, afin que toutes les régions puissent bénéficier du marché intérieur et soient mieux préparées à relever les défis de la mondialisa</w:t>
      </w:r>
      <w:r>
        <w:rPr>
          <w:rFonts w:ascii="Times New Roman" w:hAnsi="Times New Roman"/>
          <w:noProof/>
          <w:color w:val="000000" w:themeColor="text1"/>
          <w:sz w:val="24"/>
          <w:lang w:val="fr-FR"/>
        </w:rPr>
        <w:t xml:space="preserve">tion. Les </w:t>
      </w:r>
      <w:r>
        <w:rPr>
          <w:rFonts w:ascii="Times New Roman" w:hAnsi="Times New Roman" w:cs="Times New Roman"/>
          <w:noProof/>
          <w:sz w:val="24"/>
          <w:szCs w:val="24"/>
          <w:lang w:val="fr-FR"/>
        </w:rPr>
        <w:t>fonds structurels et d'investissements européens, conjointement avec les contributions nationales, fournissent</w:t>
      </w:r>
      <w:r>
        <w:rPr>
          <w:rFonts w:ascii="Times New Roman" w:hAnsi="Times New Roman" w:cs="Times New Roman"/>
          <w:noProof/>
          <w:color w:val="000000" w:themeColor="text1"/>
          <w:sz w:val="24"/>
          <w:szCs w:val="24"/>
          <w:lang w:val="fr-FR"/>
        </w:rPr>
        <w:t xml:space="preserve"> un montant de 67 600 000 000 EUR en vue d'</w:t>
      </w:r>
      <w:r>
        <w:rPr>
          <w:rFonts w:ascii="Times New Roman" w:hAnsi="Times New Roman"/>
          <w:noProof/>
          <w:color w:val="000000" w:themeColor="text1"/>
          <w:sz w:val="24"/>
          <w:lang w:val="fr-FR"/>
        </w:rPr>
        <w:t>apporter aux régions des stratégies de spécialisation intelligente qui s’appuient sur leurs p</w:t>
      </w:r>
      <w:r>
        <w:rPr>
          <w:rFonts w:ascii="Times New Roman" w:hAnsi="Times New Roman"/>
          <w:noProof/>
          <w:color w:val="000000" w:themeColor="text1"/>
          <w:sz w:val="24"/>
          <w:lang w:val="fr-FR"/>
        </w:rPr>
        <w:t>oints forts, les aident à s’élever sur l’échelle de valeur et encouragent le secteur privé et les investissements ciblés sur les grands défis et priorités</w:t>
      </w:r>
      <w:r>
        <w:rPr>
          <w:rFonts w:ascii="Times New Roman" w:hAnsi="Times New Roman" w:cs="Times New Roman"/>
          <w:noProof/>
          <w:color w:val="000000" w:themeColor="text1"/>
          <w:sz w:val="24"/>
          <w:szCs w:val="24"/>
          <w:lang w:val="fr-FR"/>
        </w:rPr>
        <w:t xml:space="preserve">, </w:t>
      </w:r>
      <w:r>
        <w:rPr>
          <w:rFonts w:ascii="Times New Roman" w:hAnsi="Times New Roman"/>
          <w:noProof/>
          <w:color w:val="000000" w:themeColor="text1"/>
          <w:sz w:val="24"/>
          <w:lang w:val="fr-FR"/>
        </w:rPr>
        <w:t>tout en évitant la fuite des cerveaux et l’exode rural. Dans de nombreux cas, cette transition n’imp</w:t>
      </w:r>
      <w:r>
        <w:rPr>
          <w:rFonts w:ascii="Times New Roman" w:hAnsi="Times New Roman"/>
          <w:noProof/>
          <w:color w:val="000000" w:themeColor="text1"/>
          <w:sz w:val="24"/>
          <w:lang w:val="fr-FR"/>
        </w:rPr>
        <w:t>lique pas nécessairement une transformation brutale ni une mutation vers des technologies de pointe, mais plutôt une innovation progressive garantissant un avenir également aux secteurs plus traditionnels.</w:t>
      </w:r>
    </w:p>
    <w:p w:rsidR="004D18A5" w:rsidRDefault="00B73461">
      <w:pPr>
        <w:tabs>
          <w:tab w:val="left" w:pos="3810"/>
        </w:tabs>
        <w:spacing w:after="120" w:line="240" w:lineRule="auto"/>
        <w:jc w:val="both"/>
        <w:rPr>
          <w:rFonts w:ascii="Times New Roman" w:hAnsi="Times New Roman" w:cs="Times New Roman"/>
          <w:noProof/>
          <w:color w:val="000000" w:themeColor="text1"/>
          <w:sz w:val="24"/>
          <w:szCs w:val="24"/>
          <w:lang w:val="fr-FR"/>
        </w:rPr>
      </w:pPr>
      <w:r>
        <w:rPr>
          <w:rFonts w:ascii="Times New Roman" w:hAnsi="Times New Roman"/>
          <w:noProof/>
          <w:color w:val="000000" w:themeColor="text1"/>
          <w:sz w:val="24"/>
          <w:lang w:val="fr-FR"/>
        </w:rPr>
        <w:t>Les pôles d’innovation qui établissent des liens e</w:t>
      </w:r>
      <w:r>
        <w:rPr>
          <w:rFonts w:ascii="Times New Roman" w:hAnsi="Times New Roman"/>
          <w:noProof/>
          <w:color w:val="000000" w:themeColor="text1"/>
          <w:sz w:val="24"/>
          <w:lang w:val="fr-FR"/>
        </w:rPr>
        <w:t>ntre les entreprises, les universités, les start-ups, les investisseurs et les pouvoirs locaux doivent être développés plus avant et mis en relation à travers toute l’Europe. De nombreuses régions d’Europe sont bien placées pour tirer parti des possibilité</w:t>
      </w:r>
      <w:r>
        <w:rPr>
          <w:rFonts w:ascii="Times New Roman" w:hAnsi="Times New Roman"/>
          <w:noProof/>
          <w:color w:val="000000" w:themeColor="text1"/>
          <w:sz w:val="24"/>
          <w:lang w:val="fr-FR"/>
        </w:rPr>
        <w:t xml:space="preserve">s offertes par la mondialisation. </w:t>
      </w:r>
      <w:r>
        <w:rPr>
          <w:rFonts w:ascii="Times New Roman" w:hAnsi="Times New Roman"/>
          <w:noProof/>
          <w:color w:val="000000" w:themeColor="text1"/>
          <w:lang w:val="fr-FR"/>
        </w:rPr>
        <w:t>D’autres, par contre, sont confrontées à un risque plus élevé de lourdes pertes d’emplois en raison de la concurrence internationale et de l’évolution technologique</w:t>
      </w:r>
      <w:r>
        <w:rPr>
          <w:rFonts w:ascii="Times New Roman" w:hAnsi="Times New Roman"/>
          <w:noProof/>
          <w:sz w:val="24"/>
          <w:lang w:val="fr-FR"/>
        </w:rPr>
        <w:t xml:space="preserve">. </w:t>
      </w:r>
      <w:r>
        <w:rPr>
          <w:rFonts w:ascii="Times New Roman" w:hAnsi="Times New Roman"/>
          <w:noProof/>
          <w:color w:val="000000" w:themeColor="text1"/>
          <w:sz w:val="24"/>
          <w:lang w:val="fr-FR"/>
        </w:rPr>
        <w:t>On trouve des régions vulnérables partout en Europe, mêm</w:t>
      </w:r>
      <w:r>
        <w:rPr>
          <w:rFonts w:ascii="Times New Roman" w:hAnsi="Times New Roman"/>
          <w:noProof/>
          <w:color w:val="000000" w:themeColor="text1"/>
          <w:sz w:val="24"/>
          <w:lang w:val="fr-FR"/>
        </w:rPr>
        <w:t>e si la plupart d’entre elles se situent dans les régions du sud et de l’est, et elles sont au cœur des politiques de l’UE visant à stimuler la compétitivité et à renforcer la résilience.</w:t>
      </w:r>
    </w:p>
    <w:p w:rsidR="004D18A5" w:rsidRDefault="00B73461">
      <w:pPr>
        <w:pBdr>
          <w:top w:val="single" w:sz="4" w:space="1" w:color="auto"/>
          <w:left w:val="single" w:sz="4" w:space="4" w:color="auto"/>
          <w:bottom w:val="single" w:sz="4" w:space="1" w:color="auto"/>
          <w:right w:val="single" w:sz="4" w:space="4" w:color="auto"/>
        </w:pBdr>
        <w:jc w:val="both"/>
        <w:rPr>
          <w:rFonts w:ascii="Times New Roman" w:hAnsi="Times New Roman" w:cs="Times New Roman"/>
          <w:noProof/>
          <w:color w:val="000000" w:themeColor="text1"/>
          <w:sz w:val="24"/>
          <w:szCs w:val="24"/>
          <w:lang w:val="fr-FR"/>
        </w:rPr>
      </w:pPr>
      <w:r>
        <w:rPr>
          <w:rFonts w:ascii="Times New Roman" w:hAnsi="Times New Roman"/>
          <w:noProof/>
          <w:color w:val="000000" w:themeColor="text1"/>
          <w:sz w:val="24"/>
          <w:lang w:val="fr-FR"/>
        </w:rPr>
        <w:t>Après la faillite d’un grand constructeur automobile suédois en déce</w:t>
      </w:r>
      <w:r>
        <w:rPr>
          <w:rFonts w:ascii="Times New Roman" w:hAnsi="Times New Roman"/>
          <w:noProof/>
          <w:color w:val="000000" w:themeColor="text1"/>
          <w:sz w:val="24"/>
          <w:lang w:val="fr-FR"/>
        </w:rPr>
        <w:t xml:space="preserve">mbre 2011, plus de 3 000 personnes ont perdu leur emploi dans la ville de Trollhättan, dans le sud de la Suède. Le </w:t>
      </w:r>
      <w:r>
        <w:rPr>
          <w:rFonts w:ascii="Times New Roman" w:hAnsi="Times New Roman" w:cs="Times New Roman"/>
          <w:noProof/>
          <w:sz w:val="24"/>
          <w:szCs w:val="24"/>
          <w:lang w:val="fr-BE"/>
        </w:rPr>
        <w:t>Fonds européen d'ajustement à la mondialisation</w:t>
      </w:r>
      <w:r>
        <w:rPr>
          <w:rFonts w:ascii="Times New Roman" w:hAnsi="Times New Roman" w:cs="Times New Roman"/>
          <w:noProof/>
          <w:color w:val="000000" w:themeColor="text1"/>
          <w:sz w:val="24"/>
          <w:szCs w:val="24"/>
          <w:lang w:val="fr-FR"/>
        </w:rPr>
        <w:t xml:space="preserve"> est intervenu pour fournir une aide de 5 400 000 EUR à 1 350 travailleurs licenciés par l’ent</w:t>
      </w:r>
      <w:r>
        <w:rPr>
          <w:rFonts w:ascii="Times New Roman" w:hAnsi="Times New Roman" w:cs="Times New Roman"/>
          <w:noProof/>
          <w:color w:val="000000" w:themeColor="text1"/>
          <w:sz w:val="24"/>
          <w:szCs w:val="24"/>
          <w:lang w:val="fr-FR"/>
        </w:rPr>
        <w:t xml:space="preserve">reprise et 16 de ses fournisseurs. </w:t>
      </w:r>
      <w:r>
        <w:rPr>
          <w:rFonts w:ascii="Times New Roman" w:hAnsi="Times New Roman"/>
          <w:noProof/>
          <w:color w:val="000000" w:themeColor="text1"/>
          <w:sz w:val="24"/>
          <w:lang w:val="fr-FR"/>
        </w:rPr>
        <w:t>Depuis lors, la ville a réagi avec force et réduit le chômage d'un quart en dépit des licenciements. Le taux de chômage est aujourd’hui plus bas qu'auparavant: il est passé de 16 % à 12 %. On doit cette réussite à un fort</w:t>
      </w:r>
      <w:r>
        <w:rPr>
          <w:rFonts w:ascii="Times New Roman" w:hAnsi="Times New Roman"/>
          <w:noProof/>
          <w:color w:val="000000" w:themeColor="text1"/>
          <w:sz w:val="24"/>
          <w:lang w:val="fr-FR"/>
        </w:rPr>
        <w:t xml:space="preserve"> esprit d’entreprise dans des secteurs tels que la construction, les transports et l’aérospatial. Bon nombre de nouvelles entreprises ont vu le jour et emploient quelque 1 000 personnes. Les travailleurs licenciés ont eu la possibilité d’étudier sans perdr</w:t>
      </w:r>
      <w:r>
        <w:rPr>
          <w:rFonts w:ascii="Times New Roman" w:hAnsi="Times New Roman"/>
          <w:noProof/>
          <w:color w:val="000000" w:themeColor="text1"/>
          <w:sz w:val="24"/>
          <w:lang w:val="fr-FR"/>
        </w:rPr>
        <w:t>e leurs indemnités de chômage et un grand nombre d’entre eux en ont donc profité pour se former en vue de se lancer dans une nouvelle carrière.</w:t>
      </w:r>
    </w:p>
    <w:p w:rsidR="004D18A5" w:rsidRDefault="00B73461">
      <w:pPr>
        <w:spacing w:after="120" w:line="240" w:lineRule="auto"/>
        <w:jc w:val="both"/>
        <w:rPr>
          <w:rFonts w:ascii="Times New Roman" w:hAnsi="Times New Roman" w:cs="Times New Roman"/>
          <w:noProof/>
          <w:color w:val="000000" w:themeColor="text1"/>
          <w:sz w:val="24"/>
          <w:szCs w:val="24"/>
          <w:lang w:val="fr-FR"/>
        </w:rPr>
      </w:pPr>
      <w:r>
        <w:rPr>
          <w:rFonts w:ascii="Times New Roman" w:hAnsi="Times New Roman"/>
          <w:noProof/>
          <w:color w:val="000000" w:themeColor="text1"/>
          <w:sz w:val="24"/>
          <w:lang w:val="fr-FR"/>
        </w:rPr>
        <w:t>Une attention particulière devrait également être accordée au renforcement de la résilience des communautés rura</w:t>
      </w:r>
      <w:r>
        <w:rPr>
          <w:rFonts w:ascii="Times New Roman" w:hAnsi="Times New Roman"/>
          <w:noProof/>
          <w:color w:val="000000" w:themeColor="text1"/>
          <w:sz w:val="24"/>
          <w:lang w:val="fr-FR"/>
        </w:rPr>
        <w:t>les, lesquelles risquent de rester en marge face à la mondialisation ou aux changements démographiques. Une politique agricole commune moderne joue un rôle essentiel à cet égard en encourageant la compétitivité dans le secteur agroalimentaire et en favoris</w:t>
      </w:r>
      <w:r>
        <w:rPr>
          <w:rFonts w:ascii="Times New Roman" w:hAnsi="Times New Roman"/>
          <w:noProof/>
          <w:color w:val="000000" w:themeColor="text1"/>
          <w:sz w:val="24"/>
          <w:lang w:val="fr-FR"/>
        </w:rPr>
        <w:t>ant une intégration réussie dans les marchés internationaux par la promotion de normes élevées.</w:t>
      </w:r>
    </w:p>
    <w:p w:rsidR="004D18A5" w:rsidRDefault="00B73461">
      <w:pPr>
        <w:tabs>
          <w:tab w:val="left" w:pos="3810"/>
        </w:tabs>
        <w:spacing w:after="120" w:line="240" w:lineRule="auto"/>
        <w:jc w:val="both"/>
        <w:rPr>
          <w:rFonts w:ascii="Times New Roman" w:hAnsi="Times New Roman" w:cs="Times New Roman"/>
          <w:noProof/>
          <w:color w:val="000000" w:themeColor="text1"/>
          <w:sz w:val="24"/>
          <w:szCs w:val="24"/>
          <w:lang w:val="fr-FR"/>
        </w:rPr>
      </w:pPr>
      <w:r>
        <w:rPr>
          <w:rFonts w:ascii="Times New Roman" w:hAnsi="Times New Roman"/>
          <w:noProof/>
          <w:color w:val="000000" w:themeColor="text1"/>
          <w:sz w:val="24"/>
          <w:lang w:val="fr-FR"/>
        </w:rPr>
        <w:t>Rendre l’économie européenne plus concurrentielle, plus durable et plus résiliente face à la mondialisation et veiller à ce qu’elle génère les ressources nécess</w:t>
      </w:r>
      <w:r>
        <w:rPr>
          <w:rFonts w:ascii="Times New Roman" w:hAnsi="Times New Roman"/>
          <w:noProof/>
          <w:color w:val="000000" w:themeColor="text1"/>
          <w:sz w:val="24"/>
          <w:lang w:val="fr-FR"/>
        </w:rPr>
        <w:t>aires pour garantir une répartition plus équitable de ses avantages relèvent de la responsabilité commune de tous les niveaux de pouvoir.</w:t>
      </w:r>
    </w:p>
    <w:p w:rsidR="004D18A5" w:rsidRDefault="00B73461">
      <w:pPr>
        <w:spacing w:after="0" w:line="240" w:lineRule="auto"/>
        <w:rPr>
          <w:noProof/>
          <w:color w:val="000000" w:themeColor="text1"/>
          <w:lang w:val="fr-FR"/>
        </w:rPr>
      </w:pPr>
      <w:r>
        <w:rPr>
          <w:noProof/>
          <w:color w:val="000000" w:themeColor="text1"/>
          <w:lang w:val="fr-FR"/>
        </w:rPr>
        <w:br w:type="page"/>
      </w:r>
    </w:p>
    <w:p w:rsidR="004D18A5" w:rsidRDefault="00B73461">
      <w:pPr>
        <w:spacing w:after="120" w:line="240" w:lineRule="auto"/>
        <w:rPr>
          <w:rFonts w:ascii="Times New Roman" w:hAnsi="Times New Roman"/>
          <w:b/>
          <w:noProof/>
          <w:color w:val="595959"/>
          <w:sz w:val="24"/>
          <w:lang w:val="fr-BE"/>
        </w:rPr>
      </w:pPr>
      <w:r>
        <w:rPr>
          <w:rFonts w:ascii="Times New Roman" w:hAnsi="Times New Roman"/>
          <w:b/>
          <w:noProof/>
          <w:color w:val="595959"/>
          <w:sz w:val="24"/>
          <w:lang w:val="fr-BE"/>
        </w:rPr>
        <w:t xml:space="preserve">Graphique 8: </w:t>
      </w:r>
      <w:r>
        <w:rPr>
          <w:rFonts w:ascii="Times New Roman" w:eastAsia="Times New Roman" w:hAnsi="Times New Roman" w:cs="Times New Roman"/>
          <w:b/>
          <w:noProof/>
          <w:color w:val="595959"/>
          <w:sz w:val="24"/>
          <w:szCs w:val="24"/>
          <w:lang w:val="fr-FR"/>
        </w:rPr>
        <w:t>maîtriser la mondialisation - une tâche partagée</w:t>
      </w:r>
    </w:p>
    <w:p w:rsidR="004D18A5" w:rsidRDefault="00B73461">
      <w:pPr>
        <w:spacing w:after="120" w:line="240" w:lineRule="auto"/>
        <w:jc w:val="center"/>
        <w:rPr>
          <w:rFonts w:ascii="Times New Roman" w:hAnsi="Times New Roman"/>
          <w:noProof/>
          <w:color w:val="000000" w:themeColor="text1"/>
          <w:sz w:val="24"/>
        </w:rPr>
      </w:pPr>
      <w:r>
        <w:rPr>
          <w:noProof/>
        </w:rPr>
        <w:drawing>
          <wp:inline distT="0" distB="0" distL="0" distR="0" wp14:anchorId="40A4BA99" wp14:editId="0A976065">
            <wp:extent cx="5760720" cy="442581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4425810"/>
                    </a:xfrm>
                    <a:prstGeom prst="rect">
                      <a:avLst/>
                    </a:prstGeom>
                    <a:noFill/>
                    <a:ln>
                      <a:noFill/>
                    </a:ln>
                  </pic:spPr>
                </pic:pic>
              </a:graphicData>
            </a:graphic>
          </wp:inline>
        </w:drawing>
      </w:r>
    </w:p>
    <w:p w:rsidR="004D18A5" w:rsidRDefault="00B73461">
      <w:pPr>
        <w:spacing w:after="120" w:line="240" w:lineRule="auto"/>
        <w:jc w:val="both"/>
        <w:rPr>
          <w:rFonts w:ascii="Times New Roman" w:eastAsia="Times New Roman" w:hAnsi="Times New Roman" w:cs="Times New Roman"/>
          <w:i/>
          <w:noProof/>
          <w:color w:val="000000" w:themeColor="text1"/>
          <w:sz w:val="24"/>
          <w:szCs w:val="24"/>
          <w:lang w:val="fr-FR"/>
        </w:rPr>
      </w:pPr>
      <w:r>
        <w:rPr>
          <w:rFonts w:ascii="Times New Roman" w:eastAsia="Times New Roman" w:hAnsi="Times New Roman" w:cs="Times New Roman"/>
          <w:i/>
          <w:noProof/>
          <w:color w:val="000000" w:themeColor="text1"/>
          <w:sz w:val="24"/>
          <w:szCs w:val="24"/>
          <w:lang w:val="fr-FR"/>
        </w:rPr>
        <w:t>Source: Commission européenne</w:t>
      </w:r>
    </w:p>
    <w:p w:rsidR="004D18A5" w:rsidRDefault="00B73461">
      <w:pPr>
        <w:spacing w:after="120" w:line="240" w:lineRule="auto"/>
        <w:rPr>
          <w:rFonts w:ascii="Times New Roman" w:eastAsia="Times New Roman" w:hAnsi="Times New Roman" w:cs="Times New Roman"/>
          <w:b/>
          <w:smallCaps/>
          <w:noProof/>
          <w:color w:val="000000" w:themeColor="text1"/>
          <w:sz w:val="24"/>
          <w:szCs w:val="24"/>
          <w:lang w:val="fr-FR"/>
        </w:rPr>
      </w:pPr>
      <w:r>
        <w:rPr>
          <w:rFonts w:ascii="Times New Roman" w:eastAsia="Times New Roman" w:hAnsi="Times New Roman" w:cs="Times New Roman"/>
          <w:b/>
          <w:smallCaps/>
          <w:noProof/>
          <w:color w:val="000000" w:themeColor="text1"/>
          <w:sz w:val="24"/>
          <w:szCs w:val="24"/>
          <w:lang w:val="fr-FR"/>
        </w:rPr>
        <w:br w:type="page"/>
      </w:r>
    </w:p>
    <w:p w:rsidR="004D18A5" w:rsidRDefault="00B73461">
      <w:pPr>
        <w:spacing w:after="120" w:line="240" w:lineRule="auto"/>
        <w:jc w:val="both"/>
        <w:rPr>
          <w:rFonts w:ascii="Times New Roman" w:eastAsia="Times New Roman" w:hAnsi="Times New Roman" w:cs="Times New Roman"/>
          <w:b/>
          <w:smallCaps/>
          <w:noProof/>
          <w:color w:val="000000" w:themeColor="text1"/>
          <w:sz w:val="24"/>
          <w:szCs w:val="24"/>
          <w:lang w:val="fr-FR"/>
        </w:rPr>
      </w:pPr>
      <w:r>
        <w:rPr>
          <w:rFonts w:ascii="Times New Roman" w:hAnsi="Times New Roman"/>
          <w:b/>
          <w:smallCaps/>
          <w:noProof/>
          <w:color w:val="000000" w:themeColor="text1"/>
          <w:sz w:val="24"/>
          <w:lang w:val="fr-FR"/>
        </w:rPr>
        <w:t>5. Conclusion</w:t>
      </w:r>
    </w:p>
    <w:p w:rsidR="004D18A5" w:rsidRDefault="00B73461">
      <w:pPr>
        <w:spacing w:after="120" w:line="240" w:lineRule="auto"/>
        <w:jc w:val="both"/>
        <w:rPr>
          <w:rFonts w:ascii="Times New Roman" w:hAnsi="Times New Roman" w:cs="Times New Roman"/>
          <w:noProof/>
          <w:sz w:val="24"/>
          <w:szCs w:val="24"/>
          <w:lang w:val="fr-FR"/>
        </w:rPr>
      </w:pPr>
      <w:r>
        <w:rPr>
          <w:rFonts w:ascii="Times New Roman" w:hAnsi="Times New Roman"/>
          <w:noProof/>
          <w:sz w:val="24"/>
          <w:lang w:val="fr-FR"/>
        </w:rPr>
        <w:t xml:space="preserve">Le </w:t>
      </w:r>
      <w:r>
        <w:rPr>
          <w:rFonts w:ascii="Times New Roman" w:hAnsi="Times New Roman"/>
          <w:noProof/>
          <w:sz w:val="24"/>
          <w:lang w:val="fr-FR"/>
        </w:rPr>
        <w:t>renforcement de la coopération économique à l’échelle mondiale et les progrès technologiques sont sources de perspectives et de défis, d’espoirs et de peurs. Même si les faits montrent que l’économie, les entreprises et les citoyens européens continuent de</w:t>
      </w:r>
      <w:r>
        <w:rPr>
          <w:rFonts w:ascii="Times New Roman" w:hAnsi="Times New Roman"/>
          <w:noProof/>
          <w:sz w:val="24"/>
          <w:lang w:val="fr-FR"/>
        </w:rPr>
        <w:t xml:space="preserve"> tirer un immense profit des avantages de la mondialisation, ces avantages ne sont pas automatiques ni uniformément répartis entre les régions européennes et les citoyens.</w:t>
      </w:r>
    </w:p>
    <w:p w:rsidR="004D18A5" w:rsidRDefault="00B73461">
      <w:pPr>
        <w:spacing w:after="120" w:line="240" w:lineRule="auto"/>
        <w:jc w:val="both"/>
        <w:rPr>
          <w:rFonts w:ascii="Times New Roman" w:hAnsi="Times New Roman" w:cs="Times New Roman"/>
          <w:noProof/>
          <w:sz w:val="24"/>
          <w:szCs w:val="24"/>
          <w:lang w:val="fr-FR"/>
        </w:rPr>
      </w:pPr>
      <w:r>
        <w:rPr>
          <w:rFonts w:ascii="Times New Roman" w:hAnsi="Times New Roman"/>
          <w:noProof/>
          <w:sz w:val="24"/>
          <w:lang w:val="fr-FR"/>
        </w:rPr>
        <w:t>Les peurs sont tout à fait réelles et, dans certains cas, fondées. La mondialisation</w:t>
      </w:r>
      <w:r>
        <w:rPr>
          <w:rFonts w:ascii="Times New Roman" w:hAnsi="Times New Roman"/>
          <w:noProof/>
          <w:sz w:val="24"/>
          <w:lang w:val="fr-FR"/>
        </w:rPr>
        <w:t xml:space="preserve"> et les mutations technologiques qui l’accompagnent vont transformer nos vies à une vitesse sans précédent. Cette évolution ne se fera pas sans heurts, mais elle ne pourra être ni arrêtée ni inversée. La question qui se pose à présent est de savoir si l’Eu</w:t>
      </w:r>
      <w:r>
        <w:rPr>
          <w:rFonts w:ascii="Times New Roman" w:hAnsi="Times New Roman"/>
          <w:noProof/>
          <w:sz w:val="24"/>
          <w:lang w:val="fr-FR"/>
        </w:rPr>
        <w:t xml:space="preserve">rope est en mesure de dégager une vision commune de la marche à suivre pour gérer efficacement cette transformation. </w:t>
      </w:r>
    </w:p>
    <w:p w:rsidR="004D18A5" w:rsidRDefault="00B73461">
      <w:pPr>
        <w:spacing w:after="120" w:line="240" w:lineRule="auto"/>
        <w:jc w:val="both"/>
        <w:rPr>
          <w:rFonts w:ascii="Times New Roman" w:hAnsi="Times New Roman" w:cs="Times New Roman"/>
          <w:noProof/>
          <w:sz w:val="24"/>
          <w:szCs w:val="24"/>
          <w:lang w:val="fr-FR"/>
        </w:rPr>
      </w:pPr>
      <w:r>
        <w:rPr>
          <w:rFonts w:ascii="Times New Roman" w:hAnsi="Times New Roman"/>
          <w:noProof/>
          <w:sz w:val="24"/>
          <w:lang w:val="fr-FR"/>
        </w:rPr>
        <w:t>Certains vont jusqu’à vouloir fermer leurs propres frontières nationales. Ils se demandent même si le marché unique ne permet pas une trop</w:t>
      </w:r>
      <w:r>
        <w:rPr>
          <w:rFonts w:ascii="Times New Roman" w:hAnsi="Times New Roman"/>
          <w:noProof/>
          <w:sz w:val="24"/>
          <w:lang w:val="fr-FR"/>
        </w:rPr>
        <w:t xml:space="preserve"> grande liberté de circulation des biens, des services, des capitaux et des travailleurs à l’intérieur de l’UE. Déconstruire l’intégration européenne conduit toutefois à une impasse.</w:t>
      </w:r>
    </w:p>
    <w:p w:rsidR="004D18A5" w:rsidRDefault="00B73461">
      <w:pPr>
        <w:spacing w:after="120" w:line="240" w:lineRule="auto"/>
        <w:jc w:val="both"/>
        <w:rPr>
          <w:rFonts w:ascii="Times New Roman" w:hAnsi="Times New Roman" w:cs="Times New Roman"/>
          <w:noProof/>
          <w:sz w:val="24"/>
          <w:szCs w:val="24"/>
          <w:lang w:val="fr-FR"/>
        </w:rPr>
      </w:pPr>
      <w:r>
        <w:rPr>
          <w:rFonts w:ascii="Times New Roman" w:hAnsi="Times New Roman"/>
          <w:noProof/>
          <w:sz w:val="24"/>
          <w:lang w:val="fr-FR"/>
        </w:rPr>
        <w:t>L’Europe des Vingt-sept reste la plus grande puissance, le premier invest</w:t>
      </w:r>
      <w:r>
        <w:rPr>
          <w:rFonts w:ascii="Times New Roman" w:hAnsi="Times New Roman"/>
          <w:noProof/>
          <w:sz w:val="24"/>
          <w:lang w:val="fr-FR"/>
        </w:rPr>
        <w:t xml:space="preserve">isseur et </w:t>
      </w:r>
      <w:r>
        <w:rPr>
          <w:rFonts w:ascii="Times New Roman" w:hAnsi="Times New Roman" w:cs="Times New Roman"/>
          <w:noProof/>
          <w:sz w:val="24"/>
          <w:szCs w:val="24"/>
          <w:lang w:val="fr-FR"/>
        </w:rPr>
        <w:t>le principal pourvoyeur d'aide au développement dans le monde</w:t>
      </w:r>
      <w:r>
        <w:rPr>
          <w:rFonts w:ascii="Times New Roman" w:hAnsi="Times New Roman"/>
          <w:noProof/>
          <w:sz w:val="24"/>
          <w:lang w:val="fr-FR"/>
        </w:rPr>
        <w:t>. Nous sommes profondément intégrés dans les chaînes de valeur mondiales et nous continuerons à avoir un certain poids même si d’autres puissances émergent. Au lieu de rester les bras c</w:t>
      </w:r>
      <w:r>
        <w:rPr>
          <w:rFonts w:ascii="Times New Roman" w:hAnsi="Times New Roman"/>
          <w:noProof/>
          <w:sz w:val="24"/>
          <w:lang w:val="fr-FR"/>
        </w:rPr>
        <w:t xml:space="preserve">roisés et de laisser la mondialisation déterminer nos destinées, nous pouvons façonner la mondialisation selon nos valeurs et nos intérêts. </w:t>
      </w:r>
    </w:p>
    <w:p w:rsidR="004D18A5" w:rsidRDefault="00B73461">
      <w:pPr>
        <w:spacing w:after="120" w:line="240" w:lineRule="auto"/>
        <w:jc w:val="both"/>
        <w:rPr>
          <w:rFonts w:ascii="Times New Roman" w:hAnsi="Times New Roman" w:cs="Times New Roman"/>
          <w:noProof/>
          <w:sz w:val="24"/>
          <w:szCs w:val="24"/>
          <w:lang w:val="fr-FR"/>
        </w:rPr>
      </w:pPr>
      <w:r>
        <w:rPr>
          <w:rFonts w:ascii="Times New Roman" w:hAnsi="Times New Roman"/>
          <w:noProof/>
          <w:sz w:val="24"/>
          <w:lang w:val="fr-FR"/>
        </w:rPr>
        <w:t>Comme il l’a été clairement démontré dans ce document de réflexion, la mondialisation peut être bénéfique si elle e</w:t>
      </w:r>
      <w:r>
        <w:rPr>
          <w:rFonts w:ascii="Times New Roman" w:hAnsi="Times New Roman"/>
          <w:noProof/>
          <w:sz w:val="24"/>
          <w:lang w:val="fr-FR"/>
        </w:rPr>
        <w:t xml:space="preserve">st bien maîtrisée. En dehors de l’Union, une diplomatie économique européenne efficace contribuera à développer plus avant le corpus des règles mondiales et à veiller à ce que les entreprises européennes puissent prospérer sur les marchés internationaux à </w:t>
      </w:r>
      <w:r>
        <w:rPr>
          <w:rFonts w:ascii="Times New Roman" w:hAnsi="Times New Roman"/>
          <w:noProof/>
          <w:sz w:val="24"/>
          <w:lang w:val="fr-FR"/>
        </w:rPr>
        <w:t>forte croissance. Leur succès durable permettra d’offrir en retour des emplois plus nombreux et de meilleure qualité aux citoyens de nos pays. Nous ne devrions pas non plus hésiter à prendre des mesures pour rétablir des conditions de concurrence équitable</w:t>
      </w:r>
      <w:r>
        <w:rPr>
          <w:rFonts w:ascii="Times New Roman" w:hAnsi="Times New Roman"/>
          <w:noProof/>
          <w:sz w:val="24"/>
          <w:lang w:val="fr-FR"/>
        </w:rPr>
        <w:t>s lorsque celles-ci sont menacées.</w:t>
      </w:r>
    </w:p>
    <w:p w:rsidR="004D18A5" w:rsidRDefault="00B73461">
      <w:pPr>
        <w:spacing w:after="120" w:line="240" w:lineRule="auto"/>
        <w:jc w:val="both"/>
        <w:rPr>
          <w:rFonts w:ascii="Times New Roman" w:eastAsia="Times New Roman" w:hAnsi="Times New Roman" w:cs="Times New Roman"/>
          <w:noProof/>
          <w:color w:val="000000" w:themeColor="text1"/>
          <w:sz w:val="24"/>
          <w:szCs w:val="24"/>
          <w:lang w:val="fr-FR"/>
        </w:rPr>
      </w:pPr>
      <w:r>
        <w:rPr>
          <w:rFonts w:ascii="Times New Roman" w:hAnsi="Times New Roman"/>
          <w:noProof/>
          <w:color w:val="000000" w:themeColor="text1"/>
          <w:sz w:val="24"/>
          <w:lang w:val="fr-FR"/>
        </w:rPr>
        <w:t xml:space="preserve">À l’intérieur de l’Union, des règles communes régissent le plus grand marché unique au monde et garantissent l’application de normes strictes. Les entreprises dont les activités s’intègrent dans des écosystèmes nationaux </w:t>
      </w:r>
      <w:r>
        <w:rPr>
          <w:rFonts w:ascii="Times New Roman" w:hAnsi="Times New Roman"/>
          <w:noProof/>
          <w:color w:val="000000" w:themeColor="text1"/>
          <w:sz w:val="24"/>
          <w:lang w:val="fr-FR"/>
        </w:rPr>
        <w:t>novateurs et évolutifs, telles que les PME (</w:t>
      </w:r>
      <w:r>
        <w:rPr>
          <w:rFonts w:ascii="Times New Roman" w:hAnsi="Times New Roman"/>
          <w:i/>
          <w:noProof/>
          <w:color w:val="000000" w:themeColor="text1"/>
          <w:sz w:val="24"/>
          <w:lang w:val="fr-FR"/>
        </w:rPr>
        <w:t>Mittelstand</w:t>
      </w:r>
      <w:r>
        <w:rPr>
          <w:rFonts w:ascii="Times New Roman" w:hAnsi="Times New Roman"/>
          <w:noProof/>
          <w:color w:val="000000" w:themeColor="text1"/>
          <w:sz w:val="24"/>
          <w:lang w:val="fr-FR"/>
        </w:rPr>
        <w:t>) allemandes, peuvent également prospérer sur les marchés mondiaux. Un enseignement et une formation de qualité, comme en Finlande ou en Estonie, apportent aux citoyens les compétences et la résilience</w:t>
      </w:r>
      <w:r>
        <w:rPr>
          <w:rFonts w:ascii="Times New Roman" w:hAnsi="Times New Roman"/>
          <w:noProof/>
          <w:color w:val="000000" w:themeColor="text1"/>
          <w:sz w:val="24"/>
          <w:lang w:val="fr-FR"/>
        </w:rPr>
        <w:t xml:space="preserve"> nécessaires à une adaptation efficace. Des politiques actives du marché du travail et des mesures de redistribution efficaces contribuent à assurer la cohésion sociale et à lutter contre l’exclusion sociale – comme c'est le cas au Danemark, en Suède et da</w:t>
      </w:r>
      <w:r>
        <w:rPr>
          <w:rFonts w:ascii="Times New Roman" w:hAnsi="Times New Roman"/>
          <w:noProof/>
          <w:color w:val="000000" w:themeColor="text1"/>
          <w:sz w:val="24"/>
          <w:lang w:val="fr-FR"/>
        </w:rPr>
        <w:t xml:space="preserve">ns d’autres pays. </w:t>
      </w:r>
    </w:p>
    <w:p w:rsidR="004D18A5" w:rsidRDefault="00B73461">
      <w:pPr>
        <w:spacing w:after="120" w:line="240" w:lineRule="auto"/>
        <w:jc w:val="both"/>
        <w:rPr>
          <w:rFonts w:ascii="Times New Roman" w:hAnsi="Times New Roman" w:cs="Times New Roman"/>
          <w:noProof/>
          <w:color w:val="000000" w:themeColor="text1"/>
          <w:sz w:val="24"/>
          <w:szCs w:val="24"/>
          <w:lang w:val="fr-FR"/>
        </w:rPr>
      </w:pPr>
      <w:r>
        <w:rPr>
          <w:rFonts w:ascii="Times New Roman" w:hAnsi="Times New Roman"/>
          <w:noProof/>
          <w:color w:val="000000" w:themeColor="text1"/>
          <w:sz w:val="24"/>
          <w:lang w:val="fr-FR"/>
        </w:rPr>
        <w:t>La maîtrise de la mondialisation commence donc à l’intérieur de l’Union. L’Europe doit agir de façon à répartir plus équitablement les bénéfices de la mondialisation, conformément à ses principes de solidarité et de durabilité. L’UE se d</w:t>
      </w:r>
      <w:r>
        <w:rPr>
          <w:rFonts w:ascii="Times New Roman" w:hAnsi="Times New Roman"/>
          <w:noProof/>
          <w:color w:val="000000" w:themeColor="text1"/>
          <w:sz w:val="24"/>
          <w:lang w:val="fr-FR"/>
        </w:rPr>
        <w:t xml:space="preserve">oit également d’être une économie innovante et compétitive avec des entreprises de premier plan et des citoyens capables de s’adapter au changement et de produire la richesse nécessaire au maintien de notre modèle social. </w:t>
      </w:r>
    </w:p>
    <w:p w:rsidR="004D18A5" w:rsidRDefault="00B73461">
      <w:pPr>
        <w:spacing w:after="120" w:line="240" w:lineRule="auto"/>
        <w:jc w:val="both"/>
        <w:rPr>
          <w:rFonts w:ascii="Times New Roman" w:hAnsi="Times New Roman" w:cs="Times New Roman"/>
          <w:noProof/>
          <w:color w:val="000000" w:themeColor="text1"/>
          <w:sz w:val="24"/>
          <w:szCs w:val="24"/>
          <w:lang w:val="fr-FR"/>
        </w:rPr>
      </w:pPr>
      <w:r>
        <w:rPr>
          <w:rFonts w:ascii="Times New Roman" w:hAnsi="Times New Roman"/>
          <w:noProof/>
          <w:color w:val="000000" w:themeColor="text1"/>
          <w:sz w:val="24"/>
          <w:lang w:val="fr-FR"/>
        </w:rPr>
        <w:t>Les institutions de l’Union ne pe</w:t>
      </w:r>
      <w:r>
        <w:rPr>
          <w:rFonts w:ascii="Times New Roman" w:hAnsi="Times New Roman"/>
          <w:noProof/>
          <w:color w:val="000000" w:themeColor="text1"/>
          <w:sz w:val="24"/>
          <w:lang w:val="fr-FR"/>
        </w:rPr>
        <w:t>uvent y parvenir seules: il y va de l’effort conjoint de l’UE et de ses États membres. Les gouvernements nationaux sont, pour la plupart, responsables des instruments politiques clés. Les régions, les villes et les zones rurales devront faire face aux défi</w:t>
      </w:r>
      <w:r>
        <w:rPr>
          <w:rFonts w:ascii="Times New Roman" w:hAnsi="Times New Roman"/>
          <w:noProof/>
          <w:color w:val="000000" w:themeColor="text1"/>
          <w:sz w:val="24"/>
          <w:lang w:val="fr-FR"/>
        </w:rPr>
        <w:t xml:space="preserve">s. L’UE peut apporter un soutien avec ses propres instruments et elle le fera. </w:t>
      </w:r>
    </w:p>
    <w:p w:rsidR="004D18A5" w:rsidRDefault="00B73461">
      <w:pPr>
        <w:spacing w:after="120" w:line="240" w:lineRule="auto"/>
        <w:jc w:val="both"/>
        <w:rPr>
          <w:rFonts w:ascii="Times New Roman" w:hAnsi="Times New Roman"/>
          <w:b/>
          <w:noProof/>
          <w:color w:val="000000" w:themeColor="text1"/>
          <w:sz w:val="24"/>
          <w:lang w:val="fr-BE"/>
        </w:rPr>
      </w:pPr>
      <w:r>
        <w:rPr>
          <w:rFonts w:ascii="Times New Roman" w:hAnsi="Times New Roman"/>
          <w:noProof/>
          <w:color w:val="000000" w:themeColor="text1"/>
          <w:sz w:val="24"/>
          <w:lang w:val="fr-FR"/>
        </w:rPr>
        <w:t xml:space="preserve">Nos citoyens attendent des réponses claires sur la manière de travailler ensemble. C’est pourquoi le débat sur l’avenir de l’Europe, lancé par le Livre blanc, est tellement </w:t>
      </w:r>
      <w:r>
        <w:rPr>
          <w:rFonts w:ascii="Times New Roman" w:hAnsi="Times New Roman"/>
          <w:noProof/>
          <w:color w:val="000000" w:themeColor="text1"/>
          <w:sz w:val="24"/>
          <w:lang w:val="fr-FR"/>
        </w:rPr>
        <w:t>important. Une Europe qui sait où elle veut aller peut aussi aider le monde à aller dans une meilleure direction dans l’intérêt de tous.</w:t>
      </w:r>
    </w:p>
    <w:sectPr w:rsidR="004D18A5">
      <w:headerReference w:type="even" r:id="rId24"/>
      <w:headerReference w:type="default" r:id="rId25"/>
      <w:footerReference w:type="even" r:id="rId26"/>
      <w:footerReference w:type="default" r:id="rId27"/>
      <w:headerReference w:type="first" r:id="rId28"/>
      <w:footerReference w:type="first" r:id="rId29"/>
      <w:pgSz w:w="11906" w:h="16838"/>
      <w:pgMar w:top="1417" w:right="1417" w:bottom="1417" w:left="1417" w:header="708" w:footer="708" w:gutter="0"/>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18A5" w:rsidRDefault="00B73461">
      <w:pPr>
        <w:spacing w:after="0" w:line="240" w:lineRule="auto"/>
      </w:pPr>
      <w:r>
        <w:separator/>
      </w:r>
    </w:p>
  </w:endnote>
  <w:endnote w:type="continuationSeparator" w:id="0">
    <w:p w:rsidR="004D18A5" w:rsidRDefault="00B73461">
      <w:pPr>
        <w:spacing w:after="0" w:line="240" w:lineRule="auto"/>
      </w:pPr>
      <w:r>
        <w:continuationSeparator/>
      </w:r>
    </w:p>
  </w:endnote>
  <w:endnote w:type="continuationNotice" w:id="1">
    <w:p w:rsidR="004D18A5" w:rsidRDefault="004D18A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EC Square Sans Pro">
    <w:altName w:val="Calibri"/>
    <w:panose1 w:val="020B0506040000020004"/>
    <w:charset w:val="00"/>
    <w:family w:val="swiss"/>
    <w:pitch w:val="variable"/>
    <w:sig w:usb0="A00002BF" w:usb1="5000E0FB"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3461" w:rsidRPr="00B73461" w:rsidRDefault="00B73461" w:rsidP="00B7346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3461" w:rsidRPr="00B73461" w:rsidRDefault="00B73461" w:rsidP="00B73461">
    <w:pPr>
      <w:pStyle w:val="FooterCoverPage"/>
      <w:rPr>
        <w:rFonts w:ascii="Arial" w:hAnsi="Arial" w:cs="Arial"/>
        <w:b/>
        <w:sz w:val="48"/>
      </w:rPr>
    </w:pPr>
    <w:r w:rsidRPr="00B73461">
      <w:rPr>
        <w:rFonts w:ascii="Arial" w:hAnsi="Arial" w:cs="Arial"/>
        <w:b/>
        <w:sz w:val="48"/>
      </w:rPr>
      <w:t>FR</w:t>
    </w:r>
    <w:r w:rsidRPr="00B73461">
      <w:rPr>
        <w:rFonts w:ascii="Arial" w:hAnsi="Arial" w:cs="Arial"/>
        <w:b/>
        <w:sz w:val="48"/>
      </w:rPr>
      <w:tab/>
    </w:r>
    <w:r w:rsidRPr="00B73461">
      <w:rPr>
        <w:rFonts w:ascii="Arial" w:hAnsi="Arial" w:cs="Arial"/>
        <w:b/>
        <w:sz w:val="48"/>
      </w:rPr>
      <w:tab/>
    </w:r>
    <w:fldSimple w:instr=" DOCVARIABLE &quot;LW_Confidence&quot; \* MERGEFORMAT ">
      <w:r>
        <w:t xml:space="preserve"> </w:t>
      </w:r>
    </w:fldSimple>
    <w:r w:rsidRPr="00B73461">
      <w:tab/>
    </w:r>
    <w:r w:rsidRPr="00B73461">
      <w:rPr>
        <w:rFonts w:ascii="Arial" w:hAnsi="Arial" w:cs="Arial"/>
        <w:b/>
        <w:sz w:val="48"/>
      </w:rPr>
      <w:t>FR</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3461" w:rsidRPr="00B73461" w:rsidRDefault="00B73461" w:rsidP="00B73461">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18A5" w:rsidRDefault="004D18A5">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0890127"/>
      <w:docPartObj>
        <w:docPartGallery w:val="Page Numbers (Bottom of Page)"/>
        <w:docPartUnique/>
      </w:docPartObj>
    </w:sdtPr>
    <w:sdtEndPr>
      <w:rPr>
        <w:noProof/>
      </w:rPr>
    </w:sdtEndPr>
    <w:sdtContent>
      <w:p w:rsidR="004D18A5" w:rsidRDefault="00B73461">
        <w:pPr>
          <w:pStyle w:val="Footer"/>
          <w:jc w:val="center"/>
        </w:pPr>
        <w:r>
          <w:fldChar w:fldCharType="begin"/>
        </w:r>
        <w:r>
          <w:instrText xml:space="preserve"> PAGE   \* MERGEFORMAT </w:instrText>
        </w:r>
        <w:r>
          <w:fldChar w:fldCharType="separate"/>
        </w:r>
        <w:r>
          <w:rPr>
            <w:noProof/>
          </w:rPr>
          <w:t>6</w:t>
        </w:r>
        <w:r>
          <w:rPr>
            <w:noProof/>
          </w:rPr>
          <w:fldChar w:fldCharType="end"/>
        </w:r>
      </w:p>
    </w:sdtContent>
  </w:sdt>
  <w:p w:rsidR="004D18A5" w:rsidRDefault="004D18A5">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18A5" w:rsidRDefault="004D18A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18A5" w:rsidRDefault="00B73461">
      <w:pPr>
        <w:spacing w:after="0" w:line="240" w:lineRule="auto"/>
      </w:pPr>
      <w:r>
        <w:separator/>
      </w:r>
    </w:p>
  </w:footnote>
  <w:footnote w:type="continuationSeparator" w:id="0">
    <w:p w:rsidR="004D18A5" w:rsidRDefault="00B73461">
      <w:pPr>
        <w:spacing w:after="0" w:line="240" w:lineRule="auto"/>
      </w:pPr>
      <w:r>
        <w:continuationSeparator/>
      </w:r>
    </w:p>
  </w:footnote>
  <w:footnote w:type="continuationNotice" w:id="1">
    <w:p w:rsidR="004D18A5" w:rsidRDefault="004D18A5">
      <w:pPr>
        <w:spacing w:after="0" w:line="240" w:lineRule="auto"/>
      </w:pPr>
    </w:p>
  </w:footnote>
  <w:footnote w:id="2">
    <w:p w:rsidR="004D18A5" w:rsidRDefault="00B73461">
      <w:pPr>
        <w:pStyle w:val="FootnoteText"/>
        <w:rPr>
          <w:lang w:val="fr-BE"/>
        </w:rPr>
      </w:pPr>
      <w:r>
        <w:rPr>
          <w:rStyle w:val="FootnoteReference"/>
        </w:rPr>
        <w:footnoteRef/>
      </w:r>
      <w:r>
        <w:rPr>
          <w:lang w:val="fr-BE"/>
        </w:rPr>
        <w:t xml:space="preserve"> </w:t>
      </w:r>
      <w:r>
        <w:rPr>
          <w:rFonts w:cstheme="minorHAnsi"/>
          <w:color w:val="000000" w:themeColor="text1"/>
          <w:lang w:val="fr-BE"/>
        </w:rPr>
        <w:t>Rapport sur l’internationalisation des PME, Commission européenne, 2010.</w:t>
      </w:r>
    </w:p>
  </w:footnote>
  <w:footnote w:id="3">
    <w:p w:rsidR="004D18A5" w:rsidRDefault="00B73461">
      <w:pPr>
        <w:pStyle w:val="FootnoteText"/>
      </w:pPr>
      <w:r>
        <w:rPr>
          <w:rStyle w:val="FootnoteReference"/>
          <w:lang w:val="fr-BE"/>
        </w:rPr>
        <w:footnoteRef/>
      </w:r>
      <w:r>
        <w:t xml:space="preserve"> «EU Exports to the World: Effects on employment and income», Commission européenne, 2015.</w:t>
      </w:r>
    </w:p>
  </w:footnote>
  <w:footnote w:id="4">
    <w:p w:rsidR="004D18A5" w:rsidRDefault="00B73461">
      <w:pPr>
        <w:pStyle w:val="FootnoteText"/>
      </w:pPr>
      <w:r>
        <w:rPr>
          <w:rStyle w:val="FootnoteReference"/>
          <w:lang w:val="fr-BE"/>
        </w:rPr>
        <w:footnoteRef/>
      </w:r>
      <w:r>
        <w:t xml:space="preserve"> «Making Trade an Engine of Growth for All. The Case for Trade and for Policies to Facilitate adjustments», FMI, Banque mondiale, OMC (2017).</w:t>
      </w:r>
    </w:p>
  </w:footnote>
  <w:footnote w:id="5">
    <w:p w:rsidR="004D18A5" w:rsidRDefault="00B73461">
      <w:pPr>
        <w:pStyle w:val="FootnoteText"/>
        <w:rPr>
          <w:lang w:val="fr-BE"/>
        </w:rPr>
      </w:pPr>
      <w:r>
        <w:rPr>
          <w:rStyle w:val="FootnoteReference"/>
          <w:lang w:val="fr-BE"/>
        </w:rPr>
        <w:footnoteRef/>
      </w:r>
      <w:r>
        <w:rPr>
          <w:lang w:val="fr-BE"/>
        </w:rPr>
        <w:t xml:space="preserve"> Note de réflexion: f</w:t>
      </w:r>
      <w:r>
        <w:rPr>
          <w:lang w:val="fr-BE"/>
        </w:rPr>
        <w:t>aire de la mondialisation l'instrument d'une vie meilleure pour tous, C(2017)32, OCDE (2017).</w:t>
      </w:r>
    </w:p>
  </w:footnote>
  <w:footnote w:id="6">
    <w:p w:rsidR="004D18A5" w:rsidRDefault="00B73461">
      <w:pPr>
        <w:pStyle w:val="FootnoteText"/>
      </w:pPr>
      <w:r>
        <w:rPr>
          <w:rStyle w:val="FootnoteReference"/>
          <w:lang w:val="fr-BE"/>
        </w:rPr>
        <w:footnoteRef/>
      </w:r>
      <w:r>
        <w:t xml:space="preserve"> «Wealth Report: Europe», Julius Bear (septembre 2014).</w:t>
      </w:r>
    </w:p>
  </w:footnote>
  <w:footnote w:id="7">
    <w:p w:rsidR="004D18A5" w:rsidRDefault="00B73461">
      <w:pPr>
        <w:pStyle w:val="FootnoteText"/>
      </w:pPr>
      <w:r>
        <w:rPr>
          <w:rStyle w:val="FootnoteReference"/>
          <w:lang w:val="fr-BE"/>
        </w:rPr>
        <w:footnoteRef/>
      </w:r>
      <w:r>
        <w:t xml:space="preserve"> https://reshoring.eurofound.europa.eu/</w:t>
      </w:r>
    </w:p>
  </w:footnote>
  <w:footnote w:id="8">
    <w:p w:rsidR="004D18A5" w:rsidRDefault="00B73461">
      <w:pPr>
        <w:autoSpaceDE w:val="0"/>
        <w:autoSpaceDN w:val="0"/>
        <w:rPr>
          <w:lang w:val="fr-BE"/>
        </w:rPr>
      </w:pPr>
      <w:r>
        <w:rPr>
          <w:sz w:val="20"/>
          <w:vertAlign w:val="superscript"/>
          <w:lang w:val="fr-BE"/>
        </w:rPr>
        <w:footnoteRef/>
      </w:r>
      <w:r>
        <w:rPr>
          <w:sz w:val="20"/>
          <w:vertAlign w:val="superscript"/>
          <w:lang w:val="fr-BE"/>
        </w:rPr>
        <w:t xml:space="preserve"> </w:t>
      </w:r>
      <w:r>
        <w:rPr>
          <w:sz w:val="20"/>
          <w:lang w:val="fr-BE"/>
        </w:rPr>
        <w:t>L’OCDE estime qu’en moyenne, dans l’ensemble des pays, 9 % des</w:t>
      </w:r>
      <w:r>
        <w:rPr>
          <w:sz w:val="20"/>
          <w:lang w:val="fr-BE"/>
        </w:rPr>
        <w:t xml:space="preserve"> emplois ont toutes les chances d’être automatisés, tandis que pour 25 % supplémentaires de la main-d'œuvre, la moitié des tâches évolueront considérablement en raison de l'automatisation.</w:t>
      </w:r>
    </w:p>
  </w:footnote>
  <w:footnote w:id="9">
    <w:p w:rsidR="004D18A5" w:rsidRDefault="00B73461">
      <w:pPr>
        <w:pStyle w:val="FootnoteText"/>
        <w:rPr>
          <w:lang w:val="fr-BE"/>
        </w:rPr>
      </w:pPr>
      <w:r>
        <w:rPr>
          <w:rStyle w:val="FootnoteReference"/>
          <w:lang w:val="fr-BE"/>
        </w:rPr>
        <w:footnoteRef/>
      </w:r>
      <w:r>
        <w:rPr>
          <w:lang w:val="fr-BE"/>
        </w:rPr>
        <w:t xml:space="preserve"> FNUAP.</w:t>
      </w:r>
    </w:p>
  </w:footnote>
  <w:footnote w:id="10">
    <w:p w:rsidR="004D18A5" w:rsidRDefault="00B73461">
      <w:pPr>
        <w:pStyle w:val="FootnoteText"/>
        <w:rPr>
          <w:lang w:val="fr-BE"/>
        </w:rPr>
      </w:pPr>
      <w:r>
        <w:rPr>
          <w:rStyle w:val="FootnoteReference"/>
          <w:lang w:val="fr-BE"/>
        </w:rPr>
        <w:footnoteRef/>
      </w:r>
      <w:r>
        <w:rPr>
          <w:lang w:val="fr-BE"/>
        </w:rPr>
        <w:t xml:space="preserve"> Il ressort d'un rapport de l’OMC, de la CNUCED et de l’O</w:t>
      </w:r>
      <w:r>
        <w:rPr>
          <w:lang w:val="fr-BE"/>
        </w:rPr>
        <w:t xml:space="preserve">CDE que, </w:t>
      </w:r>
      <w:r>
        <w:rPr>
          <w:rFonts w:cstheme="minorHAnsi"/>
          <w:color w:val="000000" w:themeColor="text1"/>
          <w:lang w:val="fr-BE"/>
        </w:rPr>
        <w:t>depuis 2008, plus de 1 500 nouvelles restrictions commerciales ont été enregistrées dans les économies faisant partie du Groupe des Vingt (G20). En mai 2016, un quart d’entre elles seulement avaient été supprimées.</w:t>
      </w:r>
    </w:p>
  </w:footnote>
  <w:footnote w:id="11">
    <w:p w:rsidR="004D18A5" w:rsidRDefault="00B73461">
      <w:pPr>
        <w:spacing w:after="0" w:line="240" w:lineRule="auto"/>
        <w:rPr>
          <w:lang w:val="fr-BE"/>
        </w:rPr>
      </w:pPr>
      <w:r>
        <w:rPr>
          <w:sz w:val="20"/>
          <w:vertAlign w:val="superscript"/>
          <w:lang w:val="fr-BE"/>
        </w:rPr>
        <w:footnoteRef/>
      </w:r>
      <w:r>
        <w:rPr>
          <w:sz w:val="20"/>
          <w:lang w:val="fr-BE"/>
        </w:rPr>
        <w:t xml:space="preserve"> </w:t>
      </w:r>
      <w:r>
        <w:rPr>
          <w:rFonts w:cstheme="minorHAnsi"/>
          <w:color w:val="000000" w:themeColor="text1"/>
          <w:sz w:val="20"/>
          <w:lang w:val="fr-BE"/>
        </w:rPr>
        <w:t>Une majorité d’Européens voien</w:t>
      </w:r>
      <w:r>
        <w:rPr>
          <w:rFonts w:cstheme="minorHAnsi"/>
          <w:color w:val="000000" w:themeColor="text1"/>
          <w:sz w:val="20"/>
          <w:lang w:val="fr-BE"/>
        </w:rPr>
        <w:t>t dans la mondialisation une opportunité de croissance économique. Ils sont encore plus nombreux à avoir confiance en leur économie. Source: Eurobaromètre Standard 86, automne 2016.</w:t>
      </w:r>
    </w:p>
  </w:footnote>
  <w:footnote w:id="12">
    <w:p w:rsidR="004D18A5" w:rsidRDefault="00B73461">
      <w:pPr>
        <w:pStyle w:val="FootnoteText"/>
        <w:rPr>
          <w:lang w:val="fr-BE"/>
        </w:rPr>
      </w:pPr>
      <w:r>
        <w:rPr>
          <w:rStyle w:val="FootnoteReference"/>
          <w:lang w:val="fr-BE"/>
        </w:rPr>
        <w:footnoteRef/>
      </w:r>
      <w:r>
        <w:rPr>
          <w:lang w:val="fr-BE"/>
        </w:rPr>
        <w:t xml:space="preserve"> Les expériences autarciques de l’Union soviétique, de l’Albanie jusque d</w:t>
      </w:r>
      <w:r>
        <w:rPr>
          <w:lang w:val="fr-BE"/>
        </w:rPr>
        <w:t>ans les années 1990, de la Chine jusque dans les années 1970, de l’Argentine entre les années 1970 et les années 2000 ou, plus récemment, du Venezuela, n’ont pas apporté la prospérité.</w:t>
      </w:r>
    </w:p>
  </w:footnote>
  <w:footnote w:id="13">
    <w:p w:rsidR="004D18A5" w:rsidRDefault="00B73461">
      <w:pPr>
        <w:pStyle w:val="FootnoteText"/>
        <w:rPr>
          <w:lang w:val="fr-BE"/>
        </w:rPr>
      </w:pPr>
      <w:r>
        <w:rPr>
          <w:rStyle w:val="FootnoteReference"/>
          <w:lang w:val="fr-BE"/>
        </w:rPr>
        <w:footnoteRef/>
      </w:r>
      <w:r>
        <w:rPr>
          <w:lang w:val="fr-BE"/>
        </w:rPr>
        <w:t xml:space="preserve"> Arto, Iñaki, José M. Rueda-Cantuche, Antonio F. Amores, Erik Dietzenb</w:t>
      </w:r>
      <w:r>
        <w:rPr>
          <w:lang w:val="fr-BE"/>
        </w:rPr>
        <w:t>acher, Nuno Sousa, Letizia Montinari et Anil Markandya, «EU Exports to the World: Effects on employment and income», Commission européenne, 2015.</w:t>
      </w:r>
    </w:p>
  </w:footnote>
  <w:footnote w:id="14">
    <w:p w:rsidR="004D18A5" w:rsidRDefault="00B73461">
      <w:pPr>
        <w:pStyle w:val="FootnoteText"/>
        <w:rPr>
          <w:lang w:val="fr-BE"/>
        </w:rPr>
      </w:pPr>
      <w:r>
        <w:rPr>
          <w:rStyle w:val="FootnoteReference"/>
          <w:lang w:val="fr-BE"/>
        </w:rPr>
        <w:footnoteRef/>
      </w:r>
      <w:r>
        <w:rPr>
          <w:lang w:val="fr-BE"/>
        </w:rPr>
        <w:t xml:space="preserve"> OCDE (2003), «Les sources de la croissance économique dans les pays de l'OCDE», Paris.</w:t>
      </w:r>
    </w:p>
  </w:footnote>
  <w:footnote w:id="15">
    <w:p w:rsidR="004D18A5" w:rsidRDefault="00B73461">
      <w:pPr>
        <w:pStyle w:val="FootnoteText"/>
        <w:rPr>
          <w:lang w:val="fr-BE"/>
        </w:rPr>
      </w:pPr>
      <w:r>
        <w:rPr>
          <w:rStyle w:val="FootnoteReference"/>
          <w:lang w:val="fr-BE"/>
        </w:rPr>
        <w:footnoteRef/>
      </w:r>
      <w:r>
        <w:rPr>
          <w:lang w:val="fr-BE"/>
        </w:rPr>
        <w:t xml:space="preserve"> Selon une étude récente portant sur 27 pays européens et 13 autres grands pays, la perte de revenu réel résultant du cloisonnement des échanges serait de 63 % pour les ménages les plus pauvres et de 28 % pour les plus riches, car les premiers consacrent u</w:t>
      </w:r>
      <w:r>
        <w:rPr>
          <w:lang w:val="fr-BE"/>
        </w:rPr>
        <w:t>ne part plus élevée de leurs revenus à la consommation (source: «Measuring the unequal gains from trade», Pablo D. Fajgelbaum et Amit K. Khandelwal, Quaterly Journal of Economics, août 2016).</w:t>
      </w:r>
    </w:p>
  </w:footnote>
  <w:footnote w:id="16">
    <w:p w:rsidR="004D18A5" w:rsidRDefault="00B73461">
      <w:pPr>
        <w:pStyle w:val="FootnoteText"/>
        <w:rPr>
          <w:lang w:val="fr-BE"/>
        </w:rPr>
      </w:pPr>
      <w:r>
        <w:rPr>
          <w:rStyle w:val="FootnoteReference"/>
          <w:lang w:val="fr-BE"/>
        </w:rPr>
        <w:footnoteRef/>
      </w:r>
      <w:r>
        <w:rPr>
          <w:lang w:val="fr-BE"/>
        </w:rPr>
        <w:t xml:space="preserve"> Communication COM(2015) 497 du 14 octobre 2015 intitulée «Le c</w:t>
      </w:r>
      <w:r>
        <w:rPr>
          <w:lang w:val="fr-BE"/>
        </w:rPr>
        <w:t>ommerce pour tous - Vers une politique de commerce et d’investissement plus responsable».</w:t>
      </w:r>
    </w:p>
  </w:footnote>
  <w:footnote w:id="17">
    <w:p w:rsidR="004D18A5" w:rsidRDefault="00B73461">
      <w:pPr>
        <w:pStyle w:val="FootnoteText"/>
        <w:rPr>
          <w:lang w:val="fr-BE"/>
        </w:rPr>
      </w:pPr>
      <w:r>
        <w:rPr>
          <w:rStyle w:val="FootnoteReference"/>
          <w:lang w:val="fr-BE"/>
        </w:rPr>
        <w:footnoteRef/>
      </w:r>
      <w:r>
        <w:rPr>
          <w:lang w:val="fr-BE"/>
        </w:rPr>
        <w:t xml:space="preserve"> Voir l’instrument interprétatif commun </w:t>
      </w:r>
      <w:r>
        <w:rPr>
          <w:rFonts w:cstheme="minorHAnsi"/>
          <w:color w:val="000000" w:themeColor="text1"/>
          <w:lang w:val="fr-BE"/>
        </w:rPr>
        <w:t>concernant l'accord économique et commercial global (AECG) entre le Canada, d'une part, et l'Union européenne et ses États me</w:t>
      </w:r>
      <w:r>
        <w:rPr>
          <w:rFonts w:cstheme="minorHAnsi"/>
          <w:color w:val="000000" w:themeColor="text1"/>
          <w:lang w:val="fr-BE"/>
        </w:rPr>
        <w:t>mbres, d'autre part - http://data.consilium.europa.eu/doc/document/ST-13541-2016-INIT/fr/pdf</w:t>
      </w:r>
      <w:r>
        <w:rPr>
          <w:lang w:val="fr-BE"/>
        </w:rPr>
        <w:t>.</w:t>
      </w:r>
    </w:p>
  </w:footnote>
  <w:footnote w:id="18">
    <w:p w:rsidR="004D18A5" w:rsidRDefault="00B73461">
      <w:pPr>
        <w:pStyle w:val="FootnoteText"/>
      </w:pPr>
      <w:r>
        <w:rPr>
          <w:rStyle w:val="FootnoteReference"/>
          <w:lang w:val="fr-BE"/>
        </w:rPr>
        <w:footnoteRef/>
      </w:r>
      <w:r>
        <w:t xml:space="preserve"> The world in 2050, PWC, février 2017.</w:t>
      </w:r>
    </w:p>
  </w:footnote>
  <w:footnote w:id="19">
    <w:p w:rsidR="004D18A5" w:rsidRDefault="00B73461">
      <w:pPr>
        <w:pStyle w:val="FootnoteText"/>
        <w:rPr>
          <w:lang w:val="fr-BE"/>
        </w:rPr>
      </w:pPr>
      <w:r>
        <w:rPr>
          <w:rStyle w:val="FootnoteReference"/>
          <w:lang w:val="fr-BE"/>
        </w:rPr>
        <w:footnoteRef/>
      </w:r>
      <w:r>
        <w:rPr>
          <w:lang w:val="fr-BE"/>
        </w:rPr>
        <w:t xml:space="preserve"> Cour de justice de l'Union européenne, procédure d’avis 2/15.</w:t>
      </w:r>
    </w:p>
  </w:footnote>
  <w:footnote w:id="20">
    <w:p w:rsidR="004D18A5" w:rsidRDefault="00B73461">
      <w:pPr>
        <w:pStyle w:val="Default"/>
        <w:rPr>
          <w:rStyle w:val="FootnoteReference"/>
          <w:lang w:val="fr-BE"/>
        </w:rPr>
      </w:pPr>
      <w:r>
        <w:rPr>
          <w:rStyle w:val="FootnoteReference"/>
          <w:rFonts w:asciiTheme="minorHAnsi" w:hAnsiTheme="minorHAnsi"/>
          <w:sz w:val="20"/>
          <w:lang w:val="fr-BE"/>
        </w:rPr>
        <w:footnoteRef/>
      </w:r>
      <w:r>
        <w:rPr>
          <w:rStyle w:val="FootnoteReference"/>
          <w:lang w:val="fr-BE"/>
        </w:rPr>
        <w:t xml:space="preserve"> </w:t>
      </w:r>
      <w:r>
        <w:rPr>
          <w:rFonts w:asciiTheme="minorHAnsi" w:eastAsiaTheme="minorHAnsi" w:hAnsiTheme="minorHAnsi" w:cstheme="minorHAnsi"/>
          <w:color w:val="000000" w:themeColor="text1"/>
          <w:sz w:val="20"/>
          <w:lang w:val="fr-BE"/>
        </w:rPr>
        <w:t xml:space="preserve">Voir la consultation publique de la Commission </w:t>
      </w:r>
      <w:r>
        <w:rPr>
          <w:rFonts w:asciiTheme="minorHAnsi" w:eastAsiaTheme="minorHAnsi" w:hAnsiTheme="minorHAnsi" w:cstheme="minorHAnsi"/>
          <w:color w:val="000000" w:themeColor="text1"/>
          <w:sz w:val="20"/>
          <w:lang w:val="fr-BE"/>
        </w:rPr>
        <w:t>européenne sur la réforme multilatérale du règlement des différends en matière d'investissements, lancée en décembre 2016.</w:t>
      </w:r>
    </w:p>
  </w:footnote>
  <w:footnote w:id="21">
    <w:p w:rsidR="004D18A5" w:rsidRDefault="00B73461">
      <w:pPr>
        <w:pStyle w:val="FootnoteText"/>
        <w:rPr>
          <w:lang w:val="fr-BE"/>
        </w:rPr>
      </w:pPr>
      <w:r>
        <w:rPr>
          <w:rStyle w:val="FootnoteReference"/>
          <w:lang w:val="fr-BE"/>
        </w:rPr>
        <w:footnoteRef/>
      </w:r>
      <w:r>
        <w:rPr>
          <w:lang w:val="fr-BE"/>
        </w:rPr>
        <w:t xml:space="preserve"> </w:t>
      </w:r>
      <w:r>
        <w:rPr>
          <w:rFonts w:cstheme="minorHAnsi"/>
          <w:color w:val="000000" w:themeColor="text1"/>
          <w:lang w:val="fr-BE"/>
        </w:rPr>
        <w:t xml:space="preserve">Voir la communication de la Commission d’octobre 2016 intitulée </w:t>
      </w:r>
      <w:r>
        <w:rPr>
          <w:lang w:val="fr-BE"/>
        </w:rPr>
        <w:t>«Vers une politique commerciale solide de l’UE, au service de l’emp</w:t>
      </w:r>
      <w:r>
        <w:rPr>
          <w:lang w:val="fr-BE"/>
        </w:rPr>
        <w:t xml:space="preserve">loi et de la croissance», </w:t>
      </w:r>
      <w:r>
        <w:rPr>
          <w:rFonts w:cstheme="minorHAnsi"/>
          <w:color w:val="000000" w:themeColor="text1"/>
          <w:lang w:val="fr-BE"/>
        </w:rPr>
        <w:t>, la proposition COM(2013) 191 de la Commission et la proposition COM(2016) 721 de la Commission modifiant le règlement (UE) 2016/1036 relatif à la défense contre les importations qui font l’objet d’un dumping de la part de pays n</w:t>
      </w:r>
      <w:r>
        <w:rPr>
          <w:rFonts w:cstheme="minorHAnsi"/>
          <w:color w:val="000000" w:themeColor="text1"/>
          <w:lang w:val="fr-BE"/>
        </w:rPr>
        <w:t>on membres de l’Union européenne et le règlement (UE) 2016/1037 relatif à la défense contre les importations qui font l’objet de subventions de la part de pays non membres de l’Union européenne</w:t>
      </w:r>
    </w:p>
  </w:footnote>
  <w:footnote w:id="22">
    <w:p w:rsidR="004D18A5" w:rsidRDefault="00B73461">
      <w:pPr>
        <w:pStyle w:val="Default"/>
        <w:rPr>
          <w:lang w:val="fr-BE"/>
        </w:rPr>
      </w:pPr>
      <w:r>
        <w:rPr>
          <w:rStyle w:val="FootnoteReference"/>
          <w:lang w:val="fr-BE"/>
        </w:rPr>
        <w:footnoteRef/>
      </w:r>
      <w:r>
        <w:rPr>
          <w:lang w:val="fr-BE"/>
        </w:rPr>
        <w:t xml:space="preserve"> </w:t>
      </w:r>
      <w:r>
        <w:rPr>
          <w:rFonts w:asciiTheme="minorHAnsi" w:eastAsiaTheme="minorHAnsi" w:hAnsiTheme="minorHAnsi" w:cstheme="minorHAnsi"/>
          <w:color w:val="000000" w:themeColor="text1"/>
          <w:sz w:val="20"/>
          <w:lang w:val="fr-BE"/>
        </w:rPr>
        <w:t>Voir la proposition COM(2016) 34 de la Commission du 29 janv</w:t>
      </w:r>
      <w:r>
        <w:rPr>
          <w:rFonts w:asciiTheme="minorHAnsi" w:eastAsiaTheme="minorHAnsi" w:hAnsiTheme="minorHAnsi" w:cstheme="minorHAnsi"/>
          <w:color w:val="000000" w:themeColor="text1"/>
          <w:sz w:val="20"/>
          <w:lang w:val="fr-BE"/>
        </w:rPr>
        <w:t>ier 2016.</w:t>
      </w:r>
    </w:p>
  </w:footnote>
  <w:footnote w:id="23">
    <w:p w:rsidR="004D18A5" w:rsidRDefault="00B73461">
      <w:pPr>
        <w:pStyle w:val="FootnoteText"/>
        <w:rPr>
          <w:lang w:val="fr-BE"/>
        </w:rPr>
      </w:pPr>
      <w:r>
        <w:rPr>
          <w:rStyle w:val="FootnoteReference"/>
          <w:lang w:val="fr-BE"/>
        </w:rPr>
        <w:footnoteRef/>
      </w:r>
      <w:r>
        <w:rPr>
          <w:lang w:val="fr-BE"/>
        </w:rPr>
        <w:t xml:space="preserve"> Document de réflexion sur la dimension sociale de l’Europe, Commission européenne, COM(2017) 206 du 26 avril 2017.</w:t>
      </w:r>
    </w:p>
  </w:footnote>
  <w:footnote w:id="24">
    <w:p w:rsidR="004D18A5" w:rsidRDefault="00B73461">
      <w:pPr>
        <w:autoSpaceDE w:val="0"/>
        <w:autoSpaceDN w:val="0"/>
        <w:adjustRightInd w:val="0"/>
        <w:spacing w:after="0" w:line="240" w:lineRule="auto"/>
        <w:rPr>
          <w:sz w:val="20"/>
          <w:szCs w:val="20"/>
          <w:lang w:val="fr-BE"/>
        </w:rPr>
      </w:pPr>
      <w:r>
        <w:rPr>
          <w:rStyle w:val="FootnoteReference"/>
          <w:lang w:val="fr-BE"/>
        </w:rPr>
        <w:footnoteRef/>
      </w:r>
      <w:r>
        <w:rPr>
          <w:sz w:val="20"/>
          <w:lang w:val="fr-BE"/>
        </w:rPr>
        <w:t xml:space="preserve">Communication COM(2017) 250 de la Commission du 26 avril 2017 intitulée «Mise en place d’un socle européen des droits sociaux». </w:t>
      </w:r>
      <w:r>
        <w:rPr>
          <w:sz w:val="20"/>
          <w:lang w:val="fr-BE"/>
        </w:rPr>
        <w:t>Recommandation de la Commission du 26 avril 2017 sur le socle européen des droits sociaux [C(2017) 2600].</w:t>
      </w:r>
    </w:p>
  </w:footnote>
  <w:footnote w:id="25">
    <w:p w:rsidR="004D18A5" w:rsidRDefault="00B73461">
      <w:pPr>
        <w:pStyle w:val="FootnoteText"/>
        <w:rPr>
          <w:lang w:val="fr-FR"/>
        </w:rPr>
      </w:pPr>
      <w:r>
        <w:rPr>
          <w:rStyle w:val="FootnoteReference"/>
        </w:rPr>
        <w:footnoteRef/>
      </w:r>
      <w:r>
        <w:rPr>
          <w:lang w:val="fr-FR"/>
        </w:rPr>
        <w:t xml:space="preserve"> Rapport sur l’état d’avancement du numérique en Europe,</w:t>
      </w:r>
      <w:r>
        <w:rPr>
          <w:color w:val="000000"/>
          <w:lang w:val="fr-FR"/>
        </w:rPr>
        <w:t xml:space="preserve"> (EDPR) 2017, SWD (2017) 160.</w:t>
      </w:r>
    </w:p>
  </w:footnote>
  <w:footnote w:id="26">
    <w:p w:rsidR="004D18A5" w:rsidRDefault="00B73461">
      <w:pPr>
        <w:pStyle w:val="FootnoteText"/>
        <w:rPr>
          <w:lang w:val="fr-FR"/>
        </w:rPr>
      </w:pPr>
      <w:r>
        <w:rPr>
          <w:rStyle w:val="FootnoteReference"/>
        </w:rPr>
        <w:footnoteRef/>
      </w:r>
      <w:r>
        <w:rPr>
          <w:lang w:val="fr-FR"/>
        </w:rPr>
        <w:t xml:space="preserve"> E</w:t>
      </w:r>
      <w:r>
        <w:rPr>
          <w:color w:val="000000"/>
          <w:lang w:val="fr-FR"/>
        </w:rPr>
        <w:t>n Finlande, au Luxembourg et au Royaume-Uni, 70 % ou plus de</w:t>
      </w:r>
      <w:r>
        <w:rPr>
          <w:color w:val="000000"/>
          <w:lang w:val="fr-FR"/>
        </w:rPr>
        <w:t xml:space="preserve"> la population possède des connaissances numériques de base ou avancées, Ce taux est inférieur à 40 % en Italie, à Chypre, en Grèce, en Bulgarie et en Roumanie. Rapport sur l'état d'avancement du numérique en Europe 2017.</w:t>
      </w:r>
    </w:p>
  </w:footnote>
  <w:footnote w:id="27">
    <w:p w:rsidR="004D18A5" w:rsidRDefault="00B73461">
      <w:pPr>
        <w:pStyle w:val="Heading3"/>
        <w:jc w:val="both"/>
        <w:rPr>
          <w:rFonts w:asciiTheme="minorHAnsi" w:eastAsiaTheme="minorHAnsi" w:hAnsiTheme="minorHAnsi" w:cstheme="minorBidi"/>
          <w:b w:val="0"/>
          <w:bCs w:val="0"/>
          <w:color w:val="auto"/>
          <w:sz w:val="20"/>
          <w:szCs w:val="20"/>
          <w:lang w:val="fr-BE" w:eastAsia="en-US"/>
        </w:rPr>
      </w:pPr>
      <w:r>
        <w:rPr>
          <w:rStyle w:val="FootnoteReference"/>
          <w:lang w:val="fr-BE"/>
        </w:rPr>
        <w:footnoteRef/>
      </w:r>
      <w:r>
        <w:rPr>
          <w:rStyle w:val="FootnoteReference"/>
          <w:lang w:val="fr-BE"/>
        </w:rPr>
        <w:t xml:space="preserve"> </w:t>
      </w:r>
      <w:r>
        <w:rPr>
          <w:rFonts w:asciiTheme="minorHAnsi" w:eastAsiaTheme="minorHAnsi" w:hAnsiTheme="minorHAnsi" w:cstheme="minorBidi"/>
          <w:b w:val="0"/>
          <w:color w:val="auto"/>
          <w:sz w:val="20"/>
          <w:lang w:val="fr-BE"/>
        </w:rPr>
        <w:t>Selon les données du programme i</w:t>
      </w:r>
      <w:r>
        <w:rPr>
          <w:rFonts w:asciiTheme="minorHAnsi" w:eastAsiaTheme="minorHAnsi" w:hAnsiTheme="minorHAnsi" w:cstheme="minorBidi"/>
          <w:b w:val="0"/>
          <w:color w:val="auto"/>
          <w:sz w:val="20"/>
          <w:lang w:val="fr-BE"/>
        </w:rPr>
        <w:t>nternational pour le suivi des acquis des élèves (PISA, indicateur mondial de premier plan pour l’éducation), compilées par l’OCDE, les résultats obtenus par les jeunes Estoniens de 15 ans sont les meilleurs d’Europe et parmi les plus élevés du monde entie</w:t>
      </w:r>
      <w:r>
        <w:rPr>
          <w:rFonts w:asciiTheme="minorHAnsi" w:eastAsiaTheme="minorHAnsi" w:hAnsiTheme="minorHAnsi" w:cstheme="minorBidi"/>
          <w:b w:val="0"/>
          <w:color w:val="auto"/>
          <w:sz w:val="20"/>
          <w:lang w:val="fr-BE"/>
        </w:rPr>
        <w:t xml:space="preserve">r (source: PISA 2015). </w:t>
      </w:r>
    </w:p>
    <w:p w:rsidR="004D18A5" w:rsidRDefault="004D18A5">
      <w:pPr>
        <w:pStyle w:val="FootnoteText"/>
        <w:rPr>
          <w:lang w:val="fr-BE"/>
        </w:rPr>
      </w:pPr>
    </w:p>
  </w:footnote>
  <w:footnote w:id="28">
    <w:p w:rsidR="004D18A5" w:rsidRDefault="00B73461">
      <w:pPr>
        <w:pStyle w:val="FootnoteText"/>
        <w:rPr>
          <w:lang w:val="fr-BE"/>
        </w:rPr>
      </w:pPr>
      <w:r>
        <w:rPr>
          <w:rStyle w:val="FootnoteReference"/>
          <w:lang w:val="fr-BE"/>
        </w:rPr>
        <w:footnoteRef/>
      </w:r>
      <w:r>
        <w:rPr>
          <w:lang w:val="fr-BE"/>
        </w:rPr>
        <w:t xml:space="preserve"> Voir la stratégie pour un marché unique numérique en Europe, [COM(2015) 192].</w:t>
      </w:r>
    </w:p>
  </w:footnote>
  <w:footnote w:id="29">
    <w:p w:rsidR="004D18A5" w:rsidRDefault="00B73461">
      <w:pPr>
        <w:pStyle w:val="FootnoteText"/>
        <w:rPr>
          <w:lang w:val="fr-BE"/>
        </w:rPr>
      </w:pPr>
      <w:r>
        <w:rPr>
          <w:rStyle w:val="FootnoteReference"/>
          <w:lang w:val="fr-BE"/>
        </w:rPr>
        <w:footnoteRef/>
      </w:r>
      <w:r>
        <w:rPr>
          <w:lang w:val="fr-BE"/>
        </w:rPr>
        <w:t xml:space="preserve"> Par exemple, dans le domaine des industries à forte intensité énergétique, de la chaîne agroalimentaire, de l’industrie spatiale ou de l’industrie automobile.</w:t>
      </w:r>
    </w:p>
  </w:footnote>
  <w:footnote w:id="30">
    <w:p w:rsidR="004D18A5" w:rsidRDefault="00B73461">
      <w:pPr>
        <w:pStyle w:val="FootnoteText"/>
      </w:pPr>
      <w:r>
        <w:rPr>
          <w:rStyle w:val="FootnoteReference"/>
          <w:lang w:val="fr-BE"/>
        </w:rPr>
        <w:footnoteRef/>
      </w:r>
      <w:r>
        <w:t xml:space="preserve"> COM(2016) 356 final.</w:t>
      </w:r>
    </w:p>
  </w:footnote>
  <w:footnote w:id="31">
    <w:p w:rsidR="004D18A5" w:rsidRDefault="00B73461">
      <w:pPr>
        <w:pStyle w:val="FootnoteText"/>
      </w:pPr>
      <w:r>
        <w:rPr>
          <w:rStyle w:val="FootnoteReference"/>
          <w:lang w:val="fr-BE"/>
        </w:rPr>
        <w:footnoteRef/>
      </w:r>
      <w:r>
        <w:t xml:space="preserve"> Banque mondiale, Doing Business 2017.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3461" w:rsidRPr="00B73461" w:rsidRDefault="00B73461" w:rsidP="00B7346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3461" w:rsidRPr="00B73461" w:rsidRDefault="00B73461" w:rsidP="00B73461">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3461" w:rsidRPr="00B73461" w:rsidRDefault="00B73461" w:rsidP="00B73461">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18A5" w:rsidRDefault="004D18A5">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18A5" w:rsidRDefault="004D18A5">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18A5" w:rsidRDefault="004D18A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4A1057"/>
    <w:multiLevelType w:val="hybridMultilevel"/>
    <w:tmpl w:val="F4A623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B7B2713"/>
    <w:multiLevelType w:val="hybridMultilevel"/>
    <w:tmpl w:val="5784ED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B957711"/>
    <w:multiLevelType w:val="hybridMultilevel"/>
    <w:tmpl w:val="4AD409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106D623A"/>
    <w:multiLevelType w:val="hybridMultilevel"/>
    <w:tmpl w:val="83747BAA"/>
    <w:lvl w:ilvl="0" w:tplc="439077E2">
      <w:start w:val="35"/>
      <w:numFmt w:val="bullet"/>
      <w:lvlText w:val="-"/>
      <w:lvlJc w:val="left"/>
      <w:pPr>
        <w:ind w:left="720" w:hanging="360"/>
      </w:pPr>
      <w:rPr>
        <w:rFonts w:ascii="Arial" w:eastAsia="Calibr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nsid w:val="12E936C6"/>
    <w:multiLevelType w:val="hybridMultilevel"/>
    <w:tmpl w:val="1ED2DB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3FD782D"/>
    <w:multiLevelType w:val="hybridMultilevel"/>
    <w:tmpl w:val="67BADD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1B997912"/>
    <w:multiLevelType w:val="hybridMultilevel"/>
    <w:tmpl w:val="D0029B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C842FAF"/>
    <w:multiLevelType w:val="hybridMultilevel"/>
    <w:tmpl w:val="01962BC4"/>
    <w:lvl w:ilvl="0" w:tplc="66BCD87E">
      <w:start w:val="3"/>
      <w:numFmt w:val="decimal"/>
      <w:lvlText w:val="%1."/>
      <w:lvlJc w:val="left"/>
      <w:pPr>
        <w:ind w:left="720" w:hanging="360"/>
      </w:pPr>
      <w:rPr>
        <w:rFonts w:cstheme="minorBidi" w:hint="default"/>
        <w:b w:val="0"/>
        <w:color w:val="auto"/>
        <w:sz w:val="22"/>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8">
    <w:nsid w:val="210872CA"/>
    <w:multiLevelType w:val="hybridMultilevel"/>
    <w:tmpl w:val="096A7B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254B640B"/>
    <w:multiLevelType w:val="multilevel"/>
    <w:tmpl w:val="96B068EA"/>
    <w:lvl w:ilvl="0">
      <w:start w:val="1"/>
      <w:numFmt w:val="decimal"/>
      <w:lvlText w:val="%1."/>
      <w:lvlJc w:val="left"/>
      <w:pPr>
        <w:ind w:left="720" w:hanging="360"/>
      </w:pPr>
      <w:rPr>
        <w:rFonts w:cs="Times New Roman" w:hint="default"/>
      </w:rPr>
    </w:lvl>
    <w:lvl w:ilvl="1">
      <w:start w:val="1"/>
      <w:numFmt w:val="decimal"/>
      <w:isLgl/>
      <w:lvlText w:val="%1.%2."/>
      <w:lvlJc w:val="left"/>
      <w:pPr>
        <w:ind w:left="1440" w:hanging="72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520" w:hanging="108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600" w:hanging="144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680" w:hanging="1800"/>
      </w:pPr>
      <w:rPr>
        <w:rFonts w:cs="Times New Roman" w:hint="default"/>
      </w:rPr>
    </w:lvl>
    <w:lvl w:ilvl="8">
      <w:start w:val="1"/>
      <w:numFmt w:val="decimal"/>
      <w:isLgl/>
      <w:lvlText w:val="%1.%2.%3.%4.%5.%6.%7.%8.%9."/>
      <w:lvlJc w:val="left"/>
      <w:pPr>
        <w:ind w:left="5400" w:hanging="2160"/>
      </w:pPr>
      <w:rPr>
        <w:rFonts w:cs="Times New Roman" w:hint="default"/>
      </w:rPr>
    </w:lvl>
  </w:abstractNum>
  <w:abstractNum w:abstractNumId="10">
    <w:nsid w:val="27C56110"/>
    <w:multiLevelType w:val="hybridMultilevel"/>
    <w:tmpl w:val="F1BC6A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286C6407"/>
    <w:multiLevelType w:val="hybridMultilevel"/>
    <w:tmpl w:val="543275A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32231AD3"/>
    <w:multiLevelType w:val="hybridMultilevel"/>
    <w:tmpl w:val="77CC69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33270FB9"/>
    <w:multiLevelType w:val="hybridMultilevel"/>
    <w:tmpl w:val="A9A6F0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39C173C9"/>
    <w:multiLevelType w:val="hybridMultilevel"/>
    <w:tmpl w:val="8E34EE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CED0602"/>
    <w:multiLevelType w:val="hybridMultilevel"/>
    <w:tmpl w:val="264470DC"/>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6">
    <w:nsid w:val="3D0238C1"/>
    <w:multiLevelType w:val="hybridMultilevel"/>
    <w:tmpl w:val="EB9C43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3E1D2202"/>
    <w:multiLevelType w:val="hybridMultilevel"/>
    <w:tmpl w:val="AA2CC5C0"/>
    <w:lvl w:ilvl="0" w:tplc="0809000F">
      <w:start w:val="1"/>
      <w:numFmt w:val="decimal"/>
      <w:lvlText w:val="%1."/>
      <w:lvlJc w:val="left"/>
      <w:pPr>
        <w:ind w:left="360" w:hanging="360"/>
      </w:pPr>
      <w:rPr>
        <w:rFonts w:hint="default"/>
      </w:rPr>
    </w:lvl>
    <w:lvl w:ilvl="1" w:tplc="0809000F">
      <w:start w:val="1"/>
      <w:numFmt w:val="decimal"/>
      <w:lvlText w:val="%2."/>
      <w:lvlJc w:val="left"/>
      <w:pPr>
        <w:ind w:left="1080" w:hanging="360"/>
      </w:pPr>
      <w:rPr>
        <w:rFont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nsid w:val="40F06E80"/>
    <w:multiLevelType w:val="hybridMultilevel"/>
    <w:tmpl w:val="C1EE43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965719A"/>
    <w:multiLevelType w:val="hybridMultilevel"/>
    <w:tmpl w:val="D37E1F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nsid w:val="49795854"/>
    <w:multiLevelType w:val="hybridMultilevel"/>
    <w:tmpl w:val="6FCA03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4A4F707C"/>
    <w:multiLevelType w:val="hybridMultilevel"/>
    <w:tmpl w:val="231A09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A794979"/>
    <w:multiLevelType w:val="hybridMultilevel"/>
    <w:tmpl w:val="F1BC6A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4D684F01"/>
    <w:multiLevelType w:val="hybridMultilevel"/>
    <w:tmpl w:val="1DFA46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4E6F4B57"/>
    <w:multiLevelType w:val="hybridMultilevel"/>
    <w:tmpl w:val="151C3B5C"/>
    <w:lvl w:ilvl="0" w:tplc="0D9A31A2">
      <w:start w:val="1"/>
      <w:numFmt w:val="bullet"/>
      <w:lvlText w:val=""/>
      <w:lvlJc w:val="left"/>
      <w:pPr>
        <w:ind w:left="360" w:hanging="360"/>
      </w:pPr>
      <w:rPr>
        <w:rFonts w:ascii="Symbol" w:hAnsi="Symbol" w:hint="default"/>
      </w:rPr>
    </w:lvl>
    <w:lvl w:ilvl="1" w:tplc="0809000F">
      <w:start w:val="1"/>
      <w:numFmt w:val="decimal"/>
      <w:lvlText w:val="%2."/>
      <w:lvlJc w:val="left"/>
      <w:pPr>
        <w:ind w:left="1080" w:hanging="360"/>
      </w:pPr>
      <w:rPr>
        <w:rFont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nsid w:val="54EA6BAF"/>
    <w:multiLevelType w:val="hybridMultilevel"/>
    <w:tmpl w:val="A9886F20"/>
    <w:lvl w:ilvl="0" w:tplc="0D9A31A2">
      <w:start w:val="1"/>
      <w:numFmt w:val="bullet"/>
      <w:lvlText w:val=""/>
      <w:lvlJc w:val="left"/>
      <w:pPr>
        <w:ind w:left="360" w:hanging="360"/>
      </w:pPr>
      <w:rPr>
        <w:rFonts w:ascii="Symbol" w:hAnsi="Symbol" w:hint="default"/>
      </w:rPr>
    </w:lvl>
    <w:lvl w:ilvl="1" w:tplc="0809000F">
      <w:start w:val="1"/>
      <w:numFmt w:val="decimal"/>
      <w:lvlText w:val="%2."/>
      <w:lvlJc w:val="left"/>
      <w:pPr>
        <w:ind w:left="1080" w:hanging="360"/>
      </w:pPr>
      <w:rPr>
        <w:rFont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nsid w:val="55055846"/>
    <w:multiLevelType w:val="hybridMultilevel"/>
    <w:tmpl w:val="9296F3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551417E2"/>
    <w:multiLevelType w:val="hybridMultilevel"/>
    <w:tmpl w:val="D8724F9A"/>
    <w:lvl w:ilvl="0" w:tplc="0809000F">
      <w:start w:val="1"/>
      <w:numFmt w:val="decimal"/>
      <w:lvlText w:val="%1."/>
      <w:lvlJc w:val="left"/>
      <w:pPr>
        <w:ind w:left="360" w:hanging="360"/>
      </w:pPr>
      <w:rPr>
        <w:rFonts w:hint="default"/>
      </w:rPr>
    </w:lvl>
    <w:lvl w:ilvl="1" w:tplc="0809000F">
      <w:start w:val="1"/>
      <w:numFmt w:val="decimal"/>
      <w:lvlText w:val="%2."/>
      <w:lvlJc w:val="left"/>
      <w:pPr>
        <w:ind w:left="1080" w:hanging="360"/>
      </w:pPr>
      <w:rPr>
        <w:rFont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nsid w:val="56D90AE1"/>
    <w:multiLevelType w:val="multilevel"/>
    <w:tmpl w:val="243C8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1F83712"/>
    <w:multiLevelType w:val="hybridMultilevel"/>
    <w:tmpl w:val="1A1C1910"/>
    <w:lvl w:ilvl="0" w:tplc="FD126640">
      <w:start w:val="1"/>
      <w:numFmt w:val="decimal"/>
      <w:lvlText w:val="%1."/>
      <w:lvlJc w:val="left"/>
      <w:pPr>
        <w:ind w:left="76" w:hanging="360"/>
      </w:pPr>
      <w:rPr>
        <w:rFonts w:hint="default"/>
        <w:b/>
      </w:rPr>
    </w:lvl>
    <w:lvl w:ilvl="1" w:tplc="080C0019" w:tentative="1">
      <w:start w:val="1"/>
      <w:numFmt w:val="lowerLetter"/>
      <w:lvlText w:val="%2."/>
      <w:lvlJc w:val="left"/>
      <w:pPr>
        <w:ind w:left="796" w:hanging="360"/>
      </w:pPr>
    </w:lvl>
    <w:lvl w:ilvl="2" w:tplc="080C001B" w:tentative="1">
      <w:start w:val="1"/>
      <w:numFmt w:val="lowerRoman"/>
      <w:lvlText w:val="%3."/>
      <w:lvlJc w:val="right"/>
      <w:pPr>
        <w:ind w:left="1516" w:hanging="180"/>
      </w:pPr>
    </w:lvl>
    <w:lvl w:ilvl="3" w:tplc="080C000F" w:tentative="1">
      <w:start w:val="1"/>
      <w:numFmt w:val="decimal"/>
      <w:lvlText w:val="%4."/>
      <w:lvlJc w:val="left"/>
      <w:pPr>
        <w:ind w:left="2236" w:hanging="360"/>
      </w:pPr>
    </w:lvl>
    <w:lvl w:ilvl="4" w:tplc="080C0019" w:tentative="1">
      <w:start w:val="1"/>
      <w:numFmt w:val="lowerLetter"/>
      <w:lvlText w:val="%5."/>
      <w:lvlJc w:val="left"/>
      <w:pPr>
        <w:ind w:left="2956" w:hanging="360"/>
      </w:pPr>
    </w:lvl>
    <w:lvl w:ilvl="5" w:tplc="080C001B" w:tentative="1">
      <w:start w:val="1"/>
      <w:numFmt w:val="lowerRoman"/>
      <w:lvlText w:val="%6."/>
      <w:lvlJc w:val="right"/>
      <w:pPr>
        <w:ind w:left="3676" w:hanging="180"/>
      </w:pPr>
    </w:lvl>
    <w:lvl w:ilvl="6" w:tplc="080C000F" w:tentative="1">
      <w:start w:val="1"/>
      <w:numFmt w:val="decimal"/>
      <w:lvlText w:val="%7."/>
      <w:lvlJc w:val="left"/>
      <w:pPr>
        <w:ind w:left="4396" w:hanging="360"/>
      </w:pPr>
    </w:lvl>
    <w:lvl w:ilvl="7" w:tplc="080C0019" w:tentative="1">
      <w:start w:val="1"/>
      <w:numFmt w:val="lowerLetter"/>
      <w:lvlText w:val="%8."/>
      <w:lvlJc w:val="left"/>
      <w:pPr>
        <w:ind w:left="5116" w:hanging="360"/>
      </w:pPr>
    </w:lvl>
    <w:lvl w:ilvl="8" w:tplc="080C001B" w:tentative="1">
      <w:start w:val="1"/>
      <w:numFmt w:val="lowerRoman"/>
      <w:lvlText w:val="%9."/>
      <w:lvlJc w:val="right"/>
      <w:pPr>
        <w:ind w:left="5836" w:hanging="180"/>
      </w:pPr>
    </w:lvl>
  </w:abstractNum>
  <w:abstractNum w:abstractNumId="30">
    <w:nsid w:val="64C650F0"/>
    <w:multiLevelType w:val="hybridMultilevel"/>
    <w:tmpl w:val="798092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6C653208"/>
    <w:multiLevelType w:val="hybridMultilevel"/>
    <w:tmpl w:val="41BAFA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711B6FFF"/>
    <w:multiLevelType w:val="hybridMultilevel"/>
    <w:tmpl w:val="BE7083DE"/>
    <w:lvl w:ilvl="0" w:tplc="080C0001">
      <w:start w:val="1"/>
      <w:numFmt w:val="bullet"/>
      <w:lvlText w:val=""/>
      <w:lvlJc w:val="left"/>
      <w:pPr>
        <w:ind w:left="1080" w:hanging="360"/>
      </w:pPr>
      <w:rPr>
        <w:rFonts w:ascii="Symbol" w:hAnsi="Symbol"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33">
    <w:nsid w:val="728A735B"/>
    <w:multiLevelType w:val="hybridMultilevel"/>
    <w:tmpl w:val="8E2CB050"/>
    <w:lvl w:ilvl="0" w:tplc="0809000F">
      <w:start w:val="1"/>
      <w:numFmt w:val="decimal"/>
      <w:lvlText w:val="%1."/>
      <w:lvlJc w:val="left"/>
      <w:pPr>
        <w:ind w:left="360" w:hanging="360"/>
      </w:pPr>
      <w:rPr>
        <w:rFonts w:hint="default"/>
      </w:rPr>
    </w:lvl>
    <w:lvl w:ilvl="1" w:tplc="0809000F">
      <w:start w:val="1"/>
      <w:numFmt w:val="decimal"/>
      <w:lvlText w:val="%2."/>
      <w:lvlJc w:val="left"/>
      <w:pPr>
        <w:ind w:left="1080" w:hanging="360"/>
      </w:pPr>
      <w:rPr>
        <w:rFont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nsid w:val="755A52E2"/>
    <w:multiLevelType w:val="multilevel"/>
    <w:tmpl w:val="E93C3112"/>
    <w:lvl w:ilvl="0">
      <w:start w:val="1"/>
      <w:numFmt w:val="upperRoman"/>
      <w:lvlText w:val="%1."/>
      <w:lvlJc w:val="left"/>
      <w:rPr>
        <w:rFonts w:ascii="Arial" w:eastAsia="Arial" w:hAnsi="Arial" w:cs="Arial"/>
        <w:b/>
        <w:bCs/>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757F563E"/>
    <w:multiLevelType w:val="hybridMultilevel"/>
    <w:tmpl w:val="D340B92C"/>
    <w:lvl w:ilvl="0" w:tplc="CD4C924C">
      <w:start w:val="1"/>
      <w:numFmt w:val="decimal"/>
      <w:lvlText w:val="%1."/>
      <w:lvlJc w:val="left"/>
      <w:pPr>
        <w:ind w:left="76" w:hanging="360"/>
      </w:pPr>
      <w:rPr>
        <w:rFonts w:hint="default"/>
      </w:rPr>
    </w:lvl>
    <w:lvl w:ilvl="1" w:tplc="08090019" w:tentative="1">
      <w:start w:val="1"/>
      <w:numFmt w:val="lowerLetter"/>
      <w:lvlText w:val="%2."/>
      <w:lvlJc w:val="left"/>
      <w:pPr>
        <w:ind w:left="796" w:hanging="360"/>
      </w:pPr>
    </w:lvl>
    <w:lvl w:ilvl="2" w:tplc="0809001B" w:tentative="1">
      <w:start w:val="1"/>
      <w:numFmt w:val="lowerRoman"/>
      <w:lvlText w:val="%3."/>
      <w:lvlJc w:val="right"/>
      <w:pPr>
        <w:ind w:left="1516" w:hanging="180"/>
      </w:pPr>
    </w:lvl>
    <w:lvl w:ilvl="3" w:tplc="0809000F" w:tentative="1">
      <w:start w:val="1"/>
      <w:numFmt w:val="decimal"/>
      <w:lvlText w:val="%4."/>
      <w:lvlJc w:val="left"/>
      <w:pPr>
        <w:ind w:left="2236" w:hanging="360"/>
      </w:pPr>
    </w:lvl>
    <w:lvl w:ilvl="4" w:tplc="08090019" w:tentative="1">
      <w:start w:val="1"/>
      <w:numFmt w:val="lowerLetter"/>
      <w:lvlText w:val="%5."/>
      <w:lvlJc w:val="left"/>
      <w:pPr>
        <w:ind w:left="2956" w:hanging="360"/>
      </w:pPr>
    </w:lvl>
    <w:lvl w:ilvl="5" w:tplc="0809001B" w:tentative="1">
      <w:start w:val="1"/>
      <w:numFmt w:val="lowerRoman"/>
      <w:lvlText w:val="%6."/>
      <w:lvlJc w:val="right"/>
      <w:pPr>
        <w:ind w:left="3676" w:hanging="180"/>
      </w:pPr>
    </w:lvl>
    <w:lvl w:ilvl="6" w:tplc="0809000F" w:tentative="1">
      <w:start w:val="1"/>
      <w:numFmt w:val="decimal"/>
      <w:lvlText w:val="%7."/>
      <w:lvlJc w:val="left"/>
      <w:pPr>
        <w:ind w:left="4396" w:hanging="360"/>
      </w:pPr>
    </w:lvl>
    <w:lvl w:ilvl="7" w:tplc="08090019" w:tentative="1">
      <w:start w:val="1"/>
      <w:numFmt w:val="lowerLetter"/>
      <w:lvlText w:val="%8."/>
      <w:lvlJc w:val="left"/>
      <w:pPr>
        <w:ind w:left="5116" w:hanging="360"/>
      </w:pPr>
    </w:lvl>
    <w:lvl w:ilvl="8" w:tplc="0809001B" w:tentative="1">
      <w:start w:val="1"/>
      <w:numFmt w:val="lowerRoman"/>
      <w:lvlText w:val="%9."/>
      <w:lvlJc w:val="right"/>
      <w:pPr>
        <w:ind w:left="5836" w:hanging="180"/>
      </w:pPr>
    </w:lvl>
  </w:abstractNum>
  <w:abstractNum w:abstractNumId="36">
    <w:nsid w:val="758A7B25"/>
    <w:multiLevelType w:val="hybridMultilevel"/>
    <w:tmpl w:val="2C4472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nsid w:val="77380365"/>
    <w:multiLevelType w:val="hybridMultilevel"/>
    <w:tmpl w:val="E91A360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8">
    <w:nsid w:val="78813034"/>
    <w:multiLevelType w:val="hybridMultilevel"/>
    <w:tmpl w:val="D29A0CFC"/>
    <w:lvl w:ilvl="0" w:tplc="08090001">
      <w:start w:val="1"/>
      <w:numFmt w:val="bullet"/>
      <w:lvlText w:val=""/>
      <w:lvlJc w:val="left"/>
      <w:pPr>
        <w:ind w:left="2265" w:hanging="360"/>
      </w:pPr>
      <w:rPr>
        <w:rFonts w:ascii="Symbol" w:hAnsi="Symbol" w:hint="default"/>
      </w:rPr>
    </w:lvl>
    <w:lvl w:ilvl="1" w:tplc="08090003" w:tentative="1">
      <w:start w:val="1"/>
      <w:numFmt w:val="bullet"/>
      <w:lvlText w:val="o"/>
      <w:lvlJc w:val="left"/>
      <w:pPr>
        <w:ind w:left="2985" w:hanging="360"/>
      </w:pPr>
      <w:rPr>
        <w:rFonts w:ascii="Courier New" w:hAnsi="Courier New" w:hint="default"/>
      </w:rPr>
    </w:lvl>
    <w:lvl w:ilvl="2" w:tplc="08090005" w:tentative="1">
      <w:start w:val="1"/>
      <w:numFmt w:val="bullet"/>
      <w:lvlText w:val=""/>
      <w:lvlJc w:val="left"/>
      <w:pPr>
        <w:ind w:left="3705" w:hanging="360"/>
      </w:pPr>
      <w:rPr>
        <w:rFonts w:ascii="Wingdings" w:hAnsi="Wingdings" w:hint="default"/>
      </w:rPr>
    </w:lvl>
    <w:lvl w:ilvl="3" w:tplc="08090001" w:tentative="1">
      <w:start w:val="1"/>
      <w:numFmt w:val="bullet"/>
      <w:lvlText w:val=""/>
      <w:lvlJc w:val="left"/>
      <w:pPr>
        <w:ind w:left="4425" w:hanging="360"/>
      </w:pPr>
      <w:rPr>
        <w:rFonts w:ascii="Symbol" w:hAnsi="Symbol" w:hint="default"/>
      </w:rPr>
    </w:lvl>
    <w:lvl w:ilvl="4" w:tplc="08090003" w:tentative="1">
      <w:start w:val="1"/>
      <w:numFmt w:val="bullet"/>
      <w:lvlText w:val="o"/>
      <w:lvlJc w:val="left"/>
      <w:pPr>
        <w:ind w:left="5145" w:hanging="360"/>
      </w:pPr>
      <w:rPr>
        <w:rFonts w:ascii="Courier New" w:hAnsi="Courier New" w:hint="default"/>
      </w:rPr>
    </w:lvl>
    <w:lvl w:ilvl="5" w:tplc="08090005" w:tentative="1">
      <w:start w:val="1"/>
      <w:numFmt w:val="bullet"/>
      <w:lvlText w:val=""/>
      <w:lvlJc w:val="left"/>
      <w:pPr>
        <w:ind w:left="5865" w:hanging="360"/>
      </w:pPr>
      <w:rPr>
        <w:rFonts w:ascii="Wingdings" w:hAnsi="Wingdings" w:hint="default"/>
      </w:rPr>
    </w:lvl>
    <w:lvl w:ilvl="6" w:tplc="08090001" w:tentative="1">
      <w:start w:val="1"/>
      <w:numFmt w:val="bullet"/>
      <w:lvlText w:val=""/>
      <w:lvlJc w:val="left"/>
      <w:pPr>
        <w:ind w:left="6585" w:hanging="360"/>
      </w:pPr>
      <w:rPr>
        <w:rFonts w:ascii="Symbol" w:hAnsi="Symbol" w:hint="default"/>
      </w:rPr>
    </w:lvl>
    <w:lvl w:ilvl="7" w:tplc="08090003" w:tentative="1">
      <w:start w:val="1"/>
      <w:numFmt w:val="bullet"/>
      <w:lvlText w:val="o"/>
      <w:lvlJc w:val="left"/>
      <w:pPr>
        <w:ind w:left="7305" w:hanging="360"/>
      </w:pPr>
      <w:rPr>
        <w:rFonts w:ascii="Courier New" w:hAnsi="Courier New" w:hint="default"/>
      </w:rPr>
    </w:lvl>
    <w:lvl w:ilvl="8" w:tplc="08090005" w:tentative="1">
      <w:start w:val="1"/>
      <w:numFmt w:val="bullet"/>
      <w:lvlText w:val=""/>
      <w:lvlJc w:val="left"/>
      <w:pPr>
        <w:ind w:left="8025" w:hanging="360"/>
      </w:pPr>
      <w:rPr>
        <w:rFonts w:ascii="Wingdings" w:hAnsi="Wingdings" w:hint="default"/>
      </w:rPr>
    </w:lvl>
  </w:abstractNum>
  <w:abstractNum w:abstractNumId="39">
    <w:nsid w:val="7D161390"/>
    <w:multiLevelType w:val="multilevel"/>
    <w:tmpl w:val="776E11C2"/>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nsid w:val="7D5B539E"/>
    <w:multiLevelType w:val="hybridMultilevel"/>
    <w:tmpl w:val="43D823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7EE30E09"/>
    <w:multiLevelType w:val="hybridMultilevel"/>
    <w:tmpl w:val="6896A6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35"/>
  </w:num>
  <w:num w:numId="2">
    <w:abstractNumId w:val="8"/>
  </w:num>
  <w:num w:numId="3">
    <w:abstractNumId w:val="17"/>
  </w:num>
  <w:num w:numId="4">
    <w:abstractNumId w:val="2"/>
  </w:num>
  <w:num w:numId="5">
    <w:abstractNumId w:val="33"/>
  </w:num>
  <w:num w:numId="6">
    <w:abstractNumId w:val="27"/>
  </w:num>
  <w:num w:numId="7">
    <w:abstractNumId w:val="24"/>
  </w:num>
  <w:num w:numId="8">
    <w:abstractNumId w:val="25"/>
  </w:num>
  <w:num w:numId="9">
    <w:abstractNumId w:val="9"/>
  </w:num>
  <w:num w:numId="10">
    <w:abstractNumId w:val="38"/>
  </w:num>
  <w:num w:numId="11">
    <w:abstractNumId w:val="34"/>
  </w:num>
  <w:num w:numId="12">
    <w:abstractNumId w:val="0"/>
  </w:num>
  <w:num w:numId="13">
    <w:abstractNumId w:val="20"/>
  </w:num>
  <w:num w:numId="14">
    <w:abstractNumId w:val="11"/>
  </w:num>
  <w:num w:numId="15">
    <w:abstractNumId w:val="21"/>
  </w:num>
  <w:num w:numId="16">
    <w:abstractNumId w:val="18"/>
  </w:num>
  <w:num w:numId="17">
    <w:abstractNumId w:val="14"/>
  </w:num>
  <w:num w:numId="18">
    <w:abstractNumId w:val="25"/>
    <w:lvlOverride w:ilvl="0"/>
    <w:lvlOverride w:ilvl="1">
      <w:startOverride w:val="1"/>
    </w:lvlOverride>
    <w:lvlOverride w:ilvl="2"/>
    <w:lvlOverride w:ilvl="3"/>
    <w:lvlOverride w:ilvl="4"/>
    <w:lvlOverride w:ilvl="5"/>
    <w:lvlOverride w:ilvl="6"/>
    <w:lvlOverride w:ilvl="7"/>
    <w:lvlOverride w:ilvl="8"/>
  </w:num>
  <w:num w:numId="19">
    <w:abstractNumId w:val="23"/>
  </w:num>
  <w:num w:numId="20">
    <w:abstractNumId w:val="31"/>
  </w:num>
  <w:num w:numId="21">
    <w:abstractNumId w:val="4"/>
  </w:num>
  <w:num w:numId="2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0"/>
  </w:num>
  <w:num w:numId="24">
    <w:abstractNumId w:val="1"/>
  </w:num>
  <w:num w:numId="25">
    <w:abstractNumId w:val="26"/>
  </w:num>
  <w:num w:numId="26">
    <w:abstractNumId w:val="13"/>
  </w:num>
  <w:num w:numId="27">
    <w:abstractNumId w:val="29"/>
  </w:num>
  <w:num w:numId="28">
    <w:abstractNumId w:val="7"/>
  </w:num>
  <w:num w:numId="29">
    <w:abstractNumId w:val="28"/>
  </w:num>
  <w:num w:numId="30">
    <w:abstractNumId w:val="5"/>
  </w:num>
  <w:num w:numId="31">
    <w:abstractNumId w:val="41"/>
  </w:num>
  <w:num w:numId="32">
    <w:abstractNumId w:val="19"/>
  </w:num>
  <w:num w:numId="33">
    <w:abstractNumId w:val="6"/>
  </w:num>
  <w:num w:numId="34">
    <w:abstractNumId w:val="39"/>
  </w:num>
  <w:num w:numId="35">
    <w:abstractNumId w:val="32"/>
  </w:num>
  <w:num w:numId="36">
    <w:abstractNumId w:val="12"/>
  </w:num>
  <w:num w:numId="37">
    <w:abstractNumId w:val="16"/>
  </w:num>
  <w:num w:numId="38">
    <w:abstractNumId w:val="22"/>
  </w:num>
  <w:num w:numId="39">
    <w:abstractNumId w:val="37"/>
  </w:num>
  <w:num w:numId="40">
    <w:abstractNumId w:val="36"/>
  </w:num>
  <w:num w:numId="41">
    <w:abstractNumId w:val="10"/>
  </w:num>
  <w:num w:numId="42">
    <w:abstractNumId w:val="3"/>
  </w:num>
  <w:num w:numId="43">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hideSpellingErrors/>
  <w:hideGrammaticalErrors/>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VERPAGE_EXISTS" w:val="True"/>
    <w:docVar w:name="DocStatus" w:val="Green"/>
    <w:docVar w:name="LW_CONFIDENCE" w:val=" "/>
    <w:docVar w:name="LW_CONST_RESTREINT_UE" w:val="RESTREINT UE/EU RESTRICTED"/>
    <w:docVar w:name="LW_CORRIGENDUM" w:val="&lt;UNUSED&gt;"/>
    <w:docVar w:name="LW_COVERPAGE_GUID" w:val="AED8371706B045389C03B2CD7D64C3ED"/>
    <w:docVar w:name="LW_CROSSREFERENCE" w:val="&lt;UNUSED&gt;"/>
    <w:docVar w:name="LW_DocType" w:val="NORMAL"/>
    <w:docVar w:name="LW_EMISSION" w:val="10.5.2017"/>
    <w:docVar w:name="LW_EMISSION_ISODATE" w:val="2017-05-10"/>
    <w:docVar w:name="LW_EMISSION_LOCATION" w:val="BRX"/>
    <w:docVar w:name="LW_EMISSION_PREFIX" w:val="Bruxelles, le "/>
    <w:docVar w:name="LW_EMISSION_SUFFIX" w:val=" "/>
    <w:docVar w:name="LW_ID_DOCTYPE_NONLW" w:val="CP-035"/>
    <w:docVar w:name="LW_LANGUE" w:val="FR"/>
    <w:docVar w:name="LW_MARKING" w:val="&lt;UNUSED&gt;"/>
    <w:docVar w:name="LW_NOM.INST" w:val="COMMISSION EUROPÉENNE"/>
    <w:docVar w:name="LW_NOM.INST_JOINTDOC" w:val="&lt;EMPTY&gt;"/>
    <w:docVar w:name="LW_PART_NBR" w:val="1"/>
    <w:docVar w:name="LW_PART_NBR_TOTAL" w:val="1"/>
    <w:docVar w:name="LW_REF.II.NEW.CP" w:val="&lt;UNUSED&gt;"/>
    <w:docVar w:name="LW_REF.II.NEW.CP_NUMBER" w:val="&lt;UNUSED&gt;"/>
    <w:docVar w:name="LW_REF.II.NEW.CP_YEAR" w:val="2017"/>
    <w:docVar w:name="LW_REF.INST.NEW" w:val="COM"/>
    <w:docVar w:name="LW_REF.INST.NEW_ADOPTED" w:val="final"/>
    <w:docVar w:name="LW_REF.INST.NEW_TEXT" w:val="(2017) 240"/>
    <w:docVar w:name="LW_REF.INTERNE" w:val="&lt;UNUSED&gt;"/>
    <w:docVar w:name="LW_SOUS.TITRE.OBJ.CP" w:val="&lt;UNUSED&gt;"/>
    <w:docVar w:name="LW_SUPERTITRE" w:val="&lt;UNUSED&gt;"/>
    <w:docVar w:name="LW_TITRE.OBJ.CP" w:val="SUR LA MAÎTRISE DE LA MONDIALISATION"/>
    <w:docVar w:name="LW_TYPE.DOC.CP" w:val="DOCUMENT DE RÉFLEXION_x000b_"/>
  </w:docVars>
  <w:rsids>
    <w:rsidRoot w:val="004D18A5"/>
    <w:rsid w:val="004D18A5"/>
    <w:rsid w:val="00B7346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rFonts w:asciiTheme="minorHAnsi" w:eastAsiaTheme="minorEastAsia" w:hAnsiTheme="minorHAnsi" w:cstheme="minorBidi"/>
      <w:sz w:val="22"/>
      <w:szCs w:val="22"/>
    </w:rPr>
  </w:style>
  <w:style w:type="paragraph" w:styleId="Heading1">
    <w:name w:val="heading 1"/>
    <w:basedOn w:val="Normal"/>
    <w:next w:val="Normal"/>
    <w:link w:val="Heading1Char"/>
    <w:uiPriority w:val="99"/>
    <w:qFormat/>
    <w:pPr>
      <w:keepNext/>
      <w:keepLines/>
      <w:spacing w:before="400" w:after="40" w:line="240" w:lineRule="auto"/>
      <w:outlineLvl w:val="0"/>
    </w:pPr>
    <w:rPr>
      <w:rFonts w:ascii="Calibri Light" w:eastAsia="Times New Roman" w:hAnsi="Calibri Light" w:cs="Times New Roman"/>
      <w:color w:val="1F4E79"/>
      <w:sz w:val="36"/>
      <w:szCs w:val="36"/>
      <w:lang w:eastAsia="en-US"/>
    </w:rPr>
  </w:style>
  <w:style w:type="paragraph" w:styleId="Heading2">
    <w:name w:val="heading 2"/>
    <w:basedOn w:val="Normal"/>
    <w:next w:val="Normal"/>
    <w:link w:val="Heading2Char"/>
    <w:uiPriority w:val="9"/>
    <w:unhideWhenUsed/>
    <w:qFormat/>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Pr>
      <w:rFonts w:ascii="Calibri Light" w:eastAsia="Times New Roman" w:hAnsi="Calibri Light"/>
      <w:color w:val="1F4E79"/>
      <w:sz w:val="36"/>
      <w:szCs w:val="36"/>
      <w:lang w:eastAsia="en-US"/>
    </w:rPr>
  </w:style>
  <w:style w:type="paragraph" w:customStyle="1" w:styleId="EPSCTitle03">
    <w:name w:val="EPSC Title03"/>
    <w:qFormat/>
    <w:pPr>
      <w:widowControl w:val="0"/>
      <w:autoSpaceDE w:val="0"/>
      <w:autoSpaceDN w:val="0"/>
      <w:adjustRightInd w:val="0"/>
      <w:ind w:left="426"/>
    </w:pPr>
    <w:rPr>
      <w:rFonts w:ascii="EC Square Sans Pro" w:eastAsia="Times New Roman" w:hAnsi="EC Square Sans Pro" w:cs="Helvetica"/>
      <w:b/>
      <w:color w:val="034EA2"/>
      <w:sz w:val="28"/>
      <w:szCs w:val="28"/>
      <w:lang w:eastAsia="en-US"/>
    </w:rPr>
  </w:style>
  <w:style w:type="character" w:styleId="Hyperlink">
    <w:name w:val="Hyperlink"/>
    <w:basedOn w:val="DefaultParagraphFont"/>
    <w:uiPriority w:val="99"/>
    <w:unhideWhenUsed/>
    <w:rPr>
      <w:color w:val="0000FF" w:themeColor="hyperlink"/>
      <w:u w:val="single"/>
    </w:rPr>
  </w:style>
  <w:style w:type="paragraph" w:styleId="FootnoteText">
    <w:name w:val="footnote text"/>
    <w:aliases w:val="Footnote Text Char1 Char,Footnote Text Char Char Char,Footnote Text Char1 Char Char Char,Footnote Text Char Char Char Char Char,Footnote Text Char1 Char Char Char Char Char,Footnote Text Char1 Char1 Char"/>
    <w:basedOn w:val="Normal"/>
    <w:link w:val="FootnoteTextChar1"/>
    <w:uiPriority w:val="99"/>
    <w:unhideWhenUsed/>
    <w:pPr>
      <w:spacing w:after="0" w:line="240" w:lineRule="auto"/>
    </w:pPr>
    <w:rPr>
      <w:rFonts w:eastAsiaTheme="minorHAnsi"/>
      <w:sz w:val="20"/>
      <w:szCs w:val="20"/>
      <w:lang w:eastAsia="en-US"/>
    </w:rPr>
  </w:style>
  <w:style w:type="character" w:customStyle="1" w:styleId="FootnoteTextChar">
    <w:name w:val="Footnote Text Char"/>
    <w:basedOn w:val="DefaultParagraphFont"/>
    <w:uiPriority w:val="99"/>
    <w:rPr>
      <w:sz w:val="20"/>
      <w:szCs w:val="20"/>
    </w:rPr>
  </w:style>
  <w:style w:type="character" w:customStyle="1" w:styleId="FootnoteTextChar1">
    <w:name w:val="Footnote Text Char1"/>
    <w:aliases w:val="Footnote Text Char1 Char Char,Footnote Text Char Char Char Char,Footnote Text Char1 Char Char Char Char,Footnote Text Char Char Char Char Char Char,Footnote Text Char1 Char Char Char Char Char Char,Footnote Text Char1 Char1 Char Char"/>
    <w:basedOn w:val="DefaultParagraphFont"/>
    <w:link w:val="FootnoteText"/>
    <w:uiPriority w:val="99"/>
    <w:rPr>
      <w:rFonts w:asciiTheme="minorHAnsi" w:eastAsiaTheme="minorHAnsi" w:hAnsiTheme="minorHAnsi" w:cstheme="minorBidi"/>
      <w:lang w:eastAsia="en-US"/>
    </w:rPr>
  </w:style>
  <w:style w:type="character" w:styleId="FootnoteReference">
    <w:name w:val="footnote reference"/>
    <w:aliases w:val="Ref,de nota al pie,註腳內容,de nota al pie + (Asian) MS Mincho,11 pt,Footnote Reference1,Ref1,de nota al pie1,EN Footnote Reference,-E Fußnotenzeichen,BVI fnr, BVI fnr"/>
    <w:basedOn w:val="DefaultParagraphFont"/>
    <w:uiPriority w:val="99"/>
    <w:unhideWhenUsed/>
    <w:rPr>
      <w:vertAlign w:val="superscript"/>
    </w:rPr>
  </w:style>
  <w:style w:type="paragraph" w:styleId="Header">
    <w:name w:val="header"/>
    <w:basedOn w:val="Normal"/>
    <w:link w:val="HeaderChar"/>
    <w:uiPriority w:val="99"/>
    <w:unhideWhenUsed/>
    <w:pPr>
      <w:tabs>
        <w:tab w:val="center" w:pos="4536"/>
        <w:tab w:val="right" w:pos="9072"/>
      </w:tabs>
      <w:spacing w:after="0" w:line="240" w:lineRule="auto"/>
    </w:pPr>
    <w:rPr>
      <w:rFonts w:eastAsiaTheme="minorHAnsi"/>
      <w:lang w:eastAsia="en-US"/>
    </w:rPr>
  </w:style>
  <w:style w:type="character" w:customStyle="1" w:styleId="HeaderChar">
    <w:name w:val="Header Char"/>
    <w:basedOn w:val="DefaultParagraphFont"/>
    <w:link w:val="Header"/>
    <w:uiPriority w:val="99"/>
    <w:rPr>
      <w:rFonts w:asciiTheme="minorHAnsi" w:eastAsiaTheme="minorHAnsi" w:hAnsiTheme="minorHAnsi" w:cstheme="minorBidi"/>
      <w:sz w:val="22"/>
      <w:szCs w:val="22"/>
      <w:lang w:eastAsia="en-US"/>
    </w:rPr>
  </w:style>
  <w:style w:type="paragraph" w:styleId="Footer">
    <w:name w:val="footer"/>
    <w:basedOn w:val="Normal"/>
    <w:link w:val="FooterChar"/>
    <w:uiPriority w:val="99"/>
    <w:unhideWhenUsed/>
    <w:pPr>
      <w:tabs>
        <w:tab w:val="center" w:pos="4536"/>
        <w:tab w:val="right" w:pos="9072"/>
      </w:tabs>
      <w:spacing w:after="0" w:line="240" w:lineRule="auto"/>
    </w:pPr>
    <w:rPr>
      <w:rFonts w:eastAsiaTheme="minorHAnsi"/>
      <w:lang w:eastAsia="en-US"/>
    </w:rPr>
  </w:style>
  <w:style w:type="character" w:customStyle="1" w:styleId="FooterChar">
    <w:name w:val="Footer Char"/>
    <w:basedOn w:val="DefaultParagraphFont"/>
    <w:link w:val="Footer"/>
    <w:uiPriority w:val="99"/>
    <w:rPr>
      <w:rFonts w:asciiTheme="minorHAnsi" w:eastAsiaTheme="minorHAnsi" w:hAnsiTheme="minorHAnsi" w:cstheme="minorBidi"/>
      <w:sz w:val="22"/>
      <w:szCs w:val="22"/>
      <w:lang w:eastAsia="en-US"/>
    </w:rPr>
  </w:style>
  <w:style w:type="paragraph" w:styleId="ListParagraph">
    <w:name w:val="List Paragraph"/>
    <w:basedOn w:val="Normal"/>
    <w:uiPriority w:val="34"/>
    <w:qFormat/>
    <w:pPr>
      <w:ind w:left="720"/>
      <w:contextualSpacing/>
    </w:pPr>
    <w:rPr>
      <w:rFonts w:eastAsiaTheme="minorHAnsi"/>
      <w:lang w:eastAsia="en-US"/>
    </w:rPr>
  </w:style>
  <w:style w:type="paragraph" w:styleId="NormalWeb">
    <w:name w:val="Normal (Web)"/>
    <w:basedOn w:val="Normal"/>
    <w:uiPriority w:val="99"/>
    <w:unhideWhenUsed/>
    <w:pPr>
      <w:spacing w:before="100" w:beforeAutospacing="1" w:after="100" w:afterAutospacing="1" w:line="240" w:lineRule="auto"/>
    </w:pPr>
    <w:rPr>
      <w:rFonts w:ascii="Times New Roman" w:eastAsia="Calibri" w:hAnsi="Times New Roman" w:cs="Times New Roman"/>
      <w:sz w:val="24"/>
      <w:szCs w:val="24"/>
    </w:rPr>
  </w:style>
  <w:style w:type="character" w:customStyle="1" w:styleId="Bodytext2">
    <w:name w:val="Body text (2)_"/>
    <w:basedOn w:val="DefaultParagraphFont"/>
    <w:link w:val="Bodytext20"/>
    <w:rPr>
      <w:rFonts w:ascii="Arial" w:eastAsia="Arial" w:hAnsi="Arial" w:cs="Arial"/>
      <w:sz w:val="22"/>
      <w:szCs w:val="22"/>
      <w:shd w:val="clear" w:color="auto" w:fill="FFFFFF"/>
      <w:lang w:eastAsia="en-US"/>
    </w:rPr>
  </w:style>
  <w:style w:type="paragraph" w:customStyle="1" w:styleId="Bodytext20">
    <w:name w:val="Body text (2)"/>
    <w:basedOn w:val="Normal"/>
    <w:link w:val="Bodytext2"/>
    <w:pPr>
      <w:widowControl w:val="0"/>
      <w:shd w:val="clear" w:color="auto" w:fill="FFFFFF"/>
      <w:spacing w:before="300" w:line="307" w:lineRule="exact"/>
    </w:pPr>
    <w:rPr>
      <w:rFonts w:ascii="Arial" w:eastAsia="Arial" w:hAnsi="Arial" w:cs="Arial"/>
      <w:lang w:eastAsia="en-US"/>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line="240" w:lineRule="auto"/>
    </w:pPr>
    <w:rPr>
      <w:rFonts w:eastAsiaTheme="minorHAnsi"/>
      <w:sz w:val="20"/>
      <w:szCs w:val="20"/>
      <w:lang w:eastAsia="en-US"/>
    </w:rPr>
  </w:style>
  <w:style w:type="character" w:customStyle="1" w:styleId="CommentTextChar">
    <w:name w:val="Comment Text Char"/>
    <w:basedOn w:val="DefaultParagraphFont"/>
    <w:link w:val="CommentText"/>
    <w:uiPriority w:val="99"/>
    <w:rPr>
      <w:rFonts w:asciiTheme="minorHAnsi" w:eastAsiaTheme="minorHAnsi" w:hAnsiTheme="minorHAnsi" w:cstheme="minorBidi"/>
      <w:lang w:eastAsia="en-US"/>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heme="minorHAnsi" w:eastAsiaTheme="minorHAnsi" w:hAnsiTheme="minorHAnsi" w:cstheme="minorBidi"/>
      <w:b/>
      <w:bCs/>
      <w:lang w:eastAsia="en-US"/>
    </w:rPr>
  </w:style>
  <w:style w:type="paragraph" w:styleId="BalloonText">
    <w:name w:val="Balloon Text"/>
    <w:basedOn w:val="Normal"/>
    <w:link w:val="BalloonTextChar"/>
    <w:uiPriority w:val="99"/>
    <w:semiHidden/>
    <w:unhideWhenUsed/>
    <w:pPr>
      <w:spacing w:after="0" w:line="240" w:lineRule="auto"/>
    </w:pPr>
    <w:rPr>
      <w:rFonts w:ascii="Tahoma" w:eastAsiaTheme="minorHAnsi" w:hAnsi="Tahoma" w:cs="Tahoma"/>
      <w:sz w:val="16"/>
      <w:szCs w:val="16"/>
      <w:lang w:eastAsia="en-US"/>
    </w:rPr>
  </w:style>
  <w:style w:type="character" w:customStyle="1" w:styleId="BalloonTextChar">
    <w:name w:val="Balloon Text Char"/>
    <w:basedOn w:val="DefaultParagraphFont"/>
    <w:link w:val="BalloonText"/>
    <w:uiPriority w:val="99"/>
    <w:semiHidden/>
    <w:rPr>
      <w:rFonts w:ascii="Tahoma" w:eastAsiaTheme="minorHAnsi" w:hAnsi="Tahoma" w:cs="Tahoma"/>
      <w:sz w:val="16"/>
      <w:szCs w:val="16"/>
      <w:lang w:eastAsia="en-US"/>
    </w:rPr>
  </w:style>
  <w:style w:type="character" w:customStyle="1" w:styleId="Heading10">
    <w:name w:val="Heading #1_"/>
    <w:basedOn w:val="DefaultParagraphFont"/>
    <w:link w:val="Heading11"/>
    <w:rPr>
      <w:rFonts w:ascii="Arial" w:eastAsia="Arial" w:hAnsi="Arial" w:cs="Arial"/>
      <w:b/>
      <w:bCs/>
      <w:sz w:val="18"/>
      <w:szCs w:val="18"/>
      <w:shd w:val="clear" w:color="auto" w:fill="FFFFFF"/>
    </w:rPr>
  </w:style>
  <w:style w:type="paragraph" w:customStyle="1" w:styleId="Heading11">
    <w:name w:val="Heading #1"/>
    <w:basedOn w:val="Normal"/>
    <w:link w:val="Heading10"/>
    <w:pPr>
      <w:widowControl w:val="0"/>
      <w:shd w:val="clear" w:color="auto" w:fill="FFFFFF"/>
      <w:spacing w:after="800" w:line="200" w:lineRule="exact"/>
      <w:jc w:val="center"/>
      <w:outlineLvl w:val="0"/>
    </w:pPr>
    <w:rPr>
      <w:rFonts w:ascii="Arial" w:eastAsia="Arial" w:hAnsi="Arial" w:cs="Arial"/>
      <w:b/>
      <w:bCs/>
      <w:sz w:val="18"/>
      <w:szCs w:val="18"/>
    </w:rPr>
  </w:style>
  <w:style w:type="character" w:customStyle="1" w:styleId="Bodytext3">
    <w:name w:val="Body text (3)_"/>
    <w:basedOn w:val="DefaultParagraphFont"/>
    <w:link w:val="Bodytext30"/>
    <w:rPr>
      <w:rFonts w:ascii="Arial" w:eastAsia="Arial" w:hAnsi="Arial" w:cs="Arial"/>
      <w:i/>
      <w:iCs/>
      <w:sz w:val="19"/>
      <w:szCs w:val="19"/>
      <w:shd w:val="clear" w:color="auto" w:fill="FFFFFF"/>
    </w:rPr>
  </w:style>
  <w:style w:type="paragraph" w:customStyle="1" w:styleId="Bodytext30">
    <w:name w:val="Body text (3)"/>
    <w:basedOn w:val="Normal"/>
    <w:link w:val="Bodytext3"/>
    <w:pPr>
      <w:widowControl w:val="0"/>
      <w:shd w:val="clear" w:color="auto" w:fill="FFFFFF"/>
      <w:spacing w:before="200" w:after="0" w:line="504" w:lineRule="exact"/>
    </w:pPr>
    <w:rPr>
      <w:rFonts w:ascii="Arial" w:eastAsia="Arial" w:hAnsi="Arial" w:cs="Arial"/>
      <w:i/>
      <w:iCs/>
      <w:sz w:val="19"/>
      <w:szCs w:val="19"/>
    </w:rPr>
  </w:style>
  <w:style w:type="character" w:styleId="Emphasis">
    <w:name w:val="Emphasis"/>
    <w:basedOn w:val="DefaultParagraphFont"/>
    <w:uiPriority w:val="20"/>
    <w:qFormat/>
    <w:rPr>
      <w:b/>
      <w:bCs/>
      <w:i w:val="0"/>
      <w:iCs w:val="0"/>
    </w:rPr>
  </w:style>
  <w:style w:type="character" w:customStyle="1" w:styleId="st1">
    <w:name w:val="st1"/>
    <w:basedOn w:val="DefaultParagraphFont"/>
  </w:style>
  <w:style w:type="table" w:styleId="TableGrid">
    <w:name w:val="Table Grid"/>
    <w:basedOn w:val="TableNormal"/>
    <w:uiPriority w:val="39"/>
    <w:rPr>
      <w:rFonts w:asciiTheme="minorHAnsi" w:eastAsiaTheme="minorHAnsi" w:hAnsiTheme="minorHAnsi" w:cstheme="minorBidi"/>
      <w:sz w:val="22"/>
      <w:szCs w:val="22"/>
      <w:lang w:val="fr-B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PSCtext">
    <w:name w:val="EPSC text"/>
    <w:qFormat/>
    <w:pPr>
      <w:widowControl w:val="0"/>
      <w:autoSpaceDE w:val="0"/>
      <w:autoSpaceDN w:val="0"/>
      <w:adjustRightInd w:val="0"/>
      <w:ind w:left="426"/>
    </w:pPr>
    <w:rPr>
      <w:rFonts w:ascii="EC Square Sans Pro" w:eastAsia="Times New Roman" w:hAnsi="EC Square Sans Pro" w:cs="Helvetica"/>
      <w:color w:val="595959"/>
      <w:sz w:val="22"/>
      <w:szCs w:val="22"/>
      <w:lang w:eastAsia="en-US"/>
    </w:rPr>
  </w:style>
  <w:style w:type="paragraph" w:styleId="Revision">
    <w:name w:val="Revision"/>
    <w:hidden/>
    <w:uiPriority w:val="99"/>
    <w:semiHidden/>
    <w:rPr>
      <w:rFonts w:asciiTheme="minorHAnsi" w:eastAsiaTheme="minorEastAsia" w:hAnsiTheme="minorHAnsi" w:cstheme="minorBidi"/>
      <w:sz w:val="22"/>
      <w:szCs w:val="22"/>
    </w:rPr>
  </w:style>
  <w:style w:type="character" w:styleId="PlaceholderText">
    <w:name w:val="Placeholder Text"/>
    <w:basedOn w:val="DefaultParagraphFont"/>
    <w:uiPriority w:val="99"/>
    <w:semiHidden/>
    <w:rPr>
      <w:color w:val="808080"/>
    </w:rPr>
  </w:style>
  <w:style w:type="paragraph" w:styleId="PlainText">
    <w:name w:val="Plain Text"/>
    <w:basedOn w:val="Normal"/>
    <w:link w:val="PlainTextChar"/>
    <w:uiPriority w:val="99"/>
    <w:semiHidden/>
    <w:unhideWhenUsed/>
    <w:pPr>
      <w:spacing w:after="0" w:line="240" w:lineRule="auto"/>
    </w:pPr>
    <w:rPr>
      <w:rFonts w:ascii="Calibri" w:eastAsiaTheme="minorHAnsi" w:hAnsi="Calibri" w:cs="Times New Roman"/>
      <w:lang w:eastAsia="en-US"/>
    </w:rPr>
  </w:style>
  <w:style w:type="character" w:customStyle="1" w:styleId="PlainTextChar">
    <w:name w:val="Plain Text Char"/>
    <w:basedOn w:val="DefaultParagraphFont"/>
    <w:link w:val="PlainText"/>
    <w:uiPriority w:val="99"/>
    <w:semiHidden/>
    <w:rPr>
      <w:rFonts w:eastAsiaTheme="minorHAnsi"/>
      <w:sz w:val="22"/>
      <w:szCs w:val="22"/>
      <w:lang w:eastAsia="en-US"/>
    </w:rPr>
  </w:style>
  <w:style w:type="character" w:customStyle="1" w:styleId="content">
    <w:name w:val="content"/>
    <w:basedOn w:val="DefaultParagraphFont"/>
  </w:style>
  <w:style w:type="paragraph" w:customStyle="1" w:styleId="Default">
    <w:name w:val="Default"/>
    <w:pPr>
      <w:autoSpaceDE w:val="0"/>
      <w:autoSpaceDN w:val="0"/>
      <w:adjustRightInd w:val="0"/>
    </w:pPr>
    <w:rPr>
      <w:rFonts w:ascii="Times New Roman" w:hAnsi="Times New Roman"/>
      <w:color w:val="000000"/>
      <w:sz w:val="24"/>
      <w:szCs w:val="24"/>
    </w:rPr>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4F81BD" w:themeColor="accent1"/>
      <w:sz w:val="26"/>
      <w:szCs w:val="26"/>
    </w:rPr>
  </w:style>
  <w:style w:type="character" w:styleId="HTMLCite">
    <w:name w:val="HTML Cite"/>
    <w:basedOn w:val="DefaultParagraphFont"/>
    <w:uiPriority w:val="99"/>
    <w:semiHidden/>
    <w:unhideWhenUsed/>
    <w:rPr>
      <w:i/>
      <w:iCs/>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4F81BD" w:themeColor="accent1"/>
      <w:sz w:val="22"/>
      <w:szCs w:val="22"/>
    </w:rPr>
  </w:style>
  <w:style w:type="character" w:customStyle="1" w:styleId="header-line-3">
    <w:name w:val="header-line-3"/>
    <w:basedOn w:val="DefaultParagraphFont"/>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eastAsiaTheme="minorHAnsi" w:hAnsi="Times New Roman" w:cs="Times New Roman"/>
      <w:sz w:val="24"/>
      <w:lang w:eastAsia="en-US"/>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eastAsiaTheme="minorHAnsi" w:hAnsi="Times New Roman" w:cs="Times New Roman"/>
      <w:sz w:val="24"/>
      <w:lang w:eastAsia="en-US"/>
    </w:rPr>
  </w:style>
  <w:style w:type="character" w:customStyle="1" w:styleId="FooterCoverPageChar">
    <w:name w:val="Footer Cover Page Char"/>
    <w:basedOn w:val="DefaultParagraphFont"/>
    <w:link w:val="FooterCoverPage"/>
    <w:rPr>
      <w:rFonts w:ascii="Times New Roman" w:eastAsiaTheme="minorHAnsi" w:hAnsi="Times New Roman"/>
      <w:sz w:val="24"/>
      <w:szCs w:val="22"/>
      <w:lang w:eastAsia="en-US"/>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eastAsiaTheme="minorHAnsi" w:hAnsi="Times New Roman" w:cs="Times New Roman"/>
      <w:sz w:val="24"/>
      <w:lang w:eastAsia="en-US"/>
    </w:rPr>
  </w:style>
  <w:style w:type="character" w:customStyle="1" w:styleId="HeaderCoverPageChar">
    <w:name w:val="Header Cover Page Char"/>
    <w:basedOn w:val="DefaultParagraphFont"/>
    <w:link w:val="HeaderCoverPage"/>
    <w:rPr>
      <w:rFonts w:ascii="Times New Roman" w:eastAsiaTheme="minorHAnsi" w:hAnsi="Times New Roman"/>
      <w:sz w:val="24"/>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rFonts w:asciiTheme="minorHAnsi" w:eastAsiaTheme="minorEastAsia" w:hAnsiTheme="minorHAnsi" w:cstheme="minorBidi"/>
      <w:sz w:val="22"/>
      <w:szCs w:val="22"/>
    </w:rPr>
  </w:style>
  <w:style w:type="paragraph" w:styleId="Heading1">
    <w:name w:val="heading 1"/>
    <w:basedOn w:val="Normal"/>
    <w:next w:val="Normal"/>
    <w:link w:val="Heading1Char"/>
    <w:uiPriority w:val="99"/>
    <w:qFormat/>
    <w:pPr>
      <w:keepNext/>
      <w:keepLines/>
      <w:spacing w:before="400" w:after="40" w:line="240" w:lineRule="auto"/>
      <w:outlineLvl w:val="0"/>
    </w:pPr>
    <w:rPr>
      <w:rFonts w:ascii="Calibri Light" w:eastAsia="Times New Roman" w:hAnsi="Calibri Light" w:cs="Times New Roman"/>
      <w:color w:val="1F4E79"/>
      <w:sz w:val="36"/>
      <w:szCs w:val="36"/>
      <w:lang w:eastAsia="en-US"/>
    </w:rPr>
  </w:style>
  <w:style w:type="paragraph" w:styleId="Heading2">
    <w:name w:val="heading 2"/>
    <w:basedOn w:val="Normal"/>
    <w:next w:val="Normal"/>
    <w:link w:val="Heading2Char"/>
    <w:uiPriority w:val="9"/>
    <w:unhideWhenUsed/>
    <w:qFormat/>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Pr>
      <w:rFonts w:ascii="Calibri Light" w:eastAsia="Times New Roman" w:hAnsi="Calibri Light"/>
      <w:color w:val="1F4E79"/>
      <w:sz w:val="36"/>
      <w:szCs w:val="36"/>
      <w:lang w:eastAsia="en-US"/>
    </w:rPr>
  </w:style>
  <w:style w:type="paragraph" w:customStyle="1" w:styleId="EPSCTitle03">
    <w:name w:val="EPSC Title03"/>
    <w:qFormat/>
    <w:pPr>
      <w:widowControl w:val="0"/>
      <w:autoSpaceDE w:val="0"/>
      <w:autoSpaceDN w:val="0"/>
      <w:adjustRightInd w:val="0"/>
      <w:ind w:left="426"/>
    </w:pPr>
    <w:rPr>
      <w:rFonts w:ascii="EC Square Sans Pro" w:eastAsia="Times New Roman" w:hAnsi="EC Square Sans Pro" w:cs="Helvetica"/>
      <w:b/>
      <w:color w:val="034EA2"/>
      <w:sz w:val="28"/>
      <w:szCs w:val="28"/>
      <w:lang w:eastAsia="en-US"/>
    </w:rPr>
  </w:style>
  <w:style w:type="character" w:styleId="Hyperlink">
    <w:name w:val="Hyperlink"/>
    <w:basedOn w:val="DefaultParagraphFont"/>
    <w:uiPriority w:val="99"/>
    <w:unhideWhenUsed/>
    <w:rPr>
      <w:color w:val="0000FF" w:themeColor="hyperlink"/>
      <w:u w:val="single"/>
    </w:rPr>
  </w:style>
  <w:style w:type="paragraph" w:styleId="FootnoteText">
    <w:name w:val="footnote text"/>
    <w:aliases w:val="Footnote Text Char1 Char,Footnote Text Char Char Char,Footnote Text Char1 Char Char Char,Footnote Text Char Char Char Char Char,Footnote Text Char1 Char Char Char Char Char,Footnote Text Char1 Char1 Char"/>
    <w:basedOn w:val="Normal"/>
    <w:link w:val="FootnoteTextChar1"/>
    <w:uiPriority w:val="99"/>
    <w:unhideWhenUsed/>
    <w:pPr>
      <w:spacing w:after="0" w:line="240" w:lineRule="auto"/>
    </w:pPr>
    <w:rPr>
      <w:rFonts w:eastAsiaTheme="minorHAnsi"/>
      <w:sz w:val="20"/>
      <w:szCs w:val="20"/>
      <w:lang w:eastAsia="en-US"/>
    </w:rPr>
  </w:style>
  <w:style w:type="character" w:customStyle="1" w:styleId="FootnoteTextChar">
    <w:name w:val="Footnote Text Char"/>
    <w:basedOn w:val="DefaultParagraphFont"/>
    <w:uiPriority w:val="99"/>
    <w:rPr>
      <w:sz w:val="20"/>
      <w:szCs w:val="20"/>
    </w:rPr>
  </w:style>
  <w:style w:type="character" w:customStyle="1" w:styleId="FootnoteTextChar1">
    <w:name w:val="Footnote Text Char1"/>
    <w:aliases w:val="Footnote Text Char1 Char Char,Footnote Text Char Char Char Char,Footnote Text Char1 Char Char Char Char,Footnote Text Char Char Char Char Char Char,Footnote Text Char1 Char Char Char Char Char Char,Footnote Text Char1 Char1 Char Char"/>
    <w:basedOn w:val="DefaultParagraphFont"/>
    <w:link w:val="FootnoteText"/>
    <w:uiPriority w:val="99"/>
    <w:rPr>
      <w:rFonts w:asciiTheme="minorHAnsi" w:eastAsiaTheme="minorHAnsi" w:hAnsiTheme="minorHAnsi" w:cstheme="minorBidi"/>
      <w:lang w:eastAsia="en-US"/>
    </w:rPr>
  </w:style>
  <w:style w:type="character" w:styleId="FootnoteReference">
    <w:name w:val="footnote reference"/>
    <w:aliases w:val="Ref,de nota al pie,註腳內容,de nota al pie + (Asian) MS Mincho,11 pt,Footnote Reference1,Ref1,de nota al pie1,EN Footnote Reference,-E Fußnotenzeichen,BVI fnr, BVI fnr"/>
    <w:basedOn w:val="DefaultParagraphFont"/>
    <w:uiPriority w:val="99"/>
    <w:unhideWhenUsed/>
    <w:rPr>
      <w:vertAlign w:val="superscript"/>
    </w:rPr>
  </w:style>
  <w:style w:type="paragraph" w:styleId="Header">
    <w:name w:val="header"/>
    <w:basedOn w:val="Normal"/>
    <w:link w:val="HeaderChar"/>
    <w:uiPriority w:val="99"/>
    <w:unhideWhenUsed/>
    <w:pPr>
      <w:tabs>
        <w:tab w:val="center" w:pos="4536"/>
        <w:tab w:val="right" w:pos="9072"/>
      </w:tabs>
      <w:spacing w:after="0" w:line="240" w:lineRule="auto"/>
    </w:pPr>
    <w:rPr>
      <w:rFonts w:eastAsiaTheme="minorHAnsi"/>
      <w:lang w:eastAsia="en-US"/>
    </w:rPr>
  </w:style>
  <w:style w:type="character" w:customStyle="1" w:styleId="HeaderChar">
    <w:name w:val="Header Char"/>
    <w:basedOn w:val="DefaultParagraphFont"/>
    <w:link w:val="Header"/>
    <w:uiPriority w:val="99"/>
    <w:rPr>
      <w:rFonts w:asciiTheme="minorHAnsi" w:eastAsiaTheme="minorHAnsi" w:hAnsiTheme="minorHAnsi" w:cstheme="minorBidi"/>
      <w:sz w:val="22"/>
      <w:szCs w:val="22"/>
      <w:lang w:eastAsia="en-US"/>
    </w:rPr>
  </w:style>
  <w:style w:type="paragraph" w:styleId="Footer">
    <w:name w:val="footer"/>
    <w:basedOn w:val="Normal"/>
    <w:link w:val="FooterChar"/>
    <w:uiPriority w:val="99"/>
    <w:unhideWhenUsed/>
    <w:pPr>
      <w:tabs>
        <w:tab w:val="center" w:pos="4536"/>
        <w:tab w:val="right" w:pos="9072"/>
      </w:tabs>
      <w:spacing w:after="0" w:line="240" w:lineRule="auto"/>
    </w:pPr>
    <w:rPr>
      <w:rFonts w:eastAsiaTheme="minorHAnsi"/>
      <w:lang w:eastAsia="en-US"/>
    </w:rPr>
  </w:style>
  <w:style w:type="character" w:customStyle="1" w:styleId="FooterChar">
    <w:name w:val="Footer Char"/>
    <w:basedOn w:val="DefaultParagraphFont"/>
    <w:link w:val="Footer"/>
    <w:uiPriority w:val="99"/>
    <w:rPr>
      <w:rFonts w:asciiTheme="minorHAnsi" w:eastAsiaTheme="minorHAnsi" w:hAnsiTheme="minorHAnsi" w:cstheme="minorBidi"/>
      <w:sz w:val="22"/>
      <w:szCs w:val="22"/>
      <w:lang w:eastAsia="en-US"/>
    </w:rPr>
  </w:style>
  <w:style w:type="paragraph" w:styleId="ListParagraph">
    <w:name w:val="List Paragraph"/>
    <w:basedOn w:val="Normal"/>
    <w:uiPriority w:val="34"/>
    <w:qFormat/>
    <w:pPr>
      <w:ind w:left="720"/>
      <w:contextualSpacing/>
    </w:pPr>
    <w:rPr>
      <w:rFonts w:eastAsiaTheme="minorHAnsi"/>
      <w:lang w:eastAsia="en-US"/>
    </w:rPr>
  </w:style>
  <w:style w:type="paragraph" w:styleId="NormalWeb">
    <w:name w:val="Normal (Web)"/>
    <w:basedOn w:val="Normal"/>
    <w:uiPriority w:val="99"/>
    <w:unhideWhenUsed/>
    <w:pPr>
      <w:spacing w:before="100" w:beforeAutospacing="1" w:after="100" w:afterAutospacing="1" w:line="240" w:lineRule="auto"/>
    </w:pPr>
    <w:rPr>
      <w:rFonts w:ascii="Times New Roman" w:eastAsia="Calibri" w:hAnsi="Times New Roman" w:cs="Times New Roman"/>
      <w:sz w:val="24"/>
      <w:szCs w:val="24"/>
    </w:rPr>
  </w:style>
  <w:style w:type="character" w:customStyle="1" w:styleId="Bodytext2">
    <w:name w:val="Body text (2)_"/>
    <w:basedOn w:val="DefaultParagraphFont"/>
    <w:link w:val="Bodytext20"/>
    <w:rPr>
      <w:rFonts w:ascii="Arial" w:eastAsia="Arial" w:hAnsi="Arial" w:cs="Arial"/>
      <w:sz w:val="22"/>
      <w:szCs w:val="22"/>
      <w:shd w:val="clear" w:color="auto" w:fill="FFFFFF"/>
      <w:lang w:eastAsia="en-US"/>
    </w:rPr>
  </w:style>
  <w:style w:type="paragraph" w:customStyle="1" w:styleId="Bodytext20">
    <w:name w:val="Body text (2)"/>
    <w:basedOn w:val="Normal"/>
    <w:link w:val="Bodytext2"/>
    <w:pPr>
      <w:widowControl w:val="0"/>
      <w:shd w:val="clear" w:color="auto" w:fill="FFFFFF"/>
      <w:spacing w:before="300" w:line="307" w:lineRule="exact"/>
    </w:pPr>
    <w:rPr>
      <w:rFonts w:ascii="Arial" w:eastAsia="Arial" w:hAnsi="Arial" w:cs="Arial"/>
      <w:lang w:eastAsia="en-US"/>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line="240" w:lineRule="auto"/>
    </w:pPr>
    <w:rPr>
      <w:rFonts w:eastAsiaTheme="minorHAnsi"/>
      <w:sz w:val="20"/>
      <w:szCs w:val="20"/>
      <w:lang w:eastAsia="en-US"/>
    </w:rPr>
  </w:style>
  <w:style w:type="character" w:customStyle="1" w:styleId="CommentTextChar">
    <w:name w:val="Comment Text Char"/>
    <w:basedOn w:val="DefaultParagraphFont"/>
    <w:link w:val="CommentText"/>
    <w:uiPriority w:val="99"/>
    <w:rPr>
      <w:rFonts w:asciiTheme="minorHAnsi" w:eastAsiaTheme="minorHAnsi" w:hAnsiTheme="minorHAnsi" w:cstheme="minorBidi"/>
      <w:lang w:eastAsia="en-US"/>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heme="minorHAnsi" w:eastAsiaTheme="minorHAnsi" w:hAnsiTheme="minorHAnsi" w:cstheme="minorBidi"/>
      <w:b/>
      <w:bCs/>
      <w:lang w:eastAsia="en-US"/>
    </w:rPr>
  </w:style>
  <w:style w:type="paragraph" w:styleId="BalloonText">
    <w:name w:val="Balloon Text"/>
    <w:basedOn w:val="Normal"/>
    <w:link w:val="BalloonTextChar"/>
    <w:uiPriority w:val="99"/>
    <w:semiHidden/>
    <w:unhideWhenUsed/>
    <w:pPr>
      <w:spacing w:after="0" w:line="240" w:lineRule="auto"/>
    </w:pPr>
    <w:rPr>
      <w:rFonts w:ascii="Tahoma" w:eastAsiaTheme="minorHAnsi" w:hAnsi="Tahoma" w:cs="Tahoma"/>
      <w:sz w:val="16"/>
      <w:szCs w:val="16"/>
      <w:lang w:eastAsia="en-US"/>
    </w:rPr>
  </w:style>
  <w:style w:type="character" w:customStyle="1" w:styleId="BalloonTextChar">
    <w:name w:val="Balloon Text Char"/>
    <w:basedOn w:val="DefaultParagraphFont"/>
    <w:link w:val="BalloonText"/>
    <w:uiPriority w:val="99"/>
    <w:semiHidden/>
    <w:rPr>
      <w:rFonts w:ascii="Tahoma" w:eastAsiaTheme="minorHAnsi" w:hAnsi="Tahoma" w:cs="Tahoma"/>
      <w:sz w:val="16"/>
      <w:szCs w:val="16"/>
      <w:lang w:eastAsia="en-US"/>
    </w:rPr>
  </w:style>
  <w:style w:type="character" w:customStyle="1" w:styleId="Heading10">
    <w:name w:val="Heading #1_"/>
    <w:basedOn w:val="DefaultParagraphFont"/>
    <w:link w:val="Heading11"/>
    <w:rPr>
      <w:rFonts w:ascii="Arial" w:eastAsia="Arial" w:hAnsi="Arial" w:cs="Arial"/>
      <w:b/>
      <w:bCs/>
      <w:sz w:val="18"/>
      <w:szCs w:val="18"/>
      <w:shd w:val="clear" w:color="auto" w:fill="FFFFFF"/>
    </w:rPr>
  </w:style>
  <w:style w:type="paragraph" w:customStyle="1" w:styleId="Heading11">
    <w:name w:val="Heading #1"/>
    <w:basedOn w:val="Normal"/>
    <w:link w:val="Heading10"/>
    <w:pPr>
      <w:widowControl w:val="0"/>
      <w:shd w:val="clear" w:color="auto" w:fill="FFFFFF"/>
      <w:spacing w:after="800" w:line="200" w:lineRule="exact"/>
      <w:jc w:val="center"/>
      <w:outlineLvl w:val="0"/>
    </w:pPr>
    <w:rPr>
      <w:rFonts w:ascii="Arial" w:eastAsia="Arial" w:hAnsi="Arial" w:cs="Arial"/>
      <w:b/>
      <w:bCs/>
      <w:sz w:val="18"/>
      <w:szCs w:val="18"/>
    </w:rPr>
  </w:style>
  <w:style w:type="character" w:customStyle="1" w:styleId="Bodytext3">
    <w:name w:val="Body text (3)_"/>
    <w:basedOn w:val="DefaultParagraphFont"/>
    <w:link w:val="Bodytext30"/>
    <w:rPr>
      <w:rFonts w:ascii="Arial" w:eastAsia="Arial" w:hAnsi="Arial" w:cs="Arial"/>
      <w:i/>
      <w:iCs/>
      <w:sz w:val="19"/>
      <w:szCs w:val="19"/>
      <w:shd w:val="clear" w:color="auto" w:fill="FFFFFF"/>
    </w:rPr>
  </w:style>
  <w:style w:type="paragraph" w:customStyle="1" w:styleId="Bodytext30">
    <w:name w:val="Body text (3)"/>
    <w:basedOn w:val="Normal"/>
    <w:link w:val="Bodytext3"/>
    <w:pPr>
      <w:widowControl w:val="0"/>
      <w:shd w:val="clear" w:color="auto" w:fill="FFFFFF"/>
      <w:spacing w:before="200" w:after="0" w:line="504" w:lineRule="exact"/>
    </w:pPr>
    <w:rPr>
      <w:rFonts w:ascii="Arial" w:eastAsia="Arial" w:hAnsi="Arial" w:cs="Arial"/>
      <w:i/>
      <w:iCs/>
      <w:sz w:val="19"/>
      <w:szCs w:val="19"/>
    </w:rPr>
  </w:style>
  <w:style w:type="character" w:styleId="Emphasis">
    <w:name w:val="Emphasis"/>
    <w:basedOn w:val="DefaultParagraphFont"/>
    <w:uiPriority w:val="20"/>
    <w:qFormat/>
    <w:rPr>
      <w:b/>
      <w:bCs/>
      <w:i w:val="0"/>
      <w:iCs w:val="0"/>
    </w:rPr>
  </w:style>
  <w:style w:type="character" w:customStyle="1" w:styleId="st1">
    <w:name w:val="st1"/>
    <w:basedOn w:val="DefaultParagraphFont"/>
  </w:style>
  <w:style w:type="table" w:styleId="TableGrid">
    <w:name w:val="Table Grid"/>
    <w:basedOn w:val="TableNormal"/>
    <w:uiPriority w:val="39"/>
    <w:rPr>
      <w:rFonts w:asciiTheme="minorHAnsi" w:eastAsiaTheme="minorHAnsi" w:hAnsiTheme="minorHAnsi" w:cstheme="minorBidi"/>
      <w:sz w:val="22"/>
      <w:szCs w:val="22"/>
      <w:lang w:val="fr-B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PSCtext">
    <w:name w:val="EPSC text"/>
    <w:qFormat/>
    <w:pPr>
      <w:widowControl w:val="0"/>
      <w:autoSpaceDE w:val="0"/>
      <w:autoSpaceDN w:val="0"/>
      <w:adjustRightInd w:val="0"/>
      <w:ind w:left="426"/>
    </w:pPr>
    <w:rPr>
      <w:rFonts w:ascii="EC Square Sans Pro" w:eastAsia="Times New Roman" w:hAnsi="EC Square Sans Pro" w:cs="Helvetica"/>
      <w:color w:val="595959"/>
      <w:sz w:val="22"/>
      <w:szCs w:val="22"/>
      <w:lang w:eastAsia="en-US"/>
    </w:rPr>
  </w:style>
  <w:style w:type="paragraph" w:styleId="Revision">
    <w:name w:val="Revision"/>
    <w:hidden/>
    <w:uiPriority w:val="99"/>
    <w:semiHidden/>
    <w:rPr>
      <w:rFonts w:asciiTheme="minorHAnsi" w:eastAsiaTheme="minorEastAsia" w:hAnsiTheme="minorHAnsi" w:cstheme="minorBidi"/>
      <w:sz w:val="22"/>
      <w:szCs w:val="22"/>
    </w:rPr>
  </w:style>
  <w:style w:type="character" w:styleId="PlaceholderText">
    <w:name w:val="Placeholder Text"/>
    <w:basedOn w:val="DefaultParagraphFont"/>
    <w:uiPriority w:val="99"/>
    <w:semiHidden/>
    <w:rPr>
      <w:color w:val="808080"/>
    </w:rPr>
  </w:style>
  <w:style w:type="paragraph" w:styleId="PlainText">
    <w:name w:val="Plain Text"/>
    <w:basedOn w:val="Normal"/>
    <w:link w:val="PlainTextChar"/>
    <w:uiPriority w:val="99"/>
    <w:semiHidden/>
    <w:unhideWhenUsed/>
    <w:pPr>
      <w:spacing w:after="0" w:line="240" w:lineRule="auto"/>
    </w:pPr>
    <w:rPr>
      <w:rFonts w:ascii="Calibri" w:eastAsiaTheme="minorHAnsi" w:hAnsi="Calibri" w:cs="Times New Roman"/>
      <w:lang w:eastAsia="en-US"/>
    </w:rPr>
  </w:style>
  <w:style w:type="character" w:customStyle="1" w:styleId="PlainTextChar">
    <w:name w:val="Plain Text Char"/>
    <w:basedOn w:val="DefaultParagraphFont"/>
    <w:link w:val="PlainText"/>
    <w:uiPriority w:val="99"/>
    <w:semiHidden/>
    <w:rPr>
      <w:rFonts w:eastAsiaTheme="minorHAnsi"/>
      <w:sz w:val="22"/>
      <w:szCs w:val="22"/>
      <w:lang w:eastAsia="en-US"/>
    </w:rPr>
  </w:style>
  <w:style w:type="character" w:customStyle="1" w:styleId="content">
    <w:name w:val="content"/>
    <w:basedOn w:val="DefaultParagraphFont"/>
  </w:style>
  <w:style w:type="paragraph" w:customStyle="1" w:styleId="Default">
    <w:name w:val="Default"/>
    <w:pPr>
      <w:autoSpaceDE w:val="0"/>
      <w:autoSpaceDN w:val="0"/>
      <w:adjustRightInd w:val="0"/>
    </w:pPr>
    <w:rPr>
      <w:rFonts w:ascii="Times New Roman" w:hAnsi="Times New Roman"/>
      <w:color w:val="000000"/>
      <w:sz w:val="24"/>
      <w:szCs w:val="24"/>
    </w:rPr>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4F81BD" w:themeColor="accent1"/>
      <w:sz w:val="26"/>
      <w:szCs w:val="26"/>
    </w:rPr>
  </w:style>
  <w:style w:type="character" w:styleId="HTMLCite">
    <w:name w:val="HTML Cite"/>
    <w:basedOn w:val="DefaultParagraphFont"/>
    <w:uiPriority w:val="99"/>
    <w:semiHidden/>
    <w:unhideWhenUsed/>
    <w:rPr>
      <w:i/>
      <w:iCs/>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4F81BD" w:themeColor="accent1"/>
      <w:sz w:val="22"/>
      <w:szCs w:val="22"/>
    </w:rPr>
  </w:style>
  <w:style w:type="character" w:customStyle="1" w:styleId="header-line-3">
    <w:name w:val="header-line-3"/>
    <w:basedOn w:val="DefaultParagraphFont"/>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eastAsiaTheme="minorHAnsi" w:hAnsi="Times New Roman" w:cs="Times New Roman"/>
      <w:sz w:val="24"/>
      <w:lang w:eastAsia="en-US"/>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eastAsiaTheme="minorHAnsi" w:hAnsi="Times New Roman" w:cs="Times New Roman"/>
      <w:sz w:val="24"/>
      <w:lang w:eastAsia="en-US"/>
    </w:rPr>
  </w:style>
  <w:style w:type="character" w:customStyle="1" w:styleId="FooterCoverPageChar">
    <w:name w:val="Footer Cover Page Char"/>
    <w:basedOn w:val="DefaultParagraphFont"/>
    <w:link w:val="FooterCoverPage"/>
    <w:rPr>
      <w:rFonts w:ascii="Times New Roman" w:eastAsiaTheme="minorHAnsi" w:hAnsi="Times New Roman"/>
      <w:sz w:val="24"/>
      <w:szCs w:val="22"/>
      <w:lang w:eastAsia="en-US"/>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eastAsiaTheme="minorHAnsi" w:hAnsi="Times New Roman" w:cs="Times New Roman"/>
      <w:sz w:val="24"/>
      <w:lang w:eastAsia="en-US"/>
    </w:rPr>
  </w:style>
  <w:style w:type="character" w:customStyle="1" w:styleId="HeaderCoverPageChar">
    <w:name w:val="Header Cover Page Char"/>
    <w:basedOn w:val="DefaultParagraphFont"/>
    <w:link w:val="HeaderCoverPage"/>
    <w:rPr>
      <w:rFonts w:ascii="Times New Roman" w:eastAsiaTheme="minorHAnsi" w:hAnsi="Times New Roman"/>
      <w:sz w:val="24"/>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12447">
      <w:bodyDiv w:val="1"/>
      <w:marLeft w:val="0"/>
      <w:marRight w:val="0"/>
      <w:marTop w:val="0"/>
      <w:marBottom w:val="0"/>
      <w:divBdr>
        <w:top w:val="none" w:sz="0" w:space="0" w:color="auto"/>
        <w:left w:val="none" w:sz="0" w:space="0" w:color="auto"/>
        <w:bottom w:val="none" w:sz="0" w:space="0" w:color="auto"/>
        <w:right w:val="none" w:sz="0" w:space="0" w:color="auto"/>
      </w:divBdr>
    </w:div>
    <w:div w:id="79301487">
      <w:bodyDiv w:val="1"/>
      <w:marLeft w:val="0"/>
      <w:marRight w:val="0"/>
      <w:marTop w:val="0"/>
      <w:marBottom w:val="0"/>
      <w:divBdr>
        <w:top w:val="none" w:sz="0" w:space="0" w:color="auto"/>
        <w:left w:val="none" w:sz="0" w:space="0" w:color="auto"/>
        <w:bottom w:val="none" w:sz="0" w:space="0" w:color="auto"/>
        <w:right w:val="none" w:sz="0" w:space="0" w:color="auto"/>
      </w:divBdr>
    </w:div>
    <w:div w:id="319962180">
      <w:bodyDiv w:val="1"/>
      <w:marLeft w:val="0"/>
      <w:marRight w:val="0"/>
      <w:marTop w:val="0"/>
      <w:marBottom w:val="0"/>
      <w:divBdr>
        <w:top w:val="none" w:sz="0" w:space="0" w:color="auto"/>
        <w:left w:val="none" w:sz="0" w:space="0" w:color="auto"/>
        <w:bottom w:val="none" w:sz="0" w:space="0" w:color="auto"/>
        <w:right w:val="none" w:sz="0" w:space="0" w:color="auto"/>
      </w:divBdr>
    </w:div>
    <w:div w:id="542329290">
      <w:bodyDiv w:val="1"/>
      <w:marLeft w:val="0"/>
      <w:marRight w:val="0"/>
      <w:marTop w:val="0"/>
      <w:marBottom w:val="0"/>
      <w:divBdr>
        <w:top w:val="none" w:sz="0" w:space="0" w:color="auto"/>
        <w:left w:val="none" w:sz="0" w:space="0" w:color="auto"/>
        <w:bottom w:val="none" w:sz="0" w:space="0" w:color="auto"/>
        <w:right w:val="none" w:sz="0" w:space="0" w:color="auto"/>
      </w:divBdr>
    </w:div>
    <w:div w:id="624509136">
      <w:bodyDiv w:val="1"/>
      <w:marLeft w:val="0"/>
      <w:marRight w:val="0"/>
      <w:marTop w:val="0"/>
      <w:marBottom w:val="0"/>
      <w:divBdr>
        <w:top w:val="none" w:sz="0" w:space="0" w:color="auto"/>
        <w:left w:val="none" w:sz="0" w:space="0" w:color="auto"/>
        <w:bottom w:val="none" w:sz="0" w:space="0" w:color="auto"/>
        <w:right w:val="none" w:sz="0" w:space="0" w:color="auto"/>
      </w:divBdr>
    </w:div>
    <w:div w:id="671835952">
      <w:bodyDiv w:val="1"/>
      <w:marLeft w:val="0"/>
      <w:marRight w:val="0"/>
      <w:marTop w:val="0"/>
      <w:marBottom w:val="0"/>
      <w:divBdr>
        <w:top w:val="none" w:sz="0" w:space="0" w:color="auto"/>
        <w:left w:val="none" w:sz="0" w:space="0" w:color="auto"/>
        <w:bottom w:val="none" w:sz="0" w:space="0" w:color="auto"/>
        <w:right w:val="none" w:sz="0" w:space="0" w:color="auto"/>
      </w:divBdr>
    </w:div>
    <w:div w:id="720830974">
      <w:bodyDiv w:val="1"/>
      <w:marLeft w:val="0"/>
      <w:marRight w:val="0"/>
      <w:marTop w:val="0"/>
      <w:marBottom w:val="0"/>
      <w:divBdr>
        <w:top w:val="none" w:sz="0" w:space="0" w:color="auto"/>
        <w:left w:val="none" w:sz="0" w:space="0" w:color="auto"/>
        <w:bottom w:val="none" w:sz="0" w:space="0" w:color="auto"/>
        <w:right w:val="none" w:sz="0" w:space="0" w:color="auto"/>
      </w:divBdr>
    </w:div>
    <w:div w:id="814882427">
      <w:bodyDiv w:val="1"/>
      <w:marLeft w:val="0"/>
      <w:marRight w:val="0"/>
      <w:marTop w:val="0"/>
      <w:marBottom w:val="0"/>
      <w:divBdr>
        <w:top w:val="none" w:sz="0" w:space="0" w:color="auto"/>
        <w:left w:val="none" w:sz="0" w:space="0" w:color="auto"/>
        <w:bottom w:val="none" w:sz="0" w:space="0" w:color="auto"/>
        <w:right w:val="none" w:sz="0" w:space="0" w:color="auto"/>
      </w:divBdr>
    </w:div>
    <w:div w:id="816848567">
      <w:bodyDiv w:val="1"/>
      <w:marLeft w:val="0"/>
      <w:marRight w:val="0"/>
      <w:marTop w:val="0"/>
      <w:marBottom w:val="0"/>
      <w:divBdr>
        <w:top w:val="none" w:sz="0" w:space="0" w:color="auto"/>
        <w:left w:val="none" w:sz="0" w:space="0" w:color="auto"/>
        <w:bottom w:val="none" w:sz="0" w:space="0" w:color="auto"/>
        <w:right w:val="none" w:sz="0" w:space="0" w:color="auto"/>
      </w:divBdr>
    </w:div>
    <w:div w:id="868372925">
      <w:bodyDiv w:val="1"/>
      <w:marLeft w:val="0"/>
      <w:marRight w:val="0"/>
      <w:marTop w:val="0"/>
      <w:marBottom w:val="0"/>
      <w:divBdr>
        <w:top w:val="none" w:sz="0" w:space="0" w:color="auto"/>
        <w:left w:val="none" w:sz="0" w:space="0" w:color="auto"/>
        <w:bottom w:val="none" w:sz="0" w:space="0" w:color="auto"/>
        <w:right w:val="none" w:sz="0" w:space="0" w:color="auto"/>
      </w:divBdr>
    </w:div>
    <w:div w:id="963850690">
      <w:bodyDiv w:val="1"/>
      <w:marLeft w:val="0"/>
      <w:marRight w:val="0"/>
      <w:marTop w:val="0"/>
      <w:marBottom w:val="0"/>
      <w:divBdr>
        <w:top w:val="none" w:sz="0" w:space="0" w:color="auto"/>
        <w:left w:val="none" w:sz="0" w:space="0" w:color="auto"/>
        <w:bottom w:val="none" w:sz="0" w:space="0" w:color="auto"/>
        <w:right w:val="none" w:sz="0" w:space="0" w:color="auto"/>
      </w:divBdr>
    </w:div>
    <w:div w:id="966736923">
      <w:bodyDiv w:val="1"/>
      <w:marLeft w:val="0"/>
      <w:marRight w:val="0"/>
      <w:marTop w:val="0"/>
      <w:marBottom w:val="0"/>
      <w:divBdr>
        <w:top w:val="none" w:sz="0" w:space="0" w:color="auto"/>
        <w:left w:val="none" w:sz="0" w:space="0" w:color="auto"/>
        <w:bottom w:val="none" w:sz="0" w:space="0" w:color="auto"/>
        <w:right w:val="none" w:sz="0" w:space="0" w:color="auto"/>
      </w:divBdr>
    </w:div>
    <w:div w:id="986323602">
      <w:bodyDiv w:val="1"/>
      <w:marLeft w:val="0"/>
      <w:marRight w:val="0"/>
      <w:marTop w:val="0"/>
      <w:marBottom w:val="0"/>
      <w:divBdr>
        <w:top w:val="none" w:sz="0" w:space="0" w:color="auto"/>
        <w:left w:val="none" w:sz="0" w:space="0" w:color="auto"/>
        <w:bottom w:val="none" w:sz="0" w:space="0" w:color="auto"/>
        <w:right w:val="none" w:sz="0" w:space="0" w:color="auto"/>
      </w:divBdr>
    </w:div>
    <w:div w:id="1161312089">
      <w:bodyDiv w:val="1"/>
      <w:marLeft w:val="0"/>
      <w:marRight w:val="0"/>
      <w:marTop w:val="0"/>
      <w:marBottom w:val="0"/>
      <w:divBdr>
        <w:top w:val="none" w:sz="0" w:space="0" w:color="auto"/>
        <w:left w:val="none" w:sz="0" w:space="0" w:color="auto"/>
        <w:bottom w:val="none" w:sz="0" w:space="0" w:color="auto"/>
        <w:right w:val="none" w:sz="0" w:space="0" w:color="auto"/>
      </w:divBdr>
    </w:div>
    <w:div w:id="1280800194">
      <w:bodyDiv w:val="1"/>
      <w:marLeft w:val="0"/>
      <w:marRight w:val="0"/>
      <w:marTop w:val="0"/>
      <w:marBottom w:val="0"/>
      <w:divBdr>
        <w:top w:val="none" w:sz="0" w:space="0" w:color="auto"/>
        <w:left w:val="none" w:sz="0" w:space="0" w:color="auto"/>
        <w:bottom w:val="none" w:sz="0" w:space="0" w:color="auto"/>
        <w:right w:val="none" w:sz="0" w:space="0" w:color="auto"/>
      </w:divBdr>
    </w:div>
    <w:div w:id="1411657276">
      <w:bodyDiv w:val="1"/>
      <w:marLeft w:val="0"/>
      <w:marRight w:val="0"/>
      <w:marTop w:val="0"/>
      <w:marBottom w:val="0"/>
      <w:divBdr>
        <w:top w:val="none" w:sz="0" w:space="0" w:color="auto"/>
        <w:left w:val="none" w:sz="0" w:space="0" w:color="auto"/>
        <w:bottom w:val="none" w:sz="0" w:space="0" w:color="auto"/>
        <w:right w:val="none" w:sz="0" w:space="0" w:color="auto"/>
      </w:divBdr>
    </w:div>
    <w:div w:id="1511673812">
      <w:bodyDiv w:val="1"/>
      <w:marLeft w:val="0"/>
      <w:marRight w:val="0"/>
      <w:marTop w:val="0"/>
      <w:marBottom w:val="0"/>
      <w:divBdr>
        <w:top w:val="none" w:sz="0" w:space="0" w:color="auto"/>
        <w:left w:val="none" w:sz="0" w:space="0" w:color="auto"/>
        <w:bottom w:val="none" w:sz="0" w:space="0" w:color="auto"/>
        <w:right w:val="none" w:sz="0" w:space="0" w:color="auto"/>
      </w:divBdr>
    </w:div>
    <w:div w:id="1581017176">
      <w:bodyDiv w:val="1"/>
      <w:marLeft w:val="0"/>
      <w:marRight w:val="0"/>
      <w:marTop w:val="0"/>
      <w:marBottom w:val="0"/>
      <w:divBdr>
        <w:top w:val="none" w:sz="0" w:space="0" w:color="auto"/>
        <w:left w:val="none" w:sz="0" w:space="0" w:color="auto"/>
        <w:bottom w:val="none" w:sz="0" w:space="0" w:color="auto"/>
        <w:right w:val="none" w:sz="0" w:space="0" w:color="auto"/>
      </w:divBdr>
    </w:div>
    <w:div w:id="1666587038">
      <w:bodyDiv w:val="1"/>
      <w:marLeft w:val="0"/>
      <w:marRight w:val="0"/>
      <w:marTop w:val="0"/>
      <w:marBottom w:val="0"/>
      <w:divBdr>
        <w:top w:val="none" w:sz="0" w:space="0" w:color="auto"/>
        <w:left w:val="none" w:sz="0" w:space="0" w:color="auto"/>
        <w:bottom w:val="none" w:sz="0" w:space="0" w:color="auto"/>
        <w:right w:val="none" w:sz="0" w:space="0" w:color="auto"/>
      </w:divBdr>
    </w:div>
    <w:div w:id="1683900600">
      <w:bodyDiv w:val="1"/>
      <w:marLeft w:val="0"/>
      <w:marRight w:val="0"/>
      <w:marTop w:val="0"/>
      <w:marBottom w:val="0"/>
      <w:divBdr>
        <w:top w:val="none" w:sz="0" w:space="0" w:color="auto"/>
        <w:left w:val="none" w:sz="0" w:space="0" w:color="auto"/>
        <w:bottom w:val="none" w:sz="0" w:space="0" w:color="auto"/>
        <w:right w:val="none" w:sz="0" w:space="0" w:color="auto"/>
      </w:divBdr>
    </w:div>
    <w:div w:id="1705054617">
      <w:bodyDiv w:val="1"/>
      <w:marLeft w:val="0"/>
      <w:marRight w:val="0"/>
      <w:marTop w:val="0"/>
      <w:marBottom w:val="0"/>
      <w:divBdr>
        <w:top w:val="none" w:sz="0" w:space="0" w:color="auto"/>
        <w:left w:val="none" w:sz="0" w:space="0" w:color="auto"/>
        <w:bottom w:val="none" w:sz="0" w:space="0" w:color="auto"/>
        <w:right w:val="none" w:sz="0" w:space="0" w:color="auto"/>
      </w:divBdr>
    </w:div>
    <w:div w:id="1832018336">
      <w:bodyDiv w:val="1"/>
      <w:marLeft w:val="0"/>
      <w:marRight w:val="0"/>
      <w:marTop w:val="0"/>
      <w:marBottom w:val="0"/>
      <w:divBdr>
        <w:top w:val="none" w:sz="0" w:space="0" w:color="auto"/>
        <w:left w:val="none" w:sz="0" w:space="0" w:color="auto"/>
        <w:bottom w:val="none" w:sz="0" w:space="0" w:color="auto"/>
        <w:right w:val="none" w:sz="0" w:space="0" w:color="auto"/>
      </w:divBdr>
    </w:div>
    <w:div w:id="1841894219">
      <w:bodyDiv w:val="1"/>
      <w:marLeft w:val="0"/>
      <w:marRight w:val="0"/>
      <w:marTop w:val="0"/>
      <w:marBottom w:val="0"/>
      <w:divBdr>
        <w:top w:val="none" w:sz="0" w:space="0" w:color="auto"/>
        <w:left w:val="none" w:sz="0" w:space="0" w:color="auto"/>
        <w:bottom w:val="none" w:sz="0" w:space="0" w:color="auto"/>
        <w:right w:val="none" w:sz="0" w:space="0" w:color="auto"/>
      </w:divBdr>
    </w:div>
    <w:div w:id="1880622915">
      <w:bodyDiv w:val="1"/>
      <w:marLeft w:val="0"/>
      <w:marRight w:val="0"/>
      <w:marTop w:val="0"/>
      <w:marBottom w:val="0"/>
      <w:divBdr>
        <w:top w:val="none" w:sz="0" w:space="0" w:color="auto"/>
        <w:left w:val="none" w:sz="0" w:space="0" w:color="auto"/>
        <w:bottom w:val="none" w:sz="0" w:space="0" w:color="auto"/>
        <w:right w:val="none" w:sz="0" w:space="0" w:color="auto"/>
      </w:divBdr>
    </w:div>
    <w:div w:id="1893618918">
      <w:bodyDiv w:val="1"/>
      <w:marLeft w:val="0"/>
      <w:marRight w:val="0"/>
      <w:marTop w:val="0"/>
      <w:marBottom w:val="0"/>
      <w:divBdr>
        <w:top w:val="none" w:sz="0" w:space="0" w:color="auto"/>
        <w:left w:val="none" w:sz="0" w:space="0" w:color="auto"/>
        <w:bottom w:val="none" w:sz="0" w:space="0" w:color="auto"/>
        <w:right w:val="none" w:sz="0" w:space="0" w:color="auto"/>
      </w:divBdr>
    </w:div>
    <w:div w:id="1947807036">
      <w:bodyDiv w:val="1"/>
      <w:marLeft w:val="0"/>
      <w:marRight w:val="0"/>
      <w:marTop w:val="0"/>
      <w:marBottom w:val="0"/>
      <w:divBdr>
        <w:top w:val="none" w:sz="0" w:space="0" w:color="auto"/>
        <w:left w:val="none" w:sz="0" w:space="0" w:color="auto"/>
        <w:bottom w:val="none" w:sz="0" w:space="0" w:color="auto"/>
        <w:right w:val="none" w:sz="0" w:space="0" w:color="auto"/>
      </w:divBdr>
    </w:div>
    <w:div w:id="1996569129">
      <w:bodyDiv w:val="1"/>
      <w:marLeft w:val="0"/>
      <w:marRight w:val="0"/>
      <w:marTop w:val="0"/>
      <w:marBottom w:val="0"/>
      <w:divBdr>
        <w:top w:val="none" w:sz="0" w:space="0" w:color="auto"/>
        <w:left w:val="none" w:sz="0" w:space="0" w:color="auto"/>
        <w:bottom w:val="none" w:sz="0" w:space="0" w:color="auto"/>
        <w:right w:val="none" w:sz="0" w:space="0" w:color="auto"/>
      </w:divBdr>
    </w:div>
    <w:div w:id="2110545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emf"/><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image" Target="media/image6.emf"/><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4.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9.emf"/><Relationship Id="rId28" Type="http://schemas.openxmlformats.org/officeDocument/2006/relationships/header" Target="header6.xml"/><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 Id="rId22" Type="http://schemas.openxmlformats.org/officeDocument/2006/relationships/image" Target="media/image8.emf"/><Relationship Id="rId27" Type="http://schemas.openxmlformats.org/officeDocument/2006/relationships/footer" Target="footer5.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C2FF6F-45DA-442F-BBCC-DC4C16D517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29</Pages>
  <Words>10365</Words>
  <Characters>58811</Characters>
  <Application>Microsoft Office Word</Application>
  <DocSecurity>0</DocSecurity>
  <Lines>892</Lines>
  <Paragraphs>181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69027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Stefanie Heilemann</cp:lastModifiedBy>
  <cp:revision>21</cp:revision>
  <cp:lastPrinted>2017-05-08T13:17:00Z</cp:lastPrinted>
  <dcterms:created xsi:type="dcterms:W3CDTF">2017-05-10T07:25:00Z</dcterms:created>
  <dcterms:modified xsi:type="dcterms:W3CDTF">2017-05-10T07:59:00Z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rt">
    <vt:lpwstr>1</vt:lpwstr>
  </property>
  <property fmtid="{D5CDD505-2E9C-101B-9397-08002B2CF9AE}" pid="3" name="Total parts">
    <vt:lpwstr>1</vt:lpwstr>
  </property>
  <property fmtid="{D5CDD505-2E9C-101B-9397-08002B2CF9AE}" pid="4" name="DocStatus">
    <vt:lpwstr>Green</vt:lpwstr>
  </property>
  <property fmtid="{D5CDD505-2E9C-101B-9397-08002B2CF9AE}" pid="5" name="Classification">
    <vt:lpwstr> </vt:lpwstr>
  </property>
</Properties>
</file>