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2F845F16E5B4DB698D600A7C6595178" style="width:450.75pt;height:407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i/>
          <w:noProof/>
          <w:sz w:val="24"/>
        </w:rPr>
        <w:lastRenderedPageBreak/>
        <w:t>Таблица 1: Дата на влизане в сила на националното законодателство за транспониране на директиви 2014/24/ЕС и 2014/25/ЕС — състояние към 5 април 2017 г.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402"/>
      </w:tblGrid>
      <w:t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Директива за класическите обществени поръчки 2014/24/ЕС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Директива за комуналните услуги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</w:rPr>
              <w:t>2014/25/ЕС</w:t>
            </w:r>
          </w:p>
        </w:tc>
      </w:tr>
      <w:tr>
        <w:trPr>
          <w:trHeight w:val="324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България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15.4.2016 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15.4.2016 г.</w:t>
            </w:r>
          </w:p>
        </w:tc>
      </w:tr>
      <w:tr>
        <w:trPr>
          <w:trHeight w:val="108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Чешка република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1.10.2016 г.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1.10.2016 г.</w:t>
            </w:r>
          </w:p>
        </w:tc>
      </w:tr>
      <w:tr>
        <w:trPr>
          <w:trHeight w:val="14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1.1.2016 г.</w:t>
            </w:r>
          </w:p>
        </w:tc>
      </w:tr>
      <w:tr>
        <w:trPr>
          <w:trHeight w:val="17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</w:tr>
      <w:tr>
        <w:trPr>
          <w:trHeight w:val="27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Естония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8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Ирландия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5.5.2016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5.5.2016 г.</w:t>
            </w:r>
          </w:p>
        </w:tc>
      </w:tr>
      <w:tr>
        <w:trPr>
          <w:trHeight w:val="11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Гърция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8.8.2016 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8.8.2016 г.</w:t>
            </w:r>
          </w:p>
        </w:tc>
      </w:tr>
      <w:tr>
        <w:trPr>
          <w:trHeight w:val="267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Испания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 г.</w:t>
            </w:r>
          </w:p>
        </w:tc>
      </w:tr>
      <w:tr>
        <w:trPr>
          <w:trHeight w:val="266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Хърватия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1.1.2017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1.1.2017 г.</w:t>
            </w:r>
          </w:p>
        </w:tc>
      </w:tr>
      <w:tr>
        <w:trPr>
          <w:trHeight w:val="14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19.4.2016 г.</w:t>
            </w:r>
          </w:p>
        </w:tc>
      </w:tr>
      <w:tr>
        <w:trPr>
          <w:trHeight w:val="26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Кипър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23.12.2016 г.</w:t>
            </w:r>
          </w:p>
        </w:tc>
      </w:tr>
      <w:tr>
        <w:trPr>
          <w:trHeight w:val="282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Латвия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1.3.2017 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1.4.2017 г.</w:t>
            </w:r>
          </w:p>
        </w:tc>
      </w:tr>
      <w:tr>
        <w:trPr>
          <w:trHeight w:val="27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Литва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Люксембург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3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Унгария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1.11.2015 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1.11.2015 г.</w:t>
            </w:r>
          </w:p>
        </w:tc>
      </w:tr>
      <w:tr>
        <w:trPr>
          <w:trHeight w:val="12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Малта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28.10.2016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28.10.2016 г.</w:t>
            </w:r>
          </w:p>
        </w:tc>
      </w:tr>
      <w:tr>
        <w:trPr>
          <w:trHeight w:val="11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Нидерландия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1.7.2016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1.7.2016 г.</w:t>
            </w:r>
          </w:p>
        </w:tc>
      </w:tr>
      <w:tr>
        <w:trPr>
          <w:trHeight w:val="27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Полша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28.7.2016 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28.7.2016 г. </w:t>
            </w:r>
          </w:p>
        </w:tc>
      </w:tr>
      <w:tr>
        <w:trPr>
          <w:trHeight w:val="2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Португалия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1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Румъния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26.5.2016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26.5.2016 г.</w:t>
            </w:r>
          </w:p>
        </w:tc>
      </w:tr>
      <w:tr>
        <w:trPr>
          <w:trHeight w:val="275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Словения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 г.</w:t>
            </w:r>
          </w:p>
        </w:tc>
      </w:tr>
      <w:tr>
        <w:trPr>
          <w:trHeight w:val="12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</w:tr>
      <w:tr>
        <w:trPr>
          <w:trHeight w:val="269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Финландия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4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Швеция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8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Обединено кралство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 г.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Таблица 2: Брой уникални потребители на услугата за електронен ЕЕДОП през януари 2017 г. по държави членки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43"/>
        <w:gridCol w:w="2410"/>
      </w:tblGrid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Уникални потребители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Румъния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31561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11217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Полша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9049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Испания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9444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6425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Гърция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3858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Норвегия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4147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3427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3107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Финландия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2959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Швеция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2327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Обединено кралство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1945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Португалия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1221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Нидерландия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1231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България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781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Хърватия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724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Унгария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617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596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Чешка република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543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Словения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443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Швейцария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286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Латвия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Ирландия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Естония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Литва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Кипър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Люксембург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Малта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u w:val="single"/>
        </w:rPr>
        <w:t>Таблица 3: Предимства и недостатъци, свързани с използването на ЕЕДОП, докладвани от държавите членки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Предимства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Очаквано намаление на административната тежест за доставчиците (вкл. МСП)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Чешка република, Гърция, Хърватия, Кипър, Ирландия, Италия, Латвия, Литва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Очаквано намаление на административната тежест за купувачите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Гърция, Ирландия, Италия, Литва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По-добро съотношение качество—цена в резултат на по-голямата откритост на пазара и по-голямата конкуренция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Увеличена прозрачност за доставчиците по отношение на критериите за изключване и подбор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Първа стъпка към постигане на оперативна съвместимост на електронното възлагане на обществени поръчки в целия ЕС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Португалия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Улесняване на трансграничното участие в процедури за обществени поръчки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Белгия, Финландия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Изчерпателен списък от стандартизирани критерии за изключване и подбор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Кипър, Финландия, Португалия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Стандартизиране на личните декларации на национално равнище и в рамките на ЕС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Швеция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Ускоряване на процеса на оценка — по-бърза процедура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Белгия, Финландия, Литва, Румъния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Леко допълнително намаление в сравнение със съществуващата система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Испания, Нидерландия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Ползи след въвеждането на електронната версия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България, Финландия, Унгария, Ирландия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Ползи след осигуряването на автоматично свързване с платформите или регистрите за електронни обществени поръчки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Финландия, Словакия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Недостатъци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Формулярът е прекалено сложен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Австрия, Германия, Испания, Финландия, Полша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Формулярът е прекалено обстоен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Австрия, Германия, Испания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Увеличаване на административната тежест за стопанските субекти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Австрия, Дания, Испания, Полша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Увеличаване на административната тежест за възлагащите органи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Австрия, Дания, Финландия, Испания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Формулярът на хартиен носител създава проблеми, но електронната версия би могла да доведе до подобрение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Унгария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ЕЕДОП представлява крачка назад спрямо използваните преди неговото въвеждане лични декларации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Австрия, Германия, Испания, Финландия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Улесняване на стопанските субекти да предоставят всички подкрепящи документи от самото начало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Испания, Полша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Формулярът не позволява гъвкавост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Дания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Затруднения за купувачите и доставчиците през първоначалната фаза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Гърция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 се използва от по-голямата част от операторите, слабо приемане от доставчиците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Испания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Ако ЕЕДОП не може да бъде използван повторно за други процедури, заинтересованите страни трудно могат да бъдат убедени да го използват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Малта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14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2F845F16E5B4DB698D600A7C6595178"/>
    <w:docVar w:name="LW_CROSSREFERENCE" w:val="&lt;UNUSED&gt;"/>
    <w:docVar w:name="LW_DocType" w:val="NORMAL"/>
    <w:docVar w:name="LW_EMISSION" w:val="17.5.2017"/>
    <w:docVar w:name="LW_EMISSION_ISODATE" w:val="2017-05-1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77?\u1075?\u1083?\u1077?\u1076?\u1072? \u1085?\u1072? \u1087?\u1088?\u1072?\u1082?\u1090?\u1080?\u1095?\u1077?\u1089?\u1082?\u1086?\u1090?\u1086? \u1087?\u1088?\u1080?\u1083?\u1072?\u1075?\u1072?\u1085?\u1077? \u1085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 (\u1045?\u1045?\u1044?\u1054?\u1055?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4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76?\u1086?\u1082?\u1083?\u1072?\u1076?\u1072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551</Words>
  <Characters>3525</Characters>
  <Application>Microsoft Office Word</Application>
  <DocSecurity>0</DocSecurity>
  <Lines>271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LOCATELLI Ivo (MARKT)</dc:creator>
  <cp:lastModifiedBy>DIGIT/A3</cp:lastModifiedBy>
  <cp:revision>11</cp:revision>
  <dcterms:created xsi:type="dcterms:W3CDTF">2017-04-03T14:13:00Z</dcterms:created>
  <dcterms:modified xsi:type="dcterms:W3CDTF">2017-05-15T13:13:00Z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