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6008F09E3C849D083D5FCECBC77AB07" style="width:451pt;height:392.6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i/>
          <w:noProof/>
          <w:sz w:val="24"/>
        </w:rPr>
        <w:lastRenderedPageBreak/>
        <w:t>Tableau 1. Date d’entrée en vigueur de la législation nationale transposant les directives 2014/24/UE et 2014/25/UE – État des lieux au 5 avril 2017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402"/>
      </w:tblGrid>
      <w:t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États membres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Directive 2014/24/UE «classique»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Directive «secteurs spéciaux»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</w:rPr>
              <w:t>2014/25/UE</w:t>
            </w:r>
          </w:p>
        </w:tc>
      </w:tr>
      <w:tr>
        <w:trPr>
          <w:trHeight w:val="324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Belgique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Bulgarie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15.4.2016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15.4.2016</w:t>
            </w:r>
          </w:p>
        </w:tc>
      </w:tr>
      <w:tr>
        <w:trPr>
          <w:trHeight w:val="108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République tchèque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1.10.2016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1.10.2016</w:t>
            </w:r>
          </w:p>
        </w:tc>
      </w:tr>
      <w:tr>
        <w:trPr>
          <w:trHeight w:val="14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Danemark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1.1.2016</w:t>
            </w:r>
          </w:p>
        </w:tc>
      </w:tr>
      <w:tr>
        <w:trPr>
          <w:trHeight w:val="171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</w:t>
            </w:r>
          </w:p>
        </w:tc>
      </w:tr>
      <w:tr>
        <w:trPr>
          <w:trHeight w:val="27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Estonie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8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Irlande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5.5.2016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5.5.2016</w:t>
            </w:r>
          </w:p>
        </w:tc>
      </w:tr>
      <w:tr>
        <w:trPr>
          <w:trHeight w:val="118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Grèce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8.8.2016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8.8.2016</w:t>
            </w:r>
          </w:p>
        </w:tc>
      </w:tr>
      <w:tr>
        <w:trPr>
          <w:trHeight w:val="267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Espagne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32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France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</w:t>
            </w:r>
          </w:p>
        </w:tc>
      </w:tr>
      <w:tr>
        <w:trPr>
          <w:trHeight w:val="266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Croatie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1.1.2017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1.1.2017</w:t>
            </w:r>
          </w:p>
        </w:tc>
      </w:tr>
      <w:tr>
        <w:trPr>
          <w:trHeight w:val="14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19.4.2016</w:t>
            </w:r>
          </w:p>
        </w:tc>
      </w:tr>
      <w:tr>
        <w:trPr>
          <w:trHeight w:val="26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Chypre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23.12.2016</w:t>
            </w:r>
          </w:p>
        </w:tc>
      </w:tr>
      <w:tr>
        <w:trPr>
          <w:trHeight w:val="282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Lettonie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1.3.2017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1.4.2017</w:t>
            </w:r>
          </w:p>
        </w:tc>
      </w:tr>
      <w:tr>
        <w:trPr>
          <w:trHeight w:val="271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Lituanie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Luxembourg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3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Hongrie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1.11.2015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1.11.2015</w:t>
            </w:r>
          </w:p>
        </w:tc>
      </w:tr>
      <w:tr>
        <w:trPr>
          <w:trHeight w:val="12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Malte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28.10.2016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28.10.2016</w:t>
            </w:r>
          </w:p>
        </w:tc>
      </w:tr>
      <w:tr>
        <w:trPr>
          <w:trHeight w:val="11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Pays-Bas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1.7.2016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1.7.2016</w:t>
            </w:r>
          </w:p>
        </w:tc>
      </w:tr>
      <w:tr>
        <w:trPr>
          <w:trHeight w:val="273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Autriche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8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Pologne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28.7.2016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28.7.2016 </w:t>
            </w:r>
          </w:p>
        </w:tc>
      </w:tr>
      <w:tr>
        <w:trPr>
          <w:trHeight w:val="2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Portugal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10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Roumanie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26.5.2016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26.5.2016</w:t>
            </w:r>
          </w:p>
        </w:tc>
      </w:tr>
      <w:tr>
        <w:trPr>
          <w:trHeight w:val="275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Slovénie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1.4.2016</w:t>
            </w:r>
          </w:p>
        </w:tc>
      </w:tr>
      <w:tr>
        <w:trPr>
          <w:trHeight w:val="121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Slovaquie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</w:t>
            </w:r>
          </w:p>
        </w:tc>
      </w:tr>
      <w:tr>
        <w:trPr>
          <w:trHeight w:val="269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Finlande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74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Suède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88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Royaume-Uni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18.4.2016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Tableau 2. Nombre de visiteurs uniques du service eDUME par État membre (janvier 2017)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43"/>
        <w:gridCol w:w="2410"/>
      </w:tblGrid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États membres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Visiteurs uniques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Roumanie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31561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Danemark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11217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Pologne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9049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Espagne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9444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6425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Grèce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3858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Norvège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4147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3427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France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3107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Finlande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2959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Suède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2327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Royaume-Uni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1945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Portugal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1221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Pays-Bas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1231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Bulgarie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781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Croatie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724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Slovaquie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633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Hongrie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617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Belgique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596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République tchèque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543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Slovénie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443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Autriche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Suisse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286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Lettonie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Irlande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177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Estonie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Lituanie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61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Chypre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Luxembourg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</w:t>
            </w:r>
          </w:p>
        </w:tc>
      </w:tr>
      <w:tr>
        <w:trPr>
          <w:trHeight w:val="300"/>
        </w:trPr>
        <w:tc>
          <w:tcPr>
            <w:tcW w:w="294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Malte</w:t>
            </w:r>
          </w:p>
        </w:tc>
        <w:tc>
          <w:tcPr>
            <w:tcW w:w="2410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u w:val="single"/>
        </w:rPr>
        <w:t>Tableau 3. Avantages et inconvénients de l’utilisation du DUME signalés par les États membres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Avantages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États membres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Réduction attendue de la charge administrative pour les fournisseurs (y compris les PME)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Chypre, Croatie, Grèce, Irlande, Italie, Lettonie, Lituanie, République tchèque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Réduction attendue de la charge administrative pour les acheteurs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Grèce, Irlande, Italie, Lituanie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Meilleur rapport qualité/prix découlant de l’ouverture du marché et de la concurrence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Transparence accrue pour les fournisseurs en matière de critères d’exclusion et de sélection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Belgique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Premier pas vers l’interopérabilité de la passation de marchés publics en ligne à travers l’UE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Portugal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Participation transfrontalière aux procédures de passation de marchés simplifiée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Belgique, Finlande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Critères d’exclusion et de sélection normalisés, dans une liste exhaustive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Chypre, Finlande, Portugal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Normalisation des déclarations sur l’honneur, au niveau national et à travers l’UE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Suède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Processus d’évaluation accélérée, procédure raccourcie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Belgique, Finlande, Lituanie, Roumanie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Légère réduction supplémentaire par rapport au système existant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Espagne, Pays-Bas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Avantages une fois la version électronique disponible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Bulgarie, Finlande, Hongrie, Irlande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Avantages une fois la connexion automatique aux plates-formes de marchés publics en ligne et registres disponibles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Finlande, Slovaquie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Inconvénients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États membres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 formulaire est trop compliqué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Autriche, Espagne, Finlande, Pologne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 formulaire est trop long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Autriche, Espagne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Augmentation de la charge administrative pour les opérateurs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Autriche, Danemark, Espagne, Pologne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Augmentation de la charge administrative pour les pouvoirs adjudicateurs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Autriche, Danemark, Espagne, Finlande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 formulaire papier est problématique, mais les choses pourraient être améliorées avec la version électronique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Hongrie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 DUME représente un pas en arrière par rapport aux déclarations sur l’honneur utilisées avant son introduction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Autriche, Espagne, Finlande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Il est plus facile pour les opérateurs de fournir toutes les pièces justificatives dès le début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Espagne, Pologne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 formulaire est trop rigide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Danemark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Les acheteurs et les fournisseurs rencontrent des difficultés lors de la phase initiale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Grèce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Non utilisé par la plupart des opérateurs, acceptation rare des fournisseurs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Espagne</w:t>
            </w:r>
          </w:p>
        </w:tc>
      </w:tr>
      <w:tr>
        <w:tc>
          <w:tcPr>
            <w:tcW w:w="53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Si le DUME ne peut pas être réutilisé pour plusieurs procédures, il est difficile de convaincre les parties prenantes de l’utiliser</w:t>
            </w:r>
          </w:p>
        </w:tc>
        <w:tc>
          <w:tcPr>
            <w:tcW w:w="388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Malte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14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6008F09E3C849D083D5FCECBC77AB07"/>
    <w:docVar w:name="LW_CROSSREFERENCE" w:val="&lt;UNUSED&gt;"/>
    <w:docVar w:name="LW_DocType" w:val="NORMAL"/>
    <w:docVar w:name="LW_EMISSION" w:val="17.5.2017"/>
    <w:docVar w:name="LW_EMISSION_ISODATE" w:val="2017-05-1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\u8217?évaluation de l\u8217?application pratique du document unique de marché européen (DUME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42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530</Words>
  <Characters>3458</Characters>
  <Application>Microsoft Office Word</Application>
  <DocSecurity>0</DocSecurity>
  <Lines>266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LOCATELLI Ivo (MARKT)</dc:creator>
  <cp:lastModifiedBy>DIGIT/A3</cp:lastModifiedBy>
  <cp:revision>14</cp:revision>
  <dcterms:created xsi:type="dcterms:W3CDTF">2017-04-03T14:13:00Z</dcterms:created>
  <dcterms:modified xsi:type="dcterms:W3CDTF">2017-05-15T13:12:00Z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