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DBC" w:rsidRDefault="00EA237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818B716CE994177A93583A78A89FA55" style="width:450.4pt;height:452.1pt">
            <v:imagedata r:id="rId8" o:title=""/>
          </v:shape>
        </w:pict>
      </w:r>
    </w:p>
    <w:p w:rsidR="001C3DBC" w:rsidRDefault="001C3DBC">
      <w:pPr>
        <w:rPr>
          <w:noProof/>
        </w:rPr>
        <w:sectPr w:rsidR="001C3DBC">
          <w:footerReference w:type="default" r:id="rId9"/>
          <w:pgSz w:w="11907" w:h="16839"/>
          <w:pgMar w:top="1134" w:right="1417" w:bottom="1134" w:left="1417" w:header="709" w:footer="709" w:gutter="0"/>
          <w:pgNumType w:start="1"/>
          <w:cols w:space="720"/>
          <w:docGrid w:linePitch="360"/>
        </w:sectPr>
      </w:pPr>
    </w:p>
    <w:p w:rsidR="001C3DBC" w:rsidRPr="00EA237B" w:rsidRDefault="00BC451D">
      <w:pPr>
        <w:pStyle w:val="Typedudocument"/>
        <w:rPr>
          <w:noProof/>
          <w:lang w:val="fr-BE"/>
        </w:rPr>
      </w:pPr>
      <w:r>
        <w:rPr>
          <w:noProof/>
        </w:rPr>
        <w:lastRenderedPageBreak/>
        <w:t>ПРИЛОЖЕНИЕ</w:t>
      </w:r>
      <w:r w:rsidR="00EA237B">
        <w:rPr>
          <w:noProof/>
          <w:lang w:val="ru-RU"/>
        </w:rPr>
        <w:t xml:space="preserve"> </w:t>
      </w:r>
      <w:bookmarkStart w:id="0" w:name="_GoBack"/>
      <w:bookmarkEnd w:id="0"/>
    </w:p>
    <w:p w:rsidR="001C3DBC" w:rsidRDefault="00BC451D">
      <w:pPr>
        <w:rPr>
          <w:noProof/>
        </w:rPr>
      </w:pPr>
      <w:r>
        <w:rPr>
          <w:noProof/>
        </w:rPr>
        <w:t>Приложение I се изменя, както следва:</w:t>
      </w:r>
    </w:p>
    <w:p w:rsidR="001C3DBC" w:rsidRDefault="001C3DBC">
      <w:pPr>
        <w:rPr>
          <w:noProof/>
        </w:rPr>
      </w:pPr>
    </w:p>
    <w:p w:rsidR="001C3DBC" w:rsidRDefault="00BC451D">
      <w:pPr>
        <w:pStyle w:val="Point0number"/>
        <w:numPr>
          <w:ilvl w:val="0"/>
          <w:numId w:val="9"/>
        </w:numPr>
        <w:rPr>
          <w:noProof/>
        </w:rPr>
      </w:pPr>
      <w:r>
        <w:rPr>
          <w:noProof/>
        </w:rPr>
        <w:t>В раздел I се добавят следните букви и), й) и к):</w:t>
      </w:r>
    </w:p>
    <w:p w:rsidR="001C3DBC" w:rsidRDefault="00BC451D">
      <w:pPr>
        <w:rPr>
          <w:noProof/>
        </w:rPr>
      </w:pPr>
      <w:r>
        <w:rPr>
          <w:noProof/>
        </w:rPr>
        <w:t>„и)</w:t>
      </w:r>
      <w:r>
        <w:rPr>
          <w:noProof/>
        </w:rPr>
        <w:tab/>
        <w:t>регистър на трансакции нарушава член 78, параграф 9, буква а), като не установява подходящи процедури за съгласуване на данните между регистрите на трансакции;</w:t>
      </w:r>
    </w:p>
    <w:p w:rsidR="001C3DBC" w:rsidRDefault="00BC451D">
      <w:pPr>
        <w:rPr>
          <w:noProof/>
        </w:rPr>
      </w:pPr>
      <w:r>
        <w:rPr>
          <w:noProof/>
        </w:rPr>
        <w:t>й)</w:t>
      </w:r>
      <w:r>
        <w:rPr>
          <w:noProof/>
        </w:rPr>
        <w:tab/>
        <w:t>регистър на трансакции нарушава член 78, параграф 9, буква б), като не установява подходящи процедури за гарантиране на изчерпателността и точността на отчитаните данни;</w:t>
      </w:r>
    </w:p>
    <w:p w:rsidR="001C3DBC" w:rsidRDefault="00BC451D">
      <w:pPr>
        <w:rPr>
          <w:noProof/>
        </w:rPr>
      </w:pPr>
      <w:r>
        <w:rPr>
          <w:noProof/>
        </w:rPr>
        <w:t>к)</w:t>
      </w:r>
      <w:r>
        <w:rPr>
          <w:noProof/>
        </w:rPr>
        <w:tab/>
        <w:t>регистър на трансакции нарушава член 78, параграф 9, буква в), като не установява подходящи политики за надлежното прехвърляне на данни към други регистри на трансакции, когато това бъде поискано от контрагентите и ЦК, посочени в член 9, или е необходимо по други причини.“.</w:t>
      </w:r>
    </w:p>
    <w:p w:rsidR="001C3DBC" w:rsidRDefault="00BC451D">
      <w:pPr>
        <w:pStyle w:val="Point0number"/>
        <w:rPr>
          <w:noProof/>
        </w:rPr>
      </w:pPr>
      <w:r>
        <w:rPr>
          <w:noProof/>
        </w:rPr>
        <w:t>В раздел IV се вмъква следната буква г):</w:t>
      </w:r>
    </w:p>
    <w:p w:rsidR="001C3DBC" w:rsidRDefault="00BC451D">
      <w:pPr>
        <w:rPr>
          <w:noProof/>
        </w:rPr>
      </w:pPr>
      <w:r>
        <w:rPr>
          <w:noProof/>
        </w:rPr>
        <w:t>„г)</w:t>
      </w:r>
      <w:r>
        <w:rPr>
          <w:noProof/>
        </w:rPr>
        <w:tab/>
        <w:t>регистър на трансакции нарушава член 55, параграф 4, като не уведомява своевременно ЕОЦКП за съществените изменения в условията за своята регистрация.“.</w:t>
      </w:r>
    </w:p>
    <w:p w:rsidR="001C3DBC" w:rsidRDefault="001C3DBC">
      <w:pPr>
        <w:rPr>
          <w:noProof/>
        </w:rPr>
      </w:pPr>
    </w:p>
    <w:sectPr w:rsidR="001C3DBC">
      <w:footerReference w:type="default" r:id="rId10"/>
      <w:footerReference w:type="first" r:id="rId1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DBC" w:rsidRDefault="00BC451D">
      <w:pPr>
        <w:spacing w:before="0" w:after="0"/>
      </w:pPr>
      <w:r>
        <w:separator/>
      </w:r>
    </w:p>
  </w:endnote>
  <w:endnote w:type="continuationSeparator" w:id="0">
    <w:p w:rsidR="001C3DBC" w:rsidRDefault="00BC45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DBC" w:rsidRDefault="00BC451D">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fldSimple w:instr=" DOCVARIABLE &quot;LW_Confidence&quot; \* MERGEFORMAT ">
      <w:r>
        <w:t xml:space="preserve"> </w:t>
      </w:r>
    </w:fldSimple>
    <w:r>
      <w:tab/>
    </w:r>
    <w:proofErr w:type="spellStart"/>
    <w:r>
      <w:rPr>
        <w:rFonts w:ascii="Arial" w:hAnsi="Arial" w:cs="Arial"/>
        <w:b/>
        <w:sz w:val="48"/>
      </w:rPr>
      <w:t>BG</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DBC" w:rsidRDefault="00BC451D">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sidR="00EA237B">
      <w:rPr>
        <w:noProof/>
      </w:rPr>
      <w:t>2</w:t>
    </w:r>
    <w:r>
      <w:fldChar w:fldCharType="end"/>
    </w:r>
    <w:r>
      <w:tab/>
    </w:r>
    <w:fldSimple w:instr=" DOCVARIABLE &quot;LW_Confidence&quot; \* MERGEFORMAT ">
      <w:r>
        <w:t xml:space="preserve"> </w:t>
      </w:r>
    </w:fldSimple>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DBC" w:rsidRDefault="001C3D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DBC" w:rsidRDefault="00BC451D">
      <w:pPr>
        <w:spacing w:before="0" w:after="0"/>
      </w:pPr>
      <w:r>
        <w:separator/>
      </w:r>
    </w:p>
  </w:footnote>
  <w:footnote w:type="continuationSeparator" w:id="0">
    <w:p w:rsidR="001C3DBC" w:rsidRDefault="00BC451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C88B4F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01A68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132EC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C12E6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C821B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958981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6205F6E"/>
    <w:lvl w:ilvl="0">
      <w:start w:val="1"/>
      <w:numFmt w:val="decimal"/>
      <w:pStyle w:val="ListNumber"/>
      <w:lvlText w:val="%1."/>
      <w:lvlJc w:val="left"/>
      <w:pPr>
        <w:tabs>
          <w:tab w:val="num" w:pos="360"/>
        </w:tabs>
        <w:ind w:left="360" w:hanging="360"/>
      </w:pPr>
    </w:lvl>
  </w:abstractNum>
  <w:abstractNum w:abstractNumId="7">
    <w:nsid w:val="FFFFFF89"/>
    <w:multiLevelType w:val="singleLevel"/>
    <w:tmpl w:val="E6143E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proofState w:spelling="clean" w:grammar="clean"/>
  <w:attachedTemplate r:id="rId1"/>
  <w:defaultTabStop w:val="720"/>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2 17:51: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ACCOMPAGNANT.CP" w:val="\u1082?\u1098?\u1084? \u1055?\u1088?\u1077?\u1076?\u1083?\u1086?\u1078?\u1077?\u1085?\u1080?\u1077?\u1090?\u1086? \u1079?\u1072? "/>
    <w:docVar w:name="LW_ANNEX_NBR_FIRST" w:val="1"/>
    <w:docVar w:name="LW_ANNEX_NBR_LAST" w:val="1"/>
    <w:docVar w:name="LW_CONFIDENCE" w:val=" "/>
    <w:docVar w:name="LW_CONST_RESTREINT_UE" w:val="RESTREINT UE"/>
    <w:docVar w:name="LW_CORRIGENDUM" w:val="&lt;UNUSED&gt;"/>
    <w:docVar w:name="LW_COVERPAGE_GUID" w:val="1818B716CE994177A93583A78A89FA55"/>
    <w:docVar w:name="LW_CROSSREFERENCE" w:val="{SWD(2017) 148 final}_x000b_{SWD(2017) 149 final}"/>
    <w:docVar w:name="LW_DocType" w:val="ANNEX"/>
    <w:docVar w:name="LW_EMISSION" w:val="4.5.2017"/>
    <w:docVar w:name="LW_EMISSION_ISODATE" w:val="2017-05-04"/>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0?\u1079?\u1084?\u1077?\u1085?\u1077?\u1085?\u1080?\u1077? \u1085?\u1072? \u1056?\u1077?\u1075?\u1083?\u1072?\u1084?\u1077?\u1085?\u1090? (\u1045?\u1057?) \u8470? 648/2012 \u1087?\u1086? \u1086?\u1090?\u1085?\u1086?\u1096?\u1077?\u1085?\u1080?\u1077? \u1085?\u1072? \u1079?\u1072?\u1076?\u1098?\u1083?\u1078?\u1077?\u1085?\u1080?\u1077?\u1090?\u1086? \u1079?\u1072? \u1082?\u1083?\u1080?\u1088?\u1080?\u1085?\u1075?, \u1087?\u1088?\u1077?\u1082?\u1088?\u1072?\u1090?\u1103?\u1074?\u1072?\u1085?\u1077?\u1090?\u1086? \u1085?\u1072? \u1079?\u1072?\u1076?\u1098?\u1083?\u1078?\u1077?\u1085?\u1080?\u1077?\u1090?\u1086? \u1079?\u1072? \u1082?\u1083?\u1080?\u1088?\u1080?\u1085?\u1075?, \u1080?\u1079?\u1080?\u1089?\u1082?\u1074?\u1072?\u1085?\u1080?\u1103?\u1090?\u1072? \u1079?\u1072? \u1086?\u1090?\u1095?\u1077?\u1090?\u1085?\u1086?\u1089?\u1090?, \u1090?\u1077?\u1093?\u1085?\u1080?\u1082?\u1080?\u1090?\u1077? \u1079?\u1072? \u1085?\u1072?\u1084?\u1072?\u1083?\u1103?\u1074?\u1072?\u1085?\u1077? \u1085?\u1072? \u1088?\u1080?\u1089?\u1082?\u1072? \u1079?\u1072? \u1076?\u1086?\u1075?\u1086?\u1074?\u1086?\u1088?\u1080?\u1090?\u1077? \u1079?\u1072? \u1080?\u1079?\u1074?\u1098?\u1085?\u1073?\u1086?\u1088?\u1089?\u1086?\u1074?\u1080? \u1076?\u1077?\u1088?\u1080?\u1074?\u1072?\u1090?\u1080?, \u1082?\u1086?\u1080?\u1090?\u1086? \u1085?\u1077? \u1089?\u1072? \u1087?\u1088?\u1077?\u1084?\u1080?\u1085?\u1072?\u1083?\u1080? \u1082?\u1083?\u1080?\u1088?\u1080?\u1085?\u1075? \u1095?\u1088?\u1077?\u1079? \u1062?\u1050?, \u1088?\u1077?\u1075?\u1080?\u1089?\u1090?\u1088?\u1072?\u1094?\u1080?\u1103?\u1090?\u1072? \u1080? \u1085?\u1072?\u1076?\u1079?\u1086?\u1088?\u1072? \u1085?\u1072? \u1088?\u1077?\u1075?\u1080?\u1089?\u1090?\u1088?\u1080?\u1090?\u1077? \u1085?\u1072? \u1090?\u1088?\u1072?\u1085?\u1089?\u1072?\u1082?\u1094?\u1080?\u1080?, \u1082?\u1072?\u1082?\u1090?\u1086? \u1080? \u1080?\u1079?\u1080?\u1089?\u1082?\u1074?\u1072?\u1085?\u1080?\u1103?\u1090?\u1072? \u1079?\u1072? \u1088?\u1077?\u1075?\u1080?\u1089?\u1090?\u1088?\u1080?\u1090?\u1077? \u1085?\u1072? \u1090?\u1088?\u1072?\u1085?\u1089?\u1072?\u1082?\u1094?\u1080?\u1080?"/>
    <w:docVar w:name="LW_PART_NBR" w:val="1"/>
    <w:docVar w:name="LW_PART_NBR_TOTAL" w:val="1"/>
    <w:docVar w:name="LW_REF.INST.NEW" w:val="COM"/>
    <w:docVar w:name="LW_REF.INST.NEW_ADOPTED" w:val="final"/>
    <w:docVar w:name="LW_REF.INST.NEW_TEXT" w:val="(2017) 208"/>
    <w:docVar w:name="LW_REF.INTERNE" w:val="&lt;UNUSED&gt;"/>
    <w:docVar w:name="LW_SUPERTITRE" w:val="&lt;UNUSED&gt;"/>
    <w:docVar w:name="LW_TITRE.OBJ.CP" w:val="&lt;UNUSED&gt;"/>
    <w:docVar w:name="LW_TYPE.DOC.CP" w:val="\u1055?\u1056?\u1048?\u1051?\u1054?\u1046?\u1045?\u1053?\u1048?\u1045?"/>
    <w:docVar w:name="LW_TYPEACTEPRINCIPAL.CP" w:val="\u1056?\u1045?\u1043?\u1051?\u1040?\u1052?\u1045?\u1053?\u1058? \u1053?\u1040? \u1045?\u1042?\u1056?\u1054?\u1055?\u1045?\u1049?\u1057?\u1050?\u1048?\u1071? \u1055?\u1040?\u1056?\u1051?\u1040?\u1052?\u1045?\u1053?\u1058? \u1048? \u1053?\u1040? \u1057?\u1066?\u1042?\u1045?\u1058?\u1040?"/>
  </w:docVars>
  <w:rsids>
    <w:rsidRoot w:val="001C3DBC"/>
    <w:rsid w:val="001C3DBC"/>
    <w:rsid w:val="00BC451D"/>
    <w:rsid w:val="00EA2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2</Pages>
  <Words>143</Words>
  <Characters>775</Characters>
  <Application>Microsoft Office Word</Application>
  <DocSecurity>0</DocSecurity>
  <Lines>19</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DUBUSSE Christine (MARKT)</dc:creator>
  <cp:keywords/>
  <dc:description/>
  <cp:lastModifiedBy>LAGES CARVALHO Patrick (SG)</cp:lastModifiedBy>
  <cp:revision>10</cp:revision>
  <dcterms:created xsi:type="dcterms:W3CDTF">2017-05-22T08:28:00Z</dcterms:created>
  <dcterms:modified xsi:type="dcterms:W3CDTF">2017-05-22T15:56:00Z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