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DBD0945F0D941B198FE7EA25F2DCF91" style="width:451.25pt;height:411.0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РЕШЕНИЕ № Х/2017 НА СЪВЕТА ЗА АСОЦИИРАНЕ ЕВРОПЕЙСКИ СЪЮЗ – РЕПУБЛИКА МОЛДОВА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от XX XXXXXX 2017 година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noProof/>
          <w:color w:val="000000"/>
          <w:szCs w:val="24"/>
        </w:rPr>
      </w:pPr>
      <w:r>
        <w:rPr>
          <w:b/>
          <w:noProof/>
        </w:rPr>
        <w:t>във връзка с изменението на приложение ХХVІ към Споразумението за асоцииране между ЕС и Република Молдова от 27 юни 2014 г.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СЪВЕТЪТ ЗА АСОЦИИРАНЕ ЕВРОПЕЙСКИ СЪЮЗ – РЕПУБЛИКА МОЛДОВА, 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и по-специално член 436, параграф 3 от него,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 xml:space="preserve">като има предвид, че: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 xml:space="preserve"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бе подписано на 27 юни 2014 г. </w:t>
      </w:r>
    </w:p>
    <w:p>
      <w:pPr>
        <w:pStyle w:val="Considrant"/>
        <w:rPr>
          <w:noProof/>
        </w:rPr>
      </w:pPr>
      <w:r>
        <w:rPr>
          <w:noProof/>
        </w:rPr>
        <w:t>С член 201 от Споразумението за асоцииране се въвежда задължение за постепенно сближаване в посока към митническото законодателство на Съюза и някои международни правни актове съгласно приложение ХХVІ към Споразумението.</w:t>
      </w:r>
    </w:p>
    <w:p>
      <w:pPr>
        <w:pStyle w:val="Considrant"/>
        <w:rPr>
          <w:noProof/>
        </w:rPr>
      </w:pPr>
      <w:r>
        <w:rPr>
          <w:noProof/>
        </w:rPr>
        <w:t>В приложение ХХVІ към Споразумението се предвижда сближаването да се осъществява по отношение на разпоредбите на Регламент (ЕИО) № 2913/92 на Съвета от 12 октомври 1992 г. относно създаване на Митнически кодекс на Общността.</w:t>
      </w:r>
    </w:p>
    <w:p>
      <w:pPr>
        <w:pStyle w:val="Considrant"/>
        <w:rPr>
          <w:noProof/>
        </w:rPr>
      </w:pPr>
      <w:r>
        <w:rPr>
          <w:noProof/>
        </w:rPr>
        <w:t>Регламент (ЕИО) № 2913/92 бе отменен и от 1 май 2016 г. основните разпоредби на Регламент (ЕС) № 952/2013 за създаване на Митнически кодекс на Съюза се прилагат в Европейския съюз.</w:t>
      </w:r>
    </w:p>
    <w:p>
      <w:pPr>
        <w:pStyle w:val="Considrant"/>
        <w:rPr>
          <w:noProof/>
        </w:rPr>
      </w:pPr>
      <w:r>
        <w:rPr>
          <w:noProof/>
        </w:rPr>
        <w:t>На заседанието на Митническия подкомитет Европейски съюз – Република Молдова от 6 октомври 2016 г. бе заключено, че приложение ХХVІ към Споразумението следва да бъде съответно изменено,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i/>
          <w:iCs/>
          <w:noProof/>
          <w:color w:val="000000"/>
          <w:szCs w:val="24"/>
        </w:rPr>
      </w:pPr>
      <w:r>
        <w:rPr>
          <w:noProof/>
          <w:color w:val="000000"/>
        </w:rPr>
        <w:t xml:space="preserve">РЕШИ: </w:t>
      </w:r>
    </w:p>
    <w:p>
      <w:pPr>
        <w:spacing w:before="0" w:after="200" w:line="276" w:lineRule="auto"/>
        <w:jc w:val="left"/>
        <w:rPr>
          <w:rFonts w:eastAsia="Times New Roman"/>
          <w:i/>
          <w:iCs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iCs/>
          <w:noProof/>
          <w:color w:val="000000"/>
          <w:szCs w:val="24"/>
        </w:rPr>
      </w:pPr>
      <w:r>
        <w:rPr>
          <w:i/>
          <w:noProof/>
          <w:color w:val="000000"/>
        </w:rPr>
        <w:t>Член 1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lastRenderedPageBreak/>
        <w:t>Приложение ХХVІ към Споразумението за асоцииране между ЕС и Република Молдова от 27 юни 2014 г. се изменя съгласно приложение І към настоящото решение.</w:t>
      </w: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Calibri"/>
          <w:noProof/>
          <w:color w:val="000000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iCs/>
          <w:noProof/>
          <w:color w:val="000000"/>
          <w:szCs w:val="24"/>
        </w:rPr>
      </w:pPr>
      <w:r>
        <w:rPr>
          <w:i/>
          <w:noProof/>
          <w:color w:val="000000"/>
        </w:rPr>
        <w:t>Член 2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Настоящото решение влиза в сила в деня на приемането му.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spacing w:before="0" w:after="200" w:line="276" w:lineRule="auto"/>
        <w:jc w:val="left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Съставено в Брюксел на ХХ ХХХХ 2017 г.</w:t>
      </w: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right"/>
        <w:rPr>
          <w:rFonts w:ascii="EUAlbertina" w:eastAsia="Times New Roman" w:hAnsi="EUAlbertina" w:cs="EUAlbertina"/>
          <w:i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i/>
          <w:noProof/>
          <w:color w:val="000000"/>
          <w:szCs w:val="24"/>
        </w:rPr>
      </w:pPr>
      <w:r>
        <w:rPr>
          <w:i/>
          <w:noProof/>
          <w:color w:val="000000"/>
        </w:rPr>
        <w:t>За Съвета за асоцииране</w:t>
      </w: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ascii="EUAlbertina" w:eastAsia="Times New Roman" w:hAnsi="EUAlbertina" w:cs="EUAlbertina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noProof/>
          <w:color w:val="000000"/>
          <w:szCs w:val="24"/>
        </w:rPr>
      </w:pPr>
      <w:r>
        <w:rPr>
          <w:noProof/>
        </w:rPr>
        <w:br w:type="page"/>
      </w:r>
      <w:r>
        <w:rPr>
          <w:b/>
          <w:noProof/>
          <w:color w:val="000000"/>
        </w:rPr>
        <w:lastRenderedPageBreak/>
        <w:t>ПРИЛОЖЕНИЕ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Първият раздел от приложение ХХVІ към Споразумението за асоцииране между ЕС и Република Молдова от 27 юни 2014 г. се изменя, както следва: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color w:val="000000"/>
          <w:szCs w:val="24"/>
        </w:rPr>
      </w:pPr>
    </w:p>
    <w:p>
      <w:pPr>
        <w:rPr>
          <w:noProof/>
        </w:rPr>
      </w:pPr>
      <w:r>
        <w:rPr>
          <w:noProof/>
        </w:rPr>
        <w:t xml:space="preserve">Препратката </w:t>
      </w:r>
      <w:r>
        <w:rPr>
          <w:b/>
          <w:noProof/>
        </w:rPr>
        <w:t>„Регламент (ЕИО) № 2913/92 на Съвета от 12 октомври 1992 г. относно създаване на Митнически кодекс на Общността“</w:t>
      </w:r>
      <w:r>
        <w:rPr>
          <w:noProof/>
        </w:rPr>
        <w:t xml:space="preserve"> се заменя с препратката </w:t>
      </w:r>
      <w:r>
        <w:rPr>
          <w:b/>
          <w:noProof/>
        </w:rPr>
        <w:t>„Регламент (ЕС) № 952/2013 за създаване на Митнически кодекс на Съюза“</w:t>
      </w:r>
      <w:r>
        <w:rPr>
          <w:noProof/>
        </w:rPr>
        <w:t>.</w:t>
      </w:r>
    </w:p>
    <w:sectPr>
      <w:footerReference w:type="default" r:id="rId16"/>
      <w:footerReference w:type="first" r:id="rId17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E40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E2B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E46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020F2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A603A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8E66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E8CCB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2CA2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30 14:26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DBD0945F0D941B198FE7EA25F2DCF91"/>
    <w:docVar w:name="LW_CROSSREFERENCE" w:val="&lt;UNUSED&gt;"/>
    <w:docVar w:name="LW_DocType" w:val="ANNEX"/>
    <w:docVar w:name="LW_EMISSION" w:val="31.5.2017"/>
    <w:docVar w:name="LW_EMISSION_ISODATE" w:val="2017-05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 \u1045?\u1057? \u8211? \u1056?\u1077?\u1087?\u1091?\u1073?\u1083?\u1080?\u1082?\u1072? \u1052?\u1086?\u1083?\u1076?\u1086?\u1074?\u1072? \u1087?\u1086? \u1086?\u1090?\u1085?\u1086?\u1096?\u1077?\u1085?\u1080?\u1077? \u1085?\u1072? \u1080?\u1079?\u1084?\u1077?\u1085?\u1077?\u1085?\u1080?\u1077?\u1090?\u1086? \u1085?\u1072? \u1087?\u1088?\u1080?\u1083?\u1086?\u1078?\u1077?\u1085?\u1080?\u1077? \u1061?\u1061?V\u1030? \u1082?\u1098?\u1084? \u1057?\u1087?\u1086?\u1088?\u1072?\u1079?\u1091?\u1084?\u1077?\u1085?\u1080?\u1077?\u1090?\u1086? \u1079?\u1072? \u1072?\u1089?\u1086?\u1094?\u1080?\u1080?\u1088?\u1072?\u1085?\u1077? \u1084?\u1077?\u1078?\u1076?\u1091? \u1045?\u1057? \u1080? \u1056?\u1077?\u1087?\u1091?\u1073?\u1083?\u1080?\u1082?\u1072? \u1052?\u1086?\u1083?\u1076?\u1086?\u1074?\u1072? \u1086?\u1090? 27 \u1102?\u1085?\u1080? 2014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\u1090?\u1086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30C0-084F-4EB3-95F4-B713AD6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354</Words>
  <Characters>1902</Characters>
  <Application>Microsoft Office Word</Application>
  <DocSecurity>0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Gary (TAXUD)</dc:creator>
  <cp:lastModifiedBy>DIGIT/A3</cp:lastModifiedBy>
  <cp:revision>7</cp:revision>
  <cp:lastPrinted>2017-03-31T15:06:00Z</cp:lastPrinted>
  <dcterms:created xsi:type="dcterms:W3CDTF">2017-05-17T07:49:00Z</dcterms:created>
  <dcterms:modified xsi:type="dcterms:W3CDTF">2017-05-30T12:26:00Z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