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ECF3D06F2A148BBAC72268E322CC564" style="width:450.25pt;height:41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 proposal for a</w:t>
      </w:r>
    </w:p>
    <w:p>
      <w:pPr>
        <w:pStyle w:val="Typeacteprincipal"/>
        <w:rPr>
          <w:noProof/>
        </w:rPr>
      </w:pPr>
      <w:r>
        <w:rPr>
          <w:noProof/>
        </w:rPr>
        <w:t>Regulation of the European Parliament and of the Council</w:t>
      </w:r>
    </w:p>
    <w:p>
      <w:pPr>
        <w:pStyle w:val="Objetacteprincipal"/>
        <w:rPr>
          <w:noProof/>
        </w:rPr>
      </w:pPr>
      <w:r>
        <w:rPr>
          <w:noProof/>
        </w:rPr>
        <w:t>on the monitoring and reporting of CO2 emissions from and fuel consumption of new heavy-duty vehicles</w:t>
      </w:r>
    </w:p>
    <w:p>
      <w:pPr>
        <w:spacing w:before="0" w:after="200" w:line="276" w:lineRule="auto"/>
        <w:jc w:val="center"/>
        <w:rPr>
          <w:b/>
          <w:noProof/>
          <w:sz w:val="28"/>
          <w:szCs w:val="28"/>
        </w:rPr>
      </w:pPr>
      <w:r>
        <w:rPr>
          <w:b/>
          <w:noProof/>
          <w:sz w:val="28"/>
          <w:szCs w:val="28"/>
        </w:rPr>
        <w:t>Annex I</w:t>
      </w:r>
      <w:r>
        <w:rPr>
          <w:b/>
          <w:noProof/>
          <w:sz w:val="28"/>
          <w:szCs w:val="28"/>
        </w:rPr>
        <w:br/>
        <w:t>Data to be monitored and reported</w:t>
      </w:r>
    </w:p>
    <w:p>
      <w:pPr>
        <w:pStyle w:val="ManualHeading1"/>
        <w:rPr>
          <w:noProof/>
        </w:rPr>
      </w:pPr>
      <w:r>
        <w:rPr>
          <w:noProof/>
        </w:rPr>
        <w:t xml:space="preserve">Part A: </w:t>
      </w:r>
      <w:r>
        <w:rPr>
          <w:noProof/>
        </w:rPr>
        <w:tab/>
        <w:t>Data to be monitored and reported by Member States:</w:t>
      </w:r>
    </w:p>
    <w:p>
      <w:pPr>
        <w:pStyle w:val="Point0"/>
        <w:rPr>
          <w:noProof/>
          <w:lang w:eastAsia="en-GB"/>
        </w:rPr>
      </w:pPr>
      <w:r>
        <w:rPr>
          <w:noProof/>
          <w:lang w:eastAsia="en-GB"/>
        </w:rPr>
        <w:t>(a)</w:t>
      </w:r>
      <w:r>
        <w:rPr>
          <w:noProof/>
          <w:lang w:eastAsia="en-GB"/>
        </w:rPr>
        <w:tab/>
        <w:t xml:space="preserve">vehicle identification numbers of all new vehicles as referred to in Article 2(a) and (b) that are registered in the Member State territory; </w:t>
      </w:r>
    </w:p>
    <w:p>
      <w:pPr>
        <w:pStyle w:val="Point0"/>
        <w:rPr>
          <w:noProof/>
          <w:lang w:eastAsia="en-GB"/>
        </w:rPr>
      </w:pPr>
      <w:r>
        <w:rPr>
          <w:noProof/>
          <w:lang w:eastAsia="en-GB"/>
        </w:rPr>
        <w:t>(b)</w:t>
      </w:r>
      <w:r>
        <w:rPr>
          <w:noProof/>
          <w:lang w:eastAsia="en-GB"/>
        </w:rPr>
        <w:tab/>
        <w:t>manufacturer name;</w:t>
      </w:r>
    </w:p>
    <w:p>
      <w:pPr>
        <w:pStyle w:val="Point0"/>
        <w:rPr>
          <w:noProof/>
          <w:lang w:eastAsia="en-GB"/>
        </w:rPr>
      </w:pPr>
      <w:r>
        <w:rPr>
          <w:noProof/>
          <w:lang w:eastAsia="en-GB"/>
        </w:rPr>
        <w:t>(c)</w:t>
      </w:r>
      <w:r>
        <w:rPr>
          <w:noProof/>
          <w:lang w:eastAsia="en-GB"/>
        </w:rPr>
        <w:tab/>
        <w:t>make (trade name of manufacturer);</w:t>
      </w:r>
    </w:p>
    <w:p>
      <w:pPr>
        <w:pStyle w:val="Point0"/>
        <w:rPr>
          <w:noProof/>
          <w:lang w:eastAsia="en-GB"/>
        </w:rPr>
      </w:pPr>
      <w:r>
        <w:rPr>
          <w:noProof/>
          <w:lang w:eastAsia="en-GB"/>
        </w:rPr>
        <w:t>(d)</w:t>
      </w:r>
      <w:r>
        <w:rPr>
          <w:noProof/>
          <w:lang w:eastAsia="en-GB"/>
        </w:rPr>
        <w:tab/>
        <w:t>the code for the bodywork as specified in entry 38 of the certificate of conformity, where available;</w:t>
      </w:r>
    </w:p>
    <w:p>
      <w:pPr>
        <w:pStyle w:val="Point0"/>
        <w:rPr>
          <w:noProof/>
          <w:lang w:eastAsia="en-GB"/>
        </w:rPr>
      </w:pPr>
      <w:r>
        <w:rPr>
          <w:noProof/>
          <w:lang w:eastAsia="en-GB"/>
        </w:rPr>
        <w:t>(e)</w:t>
      </w:r>
      <w:r>
        <w:rPr>
          <w:noProof/>
          <w:lang w:eastAsia="en-GB"/>
        </w:rPr>
        <w:tab/>
        <w:t>in the case of the vehicles referred to in Article 2(a), the information on the powerplant specified in entries 23, 23.1 and 26 of the certificate of conformity.</w:t>
      </w:r>
    </w:p>
    <w:p>
      <w:pPr>
        <w:pStyle w:val="ManualHeading1"/>
        <w:ind w:left="1440" w:hanging="1440"/>
        <w:rPr>
          <w:noProof/>
          <w:lang w:eastAsia="en-GB"/>
        </w:rPr>
      </w:pPr>
      <w:r>
        <w:rPr>
          <w:noProof/>
          <w:lang w:eastAsia="en-GB"/>
        </w:rPr>
        <w:t>Part B:</w:t>
      </w:r>
      <w:r>
        <w:rPr>
          <w:noProof/>
          <w:lang w:eastAsia="en-GB"/>
        </w:rPr>
        <w:tab/>
        <w:t>Data to be monitored and reported by manufacturers of heavy-duty vehicles:</w:t>
      </w:r>
    </w:p>
    <w:p>
      <w:pPr>
        <w:rPr>
          <w:noProof/>
          <w:lang w:eastAsia="en-GB"/>
        </w:rPr>
      </w:pPr>
    </w:p>
    <w:tbl>
      <w:tblPr>
        <w:tblStyle w:val="TableGrid"/>
        <w:tblW w:w="0" w:type="auto"/>
        <w:tblLook w:val="04A0" w:firstRow="1" w:lastRow="0" w:firstColumn="1" w:lastColumn="0" w:noHBand="0" w:noVBand="1"/>
      </w:tblPr>
      <w:tblGrid>
        <w:gridCol w:w="687"/>
        <w:gridCol w:w="4661"/>
        <w:gridCol w:w="1725"/>
        <w:gridCol w:w="2216"/>
      </w:tblGrid>
      <w:tr>
        <w:tc>
          <w:tcPr>
            <w:tcW w:w="687" w:type="dxa"/>
            <w:vAlign w:val="center"/>
          </w:tcPr>
          <w:p>
            <w:pPr>
              <w:spacing w:before="100" w:beforeAutospacing="1" w:after="100" w:afterAutospacing="1" w:line="276" w:lineRule="auto"/>
              <w:jc w:val="left"/>
              <w:rPr>
                <w:b/>
                <w:noProof/>
                <w:szCs w:val="24"/>
              </w:rPr>
            </w:pPr>
            <w:r>
              <w:rPr>
                <w:b/>
                <w:noProof/>
                <w:szCs w:val="24"/>
              </w:rPr>
              <w:t>No</w:t>
            </w:r>
          </w:p>
        </w:tc>
        <w:tc>
          <w:tcPr>
            <w:tcW w:w="4661" w:type="dxa"/>
            <w:vAlign w:val="center"/>
          </w:tcPr>
          <w:p>
            <w:pPr>
              <w:spacing w:before="100" w:beforeAutospacing="1" w:after="100" w:afterAutospacing="1" w:line="360" w:lineRule="auto"/>
              <w:jc w:val="left"/>
              <w:rPr>
                <w:rFonts w:eastAsia="Times New Roman"/>
                <w:b/>
                <w:noProof/>
                <w:color w:val="000000"/>
                <w:szCs w:val="24"/>
                <w:lang w:eastAsia="en-GB"/>
              </w:rPr>
            </w:pPr>
            <w:r>
              <w:rPr>
                <w:rFonts w:eastAsia="Times New Roman"/>
                <w:b/>
                <w:noProof/>
                <w:color w:val="000000"/>
                <w:szCs w:val="24"/>
                <w:lang w:eastAsia="en-GB"/>
              </w:rPr>
              <w:t>Monitoring parameters</w:t>
            </w:r>
          </w:p>
        </w:tc>
        <w:tc>
          <w:tcPr>
            <w:tcW w:w="1725" w:type="dxa"/>
            <w:vAlign w:val="center"/>
          </w:tcPr>
          <w:p>
            <w:pPr>
              <w:spacing w:before="100" w:beforeAutospacing="1" w:after="100" w:afterAutospacing="1" w:line="276" w:lineRule="auto"/>
              <w:jc w:val="left"/>
              <w:rPr>
                <w:noProof/>
                <w:szCs w:val="24"/>
              </w:rPr>
            </w:pPr>
            <w:r>
              <w:rPr>
                <w:b/>
                <w:noProof/>
                <w:szCs w:val="24"/>
              </w:rPr>
              <w:t>Source</w:t>
            </w:r>
            <w:r>
              <w:rPr>
                <w:rFonts w:eastAsia="Times New Roman"/>
                <w:noProof/>
                <w:color w:val="000000"/>
                <w:sz w:val="22"/>
                <w:lang w:eastAsia="en-GB"/>
              </w:rPr>
              <w:t xml:space="preserve"> Appendix 1 to Annex I to Regulation […/…]</w:t>
            </w:r>
            <w:r>
              <w:rPr>
                <w:b/>
                <w:noProof/>
                <w:szCs w:val="24"/>
              </w:rPr>
              <w:t xml:space="preserve"> </w:t>
            </w:r>
          </w:p>
        </w:tc>
        <w:tc>
          <w:tcPr>
            <w:tcW w:w="2216" w:type="dxa"/>
            <w:vAlign w:val="center"/>
          </w:tcPr>
          <w:p>
            <w:pPr>
              <w:spacing w:before="100" w:beforeAutospacing="1" w:after="100" w:afterAutospacing="1" w:line="276" w:lineRule="auto"/>
              <w:jc w:val="left"/>
              <w:rPr>
                <w:b/>
                <w:noProof/>
                <w:szCs w:val="24"/>
              </w:rPr>
            </w:pPr>
            <w:r>
              <w:rPr>
                <w:b/>
                <w:noProof/>
                <w:szCs w:val="24"/>
              </w:rPr>
              <w:t>Description</w:t>
            </w:r>
          </w:p>
        </w:tc>
      </w:tr>
      <w:tr>
        <w:tc>
          <w:tcPr>
            <w:tcW w:w="687" w:type="dxa"/>
            <w:vAlign w:val="center"/>
          </w:tcPr>
          <w:p>
            <w:pPr>
              <w:spacing w:before="100" w:beforeAutospacing="1" w:after="100" w:afterAutospacing="1" w:line="276" w:lineRule="auto"/>
              <w:jc w:val="left"/>
              <w:rPr>
                <w:noProof/>
              </w:rPr>
            </w:pPr>
            <w:r>
              <w:rPr>
                <w:noProof/>
              </w:rPr>
              <w:t>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vehicle identification number  (VIN)</w:t>
            </w:r>
          </w:p>
        </w:tc>
        <w:tc>
          <w:tcPr>
            <w:tcW w:w="1725" w:type="dxa"/>
            <w:vAlign w:val="center"/>
          </w:tcPr>
          <w:p>
            <w:pPr>
              <w:spacing w:before="60" w:after="60" w:line="276" w:lineRule="auto"/>
              <w:jc w:val="left"/>
              <w:rPr>
                <w:rFonts w:eastAsia="Times New Roman"/>
                <w:noProof/>
                <w:color w:val="000000"/>
                <w:szCs w:val="24"/>
                <w:lang w:eastAsia="en-GB"/>
              </w:rPr>
            </w:pPr>
            <w:r>
              <w:rPr>
                <w:rFonts w:eastAsia="Times New Roman"/>
                <w:noProof/>
                <w:color w:val="000000"/>
                <w:szCs w:val="24"/>
                <w:lang w:eastAsia="en-GB"/>
              </w:rPr>
              <w:t>1.1.1</w:t>
            </w:r>
          </w:p>
        </w:tc>
        <w:tc>
          <w:tcPr>
            <w:tcW w:w="2216" w:type="dxa"/>
            <w:vMerge w:val="restart"/>
            <w:vAlign w:val="center"/>
          </w:tcPr>
          <w:p>
            <w:pPr>
              <w:spacing w:before="100" w:beforeAutospacing="1" w:after="100" w:afterAutospacing="1" w:line="276" w:lineRule="auto"/>
              <w:jc w:val="left"/>
              <w:rPr>
                <w:noProof/>
                <w:szCs w:val="24"/>
              </w:rPr>
            </w:pPr>
            <w:r>
              <w:rPr>
                <w:rFonts w:eastAsia="Times New Roman"/>
                <w:noProof/>
                <w:color w:val="000000"/>
                <w:szCs w:val="24"/>
                <w:lang w:eastAsia="en-GB"/>
              </w:rPr>
              <w:t>Vehicle and component identification</w:t>
            </w:r>
          </w:p>
        </w:tc>
      </w:tr>
      <w:tr>
        <w:tc>
          <w:tcPr>
            <w:tcW w:w="687" w:type="dxa"/>
            <w:vAlign w:val="center"/>
          </w:tcPr>
          <w:p>
            <w:pPr>
              <w:spacing w:before="100" w:beforeAutospacing="1" w:after="100" w:afterAutospacing="1" w:line="276" w:lineRule="auto"/>
              <w:jc w:val="left"/>
              <w:rPr>
                <w:noProof/>
              </w:rPr>
            </w:pPr>
            <w:r>
              <w:rPr>
                <w:noProof/>
              </w:rPr>
              <w:t>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certification number</w:t>
            </w:r>
          </w:p>
        </w:tc>
        <w:tc>
          <w:tcPr>
            <w:tcW w:w="1725" w:type="dxa"/>
            <w:vAlign w:val="center"/>
          </w:tcPr>
          <w:p>
            <w:pPr>
              <w:spacing w:before="60" w:after="60" w:line="276" w:lineRule="auto"/>
              <w:jc w:val="left"/>
              <w:rPr>
                <w:noProof/>
                <w:szCs w:val="24"/>
              </w:rPr>
            </w:pPr>
            <w:r>
              <w:rPr>
                <w:noProof/>
                <w:szCs w:val="24"/>
              </w:rPr>
              <w:t>1.2.1</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CdxA certification number (if applicable)</w:t>
            </w:r>
          </w:p>
        </w:tc>
        <w:tc>
          <w:tcPr>
            <w:tcW w:w="1725" w:type="dxa"/>
            <w:vAlign w:val="center"/>
          </w:tcPr>
          <w:p>
            <w:pPr>
              <w:spacing w:before="60" w:after="60" w:line="276" w:lineRule="auto"/>
              <w:jc w:val="left"/>
              <w:rPr>
                <w:noProof/>
                <w:szCs w:val="24"/>
              </w:rPr>
            </w:pPr>
            <w:r>
              <w:rPr>
                <w:noProof/>
                <w:szCs w:val="24"/>
              </w:rPr>
              <w:t>1.8.2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transmission certification number</w:t>
            </w:r>
          </w:p>
        </w:tc>
        <w:tc>
          <w:tcPr>
            <w:tcW w:w="1725" w:type="dxa"/>
            <w:vAlign w:val="center"/>
          </w:tcPr>
          <w:p>
            <w:pPr>
              <w:spacing w:before="60" w:after="60" w:line="276" w:lineRule="auto"/>
              <w:jc w:val="left"/>
              <w:rPr>
                <w:noProof/>
                <w:szCs w:val="24"/>
              </w:rPr>
            </w:pPr>
            <w:r>
              <w:rPr>
                <w:noProof/>
                <w:szCs w:val="24"/>
              </w:rPr>
              <w:t>1.3.2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axle certification number</w:t>
            </w:r>
          </w:p>
        </w:tc>
        <w:tc>
          <w:tcPr>
            <w:tcW w:w="1725" w:type="dxa"/>
            <w:vAlign w:val="center"/>
          </w:tcPr>
          <w:p>
            <w:pPr>
              <w:spacing w:before="60" w:after="60" w:line="276" w:lineRule="auto"/>
              <w:jc w:val="left"/>
              <w:rPr>
                <w:noProof/>
                <w:szCs w:val="24"/>
              </w:rPr>
            </w:pPr>
            <w:r>
              <w:rPr>
                <w:noProof/>
                <w:szCs w:val="24"/>
              </w:rPr>
              <w:t>1.7.2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certification number, axle 1</w:t>
            </w:r>
          </w:p>
        </w:tc>
        <w:tc>
          <w:tcPr>
            <w:tcW w:w="1725" w:type="dxa"/>
            <w:vAlign w:val="center"/>
          </w:tcPr>
          <w:p>
            <w:pPr>
              <w:spacing w:before="60" w:after="60" w:line="276" w:lineRule="auto"/>
              <w:jc w:val="left"/>
              <w:rPr>
                <w:noProof/>
                <w:szCs w:val="24"/>
              </w:rPr>
            </w:pPr>
            <w:r>
              <w:rPr>
                <w:noProof/>
                <w:szCs w:val="24"/>
              </w:rPr>
              <w:t>1.9.2</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certification number, axle 2</w:t>
            </w:r>
          </w:p>
        </w:tc>
        <w:tc>
          <w:tcPr>
            <w:tcW w:w="1725" w:type="dxa"/>
            <w:vAlign w:val="center"/>
          </w:tcPr>
          <w:p>
            <w:pPr>
              <w:spacing w:before="60" w:after="60" w:line="276" w:lineRule="auto"/>
              <w:jc w:val="left"/>
              <w:rPr>
                <w:noProof/>
              </w:rPr>
            </w:pPr>
            <w:r>
              <w:rPr>
                <w:noProof/>
              </w:rPr>
              <w:t>1.9.6</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certification number, axle 3</w:t>
            </w:r>
          </w:p>
        </w:tc>
        <w:tc>
          <w:tcPr>
            <w:tcW w:w="1725" w:type="dxa"/>
            <w:vAlign w:val="center"/>
          </w:tcPr>
          <w:p>
            <w:pPr>
              <w:spacing w:before="60" w:after="60" w:line="276" w:lineRule="auto"/>
              <w:jc w:val="left"/>
              <w:rPr>
                <w:noProof/>
              </w:rPr>
            </w:pPr>
            <w:r>
              <w:rPr>
                <w:noProof/>
              </w:rPr>
              <w:t>1.9.10</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lastRenderedPageBreak/>
              <w:t>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certification number, axle 4</w:t>
            </w:r>
          </w:p>
        </w:tc>
        <w:tc>
          <w:tcPr>
            <w:tcW w:w="1725" w:type="dxa"/>
            <w:vAlign w:val="center"/>
          </w:tcPr>
          <w:p>
            <w:pPr>
              <w:spacing w:before="60" w:after="60" w:line="276" w:lineRule="auto"/>
              <w:jc w:val="left"/>
              <w:rPr>
                <w:noProof/>
              </w:rPr>
            </w:pPr>
            <w:r>
              <w:rPr>
                <w:noProof/>
              </w:rPr>
              <w:t>1.9.14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vehicle category </w:t>
            </w:r>
          </w:p>
        </w:tc>
        <w:tc>
          <w:tcPr>
            <w:tcW w:w="1725" w:type="dxa"/>
            <w:vAlign w:val="center"/>
          </w:tcPr>
          <w:p>
            <w:pPr>
              <w:spacing w:before="60" w:after="60" w:line="276" w:lineRule="auto"/>
              <w:jc w:val="left"/>
              <w:rPr>
                <w:noProof/>
              </w:rPr>
            </w:pPr>
            <w:r>
              <w:rPr>
                <w:noProof/>
              </w:rPr>
              <w:t>1.1.2</w:t>
            </w:r>
          </w:p>
        </w:tc>
        <w:tc>
          <w:tcPr>
            <w:tcW w:w="2216" w:type="dxa"/>
            <w:vMerge w:val="restart"/>
            <w:vAlign w:val="center"/>
          </w:tcPr>
          <w:p>
            <w:pPr>
              <w:spacing w:before="100" w:beforeAutospacing="1" w:after="100" w:afterAutospacing="1" w:line="276" w:lineRule="auto"/>
              <w:jc w:val="left"/>
              <w:rPr>
                <w:noProof/>
                <w:szCs w:val="24"/>
              </w:rPr>
            </w:pPr>
            <w:r>
              <w:rPr>
                <w:noProof/>
                <w:szCs w:val="24"/>
              </w:rPr>
              <w:t>Vehicle classification</w:t>
            </w:r>
          </w:p>
        </w:tc>
      </w:tr>
      <w:tr>
        <w:tc>
          <w:tcPr>
            <w:tcW w:w="687" w:type="dxa"/>
            <w:vAlign w:val="center"/>
          </w:tcPr>
          <w:p>
            <w:pPr>
              <w:spacing w:before="100" w:beforeAutospacing="1" w:after="100" w:afterAutospacing="1" w:line="276" w:lineRule="auto"/>
              <w:jc w:val="left"/>
              <w:rPr>
                <w:noProof/>
                <w:lang w:val="pt-PT"/>
              </w:rPr>
            </w:pPr>
            <w:r>
              <w:rPr>
                <w:noProof/>
                <w:lang w:val="pt-PT"/>
              </w:rPr>
              <w:t>11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axle configuration</w:t>
            </w:r>
          </w:p>
        </w:tc>
        <w:tc>
          <w:tcPr>
            <w:tcW w:w="1725" w:type="dxa"/>
            <w:vAlign w:val="center"/>
          </w:tcPr>
          <w:p>
            <w:pPr>
              <w:spacing w:before="60" w:after="60" w:line="276" w:lineRule="auto"/>
              <w:jc w:val="left"/>
              <w:rPr>
                <w:noProof/>
              </w:rPr>
            </w:pPr>
            <w:r>
              <w:rPr>
                <w:noProof/>
              </w:rPr>
              <w:t>1.1.3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maximum gross vehicle weight </w:t>
            </w:r>
          </w:p>
        </w:tc>
        <w:tc>
          <w:tcPr>
            <w:tcW w:w="1725" w:type="dxa"/>
            <w:vAlign w:val="center"/>
          </w:tcPr>
          <w:p>
            <w:pPr>
              <w:spacing w:before="60" w:after="60" w:line="276" w:lineRule="auto"/>
              <w:jc w:val="left"/>
              <w:rPr>
                <w:noProof/>
              </w:rPr>
            </w:pPr>
            <w:r>
              <w:rPr>
                <w:noProof/>
              </w:rPr>
              <w:t>1.1.4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vehicle group</w:t>
            </w:r>
          </w:p>
        </w:tc>
        <w:tc>
          <w:tcPr>
            <w:tcW w:w="1725" w:type="dxa"/>
            <w:vAlign w:val="center"/>
          </w:tcPr>
          <w:p>
            <w:pPr>
              <w:spacing w:before="60" w:after="60" w:line="276" w:lineRule="auto"/>
              <w:jc w:val="left"/>
              <w:rPr>
                <w:noProof/>
              </w:rPr>
            </w:pPr>
            <w:r>
              <w:rPr>
                <w:noProof/>
              </w:rPr>
              <w:t>1.1.5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manufacturer name</w:t>
            </w:r>
          </w:p>
        </w:tc>
        <w:tc>
          <w:tcPr>
            <w:tcW w:w="1725" w:type="dxa"/>
            <w:vAlign w:val="center"/>
          </w:tcPr>
          <w:p>
            <w:pPr>
              <w:spacing w:before="60" w:after="60" w:line="276" w:lineRule="auto"/>
              <w:jc w:val="left"/>
              <w:rPr>
                <w:noProof/>
              </w:rPr>
            </w:pPr>
            <w:r>
              <w:rPr>
                <w:noProof/>
              </w:rPr>
              <w:t>1.1.6</w:t>
            </w:r>
          </w:p>
        </w:tc>
        <w:tc>
          <w:tcPr>
            <w:tcW w:w="2216" w:type="dxa"/>
            <w:vMerge w:val="restart"/>
            <w:vAlign w:val="center"/>
          </w:tcPr>
          <w:p>
            <w:pPr>
              <w:spacing w:before="100" w:beforeAutospacing="1" w:after="100" w:afterAutospacing="1" w:line="276" w:lineRule="auto"/>
              <w:jc w:val="left"/>
              <w:rPr>
                <w:noProof/>
                <w:szCs w:val="24"/>
              </w:rPr>
            </w:pPr>
            <w:r>
              <w:rPr>
                <w:noProof/>
                <w:szCs w:val="24"/>
              </w:rPr>
              <w:t>Vehicle and chassis specification</w:t>
            </w:r>
          </w:p>
        </w:tc>
      </w:tr>
      <w:tr>
        <w:tc>
          <w:tcPr>
            <w:tcW w:w="687" w:type="dxa"/>
            <w:vAlign w:val="center"/>
          </w:tcPr>
          <w:p>
            <w:pPr>
              <w:spacing w:before="100" w:beforeAutospacing="1" w:after="100" w:afterAutospacing="1" w:line="276" w:lineRule="auto"/>
              <w:jc w:val="left"/>
              <w:rPr>
                <w:noProof/>
              </w:rPr>
            </w:pPr>
            <w:r>
              <w:rPr>
                <w:noProof/>
              </w:rPr>
              <w:t>15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make (trade name of manufacturer)</w:t>
            </w:r>
          </w:p>
        </w:tc>
        <w:tc>
          <w:tcPr>
            <w:tcW w:w="1725" w:type="dxa"/>
            <w:vAlign w:val="center"/>
          </w:tcPr>
          <w:p>
            <w:pPr>
              <w:spacing w:before="60" w:after="60" w:line="276" w:lineRule="auto"/>
              <w:jc w:val="left"/>
              <w:rPr>
                <w:noProof/>
              </w:rPr>
            </w:pPr>
            <w:r>
              <w:rPr>
                <w:noProof/>
              </w:rPr>
              <w:t>1.1.7</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corrected actual curb mass </w:t>
            </w:r>
          </w:p>
        </w:tc>
        <w:tc>
          <w:tcPr>
            <w:tcW w:w="1725" w:type="dxa"/>
            <w:vAlign w:val="center"/>
          </w:tcPr>
          <w:p>
            <w:pPr>
              <w:spacing w:before="60" w:after="60" w:line="276" w:lineRule="auto"/>
              <w:jc w:val="left"/>
              <w:rPr>
                <w:noProof/>
              </w:rPr>
            </w:pPr>
            <w:r>
              <w:rPr>
                <w:noProof/>
              </w:rPr>
              <w:t>1.1.8</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rated power</w:t>
            </w:r>
          </w:p>
        </w:tc>
        <w:tc>
          <w:tcPr>
            <w:tcW w:w="1725" w:type="dxa"/>
            <w:vAlign w:val="center"/>
          </w:tcPr>
          <w:p>
            <w:pPr>
              <w:spacing w:before="60" w:after="60" w:line="276" w:lineRule="auto"/>
              <w:jc w:val="left"/>
              <w:rPr>
                <w:noProof/>
              </w:rPr>
            </w:pPr>
            <w:r>
              <w:rPr>
                <w:noProof/>
              </w:rPr>
              <w:t>1.2.2.</w:t>
            </w:r>
          </w:p>
        </w:tc>
        <w:tc>
          <w:tcPr>
            <w:tcW w:w="2216" w:type="dxa"/>
            <w:vMerge w:val="restart"/>
            <w:vAlign w:val="center"/>
          </w:tcPr>
          <w:p>
            <w:pPr>
              <w:spacing w:before="100" w:beforeAutospacing="1" w:after="100" w:afterAutospacing="1" w:line="276" w:lineRule="auto"/>
              <w:jc w:val="left"/>
              <w:rPr>
                <w:noProof/>
                <w:szCs w:val="24"/>
              </w:rPr>
            </w:pPr>
            <w:r>
              <w:rPr>
                <w:noProof/>
                <w:szCs w:val="24"/>
              </w:rPr>
              <w:t>Main engine specifications</w:t>
            </w:r>
          </w:p>
        </w:tc>
      </w:tr>
      <w:tr>
        <w:tc>
          <w:tcPr>
            <w:tcW w:w="687" w:type="dxa"/>
            <w:vAlign w:val="center"/>
          </w:tcPr>
          <w:p>
            <w:pPr>
              <w:spacing w:before="100" w:beforeAutospacing="1" w:after="100" w:afterAutospacing="1" w:line="276" w:lineRule="auto"/>
              <w:jc w:val="left"/>
              <w:rPr>
                <w:noProof/>
              </w:rPr>
            </w:pPr>
            <w:r>
              <w:rPr>
                <w:noProof/>
              </w:rPr>
              <w:t>18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idling speed</w:t>
            </w:r>
          </w:p>
        </w:tc>
        <w:tc>
          <w:tcPr>
            <w:tcW w:w="1725" w:type="dxa"/>
            <w:vAlign w:val="center"/>
          </w:tcPr>
          <w:p>
            <w:pPr>
              <w:spacing w:before="60" w:after="60" w:line="276" w:lineRule="auto"/>
              <w:jc w:val="left"/>
              <w:rPr>
                <w:noProof/>
              </w:rPr>
            </w:pPr>
            <w:r>
              <w:rPr>
                <w:noProof/>
              </w:rPr>
              <w:t>1.2.3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19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rated speed</w:t>
            </w:r>
          </w:p>
        </w:tc>
        <w:tc>
          <w:tcPr>
            <w:tcW w:w="1725" w:type="dxa"/>
            <w:vAlign w:val="center"/>
          </w:tcPr>
          <w:p>
            <w:pPr>
              <w:spacing w:before="60" w:after="60" w:line="276" w:lineRule="auto"/>
              <w:jc w:val="left"/>
              <w:rPr>
                <w:noProof/>
              </w:rPr>
            </w:pPr>
            <w:r>
              <w:rPr>
                <w:noProof/>
              </w:rPr>
              <w:t>1.2.4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capacity</w:t>
            </w:r>
          </w:p>
        </w:tc>
        <w:tc>
          <w:tcPr>
            <w:tcW w:w="1725" w:type="dxa"/>
            <w:vAlign w:val="center"/>
          </w:tcPr>
          <w:p>
            <w:pPr>
              <w:spacing w:before="60" w:after="60" w:line="276" w:lineRule="auto"/>
              <w:jc w:val="left"/>
              <w:rPr>
                <w:noProof/>
              </w:rPr>
            </w:pPr>
            <w:r>
              <w:rPr>
                <w:noProof/>
              </w:rPr>
              <w:t>1.2.5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engine reference fuel type </w:t>
            </w:r>
          </w:p>
        </w:tc>
        <w:tc>
          <w:tcPr>
            <w:tcW w:w="1725" w:type="dxa"/>
            <w:vAlign w:val="center"/>
          </w:tcPr>
          <w:p>
            <w:pPr>
              <w:spacing w:before="60" w:after="60" w:line="276" w:lineRule="auto"/>
              <w:jc w:val="left"/>
              <w:rPr>
                <w:noProof/>
                <w:lang w:val="fr-BE"/>
              </w:rPr>
            </w:pPr>
            <w:r>
              <w:rPr>
                <w:noProof/>
                <w:lang w:val="fr-BE"/>
              </w:rPr>
              <w:t>1.2.6</w:t>
            </w:r>
          </w:p>
        </w:tc>
        <w:tc>
          <w:tcPr>
            <w:tcW w:w="2216" w:type="dxa"/>
            <w:vMerge/>
            <w:vAlign w:val="center"/>
          </w:tcPr>
          <w:p>
            <w:pPr>
              <w:spacing w:before="100" w:beforeAutospacing="1" w:after="100" w:afterAutospacing="1" w:line="276" w:lineRule="auto"/>
              <w:jc w:val="left"/>
              <w:rPr>
                <w:noProof/>
                <w:szCs w:val="24"/>
                <w:lang w:val="fr-BE"/>
              </w:rPr>
            </w:pPr>
          </w:p>
        </w:tc>
      </w:tr>
      <w:tr>
        <w:tc>
          <w:tcPr>
            <w:tcW w:w="687" w:type="dxa"/>
            <w:vAlign w:val="center"/>
          </w:tcPr>
          <w:p>
            <w:pPr>
              <w:spacing w:before="100" w:beforeAutospacing="1" w:after="100" w:afterAutospacing="1" w:line="276" w:lineRule="auto"/>
              <w:jc w:val="left"/>
              <w:rPr>
                <w:noProof/>
                <w:lang w:val="fr-BE"/>
              </w:rPr>
            </w:pPr>
            <w:r>
              <w:rPr>
                <w:noProof/>
                <w:lang w:val="fr-BE"/>
              </w:rPr>
              <w:t>22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Certification option used for generation of CdxA (default value or measurement)</w:t>
            </w:r>
          </w:p>
        </w:tc>
        <w:tc>
          <w:tcPr>
            <w:tcW w:w="1725" w:type="dxa"/>
            <w:vAlign w:val="center"/>
          </w:tcPr>
          <w:p>
            <w:pPr>
              <w:spacing w:before="60" w:after="60" w:line="276" w:lineRule="auto"/>
              <w:jc w:val="left"/>
              <w:rPr>
                <w:noProof/>
              </w:rPr>
            </w:pPr>
            <w:r>
              <w:rPr>
                <w:noProof/>
              </w:rPr>
              <w:t>1.8.1</w:t>
            </w:r>
          </w:p>
        </w:tc>
        <w:tc>
          <w:tcPr>
            <w:tcW w:w="2216" w:type="dxa"/>
            <w:vMerge w:val="restart"/>
            <w:vAlign w:val="center"/>
          </w:tcPr>
          <w:p>
            <w:pPr>
              <w:spacing w:before="100" w:beforeAutospacing="1" w:after="100" w:afterAutospacing="1" w:line="276" w:lineRule="auto"/>
              <w:jc w:val="left"/>
              <w:rPr>
                <w:noProof/>
                <w:szCs w:val="24"/>
              </w:rPr>
            </w:pPr>
            <w:r>
              <w:rPr>
                <w:noProof/>
                <w:szCs w:val="24"/>
              </w:rPr>
              <w:t>Aerodynamics</w:t>
            </w:r>
          </w:p>
        </w:tc>
      </w:tr>
      <w:tr>
        <w:tc>
          <w:tcPr>
            <w:tcW w:w="687" w:type="dxa"/>
            <w:vAlign w:val="center"/>
          </w:tcPr>
          <w:p>
            <w:pPr>
              <w:spacing w:before="100" w:beforeAutospacing="1" w:after="100" w:afterAutospacing="1" w:line="276" w:lineRule="auto"/>
              <w:jc w:val="left"/>
              <w:rPr>
                <w:noProof/>
              </w:rPr>
            </w:pPr>
            <w:r>
              <w:rPr>
                <w:noProof/>
              </w:rPr>
              <w:t>23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CdxA value</w:t>
            </w:r>
          </w:p>
        </w:tc>
        <w:tc>
          <w:tcPr>
            <w:tcW w:w="1725" w:type="dxa"/>
            <w:vAlign w:val="center"/>
          </w:tcPr>
          <w:p>
            <w:pPr>
              <w:spacing w:before="60" w:after="60" w:line="276" w:lineRule="auto"/>
              <w:jc w:val="left"/>
              <w:rPr>
                <w:noProof/>
              </w:rPr>
            </w:pPr>
            <w:r>
              <w:rPr>
                <w:noProof/>
              </w:rPr>
              <w:t>1.8.3</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name and address of manufacturer</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szCs w:val="24"/>
              </w:rPr>
            </w:pPr>
            <w:r>
              <w:rPr>
                <w:noProof/>
                <w:szCs w:val="24"/>
              </w:rPr>
              <w:t>Main transmission specifications</w:t>
            </w:r>
          </w:p>
        </w:tc>
      </w:tr>
      <w:tr>
        <w:tc>
          <w:tcPr>
            <w:tcW w:w="687" w:type="dxa"/>
            <w:vAlign w:val="center"/>
          </w:tcPr>
          <w:p>
            <w:pPr>
              <w:spacing w:before="100" w:beforeAutospacing="1" w:after="100" w:afterAutospacing="1" w:line="276" w:lineRule="auto"/>
              <w:jc w:val="left"/>
              <w:rPr>
                <w:noProof/>
              </w:rPr>
            </w:pPr>
            <w:r>
              <w:rPr>
                <w:noProof/>
              </w:rPr>
              <w:t>25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make (trade name of manufacturer)</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certification option used for the generation of the Vehicle Energy Consumption calculation Tool loss map (standard values/method 1/method 2)</w:t>
            </w:r>
          </w:p>
        </w:tc>
        <w:tc>
          <w:tcPr>
            <w:tcW w:w="1725" w:type="dxa"/>
            <w:vAlign w:val="center"/>
          </w:tcPr>
          <w:p>
            <w:pPr>
              <w:spacing w:before="60" w:after="60" w:line="276" w:lineRule="auto"/>
              <w:jc w:val="left"/>
              <w:rPr>
                <w:noProof/>
              </w:rPr>
            </w:pPr>
            <w:r>
              <w:rPr>
                <w:noProof/>
              </w:rPr>
              <w:t>1.3.1</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27</w:t>
            </w:r>
          </w:p>
        </w:tc>
        <w:tc>
          <w:tcPr>
            <w:tcW w:w="4661" w:type="dxa"/>
            <w:vAlign w:val="center"/>
          </w:tcPr>
          <w:p>
            <w:pPr>
              <w:spacing w:before="60" w:after="60"/>
              <w:jc w:val="left"/>
              <w:rPr>
                <w:rFonts w:eastAsia="Times New Roman"/>
                <w:noProof/>
                <w:color w:val="000000"/>
                <w:sz w:val="22"/>
                <w:lang w:val="da-DK" w:eastAsia="en-GB"/>
              </w:rPr>
            </w:pPr>
            <w:r>
              <w:rPr>
                <w:rFonts w:eastAsia="Times New Roman"/>
                <w:noProof/>
                <w:color w:val="000000"/>
                <w:sz w:val="22"/>
                <w:lang w:val="da-DK" w:eastAsia="en-GB"/>
              </w:rPr>
              <w:t xml:space="preserve">transmission type </w:t>
            </w:r>
          </w:p>
        </w:tc>
        <w:tc>
          <w:tcPr>
            <w:tcW w:w="1725" w:type="dxa"/>
            <w:vAlign w:val="center"/>
          </w:tcPr>
          <w:p>
            <w:pPr>
              <w:spacing w:before="60" w:after="60" w:line="276" w:lineRule="auto"/>
              <w:jc w:val="left"/>
              <w:rPr>
                <w:noProof/>
                <w:lang w:val="da-DK"/>
              </w:rPr>
            </w:pPr>
            <w:r>
              <w:rPr>
                <w:noProof/>
                <w:lang w:val="da-DK"/>
              </w:rPr>
              <w:t>1.3.3</w:t>
            </w:r>
          </w:p>
        </w:tc>
        <w:tc>
          <w:tcPr>
            <w:tcW w:w="2216" w:type="dxa"/>
            <w:vMerge/>
            <w:vAlign w:val="center"/>
          </w:tcPr>
          <w:p>
            <w:pPr>
              <w:spacing w:before="100" w:beforeAutospacing="1" w:after="100" w:afterAutospacing="1" w:line="276" w:lineRule="auto"/>
              <w:jc w:val="left"/>
              <w:rPr>
                <w:noProof/>
                <w:szCs w:val="24"/>
                <w:lang w:val="da-DK"/>
              </w:rPr>
            </w:pPr>
          </w:p>
        </w:tc>
      </w:tr>
      <w:tr>
        <w:tc>
          <w:tcPr>
            <w:tcW w:w="687" w:type="dxa"/>
            <w:vAlign w:val="center"/>
          </w:tcPr>
          <w:p>
            <w:pPr>
              <w:spacing w:before="100" w:beforeAutospacing="1" w:after="100" w:afterAutospacing="1" w:line="276" w:lineRule="auto"/>
              <w:jc w:val="left"/>
              <w:rPr>
                <w:noProof/>
                <w:lang w:val="da-DK"/>
              </w:rPr>
            </w:pPr>
            <w:r>
              <w:rPr>
                <w:noProof/>
                <w:lang w:val="da-DK"/>
              </w:rPr>
              <w:t>28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number of gears</w:t>
            </w:r>
          </w:p>
        </w:tc>
        <w:tc>
          <w:tcPr>
            <w:tcW w:w="1725" w:type="dxa"/>
            <w:vAlign w:val="center"/>
          </w:tcPr>
          <w:p>
            <w:pPr>
              <w:spacing w:before="60" w:after="60" w:line="276" w:lineRule="auto"/>
              <w:jc w:val="left"/>
              <w:rPr>
                <w:noProof/>
              </w:rPr>
            </w:pPr>
            <w:r>
              <w:rPr>
                <w:noProof/>
              </w:rPr>
              <w:t>1.3.4</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29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transmission ratio final gear</w:t>
            </w:r>
          </w:p>
        </w:tc>
        <w:tc>
          <w:tcPr>
            <w:tcW w:w="1725" w:type="dxa"/>
            <w:vAlign w:val="center"/>
          </w:tcPr>
          <w:p>
            <w:pPr>
              <w:spacing w:before="60" w:after="60" w:line="276" w:lineRule="auto"/>
              <w:jc w:val="left"/>
              <w:rPr>
                <w:noProof/>
              </w:rPr>
            </w:pPr>
            <w:r>
              <w:rPr>
                <w:noProof/>
              </w:rPr>
              <w:t>1.3.5</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retarder (yes/no)</w:t>
            </w:r>
          </w:p>
        </w:tc>
        <w:tc>
          <w:tcPr>
            <w:tcW w:w="1725" w:type="dxa"/>
            <w:vAlign w:val="center"/>
          </w:tcPr>
          <w:p>
            <w:pPr>
              <w:spacing w:before="60" w:after="60" w:line="276" w:lineRule="auto"/>
              <w:jc w:val="left"/>
              <w:rPr>
                <w:noProof/>
              </w:rPr>
            </w:pPr>
            <w:r>
              <w:rPr>
                <w:noProof/>
              </w:rPr>
              <w:t>1.3.6</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power take off  (yes/no)</w:t>
            </w:r>
          </w:p>
        </w:tc>
        <w:tc>
          <w:tcPr>
            <w:tcW w:w="1725" w:type="dxa"/>
            <w:vAlign w:val="center"/>
          </w:tcPr>
          <w:p>
            <w:pPr>
              <w:spacing w:before="60" w:after="60" w:line="276" w:lineRule="auto"/>
              <w:jc w:val="left"/>
              <w:rPr>
                <w:noProof/>
              </w:rPr>
            </w:pPr>
            <w:r>
              <w:rPr>
                <w:noProof/>
              </w:rPr>
              <w:t>1.3.7</w:t>
            </w:r>
          </w:p>
        </w:tc>
        <w:tc>
          <w:tcPr>
            <w:tcW w:w="2216" w:type="dxa"/>
            <w:vMerge/>
            <w:vAlign w:val="center"/>
          </w:tcPr>
          <w:p>
            <w:pPr>
              <w:spacing w:before="100" w:beforeAutospacing="1" w:after="100" w:afterAutospacing="1" w:line="276" w:lineRule="auto"/>
              <w:jc w:val="left"/>
              <w:rPr>
                <w:noProof/>
                <w:szCs w:val="24"/>
              </w:rPr>
            </w:pPr>
          </w:p>
        </w:tc>
      </w:tr>
      <w:tr>
        <w:tc>
          <w:tcPr>
            <w:tcW w:w="687" w:type="dxa"/>
            <w:vAlign w:val="center"/>
          </w:tcPr>
          <w:p>
            <w:pPr>
              <w:spacing w:before="100" w:beforeAutospacing="1" w:after="100" w:afterAutospacing="1" w:line="276" w:lineRule="auto"/>
              <w:jc w:val="left"/>
              <w:rPr>
                <w:noProof/>
              </w:rPr>
            </w:pPr>
            <w:r>
              <w:rPr>
                <w:noProof/>
              </w:rPr>
              <w:t>32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name and address of manufacturer</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szCs w:val="24"/>
              </w:rPr>
            </w:pPr>
          </w:p>
          <w:p>
            <w:pPr>
              <w:spacing w:before="100" w:beforeAutospacing="1" w:after="100" w:afterAutospacing="1" w:line="276" w:lineRule="auto"/>
              <w:jc w:val="left"/>
              <w:rPr>
                <w:noProof/>
                <w:szCs w:val="24"/>
              </w:rPr>
            </w:pPr>
            <w:r>
              <w:rPr>
                <w:noProof/>
                <w:szCs w:val="24"/>
              </w:rPr>
              <w:t>Main axle specifications</w:t>
            </w:r>
          </w:p>
        </w:tc>
      </w:tr>
      <w:tr>
        <w:tc>
          <w:tcPr>
            <w:tcW w:w="687" w:type="dxa"/>
            <w:vAlign w:val="center"/>
          </w:tcPr>
          <w:p>
            <w:pPr>
              <w:spacing w:before="100" w:beforeAutospacing="1" w:after="100" w:afterAutospacing="1" w:line="276" w:lineRule="auto"/>
              <w:jc w:val="left"/>
              <w:rPr>
                <w:noProof/>
              </w:rPr>
            </w:pPr>
            <w:r>
              <w:rPr>
                <w:noProof/>
              </w:rPr>
              <w:t>33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make (trade name of manufacturer)</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certification option used for the generation of the Vehicle Energy Consumption calculation Tool loss map (standard values/measurement)</w:t>
            </w:r>
          </w:p>
        </w:tc>
        <w:tc>
          <w:tcPr>
            <w:tcW w:w="1725" w:type="dxa"/>
            <w:vAlign w:val="center"/>
          </w:tcPr>
          <w:p>
            <w:pPr>
              <w:spacing w:before="60" w:after="60" w:line="276" w:lineRule="auto"/>
              <w:jc w:val="left"/>
              <w:rPr>
                <w:noProof/>
              </w:rPr>
            </w:pPr>
            <w:r>
              <w:rPr>
                <w:noProof/>
              </w:rPr>
              <w:t>1.7.1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axle type </w:t>
            </w:r>
          </w:p>
        </w:tc>
        <w:tc>
          <w:tcPr>
            <w:tcW w:w="1725" w:type="dxa"/>
            <w:vAlign w:val="center"/>
          </w:tcPr>
          <w:p>
            <w:pPr>
              <w:spacing w:before="60" w:after="60" w:line="276" w:lineRule="auto"/>
              <w:jc w:val="left"/>
              <w:rPr>
                <w:noProof/>
              </w:rPr>
            </w:pPr>
            <w:r>
              <w:rPr>
                <w:noProof/>
              </w:rPr>
              <w:t>1.7.3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axle ratio</w:t>
            </w:r>
          </w:p>
        </w:tc>
        <w:tc>
          <w:tcPr>
            <w:tcW w:w="1725" w:type="dxa"/>
            <w:vAlign w:val="center"/>
          </w:tcPr>
          <w:p>
            <w:pPr>
              <w:spacing w:before="60" w:after="60" w:line="276" w:lineRule="auto"/>
              <w:jc w:val="left"/>
              <w:rPr>
                <w:noProof/>
              </w:rPr>
            </w:pPr>
            <w:r>
              <w:rPr>
                <w:noProof/>
              </w:rPr>
              <w:t>1.7.4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Certification option used for the generation of the Vehicle Energy Consumption calculation Tool loss map (standard values/ measurement)</w:t>
            </w:r>
          </w:p>
        </w:tc>
        <w:tc>
          <w:tcPr>
            <w:tcW w:w="1725" w:type="dxa"/>
            <w:vAlign w:val="center"/>
          </w:tcPr>
          <w:p>
            <w:pPr>
              <w:spacing w:before="60" w:after="60" w:line="276" w:lineRule="auto"/>
              <w:jc w:val="left"/>
              <w:rPr>
                <w:noProof/>
              </w:rPr>
            </w:pPr>
            <w:r>
              <w:rPr>
                <w:noProof/>
              </w:rPr>
              <w:t>1.6.1</w:t>
            </w:r>
          </w:p>
        </w:tc>
        <w:tc>
          <w:tcPr>
            <w:tcW w:w="2216" w:type="dxa"/>
            <w:vMerge w:val="restart"/>
            <w:vAlign w:val="center"/>
          </w:tcPr>
          <w:p>
            <w:pPr>
              <w:spacing w:before="100" w:beforeAutospacing="1" w:after="100" w:afterAutospacing="1" w:line="276" w:lineRule="auto"/>
              <w:jc w:val="left"/>
              <w:rPr>
                <w:noProof/>
              </w:rPr>
            </w:pPr>
            <w:r>
              <w:rPr>
                <w:noProof/>
              </w:rPr>
              <w:t>Angle drive specifications</w:t>
            </w:r>
          </w:p>
        </w:tc>
      </w:tr>
      <w:tr>
        <w:tc>
          <w:tcPr>
            <w:tcW w:w="687" w:type="dxa"/>
            <w:vAlign w:val="center"/>
          </w:tcPr>
          <w:p>
            <w:pPr>
              <w:spacing w:before="100" w:beforeAutospacing="1" w:after="100" w:afterAutospacing="1" w:line="276" w:lineRule="auto"/>
              <w:jc w:val="left"/>
              <w:rPr>
                <w:noProof/>
              </w:rPr>
            </w:pPr>
            <w:r>
              <w:rPr>
                <w:noProof/>
              </w:rPr>
              <w:t>38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angle drive ratio</w:t>
            </w:r>
          </w:p>
        </w:tc>
        <w:tc>
          <w:tcPr>
            <w:tcW w:w="1725" w:type="dxa"/>
            <w:vAlign w:val="center"/>
          </w:tcPr>
          <w:p>
            <w:pPr>
              <w:spacing w:before="60" w:after="60" w:line="276" w:lineRule="auto"/>
              <w:jc w:val="left"/>
              <w:rPr>
                <w:noProof/>
              </w:rPr>
            </w:pPr>
            <w:r>
              <w:rPr>
                <w:noProof/>
              </w:rPr>
              <w:t>1.6.2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39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name and address of manufacturer</w:t>
            </w:r>
          </w:p>
        </w:tc>
        <w:tc>
          <w:tcPr>
            <w:tcW w:w="1725" w:type="dxa"/>
            <w:vAlign w:val="center"/>
          </w:tcPr>
          <w:p>
            <w:pPr>
              <w:spacing w:before="60" w:after="60" w:line="276" w:lineRule="auto"/>
              <w:jc w:val="left"/>
              <w:rPr>
                <w:noProof/>
              </w:rPr>
            </w:pPr>
            <w:r>
              <w:rPr>
                <w:noProof/>
              </w:rPr>
              <w:t>-</w:t>
            </w:r>
          </w:p>
        </w:tc>
        <w:tc>
          <w:tcPr>
            <w:tcW w:w="2216" w:type="dxa"/>
            <w:vMerge w:val="restart"/>
            <w:vAlign w:val="center"/>
          </w:tcPr>
          <w:p>
            <w:pPr>
              <w:spacing w:before="100" w:beforeAutospacing="1" w:after="100" w:afterAutospacing="1" w:line="276" w:lineRule="auto"/>
              <w:jc w:val="left"/>
              <w:rPr>
                <w:noProof/>
              </w:rPr>
            </w:pPr>
            <w:r>
              <w:rPr>
                <w:noProof/>
              </w:rPr>
              <w:t>Main tyre specifications</w:t>
            </w:r>
          </w:p>
        </w:tc>
      </w:tr>
      <w:tr>
        <w:tc>
          <w:tcPr>
            <w:tcW w:w="687" w:type="dxa"/>
            <w:vAlign w:val="center"/>
          </w:tcPr>
          <w:p>
            <w:pPr>
              <w:spacing w:before="100" w:beforeAutospacing="1" w:after="100" w:afterAutospacing="1" w:line="276" w:lineRule="auto"/>
              <w:jc w:val="left"/>
              <w:rPr>
                <w:noProof/>
              </w:rPr>
            </w:pPr>
            <w:r>
              <w:rPr>
                <w:noProof/>
              </w:rPr>
              <w:t>40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make (trade name of manufacturer)</w:t>
            </w:r>
          </w:p>
        </w:tc>
        <w:tc>
          <w:tcPr>
            <w:tcW w:w="1725" w:type="dxa"/>
            <w:vAlign w:val="center"/>
          </w:tcPr>
          <w:p>
            <w:pPr>
              <w:spacing w:before="60" w:after="60" w:line="276" w:lineRule="auto"/>
              <w:jc w:val="left"/>
              <w:rPr>
                <w:noProof/>
              </w:rPr>
            </w:pPr>
            <w:r>
              <w:rPr>
                <w:noProof/>
              </w:rPr>
              <w:t>-</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dimension, axle 1</w:t>
            </w:r>
          </w:p>
        </w:tc>
        <w:tc>
          <w:tcPr>
            <w:tcW w:w="1725" w:type="dxa"/>
            <w:vAlign w:val="center"/>
          </w:tcPr>
          <w:p>
            <w:pPr>
              <w:spacing w:before="60" w:after="60" w:line="276" w:lineRule="auto"/>
              <w:jc w:val="left"/>
              <w:rPr>
                <w:noProof/>
              </w:rPr>
            </w:pPr>
            <w:r>
              <w:rPr>
                <w:noProof/>
              </w:rPr>
              <w:t>1.9.1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specific rolling resistance coefficient (RRC) of all tyres on axle 1 (left/right)</w:t>
            </w:r>
          </w:p>
        </w:tc>
        <w:tc>
          <w:tcPr>
            <w:tcW w:w="1725" w:type="dxa"/>
            <w:vAlign w:val="center"/>
          </w:tcPr>
          <w:p>
            <w:pPr>
              <w:spacing w:before="60" w:after="60" w:line="276" w:lineRule="auto"/>
              <w:jc w:val="left"/>
              <w:rPr>
                <w:noProof/>
              </w:rPr>
            </w:pPr>
            <w:r>
              <w:rPr>
                <w:noProof/>
              </w:rPr>
              <w:t>1.9.3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dimension, axle 2</w:t>
            </w:r>
          </w:p>
        </w:tc>
        <w:tc>
          <w:tcPr>
            <w:tcW w:w="1725" w:type="dxa"/>
            <w:vAlign w:val="center"/>
          </w:tcPr>
          <w:p>
            <w:pPr>
              <w:spacing w:before="60" w:after="60" w:line="276" w:lineRule="auto"/>
              <w:jc w:val="left"/>
              <w:rPr>
                <w:noProof/>
              </w:rPr>
            </w:pPr>
            <w:r>
              <w:rPr>
                <w:noProof/>
              </w:rPr>
              <w:t>1.9.4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twin axle (yes/no), axle 2 </w:t>
            </w:r>
          </w:p>
        </w:tc>
        <w:tc>
          <w:tcPr>
            <w:tcW w:w="1725" w:type="dxa"/>
            <w:vAlign w:val="center"/>
          </w:tcPr>
          <w:p>
            <w:pPr>
              <w:spacing w:before="60" w:after="60" w:line="276" w:lineRule="auto"/>
              <w:jc w:val="left"/>
              <w:rPr>
                <w:noProof/>
              </w:rPr>
            </w:pPr>
            <w:r>
              <w:rPr>
                <w:noProof/>
              </w:rPr>
              <w:t>1.9.5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RRC of all tyres on axle 2 (left/right)</w:t>
            </w:r>
          </w:p>
        </w:tc>
        <w:tc>
          <w:tcPr>
            <w:tcW w:w="1725" w:type="dxa"/>
            <w:vAlign w:val="center"/>
          </w:tcPr>
          <w:p>
            <w:pPr>
              <w:spacing w:before="60" w:after="60" w:line="276" w:lineRule="auto"/>
              <w:jc w:val="left"/>
              <w:rPr>
                <w:noProof/>
              </w:rPr>
            </w:pPr>
            <w:r>
              <w:rPr>
                <w:noProof/>
              </w:rPr>
              <w:t>1.9.7</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dimension, axle 3</w:t>
            </w:r>
          </w:p>
        </w:tc>
        <w:tc>
          <w:tcPr>
            <w:tcW w:w="1725" w:type="dxa"/>
            <w:vAlign w:val="center"/>
          </w:tcPr>
          <w:p>
            <w:pPr>
              <w:spacing w:before="60" w:after="60" w:line="276" w:lineRule="auto"/>
              <w:jc w:val="left"/>
              <w:rPr>
                <w:noProof/>
              </w:rPr>
            </w:pPr>
            <w:r>
              <w:rPr>
                <w:noProof/>
              </w:rPr>
              <w:t>1.9.8</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twin axle (yes/no), axle 3 </w:t>
            </w:r>
          </w:p>
        </w:tc>
        <w:tc>
          <w:tcPr>
            <w:tcW w:w="1725" w:type="dxa"/>
            <w:vAlign w:val="center"/>
          </w:tcPr>
          <w:p>
            <w:pPr>
              <w:spacing w:before="60" w:after="60" w:line="276" w:lineRule="auto"/>
              <w:jc w:val="left"/>
              <w:rPr>
                <w:noProof/>
              </w:rPr>
            </w:pPr>
            <w:r>
              <w:rPr>
                <w:noProof/>
              </w:rPr>
              <w:t>1.9.9</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RRC of all tyres on axle 3 (left/right)</w:t>
            </w:r>
          </w:p>
        </w:tc>
        <w:tc>
          <w:tcPr>
            <w:tcW w:w="1725" w:type="dxa"/>
            <w:vAlign w:val="center"/>
          </w:tcPr>
          <w:p>
            <w:pPr>
              <w:spacing w:before="60" w:after="60" w:line="276" w:lineRule="auto"/>
              <w:jc w:val="left"/>
              <w:rPr>
                <w:noProof/>
              </w:rPr>
            </w:pPr>
            <w:r>
              <w:rPr>
                <w:noProof/>
              </w:rPr>
              <w:t>1.9.11</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49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tyre dimension, axle 4</w:t>
            </w:r>
          </w:p>
        </w:tc>
        <w:tc>
          <w:tcPr>
            <w:tcW w:w="1725" w:type="dxa"/>
            <w:vAlign w:val="center"/>
          </w:tcPr>
          <w:p>
            <w:pPr>
              <w:spacing w:before="60" w:after="60" w:line="276" w:lineRule="auto"/>
              <w:jc w:val="left"/>
              <w:rPr>
                <w:noProof/>
              </w:rPr>
            </w:pPr>
            <w:r>
              <w:rPr>
                <w:noProof/>
              </w:rPr>
              <w:t>1.9.12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twin axle (yes/no), axle 4 </w:t>
            </w:r>
          </w:p>
        </w:tc>
        <w:tc>
          <w:tcPr>
            <w:tcW w:w="1725" w:type="dxa"/>
            <w:vAlign w:val="center"/>
          </w:tcPr>
          <w:p>
            <w:pPr>
              <w:spacing w:before="60" w:after="60" w:line="276" w:lineRule="auto"/>
              <w:jc w:val="left"/>
              <w:rPr>
                <w:noProof/>
              </w:rPr>
            </w:pPr>
            <w:r>
              <w:rPr>
                <w:noProof/>
              </w:rPr>
              <w:t>1.9.13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RRC, axle 4 (left/right) </w:t>
            </w:r>
          </w:p>
        </w:tc>
        <w:tc>
          <w:tcPr>
            <w:tcW w:w="1725" w:type="dxa"/>
            <w:vAlign w:val="center"/>
          </w:tcPr>
          <w:p>
            <w:pPr>
              <w:spacing w:before="60" w:after="60" w:line="276" w:lineRule="auto"/>
              <w:jc w:val="left"/>
              <w:rPr>
                <w:noProof/>
              </w:rPr>
            </w:pPr>
            <w:r>
              <w:rPr>
                <w:noProof/>
              </w:rPr>
              <w:t>1.9.15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engine cooling fan technology (yes/no – if yes indicate technology type)</w:t>
            </w:r>
          </w:p>
        </w:tc>
        <w:tc>
          <w:tcPr>
            <w:tcW w:w="1725" w:type="dxa"/>
            <w:vAlign w:val="center"/>
          </w:tcPr>
          <w:p>
            <w:pPr>
              <w:spacing w:before="60" w:after="60" w:line="276" w:lineRule="auto"/>
              <w:jc w:val="left"/>
              <w:rPr>
                <w:noProof/>
              </w:rPr>
            </w:pPr>
            <w:r>
              <w:rPr>
                <w:noProof/>
              </w:rPr>
              <w:t>1.10.1</w:t>
            </w:r>
          </w:p>
        </w:tc>
        <w:tc>
          <w:tcPr>
            <w:tcW w:w="2216" w:type="dxa"/>
            <w:vMerge w:val="restart"/>
            <w:vAlign w:val="center"/>
          </w:tcPr>
          <w:p>
            <w:pPr>
              <w:spacing w:before="100" w:beforeAutospacing="1" w:after="100" w:afterAutospacing="1" w:line="276" w:lineRule="auto"/>
              <w:jc w:val="left"/>
              <w:rPr>
                <w:noProof/>
              </w:rPr>
            </w:pPr>
            <w:r>
              <w:rPr>
                <w:noProof/>
              </w:rPr>
              <w:t>Main auxiliary specifications</w:t>
            </w:r>
          </w:p>
        </w:tc>
      </w:tr>
      <w:tr>
        <w:tc>
          <w:tcPr>
            <w:tcW w:w="687" w:type="dxa"/>
            <w:vAlign w:val="center"/>
          </w:tcPr>
          <w:p>
            <w:pPr>
              <w:spacing w:before="100" w:beforeAutospacing="1" w:after="100" w:afterAutospacing="1" w:line="276" w:lineRule="auto"/>
              <w:jc w:val="left"/>
              <w:rPr>
                <w:noProof/>
              </w:rPr>
            </w:pPr>
            <w:r>
              <w:rPr>
                <w:noProof/>
              </w:rPr>
              <w:t>53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steering pump technology (yes/no – if yes indicate technology type)</w:t>
            </w:r>
          </w:p>
        </w:tc>
        <w:tc>
          <w:tcPr>
            <w:tcW w:w="1725" w:type="dxa"/>
            <w:vAlign w:val="center"/>
          </w:tcPr>
          <w:p>
            <w:pPr>
              <w:spacing w:before="60" w:after="60" w:line="276" w:lineRule="auto"/>
              <w:jc w:val="left"/>
              <w:rPr>
                <w:noProof/>
              </w:rPr>
            </w:pPr>
            <w:r>
              <w:rPr>
                <w:noProof/>
              </w:rPr>
              <w:t>1.10.2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electric system technology(yes/no – if yes indicate technology type)</w:t>
            </w:r>
          </w:p>
        </w:tc>
        <w:tc>
          <w:tcPr>
            <w:tcW w:w="1725" w:type="dxa"/>
            <w:vAlign w:val="center"/>
          </w:tcPr>
          <w:p>
            <w:pPr>
              <w:spacing w:before="60" w:after="60" w:line="276" w:lineRule="auto"/>
              <w:jc w:val="left"/>
              <w:rPr>
                <w:noProof/>
              </w:rPr>
            </w:pPr>
            <w:r>
              <w:rPr>
                <w:noProof/>
              </w:rPr>
              <w:t>1.10.3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pneumatic system technology(yes/no – if yes indicate technology type)</w:t>
            </w:r>
          </w:p>
        </w:tc>
        <w:tc>
          <w:tcPr>
            <w:tcW w:w="1725" w:type="dxa"/>
            <w:vAlign w:val="center"/>
          </w:tcPr>
          <w:p>
            <w:pPr>
              <w:spacing w:before="60" w:after="60" w:line="276" w:lineRule="auto"/>
              <w:jc w:val="left"/>
              <w:rPr>
                <w:noProof/>
              </w:rPr>
            </w:pPr>
            <w:r>
              <w:rPr>
                <w:noProof/>
              </w:rPr>
              <w:t>1.10.4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mission profile (long haul, regional, urban, construction)</w:t>
            </w:r>
          </w:p>
        </w:tc>
        <w:tc>
          <w:tcPr>
            <w:tcW w:w="1725" w:type="dxa"/>
            <w:vAlign w:val="center"/>
          </w:tcPr>
          <w:p>
            <w:pPr>
              <w:spacing w:before="60" w:after="60" w:line="276" w:lineRule="auto"/>
              <w:jc w:val="left"/>
              <w:rPr>
                <w:noProof/>
              </w:rPr>
            </w:pPr>
            <w:r>
              <w:rPr>
                <w:noProof/>
              </w:rPr>
              <w:t>2.1.1</w:t>
            </w:r>
          </w:p>
        </w:tc>
        <w:tc>
          <w:tcPr>
            <w:tcW w:w="2216" w:type="dxa"/>
            <w:vMerge w:val="restart"/>
            <w:vAlign w:val="center"/>
          </w:tcPr>
          <w:p>
            <w:pPr>
              <w:spacing w:before="100" w:beforeAutospacing="1" w:after="100" w:afterAutospacing="1" w:line="276" w:lineRule="auto"/>
              <w:jc w:val="left"/>
              <w:rPr>
                <w:noProof/>
              </w:rPr>
            </w:pPr>
            <w:r>
              <w:rPr>
                <w:noProof/>
                <w:sz w:val="23"/>
                <w:szCs w:val="23"/>
              </w:rPr>
              <w:t>Simulation parameters (for each mission profile/load/fuel combination)</w:t>
            </w:r>
          </w:p>
        </w:tc>
      </w:tr>
      <w:tr>
        <w:tc>
          <w:tcPr>
            <w:tcW w:w="687" w:type="dxa"/>
            <w:vAlign w:val="center"/>
          </w:tcPr>
          <w:p>
            <w:pPr>
              <w:spacing w:before="100" w:beforeAutospacing="1" w:after="100" w:afterAutospacing="1" w:line="276" w:lineRule="auto"/>
              <w:jc w:val="left"/>
              <w:rPr>
                <w:noProof/>
              </w:rPr>
            </w:pPr>
            <w:r>
              <w:rPr>
                <w:noProof/>
              </w:rPr>
              <w:t>57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load (as defined in the Vehicle Energy Consumption calculation Tool)</w:t>
            </w:r>
          </w:p>
        </w:tc>
        <w:tc>
          <w:tcPr>
            <w:tcW w:w="1725" w:type="dxa"/>
            <w:vAlign w:val="center"/>
          </w:tcPr>
          <w:p>
            <w:pPr>
              <w:spacing w:before="60" w:after="60" w:line="276" w:lineRule="auto"/>
              <w:jc w:val="left"/>
              <w:rPr>
                <w:noProof/>
              </w:rPr>
            </w:pPr>
            <w:r>
              <w:rPr>
                <w:noProof/>
              </w:rPr>
              <w:t>2.1.2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Total vehicle mass in simulation</w:t>
            </w:r>
          </w:p>
        </w:tc>
        <w:tc>
          <w:tcPr>
            <w:tcW w:w="1725" w:type="dxa"/>
            <w:vAlign w:val="center"/>
          </w:tcPr>
          <w:p>
            <w:pPr>
              <w:spacing w:before="60" w:after="60" w:line="276" w:lineRule="auto"/>
              <w:jc w:val="left"/>
              <w:rPr>
                <w:noProof/>
              </w:rPr>
            </w:pPr>
            <w:r>
              <w:rPr>
                <w:noProof/>
              </w:rPr>
              <w:t>2.1.4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59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average speed</w:t>
            </w:r>
          </w:p>
        </w:tc>
        <w:tc>
          <w:tcPr>
            <w:tcW w:w="1725" w:type="dxa"/>
            <w:vAlign w:val="center"/>
          </w:tcPr>
          <w:p>
            <w:pPr>
              <w:spacing w:before="60" w:after="60" w:line="276" w:lineRule="auto"/>
              <w:jc w:val="left"/>
              <w:rPr>
                <w:noProof/>
              </w:rPr>
            </w:pPr>
            <w:r>
              <w:rPr>
                <w:noProof/>
              </w:rPr>
              <w:t>2.2.1</w:t>
            </w:r>
          </w:p>
        </w:tc>
        <w:tc>
          <w:tcPr>
            <w:tcW w:w="2216" w:type="dxa"/>
            <w:vMerge w:val="restart"/>
            <w:vAlign w:val="center"/>
          </w:tcPr>
          <w:p>
            <w:pPr>
              <w:spacing w:before="100" w:beforeAutospacing="1" w:after="100" w:afterAutospacing="1" w:line="276" w:lineRule="auto"/>
              <w:jc w:val="left"/>
              <w:rPr>
                <w:noProof/>
              </w:rPr>
            </w:pPr>
            <w:r>
              <w:rPr>
                <w:noProof/>
              </w:rPr>
              <w:t xml:space="preserve">Vehicle driving performance </w:t>
            </w:r>
            <w:r>
              <w:rPr>
                <w:noProof/>
                <w:sz w:val="23"/>
                <w:szCs w:val="23"/>
              </w:rPr>
              <w:t>(for each mission profile/load/fuel combination)</w:t>
            </w:r>
          </w:p>
        </w:tc>
      </w:tr>
      <w:tr>
        <w:tc>
          <w:tcPr>
            <w:tcW w:w="687" w:type="dxa"/>
            <w:vAlign w:val="center"/>
          </w:tcPr>
          <w:p>
            <w:pPr>
              <w:spacing w:before="100" w:beforeAutospacing="1" w:after="100" w:afterAutospacing="1" w:line="276" w:lineRule="auto"/>
              <w:jc w:val="left"/>
              <w:rPr>
                <w:noProof/>
              </w:rPr>
            </w:pPr>
            <w:r>
              <w:rPr>
                <w:noProof/>
              </w:rPr>
              <w:t>60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minimum instantaneous speed</w:t>
            </w:r>
          </w:p>
        </w:tc>
        <w:tc>
          <w:tcPr>
            <w:tcW w:w="1725" w:type="dxa"/>
            <w:vAlign w:val="center"/>
          </w:tcPr>
          <w:p>
            <w:pPr>
              <w:spacing w:before="60" w:after="60" w:line="276" w:lineRule="auto"/>
              <w:jc w:val="left"/>
              <w:rPr>
                <w:noProof/>
              </w:rPr>
            </w:pPr>
            <w:r>
              <w:rPr>
                <w:noProof/>
              </w:rPr>
              <w:t>2.2.2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maximum instantaneous speed</w:t>
            </w:r>
          </w:p>
        </w:tc>
        <w:tc>
          <w:tcPr>
            <w:tcW w:w="1725" w:type="dxa"/>
            <w:vAlign w:val="center"/>
          </w:tcPr>
          <w:p>
            <w:pPr>
              <w:spacing w:before="60" w:after="60" w:line="276" w:lineRule="auto"/>
              <w:jc w:val="left"/>
              <w:rPr>
                <w:noProof/>
              </w:rPr>
            </w:pPr>
            <w:r>
              <w:rPr>
                <w:noProof/>
              </w:rPr>
              <w:t>2.2.3</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maximum deceleration</w:t>
            </w:r>
          </w:p>
        </w:tc>
        <w:tc>
          <w:tcPr>
            <w:tcW w:w="1725" w:type="dxa"/>
            <w:vAlign w:val="center"/>
          </w:tcPr>
          <w:p>
            <w:pPr>
              <w:spacing w:before="60" w:after="60" w:line="276" w:lineRule="auto"/>
              <w:jc w:val="left"/>
              <w:rPr>
                <w:noProof/>
              </w:rPr>
            </w:pPr>
            <w:r>
              <w:rPr>
                <w:noProof/>
              </w:rPr>
              <w:t>2.2.4</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maximum acceleration</w:t>
            </w:r>
          </w:p>
        </w:tc>
        <w:tc>
          <w:tcPr>
            <w:tcW w:w="1725" w:type="dxa"/>
            <w:vAlign w:val="center"/>
          </w:tcPr>
          <w:p>
            <w:pPr>
              <w:spacing w:before="60" w:after="60" w:line="276" w:lineRule="auto"/>
              <w:jc w:val="left"/>
              <w:rPr>
                <w:noProof/>
              </w:rPr>
            </w:pPr>
            <w:r>
              <w:rPr>
                <w:noProof/>
              </w:rPr>
              <w:t>2.2.5</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64</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full-load percentage on driving time</w:t>
            </w:r>
          </w:p>
        </w:tc>
        <w:tc>
          <w:tcPr>
            <w:tcW w:w="1725" w:type="dxa"/>
            <w:vAlign w:val="center"/>
          </w:tcPr>
          <w:p>
            <w:pPr>
              <w:spacing w:before="60" w:after="60" w:line="276" w:lineRule="auto"/>
              <w:jc w:val="left"/>
              <w:rPr>
                <w:noProof/>
              </w:rPr>
            </w:pPr>
            <w:r>
              <w:rPr>
                <w:noProof/>
              </w:rPr>
              <w:t>2.2.6</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65</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total number of gear shifts</w:t>
            </w:r>
          </w:p>
        </w:tc>
        <w:tc>
          <w:tcPr>
            <w:tcW w:w="1725" w:type="dxa"/>
            <w:vAlign w:val="center"/>
          </w:tcPr>
          <w:p>
            <w:pPr>
              <w:spacing w:before="60" w:after="60" w:line="276" w:lineRule="auto"/>
              <w:jc w:val="left"/>
              <w:rPr>
                <w:noProof/>
              </w:rPr>
            </w:pPr>
            <w:r>
              <w:rPr>
                <w:noProof/>
              </w:rPr>
              <w:t>2.2.7</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66</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total driven distance</w:t>
            </w:r>
          </w:p>
        </w:tc>
        <w:tc>
          <w:tcPr>
            <w:tcW w:w="1725" w:type="dxa"/>
            <w:vAlign w:val="center"/>
          </w:tcPr>
          <w:p>
            <w:pPr>
              <w:spacing w:before="60" w:after="60" w:line="276" w:lineRule="auto"/>
              <w:jc w:val="left"/>
              <w:rPr>
                <w:noProof/>
              </w:rPr>
            </w:pPr>
            <w:r>
              <w:rPr>
                <w:noProof/>
              </w:rPr>
              <w:t>2.2.8</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67</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CO</w:t>
            </w:r>
            <w:r>
              <w:rPr>
                <w:rFonts w:eastAsia="Times New Roman"/>
                <w:noProof/>
                <w:color w:val="000000"/>
                <w:sz w:val="22"/>
                <w:vertAlign w:val="subscript"/>
                <w:lang w:eastAsia="en-GB"/>
              </w:rPr>
              <w:t xml:space="preserve">2 </w:t>
            </w:r>
            <w:r>
              <w:rPr>
                <w:rFonts w:eastAsia="Times New Roman"/>
                <w:noProof/>
                <w:color w:val="000000"/>
                <w:sz w:val="22"/>
                <w:lang w:eastAsia="en-GB"/>
              </w:rPr>
              <w:t xml:space="preserve">emissions </w:t>
            </w:r>
          </w:p>
          <w:p>
            <w:pPr>
              <w:spacing w:before="60" w:after="60"/>
              <w:jc w:val="left"/>
              <w:rPr>
                <w:rFonts w:eastAsia="Times New Roman"/>
                <w:noProof/>
                <w:color w:val="000000"/>
                <w:sz w:val="22"/>
                <w:lang w:eastAsia="en-GB"/>
              </w:rPr>
            </w:pPr>
            <w:r>
              <w:rPr>
                <w:rFonts w:eastAsia="Times New Roman"/>
                <w:noProof/>
                <w:color w:val="000000"/>
                <w:sz w:val="22"/>
                <w:lang w:eastAsia="en-GB"/>
              </w:rPr>
              <w:t>(expressed in g/km, g/t-km, g/p-km, g/m³-km)</w:t>
            </w:r>
          </w:p>
          <w:p>
            <w:pPr>
              <w:spacing w:before="60" w:after="60"/>
              <w:jc w:val="left"/>
              <w:rPr>
                <w:rFonts w:eastAsia="Times New Roman"/>
                <w:noProof/>
                <w:color w:val="000000"/>
                <w:sz w:val="22"/>
                <w:lang w:eastAsia="en-GB"/>
              </w:rPr>
            </w:pPr>
          </w:p>
        </w:tc>
        <w:tc>
          <w:tcPr>
            <w:tcW w:w="1725" w:type="dxa"/>
            <w:vAlign w:val="center"/>
          </w:tcPr>
          <w:p>
            <w:pPr>
              <w:spacing w:before="60" w:after="60" w:line="276" w:lineRule="auto"/>
              <w:jc w:val="left"/>
              <w:rPr>
                <w:noProof/>
              </w:rPr>
            </w:pPr>
            <w:r>
              <w:rPr>
                <w:noProof/>
              </w:rPr>
              <w:t>2.3.13-2.3.16</w:t>
            </w:r>
          </w:p>
        </w:tc>
        <w:tc>
          <w:tcPr>
            <w:tcW w:w="2216" w:type="dxa"/>
            <w:vMerge w:val="restart"/>
            <w:vAlign w:val="center"/>
          </w:tcPr>
          <w:p>
            <w:pPr>
              <w:spacing w:before="100" w:beforeAutospacing="1" w:after="100" w:afterAutospacing="1" w:line="276" w:lineRule="auto"/>
              <w:jc w:val="left"/>
              <w:rPr>
                <w:noProof/>
              </w:rPr>
            </w:pPr>
            <w:r>
              <w:rPr>
                <w:noProof/>
              </w:rPr>
              <w:t>CO</w:t>
            </w:r>
            <w:r>
              <w:rPr>
                <w:noProof/>
                <w:vertAlign w:val="subscript"/>
              </w:rPr>
              <w:t>2</w:t>
            </w:r>
            <w:r>
              <w:rPr>
                <w:noProof/>
              </w:rPr>
              <w:t xml:space="preserve"> emissions and fuel consumption </w:t>
            </w:r>
            <w:r>
              <w:rPr>
                <w:noProof/>
                <w:sz w:val="23"/>
                <w:szCs w:val="23"/>
              </w:rPr>
              <w:t>(for each mission profile/load/fuel combination)</w:t>
            </w:r>
          </w:p>
        </w:tc>
      </w:tr>
      <w:tr>
        <w:tc>
          <w:tcPr>
            <w:tcW w:w="687" w:type="dxa"/>
            <w:vAlign w:val="center"/>
          </w:tcPr>
          <w:p>
            <w:pPr>
              <w:spacing w:before="100" w:beforeAutospacing="1" w:after="100" w:afterAutospacing="1" w:line="276" w:lineRule="auto"/>
              <w:jc w:val="left"/>
              <w:rPr>
                <w:noProof/>
              </w:rPr>
            </w:pPr>
            <w:r>
              <w:rPr>
                <w:noProof/>
              </w:rPr>
              <w:t>68</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 xml:space="preserve">fuel consumption </w:t>
            </w:r>
          </w:p>
          <w:p>
            <w:pPr>
              <w:spacing w:before="60" w:after="60"/>
              <w:jc w:val="left"/>
              <w:rPr>
                <w:rFonts w:eastAsia="Times New Roman"/>
                <w:noProof/>
                <w:color w:val="000000"/>
                <w:sz w:val="22"/>
                <w:lang w:eastAsia="en-GB"/>
              </w:rPr>
            </w:pPr>
            <w:r>
              <w:rPr>
                <w:rFonts w:eastAsia="Times New Roman"/>
                <w:noProof/>
                <w:color w:val="000000"/>
                <w:sz w:val="22"/>
                <w:lang w:eastAsia="en-GB"/>
              </w:rPr>
              <w:t>(expressed in l/100km, l/t-km, l/p-km, l/m³-km, MJ/km, MJ/t-km, MJ/p-km, MJ/m³-km)</w:t>
            </w:r>
          </w:p>
        </w:tc>
        <w:tc>
          <w:tcPr>
            <w:tcW w:w="1725" w:type="dxa"/>
            <w:vAlign w:val="center"/>
          </w:tcPr>
          <w:p>
            <w:pPr>
              <w:spacing w:before="60" w:after="60" w:line="276" w:lineRule="auto"/>
              <w:jc w:val="left"/>
              <w:rPr>
                <w:noProof/>
              </w:rPr>
            </w:pPr>
            <w:r>
              <w:rPr>
                <w:noProof/>
              </w:rPr>
              <w:t>2.3.1-2.3.12</w:t>
            </w:r>
          </w:p>
        </w:tc>
        <w:tc>
          <w:tcPr>
            <w:tcW w:w="2216" w:type="dxa"/>
            <w:vMerge/>
            <w:vAlign w:val="center"/>
          </w:tcPr>
          <w:p>
            <w:pPr>
              <w:spacing w:before="100" w:beforeAutospacing="1" w:after="100" w:afterAutospacing="1"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69</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Vehicle Energy Consumption calculation Tool version</w:t>
            </w:r>
          </w:p>
        </w:tc>
        <w:tc>
          <w:tcPr>
            <w:tcW w:w="1725" w:type="dxa"/>
            <w:vAlign w:val="center"/>
          </w:tcPr>
          <w:p>
            <w:pPr>
              <w:spacing w:before="60" w:after="60" w:line="276" w:lineRule="auto"/>
              <w:jc w:val="left"/>
              <w:rPr>
                <w:noProof/>
              </w:rPr>
            </w:pPr>
            <w:r>
              <w:rPr>
                <w:noProof/>
              </w:rPr>
              <w:t>3.1.1</w:t>
            </w:r>
          </w:p>
        </w:tc>
        <w:tc>
          <w:tcPr>
            <w:tcW w:w="2216" w:type="dxa"/>
            <w:vMerge w:val="restart"/>
            <w:vAlign w:val="center"/>
          </w:tcPr>
          <w:p>
            <w:pPr>
              <w:spacing w:before="100" w:beforeAutospacing="1" w:after="100" w:afterAutospacing="1" w:line="276" w:lineRule="auto"/>
              <w:jc w:val="left"/>
              <w:rPr>
                <w:noProof/>
              </w:rPr>
            </w:pPr>
            <w:r>
              <w:rPr>
                <w:noProof/>
              </w:rPr>
              <w:t>Software and user information</w:t>
            </w:r>
          </w:p>
        </w:tc>
      </w:tr>
      <w:tr>
        <w:tc>
          <w:tcPr>
            <w:tcW w:w="687" w:type="dxa"/>
            <w:vAlign w:val="center"/>
          </w:tcPr>
          <w:p>
            <w:pPr>
              <w:spacing w:before="100" w:beforeAutospacing="1" w:after="100" w:afterAutospacing="1" w:line="276" w:lineRule="auto"/>
              <w:jc w:val="left"/>
              <w:rPr>
                <w:noProof/>
              </w:rPr>
            </w:pPr>
            <w:r>
              <w:rPr>
                <w:noProof/>
              </w:rPr>
              <w:t>70</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Date and time of the Vehicle Energy Consumption calculation Tool simulation</w:t>
            </w:r>
          </w:p>
        </w:tc>
        <w:tc>
          <w:tcPr>
            <w:tcW w:w="1725" w:type="dxa"/>
            <w:vAlign w:val="center"/>
          </w:tcPr>
          <w:p>
            <w:pPr>
              <w:spacing w:before="60" w:after="60" w:line="276" w:lineRule="auto"/>
              <w:jc w:val="left"/>
              <w:rPr>
                <w:noProof/>
              </w:rPr>
            </w:pPr>
            <w:r>
              <w:rPr>
                <w:noProof/>
              </w:rPr>
              <w:t>3.1.2</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71</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Vehicle Energy Consumption calculation Tool user/license reference</w:t>
            </w:r>
          </w:p>
        </w:tc>
        <w:tc>
          <w:tcPr>
            <w:tcW w:w="1725" w:type="dxa"/>
            <w:vAlign w:val="center"/>
          </w:tcPr>
          <w:p>
            <w:pPr>
              <w:spacing w:before="60" w:after="60" w:line="276" w:lineRule="auto"/>
              <w:jc w:val="left"/>
              <w:rPr>
                <w:noProof/>
              </w:rPr>
            </w:pPr>
            <w:r>
              <w:rPr>
                <w:noProof/>
              </w:rPr>
              <w:t>3.1.3</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72</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Cryptographic hash</w:t>
            </w:r>
          </w:p>
        </w:tc>
        <w:tc>
          <w:tcPr>
            <w:tcW w:w="1725" w:type="dxa"/>
            <w:vAlign w:val="center"/>
          </w:tcPr>
          <w:p>
            <w:pPr>
              <w:spacing w:before="60" w:after="60" w:line="276" w:lineRule="auto"/>
              <w:jc w:val="left"/>
              <w:rPr>
                <w:noProof/>
              </w:rPr>
            </w:pPr>
            <w:r>
              <w:rPr>
                <w:noProof/>
              </w:rPr>
              <w:t>3.1.4</w:t>
            </w:r>
          </w:p>
        </w:tc>
        <w:tc>
          <w:tcPr>
            <w:tcW w:w="2216" w:type="dxa"/>
            <w:vMerge/>
            <w:vAlign w:val="center"/>
          </w:tcPr>
          <w:p>
            <w:pPr>
              <w:spacing w:before="0" w:after="200" w:line="276" w:lineRule="auto"/>
              <w:jc w:val="left"/>
              <w:rPr>
                <w:noProof/>
              </w:rPr>
            </w:pPr>
          </w:p>
        </w:tc>
      </w:tr>
      <w:tr>
        <w:tc>
          <w:tcPr>
            <w:tcW w:w="687" w:type="dxa"/>
            <w:vAlign w:val="center"/>
          </w:tcPr>
          <w:p>
            <w:pPr>
              <w:spacing w:before="100" w:beforeAutospacing="1" w:after="100" w:afterAutospacing="1" w:line="276" w:lineRule="auto"/>
              <w:jc w:val="left"/>
              <w:rPr>
                <w:noProof/>
              </w:rPr>
            </w:pPr>
            <w:r>
              <w:rPr>
                <w:noProof/>
              </w:rPr>
              <w:t>73</w:t>
            </w:r>
          </w:p>
        </w:tc>
        <w:tc>
          <w:tcPr>
            <w:tcW w:w="4661" w:type="dxa"/>
            <w:vAlign w:val="center"/>
          </w:tcPr>
          <w:p>
            <w:pPr>
              <w:spacing w:before="60" w:after="60"/>
              <w:jc w:val="left"/>
              <w:rPr>
                <w:rFonts w:eastAsia="Times New Roman"/>
                <w:noProof/>
                <w:color w:val="000000"/>
                <w:sz w:val="22"/>
                <w:lang w:eastAsia="en-GB"/>
              </w:rPr>
            </w:pPr>
            <w:r>
              <w:rPr>
                <w:rFonts w:eastAsia="Times New Roman"/>
                <w:noProof/>
                <w:color w:val="000000"/>
                <w:sz w:val="22"/>
                <w:lang w:eastAsia="en-GB"/>
              </w:rPr>
              <w:t>Advanced CO</w:t>
            </w:r>
            <w:r>
              <w:rPr>
                <w:rFonts w:eastAsia="Times New Roman"/>
                <w:noProof/>
                <w:color w:val="000000"/>
                <w:sz w:val="22"/>
                <w:vertAlign w:val="subscript"/>
                <w:lang w:eastAsia="en-GB"/>
              </w:rPr>
              <w:t>2</w:t>
            </w:r>
            <w:r>
              <w:rPr>
                <w:rFonts w:eastAsia="Times New Roman"/>
                <w:noProof/>
                <w:color w:val="000000"/>
                <w:sz w:val="22"/>
                <w:lang w:eastAsia="en-GB"/>
              </w:rPr>
              <w:t xml:space="preserve"> reducing technologies</w:t>
            </w:r>
          </w:p>
        </w:tc>
        <w:tc>
          <w:tcPr>
            <w:tcW w:w="1725" w:type="dxa"/>
            <w:vAlign w:val="center"/>
          </w:tcPr>
          <w:p>
            <w:pPr>
              <w:spacing w:before="60" w:after="60" w:line="276" w:lineRule="auto"/>
              <w:jc w:val="left"/>
              <w:rPr>
                <w:noProof/>
              </w:rPr>
            </w:pPr>
            <w:r>
              <w:rPr>
                <w:noProof/>
              </w:rPr>
              <w:t>-</w:t>
            </w:r>
          </w:p>
        </w:tc>
        <w:tc>
          <w:tcPr>
            <w:tcW w:w="2216" w:type="dxa"/>
            <w:vAlign w:val="center"/>
          </w:tcPr>
          <w:p>
            <w:pPr>
              <w:spacing w:before="60" w:after="60"/>
              <w:jc w:val="left"/>
              <w:rPr>
                <w:noProof/>
              </w:rPr>
            </w:pPr>
            <w:r>
              <w:rPr>
                <w:noProof/>
              </w:rPr>
              <w:t>Vehicle CO</w:t>
            </w:r>
            <w:r>
              <w:rPr>
                <w:noProof/>
                <w:vertAlign w:val="subscript"/>
              </w:rPr>
              <w:t xml:space="preserve">2 </w:t>
            </w:r>
            <w:r>
              <w:rPr>
                <w:noProof/>
              </w:rPr>
              <w:t>reducing technologies</w:t>
            </w:r>
          </w:p>
        </w:tc>
      </w:tr>
    </w:tbl>
    <w:p>
      <w:pPr>
        <w:spacing w:before="0" w:after="200" w:line="276" w:lineRule="auto"/>
        <w:jc w:val="left"/>
        <w:rPr>
          <w:noProof/>
        </w:rPr>
      </w:pP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r>
        <w:rPr>
          <w:noProof/>
        </w:rPr>
        <w:br w:type="page"/>
      </w:r>
    </w:p>
    <w:p>
      <w:pPr>
        <w:rPr>
          <w:noProof/>
        </w:rPr>
      </w:pPr>
    </w:p>
    <w:p>
      <w:pPr>
        <w:jc w:val="center"/>
        <w:rPr>
          <w:b/>
          <w:noProof/>
        </w:rPr>
      </w:pPr>
      <w:r>
        <w:rPr>
          <w:b/>
          <w:noProof/>
        </w:rPr>
        <w:t>ANNEX II</w:t>
      </w:r>
    </w:p>
    <w:p>
      <w:pPr>
        <w:jc w:val="center"/>
        <w:rPr>
          <w:b/>
          <w:noProof/>
        </w:rPr>
      </w:pPr>
      <w:r>
        <w:rPr>
          <w:b/>
          <w:noProof/>
        </w:rPr>
        <w:t>Data reporting and management</w:t>
      </w:r>
    </w:p>
    <w:p>
      <w:pPr>
        <w:pStyle w:val="Heading1"/>
        <w:numPr>
          <w:ilvl w:val="0"/>
          <w:numId w:val="23"/>
        </w:numPr>
        <w:rPr>
          <w:noProof/>
        </w:rPr>
      </w:pPr>
      <w:r>
        <w:rPr>
          <w:noProof/>
        </w:rPr>
        <w:t>Reporting by Member States</w:t>
      </w:r>
    </w:p>
    <w:p>
      <w:pPr>
        <w:ind w:left="720" w:hanging="720"/>
        <w:rPr>
          <w:noProof/>
        </w:rPr>
      </w:pPr>
      <w:r>
        <w:rPr>
          <w:noProof/>
        </w:rPr>
        <w:t>1.1</w:t>
      </w:r>
      <w:r>
        <w:rPr>
          <w:noProof/>
        </w:rPr>
        <w:tab/>
        <w:t xml:space="preserve">Starting from 1 January 2019, Member States shall monitor the data specified in Part A of Annex I on a calendar year basis. </w:t>
      </w:r>
    </w:p>
    <w:p>
      <w:pPr>
        <w:ind w:left="720" w:hanging="720"/>
        <w:rPr>
          <w:noProof/>
          <w:szCs w:val="24"/>
        </w:rPr>
      </w:pPr>
      <w:r>
        <w:rPr>
          <w:noProof/>
        </w:rPr>
        <w:t>1.2</w:t>
      </w:r>
      <w:r>
        <w:rPr>
          <w:noProof/>
        </w:rPr>
        <w:tab/>
      </w:r>
      <w:r>
        <w:rPr>
          <w:noProof/>
          <w:szCs w:val="24"/>
        </w:rPr>
        <w:t xml:space="preserve">The data shall be transmitted in accordance with Article 4 by the contact point of the competent authority via electronic data transfer to the Central Data Repository managed by the EEA. </w:t>
      </w:r>
    </w:p>
    <w:p>
      <w:pPr>
        <w:ind w:left="720"/>
        <w:jc w:val="left"/>
        <w:rPr>
          <w:noProof/>
          <w:lang w:eastAsia="en-GB"/>
        </w:rPr>
      </w:pPr>
      <w:r>
        <w:rPr>
          <w:noProof/>
          <w:lang w:eastAsia="en-GB"/>
        </w:rPr>
        <w:t>The contact point shall notify the Commission and the EEA when the data is transmitted by email to the following addresses:</w:t>
      </w:r>
      <w:r>
        <w:rPr>
          <w:noProof/>
          <w:lang w:eastAsia="en-GB"/>
        </w:rPr>
        <w:br/>
      </w:r>
    </w:p>
    <w:p>
      <w:pPr>
        <w:ind w:left="720"/>
        <w:jc w:val="left"/>
        <w:rPr>
          <w:noProof/>
          <w:lang w:eastAsia="en-GB"/>
        </w:rPr>
      </w:pPr>
      <w:r>
        <w:rPr>
          <w:noProof/>
        </w:rPr>
        <w:t>[</w:t>
      </w:r>
      <w:hyperlink r:id="rId18" w:history="1">
        <w:r>
          <w:rPr>
            <w:noProof/>
            <w:color w:val="0000FF" w:themeColor="hyperlink"/>
            <w:u w:val="single"/>
            <w:lang w:eastAsia="en-GB"/>
          </w:rPr>
          <w:t>EC-CO2-HDV-IMPLEMENTATION@ec.europa.eu</w:t>
        </w:r>
      </w:hyperlink>
      <w:r>
        <w:rPr>
          <w:noProof/>
          <w:lang w:eastAsia="en-GB"/>
        </w:rPr>
        <w:t>] and</w:t>
      </w:r>
    </w:p>
    <w:p>
      <w:pPr>
        <w:ind w:left="720"/>
        <w:jc w:val="left"/>
        <w:rPr>
          <w:noProof/>
          <w:lang w:eastAsia="en-GB"/>
        </w:rPr>
      </w:pPr>
      <w:hyperlink r:id="rId19" w:history="1">
        <w:r>
          <w:rPr>
            <w:noProof/>
            <w:color w:val="0000FF" w:themeColor="hyperlink"/>
            <w:u w:val="single"/>
            <w:lang w:eastAsia="en-GB"/>
          </w:rPr>
          <w:t>HDV-monitoring@eea.europa.eu</w:t>
        </w:r>
      </w:hyperlink>
      <w:r>
        <w:rPr>
          <w:noProof/>
          <w:lang w:eastAsia="en-GB"/>
        </w:rPr>
        <w:t>.</w:t>
      </w:r>
    </w:p>
    <w:p>
      <w:pPr>
        <w:pStyle w:val="Heading1"/>
        <w:rPr>
          <w:noProof/>
        </w:rPr>
      </w:pPr>
      <w:r>
        <w:rPr>
          <w:noProof/>
        </w:rPr>
        <w:t>Reporting by manufacturers</w:t>
      </w:r>
    </w:p>
    <w:p>
      <w:pPr>
        <w:ind w:left="850" w:hanging="850"/>
        <w:rPr>
          <w:noProof/>
        </w:rPr>
      </w:pPr>
      <w:r>
        <w:rPr>
          <w:noProof/>
        </w:rPr>
        <w:t>2.1</w:t>
      </w:r>
      <w:r>
        <w:rPr>
          <w:noProof/>
        </w:rPr>
        <w:tab/>
        <w:t>Manufacturers shall notify the Commission without delay and not later than by [31 December 2018] of the following information:</w:t>
      </w:r>
    </w:p>
    <w:p>
      <w:pPr>
        <w:pStyle w:val="Point1"/>
        <w:rPr>
          <w:noProof/>
          <w:lang w:eastAsia="en-GB"/>
        </w:rPr>
      </w:pPr>
      <w:r>
        <w:rPr>
          <w:noProof/>
          <w:lang w:eastAsia="en-GB"/>
        </w:rPr>
        <w:t>(a)</w:t>
      </w:r>
      <w:r>
        <w:rPr>
          <w:noProof/>
          <w:lang w:eastAsia="en-GB"/>
        </w:rPr>
        <w:tab/>
        <w:t>The manufacturer name indicated in the certificate of conformity or individual approval certificate;</w:t>
      </w:r>
    </w:p>
    <w:p>
      <w:pPr>
        <w:pStyle w:val="Point1"/>
        <w:rPr>
          <w:noProof/>
          <w:lang w:eastAsia="en-GB"/>
        </w:rPr>
      </w:pPr>
      <w:r>
        <w:rPr>
          <w:noProof/>
          <w:lang w:eastAsia="en-GB"/>
        </w:rPr>
        <w:t>(b)</w:t>
      </w:r>
      <w:r>
        <w:rPr>
          <w:noProof/>
          <w:lang w:eastAsia="en-GB"/>
        </w:rPr>
        <w:tab/>
        <w:t>The World Manufacturer Identifier code (WMI code) as defined in Commission Regulation (EU) No 19/2011</w:t>
      </w:r>
      <w:r>
        <w:rPr>
          <w:rStyle w:val="FootnoteReference"/>
          <w:noProof/>
          <w:lang w:eastAsia="en-GB"/>
        </w:rPr>
        <w:footnoteReference w:id="2"/>
      </w:r>
      <w:r>
        <w:rPr>
          <w:noProof/>
          <w:lang w:eastAsia="en-GB"/>
        </w:rPr>
        <w:t xml:space="preserve"> to be used in the vehicle identification numbers of new heavy-duty vehicles to be placed on the market;</w:t>
      </w:r>
    </w:p>
    <w:p>
      <w:pPr>
        <w:pStyle w:val="Point1"/>
        <w:rPr>
          <w:noProof/>
          <w:lang w:eastAsia="en-GB"/>
        </w:rPr>
      </w:pPr>
      <w:r>
        <w:rPr>
          <w:noProof/>
          <w:lang w:eastAsia="en-GB"/>
        </w:rPr>
        <w:t>(c)</w:t>
      </w:r>
      <w:r>
        <w:rPr>
          <w:noProof/>
          <w:lang w:eastAsia="en-GB"/>
        </w:rPr>
        <w:tab/>
        <w:t>The contact point responsible for uploading the data to the Business Data Repository of the EEA.</w:t>
      </w:r>
    </w:p>
    <w:p>
      <w:pPr>
        <w:ind w:left="850"/>
        <w:rPr>
          <w:noProof/>
          <w:lang w:eastAsia="en-GB"/>
        </w:rPr>
      </w:pPr>
      <w:r>
        <w:rPr>
          <w:noProof/>
          <w:lang w:eastAsia="en-GB"/>
        </w:rPr>
        <w:t xml:space="preserve">They shall notify the Commission without delay of any changes to that information. </w:t>
      </w:r>
    </w:p>
    <w:p>
      <w:pPr>
        <w:ind w:left="850"/>
        <w:rPr>
          <w:noProof/>
          <w:lang w:eastAsia="en-GB"/>
        </w:rPr>
      </w:pPr>
      <w:r>
        <w:rPr>
          <w:noProof/>
          <w:lang w:eastAsia="en-GB"/>
        </w:rPr>
        <w:t xml:space="preserve">The notifications shall be sent to the addresses referred to in point 1.2. </w:t>
      </w:r>
    </w:p>
    <w:p>
      <w:pPr>
        <w:ind w:left="850" w:hanging="850"/>
        <w:rPr>
          <w:noProof/>
          <w:lang w:eastAsia="en-GB"/>
        </w:rPr>
      </w:pPr>
      <w:r>
        <w:rPr>
          <w:noProof/>
          <w:lang w:eastAsia="en-GB"/>
        </w:rPr>
        <w:t>2.2</w:t>
      </w:r>
      <w:r>
        <w:rPr>
          <w:noProof/>
          <w:lang w:eastAsia="en-GB"/>
        </w:rPr>
        <w:tab/>
        <w:t>New manufacturers entering the market shall inform the Commission without delay of the information referred to in point 2.1.</w:t>
      </w:r>
    </w:p>
    <w:p>
      <w:pPr>
        <w:ind w:left="850" w:hanging="850"/>
        <w:rPr>
          <w:noProof/>
        </w:rPr>
      </w:pPr>
      <w:r>
        <w:rPr>
          <w:noProof/>
        </w:rPr>
        <w:t>2.3</w:t>
      </w:r>
      <w:r>
        <w:rPr>
          <w:noProof/>
        </w:rPr>
        <w:tab/>
        <w:t>Starting from [1 January 2019], and for each subsequent calendar year, each manufacturer shall record for each new heavy-duty vehicle produced the data specified in Part B of Annex I.</w:t>
      </w:r>
    </w:p>
    <w:p>
      <w:pPr>
        <w:ind w:left="850" w:hanging="850"/>
        <w:rPr>
          <w:noProof/>
        </w:rPr>
      </w:pPr>
      <w:r>
        <w:rPr>
          <w:noProof/>
        </w:rPr>
        <w:t>2.4</w:t>
      </w:r>
      <w:r>
        <w:rPr>
          <w:noProof/>
        </w:rPr>
        <w:tab/>
        <w:t xml:space="preserve">The data referred to in point 2.3 shall be transmitted in accordance with Article 5(1) by the contact point of the manufacturer via electronic transfer to the Business Data Repository managed by the EEA.  </w:t>
      </w:r>
    </w:p>
    <w:p>
      <w:pPr>
        <w:ind w:left="850"/>
        <w:rPr>
          <w:noProof/>
          <w:lang w:eastAsia="en-GB"/>
        </w:rPr>
      </w:pPr>
      <w:r>
        <w:rPr>
          <w:noProof/>
          <w:lang w:eastAsia="en-GB"/>
        </w:rPr>
        <w:t>The contact point shall notify the Commission and the EEA when the data is transmitted by email to the functional mailboxes specified in point 1.2 of this Annex.</w:t>
      </w:r>
    </w:p>
    <w:p>
      <w:pPr>
        <w:pStyle w:val="Heading1"/>
        <w:rPr>
          <w:noProof/>
          <w:lang w:eastAsia="en-GB"/>
        </w:rPr>
      </w:pPr>
      <w:r>
        <w:rPr>
          <w:noProof/>
          <w:lang w:eastAsia="en-GB"/>
        </w:rPr>
        <w:t xml:space="preserve">Data processing </w:t>
      </w:r>
    </w:p>
    <w:p>
      <w:pPr>
        <w:pStyle w:val="Point1"/>
        <w:ind w:left="850" w:hanging="850"/>
        <w:rPr>
          <w:noProof/>
          <w:lang w:eastAsia="en-GB"/>
        </w:rPr>
      </w:pPr>
      <w:r>
        <w:rPr>
          <w:noProof/>
          <w:lang w:eastAsia="en-GB"/>
        </w:rPr>
        <w:t>3.1</w:t>
      </w:r>
      <w:r>
        <w:rPr>
          <w:noProof/>
          <w:lang w:eastAsia="en-GB"/>
        </w:rPr>
        <w:tab/>
        <w:t>The EEA shall process the data transmitted in accordance with points 1.2 and 2.4 and shall record the processed data in the Central Register for data on heavy-duty vehicles.</w:t>
      </w:r>
    </w:p>
    <w:p>
      <w:pPr>
        <w:pStyle w:val="Point0"/>
        <w:rPr>
          <w:noProof/>
          <w:lang w:eastAsia="en-GB"/>
        </w:rPr>
      </w:pPr>
      <w:r>
        <w:rPr>
          <w:noProof/>
          <w:lang w:eastAsia="en-GB"/>
        </w:rPr>
        <w:t>3.2</w:t>
      </w:r>
      <w:r>
        <w:rPr>
          <w:noProof/>
          <w:lang w:eastAsia="en-GB"/>
        </w:rPr>
        <w:tab/>
        <w:t>The data relating to vehicles registered in the preceding calendar year and recorded in the Register shall be made public no later than by [31 October] each year, starting from [2020], with the exception of the data entries specified in Article 6(1).</w:t>
      </w:r>
    </w:p>
    <w:p>
      <w:pPr>
        <w:pStyle w:val="Point0"/>
        <w:rPr>
          <w:noProof/>
          <w:lang w:eastAsia="en-GB"/>
        </w:rPr>
      </w:pPr>
      <w:r>
        <w:rPr>
          <w:noProof/>
          <w:lang w:eastAsia="en-GB"/>
        </w:rPr>
        <w:t>3.3</w:t>
      </w:r>
      <w:r>
        <w:rPr>
          <w:noProof/>
          <w:lang w:eastAsia="en-GB"/>
        </w:rPr>
        <w:tab/>
        <w:t>Where a competent authority or manufacturers identify errors in the data submitted, they shall without delay notify those to the Commission and the EEA by submitting an error notification report to the Central Data Repository or the Business Data Repository and by email sent to the functional mailboxes referred to in point 1.2.</w:t>
      </w:r>
    </w:p>
    <w:p>
      <w:pPr>
        <w:pStyle w:val="Point0"/>
        <w:rPr>
          <w:noProof/>
          <w:lang w:eastAsia="en-GB"/>
        </w:rPr>
      </w:pPr>
      <w:r>
        <w:rPr>
          <w:noProof/>
          <w:lang w:eastAsia="en-GB"/>
        </w:rPr>
        <w:t>3.4</w:t>
      </w:r>
      <w:r>
        <w:rPr>
          <w:noProof/>
          <w:lang w:eastAsia="en-GB"/>
        </w:rPr>
        <w:tab/>
        <w:t>The Commission shall with the support of the EEA verify the notified errors and, where appropriate, correct the data in the Register.</w:t>
      </w:r>
    </w:p>
    <w:p>
      <w:pPr>
        <w:pStyle w:val="Point0"/>
        <w:rPr>
          <w:noProof/>
          <w:lang w:eastAsia="en-GB"/>
        </w:rPr>
      </w:pPr>
      <w:r>
        <w:rPr>
          <w:noProof/>
          <w:lang w:eastAsia="en-GB"/>
        </w:rPr>
        <w:t>3.5</w:t>
      </w:r>
      <w:r>
        <w:rPr>
          <w:noProof/>
          <w:lang w:eastAsia="en-GB"/>
        </w:rPr>
        <w:tab/>
        <w:t>The Commission, with the support of the EEA, shall make available electronic formats for the data transmissions referred to in points 1.2 and 2.4 in due time before the transmission deadlines.</w:t>
      </w:r>
    </w:p>
    <w:p>
      <w:pPr>
        <w:pStyle w:val="Point0"/>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Regulation (EU) No 19/2011 of 11 January 2011 concerning type-approval requirements for the manufacturer’s statutory plate and for the vehicle identification number of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8, 12.1.2011,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7ED6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4EA4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C69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24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7A1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21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460F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0023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3:2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CP" w:val="to the proposal for a"/>
    <w:docVar w:name="LW_ANNEX_NBR_FIRST" w:val="1"/>
    <w:docVar w:name="LW_ANNEX_NBR_LAST" w:val="2"/>
    <w:docVar w:name="LW_CONFIDENCE" w:val=" "/>
    <w:docVar w:name="LW_CONST_RESTREINT_UE" w:val="RESTREINT UE"/>
    <w:docVar w:name="LW_CORRIGENDUM" w:val="&lt;UNUSED&gt;"/>
    <w:docVar w:name="LW_COVERPAGE_GUID" w:val="7ECF3D06F2A148BBAC72268E322CC564"/>
    <w:docVar w:name="LW_CROSSREFERENCE" w:val="{SWD(2017) 188 final}_x000b_{SWD(2017) 189 final}"/>
    <w:docVar w:name="LW_DocType" w:val="ANNEX"/>
    <w:docVar w:name="LW_EMISSION" w:val="31.5.2017"/>
    <w:docVar w:name="LW_EMISSION_ISODATE" w:val="2017-05-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monitoring and reporting of CO2 emissions from and fuel consumption of new heavy-duty vehicles"/>
    <w:docVar w:name="LW_PART_NBR" w:val="&lt;UNUSED&gt;"/>
    <w:docVar w:name="LW_PART_NBR_TOTAL" w:val="&lt;UNUSED&gt;"/>
    <w:docVar w:name="LW_REF.INST.NEW" w:val="COM"/>
    <w:docVar w:name="LW_REF.INST.NEW_ADOPTED" w:val="final"/>
    <w:docVar w:name="LW_REF.INST.NEW_TEXT" w:val="(2017) 279"/>
    <w:docVar w:name="LW_REF.INTERNE" w:val="&lt;UNUSED&gt;"/>
    <w:docVar w:name="LW_SUPERTITRE" w:val="&lt;UNUSED&gt;"/>
    <w:docVar w:name="LW_TITRE.OBJ.CP" w:val="&lt;UNUSED&gt;"/>
    <w:docVar w:name="LW_TYPE.DOC.CP" w:val="ANNEXES"/>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ListNumber3">
    <w:name w:val="List Number 3"/>
    <w:basedOn w:val="Normal"/>
    <w:uiPriority w:val="99"/>
    <w:semiHidden/>
    <w:unhideWhenUsed/>
    <w:pPr>
      <w:numPr>
        <w:numId w:val="1"/>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ManualHa">
    <w:name w:val="Manual Ha"/>
    <w:basedOn w:val="Normal"/>
    <w:pPr>
      <w:keepNext/>
      <w:tabs>
        <w:tab w:val="num" w:pos="850"/>
      </w:tabs>
      <w:spacing w:before="360"/>
      <w:ind w:left="850" w:hanging="850"/>
      <w:outlineLvl w:val="0"/>
    </w:pPr>
    <w:rPr>
      <w:rFonts w:eastAsiaTheme="majorEastAsia"/>
      <w:b/>
      <w:bCs/>
      <w:smallCaps/>
      <w:szCs w:val="28"/>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C-CO2-HDV-IMPLEMENTATION@ec.europ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2-monitoring@eea.europa.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FFB3768-AC77-4C1F-9536-E13E09F2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1300</Words>
  <Characters>7077</Characters>
  <Application>Microsoft Office Word</Application>
  <DocSecurity>0</DocSecurity>
  <Lines>442</Lines>
  <Paragraphs>335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DIGIT/A3</cp:lastModifiedBy>
  <cp:revision>8</cp:revision>
  <cp:lastPrinted>2017-05-24T14:55:00Z</cp:lastPrinted>
  <dcterms:created xsi:type="dcterms:W3CDTF">2017-05-24T14:55:00Z</dcterms:created>
  <dcterms:modified xsi:type="dcterms:W3CDTF">2017-05-30T15:02:00Z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