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7E" w:rsidRDefault="00295768" w:rsidP="0029576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9FA776A397D487EBADF52E08A608549" style="width:451.35pt;height:422.35pt">
            <v:imagedata r:id="rId12" o:title=""/>
          </v:shape>
        </w:pict>
      </w:r>
    </w:p>
    <w:bookmarkEnd w:id="0"/>
    <w:p w:rsidR="0091427E" w:rsidRDefault="0091427E">
      <w:pPr>
        <w:rPr>
          <w:noProof/>
        </w:rPr>
        <w:sectPr w:rsidR="0091427E" w:rsidSect="00295768">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rsidR="0091427E">
        <w:tc>
          <w:tcPr>
            <w:tcW w:w="10188" w:type="dxa"/>
            <w:tcBorders>
              <w:bottom w:val="single" w:sz="4" w:space="0" w:color="auto"/>
            </w:tcBorders>
            <w:shd w:val="clear" w:color="auto" w:fill="CCCCCC"/>
          </w:tcPr>
          <w:p w:rsidR="0091427E" w:rsidRDefault="00295768">
            <w:pPr>
              <w:spacing w:before="60" w:after="60"/>
              <w:jc w:val="center"/>
              <w:rPr>
                <w:rFonts w:ascii="Tahoma" w:hAnsi="Tahoma" w:cs="Tahoma"/>
                <w:b/>
                <w:noProof/>
                <w:sz w:val="20"/>
                <w:szCs w:val="20"/>
              </w:rPr>
            </w:pPr>
            <w:bookmarkStart w:id="1" w:name="_GoBack"/>
            <w:bookmarkEnd w:id="1"/>
            <w:r>
              <w:rPr>
                <w:rFonts w:ascii="Tahoma" w:hAnsi="Tahoma" w:cs="Tahoma"/>
                <w:b/>
                <w:noProof/>
                <w:sz w:val="20"/>
                <w:szCs w:val="20"/>
              </w:rPr>
              <w:lastRenderedPageBreak/>
              <w:t>Executive Summary Sheet</w:t>
            </w:r>
          </w:p>
        </w:tc>
      </w:tr>
      <w:tr w:rsidR="0091427E">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91427E" w:rsidRDefault="00295768">
            <w:pPr>
              <w:spacing w:before="120" w:after="120"/>
              <w:jc w:val="both"/>
              <w:rPr>
                <w:rFonts w:ascii="Tahoma" w:hAnsi="Tahoma" w:cs="Tahoma"/>
                <w:noProof/>
                <w:sz w:val="20"/>
                <w:szCs w:val="20"/>
              </w:rPr>
            </w:pPr>
            <w:r>
              <w:rPr>
                <w:rFonts w:ascii="Tahoma" w:hAnsi="Tahoma" w:cs="Tahoma"/>
                <w:noProof/>
                <w:sz w:val="20"/>
                <w:szCs w:val="20"/>
              </w:rPr>
              <w:t xml:space="preserve">Impact assessment on the revision of Regulation (EC) No 1071/2009 on access to the occupation of road transport operator and of Regulation (EC) No 1072/2009 on access to the international road transport market </w:t>
            </w:r>
          </w:p>
        </w:tc>
      </w:tr>
      <w:tr w:rsidR="0091427E">
        <w:tc>
          <w:tcPr>
            <w:tcW w:w="10188" w:type="dxa"/>
            <w:tcBorders>
              <w:bottom w:val="single" w:sz="4" w:space="0" w:color="auto"/>
            </w:tcBorders>
            <w:shd w:val="clear" w:color="auto" w:fill="CCCCCC"/>
          </w:tcPr>
          <w:p w:rsidR="0091427E" w:rsidRDefault="00295768">
            <w:pPr>
              <w:spacing w:before="60" w:after="60"/>
              <w:rPr>
                <w:rFonts w:ascii="Tahoma" w:hAnsi="Tahoma" w:cs="Tahoma"/>
                <w:b/>
                <w:noProof/>
                <w:sz w:val="20"/>
                <w:szCs w:val="20"/>
              </w:rPr>
            </w:pPr>
            <w:r>
              <w:rPr>
                <w:rFonts w:ascii="Tahoma" w:hAnsi="Tahoma" w:cs="Tahoma"/>
                <w:b/>
                <w:noProof/>
                <w:sz w:val="20"/>
                <w:szCs w:val="20"/>
              </w:rPr>
              <w:t>A. Need for action</w:t>
            </w:r>
          </w:p>
        </w:tc>
      </w:tr>
      <w:tr w:rsidR="0091427E">
        <w:tc>
          <w:tcPr>
            <w:tcW w:w="10188" w:type="dxa"/>
            <w:tcBorders>
              <w:bottom w:val="single" w:sz="4" w:space="0" w:color="auto"/>
            </w:tcBorders>
            <w:shd w:val="clear" w:color="auto" w:fill="E0E0E0"/>
          </w:tcPr>
          <w:p w:rsidR="0091427E" w:rsidRDefault="00295768">
            <w:pPr>
              <w:pStyle w:val="Default"/>
              <w:jc w:val="both"/>
              <w:rPr>
                <w:rFonts w:ascii="Tahoma" w:hAnsi="Tahoma" w:cs="Tahoma"/>
                <w:noProof/>
                <w:sz w:val="20"/>
                <w:szCs w:val="20"/>
              </w:rPr>
            </w:pPr>
            <w:r>
              <w:rPr>
                <w:rFonts w:ascii="Tahoma" w:hAnsi="Tahoma" w:cs="Tahoma"/>
                <w:b/>
                <w:bCs/>
                <w:noProof/>
                <w:sz w:val="20"/>
                <w:szCs w:val="20"/>
              </w:rPr>
              <w:t xml:space="preserve">What is the problem and </w:t>
            </w:r>
            <w:r>
              <w:rPr>
                <w:rFonts w:ascii="Tahoma" w:hAnsi="Tahoma" w:cs="Tahoma"/>
                <w:b/>
                <w:bCs/>
                <w:noProof/>
                <w:sz w:val="20"/>
                <w:szCs w:val="20"/>
              </w:rPr>
              <w:t>why is it a problem at EU level</w:t>
            </w:r>
            <w:r>
              <w:rPr>
                <w:rFonts w:ascii="Tahoma" w:hAnsi="Tahoma" w:cs="Tahoma"/>
                <w:b/>
                <w:noProof/>
                <w:sz w:val="20"/>
                <w:szCs w:val="20"/>
              </w:rPr>
              <w:t xml:space="preserve">? </w:t>
            </w:r>
          </w:p>
        </w:tc>
      </w:tr>
      <w:tr w:rsidR="0091427E">
        <w:trPr>
          <w:trHeight w:val="1765"/>
        </w:trPr>
        <w:tc>
          <w:tcPr>
            <w:tcW w:w="10188" w:type="dxa"/>
            <w:tcBorders>
              <w:bottom w:val="single" w:sz="4" w:space="0" w:color="auto"/>
            </w:tcBorders>
            <w:shd w:val="clear" w:color="auto" w:fill="auto"/>
          </w:tcPr>
          <w:p w:rsidR="0091427E" w:rsidRDefault="00295768">
            <w:pPr>
              <w:jc w:val="both"/>
              <w:rPr>
                <w:rFonts w:ascii="Tahoma" w:hAnsi="Tahoma" w:cs="Tahoma"/>
                <w:noProof/>
                <w:sz w:val="20"/>
                <w:szCs w:val="20"/>
              </w:rPr>
            </w:pPr>
            <w:r>
              <w:rPr>
                <w:rFonts w:ascii="Tahoma" w:hAnsi="Tahoma" w:cs="Tahoma"/>
                <w:noProof/>
                <w:sz w:val="20"/>
                <w:szCs w:val="20"/>
              </w:rPr>
              <w:t xml:space="preserve">The main problems identified are: </w:t>
            </w:r>
          </w:p>
          <w:p w:rsidR="0091427E" w:rsidRDefault="0091427E">
            <w:pPr>
              <w:jc w:val="both"/>
              <w:rPr>
                <w:rFonts w:ascii="Tahoma" w:hAnsi="Tahoma" w:cs="Tahoma"/>
                <w:noProof/>
                <w:sz w:val="20"/>
                <w:szCs w:val="20"/>
              </w:rPr>
            </w:pPr>
          </w:p>
          <w:p w:rsidR="0091427E" w:rsidRDefault="00295768">
            <w:pPr>
              <w:pStyle w:val="ListParagraph"/>
              <w:numPr>
                <w:ilvl w:val="0"/>
                <w:numId w:val="6"/>
              </w:numPr>
              <w:jc w:val="both"/>
              <w:rPr>
                <w:rFonts w:ascii="Tahoma" w:hAnsi="Tahoma" w:cs="Tahoma"/>
                <w:noProof/>
                <w:sz w:val="20"/>
                <w:szCs w:val="20"/>
              </w:rPr>
            </w:pPr>
            <w:r>
              <w:rPr>
                <w:rFonts w:ascii="Tahoma" w:hAnsi="Tahoma" w:cs="Tahoma"/>
                <w:noProof/>
                <w:sz w:val="20"/>
                <w:szCs w:val="20"/>
              </w:rPr>
              <w:t xml:space="preserve">Factors undermining fair competition between resident and non-resident transport operators. </w:t>
            </w:r>
          </w:p>
          <w:p w:rsidR="0091427E" w:rsidRDefault="00295768">
            <w:pPr>
              <w:pStyle w:val="ListParagraph"/>
              <w:numPr>
                <w:ilvl w:val="0"/>
                <w:numId w:val="6"/>
              </w:numPr>
              <w:jc w:val="both"/>
              <w:rPr>
                <w:rFonts w:ascii="Tahoma" w:hAnsi="Tahoma" w:cs="Tahoma"/>
                <w:noProof/>
                <w:sz w:val="20"/>
                <w:szCs w:val="20"/>
              </w:rPr>
            </w:pPr>
            <w:r>
              <w:rPr>
                <w:rFonts w:ascii="Tahoma" w:hAnsi="Tahoma" w:cs="Tahoma"/>
                <w:noProof/>
                <w:sz w:val="20"/>
                <w:szCs w:val="20"/>
              </w:rPr>
              <w:t xml:space="preserve">High costs for the industry and for the EU Member State (MS) enforcement authorities. </w:t>
            </w:r>
          </w:p>
          <w:p w:rsidR="0091427E" w:rsidRDefault="0091427E">
            <w:pPr>
              <w:pStyle w:val="ListParagraph"/>
              <w:jc w:val="both"/>
              <w:rPr>
                <w:rFonts w:ascii="Tahoma" w:hAnsi="Tahoma" w:cs="Tahoma"/>
                <w:noProof/>
                <w:sz w:val="20"/>
                <w:szCs w:val="20"/>
              </w:rPr>
            </w:pPr>
          </w:p>
          <w:p w:rsidR="0091427E" w:rsidRDefault="00295768">
            <w:pPr>
              <w:jc w:val="both"/>
              <w:rPr>
                <w:rFonts w:ascii="Tahoma" w:hAnsi="Tahoma" w:cs="Tahoma"/>
                <w:noProof/>
                <w:sz w:val="20"/>
                <w:szCs w:val="20"/>
              </w:rPr>
            </w:pPr>
            <w:r>
              <w:rPr>
                <w:rFonts w:ascii="Tahoma" w:hAnsi="Tahoma" w:cs="Tahoma"/>
                <w:noProof/>
                <w:sz w:val="20"/>
                <w:szCs w:val="20"/>
              </w:rPr>
              <w:t xml:space="preserve">These problems derive from: </w:t>
            </w:r>
          </w:p>
          <w:p w:rsidR="0091427E" w:rsidRDefault="0091427E">
            <w:pPr>
              <w:jc w:val="both"/>
              <w:rPr>
                <w:rFonts w:ascii="Tahoma" w:hAnsi="Tahoma" w:cs="Tahoma"/>
                <w:noProof/>
                <w:sz w:val="20"/>
                <w:szCs w:val="20"/>
              </w:rPr>
            </w:pPr>
          </w:p>
          <w:p w:rsidR="0091427E" w:rsidRDefault="00295768">
            <w:pPr>
              <w:pStyle w:val="ListParagraph"/>
              <w:numPr>
                <w:ilvl w:val="0"/>
                <w:numId w:val="7"/>
              </w:numPr>
              <w:jc w:val="both"/>
              <w:rPr>
                <w:rFonts w:ascii="Tahoma" w:hAnsi="Tahoma" w:cs="Tahoma"/>
                <w:noProof/>
                <w:sz w:val="20"/>
                <w:szCs w:val="20"/>
              </w:rPr>
            </w:pPr>
            <w:r>
              <w:rPr>
                <w:rFonts w:ascii="Tahoma" w:hAnsi="Tahoma" w:cs="Tahoma"/>
                <w:noProof/>
                <w:sz w:val="20"/>
                <w:szCs w:val="20"/>
              </w:rPr>
              <w:t xml:space="preserve">Inconsistent and ineffective enforcement. </w:t>
            </w:r>
          </w:p>
          <w:p w:rsidR="0091427E" w:rsidRDefault="00295768">
            <w:pPr>
              <w:pStyle w:val="ListParagraph"/>
              <w:numPr>
                <w:ilvl w:val="0"/>
                <w:numId w:val="7"/>
              </w:numPr>
              <w:jc w:val="both"/>
              <w:rPr>
                <w:rFonts w:ascii="Tahoma" w:hAnsi="Tahoma" w:cs="Tahoma"/>
                <w:noProof/>
                <w:sz w:val="20"/>
                <w:szCs w:val="20"/>
              </w:rPr>
            </w:pPr>
            <w:r>
              <w:rPr>
                <w:rFonts w:ascii="Tahoma" w:hAnsi="Tahoma" w:cs="Tahoma"/>
                <w:noProof/>
                <w:sz w:val="20"/>
                <w:szCs w:val="20"/>
              </w:rPr>
              <w:t>Shortcomings of the rules.</w:t>
            </w:r>
          </w:p>
          <w:p w:rsidR="0091427E" w:rsidRDefault="00295768">
            <w:pPr>
              <w:pStyle w:val="ListParagraph"/>
              <w:numPr>
                <w:ilvl w:val="0"/>
                <w:numId w:val="7"/>
              </w:numPr>
              <w:jc w:val="both"/>
              <w:rPr>
                <w:rFonts w:ascii="Tahoma" w:hAnsi="Tahoma" w:cs="Tahoma"/>
                <w:noProof/>
                <w:sz w:val="20"/>
                <w:szCs w:val="20"/>
              </w:rPr>
            </w:pPr>
            <w:r>
              <w:rPr>
                <w:rFonts w:ascii="Tahoma" w:hAnsi="Tahoma" w:cs="Tahoma"/>
                <w:noProof/>
                <w:sz w:val="20"/>
                <w:szCs w:val="20"/>
              </w:rPr>
              <w:t xml:space="preserve">Different scope of application of the rules.  </w:t>
            </w:r>
          </w:p>
          <w:p w:rsidR="0091427E" w:rsidRDefault="0091427E">
            <w:pPr>
              <w:pStyle w:val="ListParagraph"/>
              <w:jc w:val="both"/>
              <w:rPr>
                <w:rFonts w:ascii="Tahoma" w:hAnsi="Tahoma" w:cs="Tahoma"/>
                <w:noProof/>
                <w:sz w:val="20"/>
                <w:szCs w:val="20"/>
              </w:rPr>
            </w:pPr>
          </w:p>
          <w:p w:rsidR="0091427E" w:rsidRDefault="00295768">
            <w:pPr>
              <w:jc w:val="both"/>
              <w:rPr>
                <w:rFonts w:ascii="Tahoma" w:hAnsi="Tahoma" w:cs="Tahoma"/>
                <w:noProof/>
                <w:sz w:val="20"/>
                <w:szCs w:val="20"/>
              </w:rPr>
            </w:pPr>
            <w:r>
              <w:rPr>
                <w:rFonts w:ascii="Tahoma" w:hAnsi="Tahoma" w:cs="Tahoma"/>
                <w:noProof/>
                <w:sz w:val="20"/>
                <w:szCs w:val="20"/>
              </w:rPr>
              <w:t>These problems affect mainly hauliers and their employees, but also others that are involved in the transpor</w:t>
            </w:r>
            <w:r>
              <w:rPr>
                <w:rFonts w:ascii="Tahoma" w:hAnsi="Tahoma" w:cs="Tahoma"/>
                <w:noProof/>
                <w:sz w:val="20"/>
                <w:szCs w:val="20"/>
              </w:rPr>
              <w:t xml:space="preserve">t chain, such as shippers, freight forwarders and end users. </w:t>
            </w:r>
          </w:p>
        </w:tc>
      </w:tr>
      <w:tr w:rsidR="0091427E">
        <w:tc>
          <w:tcPr>
            <w:tcW w:w="10188" w:type="dxa"/>
            <w:tcBorders>
              <w:bottom w:val="single" w:sz="4" w:space="0" w:color="auto"/>
            </w:tcBorders>
            <w:shd w:val="clear" w:color="auto" w:fill="E6E6E6"/>
          </w:tcPr>
          <w:p w:rsidR="0091427E" w:rsidRDefault="00295768">
            <w:pPr>
              <w:pStyle w:val="Default"/>
              <w:jc w:val="both"/>
              <w:rPr>
                <w:rFonts w:ascii="Tahoma" w:hAnsi="Tahoma" w:cs="Tahoma"/>
                <w:noProof/>
                <w:sz w:val="20"/>
                <w:szCs w:val="20"/>
              </w:rPr>
            </w:pPr>
            <w:r>
              <w:rPr>
                <w:rFonts w:ascii="Tahoma" w:hAnsi="Tahoma" w:cs="Tahoma"/>
                <w:b/>
                <w:bCs/>
                <w:noProof/>
                <w:sz w:val="20"/>
                <w:szCs w:val="20"/>
              </w:rPr>
              <w:t xml:space="preserve">What should be achieved? </w:t>
            </w:r>
          </w:p>
        </w:tc>
      </w:tr>
      <w:tr w:rsidR="0091427E">
        <w:tc>
          <w:tcPr>
            <w:tcW w:w="10188" w:type="dxa"/>
            <w:tcBorders>
              <w:bottom w:val="single" w:sz="4" w:space="0" w:color="auto"/>
            </w:tcBorders>
            <w:shd w:val="clear" w:color="auto" w:fill="auto"/>
          </w:tcPr>
          <w:p w:rsidR="0091427E" w:rsidRDefault="00295768">
            <w:pPr>
              <w:jc w:val="both"/>
              <w:rPr>
                <w:rFonts w:ascii="Tahoma" w:hAnsi="Tahoma" w:cs="Tahoma"/>
                <w:noProof/>
                <w:sz w:val="20"/>
                <w:szCs w:val="20"/>
              </w:rPr>
            </w:pPr>
            <w:r>
              <w:rPr>
                <w:rFonts w:ascii="Tahoma" w:hAnsi="Tahoma" w:cs="Tahoma"/>
                <w:noProof/>
                <w:sz w:val="20"/>
                <w:szCs w:val="20"/>
              </w:rPr>
              <w:t xml:space="preserve">The general objectives of the intervention are to: </w:t>
            </w:r>
          </w:p>
          <w:p w:rsidR="0091427E" w:rsidRDefault="0091427E">
            <w:pPr>
              <w:jc w:val="both"/>
              <w:rPr>
                <w:rFonts w:ascii="Tahoma" w:hAnsi="Tahoma" w:cs="Tahoma"/>
                <w:noProof/>
                <w:sz w:val="20"/>
                <w:szCs w:val="20"/>
              </w:rPr>
            </w:pPr>
          </w:p>
          <w:p w:rsidR="0091427E" w:rsidRDefault="00295768">
            <w:pPr>
              <w:pStyle w:val="ListParagraph"/>
              <w:numPr>
                <w:ilvl w:val="0"/>
                <w:numId w:val="8"/>
              </w:numPr>
              <w:jc w:val="both"/>
              <w:rPr>
                <w:rFonts w:ascii="Tahoma" w:hAnsi="Tahoma" w:cs="Tahoma"/>
                <w:noProof/>
                <w:sz w:val="20"/>
                <w:szCs w:val="20"/>
              </w:rPr>
            </w:pPr>
            <w:r>
              <w:rPr>
                <w:rFonts w:ascii="Tahoma" w:hAnsi="Tahoma" w:cs="Tahoma"/>
                <w:noProof/>
                <w:sz w:val="20"/>
                <w:szCs w:val="20"/>
              </w:rPr>
              <w:t>Help achieve balanced conditions for competition between resident and non-resident hauliers.</w:t>
            </w:r>
          </w:p>
          <w:p w:rsidR="0091427E" w:rsidRDefault="00295768">
            <w:pPr>
              <w:pStyle w:val="ListParagraph"/>
              <w:numPr>
                <w:ilvl w:val="0"/>
                <w:numId w:val="8"/>
              </w:numPr>
              <w:jc w:val="both"/>
              <w:rPr>
                <w:rFonts w:ascii="Tahoma" w:hAnsi="Tahoma" w:cs="Tahoma"/>
                <w:noProof/>
                <w:sz w:val="20"/>
                <w:szCs w:val="20"/>
              </w:rPr>
            </w:pPr>
            <w:r>
              <w:rPr>
                <w:rFonts w:ascii="Tahoma" w:hAnsi="Tahoma" w:cs="Tahoma"/>
                <w:noProof/>
                <w:sz w:val="20"/>
                <w:szCs w:val="20"/>
              </w:rPr>
              <w:t xml:space="preserve">Reduce costs for </w:t>
            </w:r>
            <w:r>
              <w:rPr>
                <w:rFonts w:ascii="Tahoma" w:hAnsi="Tahoma" w:cs="Tahoma"/>
                <w:noProof/>
                <w:sz w:val="20"/>
                <w:szCs w:val="20"/>
              </w:rPr>
              <w:t>businesses and ensure efficient enforcement of the rules.</w:t>
            </w:r>
          </w:p>
          <w:p w:rsidR="0091427E" w:rsidRDefault="00295768">
            <w:pPr>
              <w:pStyle w:val="ListParagraph"/>
              <w:jc w:val="both"/>
              <w:rPr>
                <w:rFonts w:ascii="Tahoma" w:hAnsi="Tahoma" w:cs="Tahoma"/>
                <w:noProof/>
                <w:sz w:val="20"/>
                <w:szCs w:val="20"/>
              </w:rPr>
            </w:pPr>
            <w:r>
              <w:rPr>
                <w:rFonts w:ascii="Tahoma" w:hAnsi="Tahoma" w:cs="Tahoma"/>
                <w:noProof/>
                <w:sz w:val="20"/>
                <w:szCs w:val="20"/>
              </w:rPr>
              <w:t xml:space="preserve"> </w:t>
            </w:r>
          </w:p>
          <w:p w:rsidR="0091427E" w:rsidRDefault="00295768">
            <w:pPr>
              <w:jc w:val="both"/>
              <w:rPr>
                <w:rFonts w:ascii="Tahoma" w:hAnsi="Tahoma" w:cs="Tahoma"/>
                <w:noProof/>
                <w:sz w:val="20"/>
                <w:szCs w:val="20"/>
              </w:rPr>
            </w:pPr>
            <w:r>
              <w:rPr>
                <w:rFonts w:ascii="Tahoma" w:hAnsi="Tahoma" w:cs="Tahoma"/>
                <w:noProof/>
                <w:sz w:val="20"/>
                <w:szCs w:val="20"/>
              </w:rPr>
              <w:t xml:space="preserve">The two specific objectives are to: </w:t>
            </w:r>
          </w:p>
          <w:p w:rsidR="0091427E" w:rsidRDefault="0091427E">
            <w:pPr>
              <w:jc w:val="both"/>
              <w:rPr>
                <w:rFonts w:ascii="Tahoma" w:hAnsi="Tahoma" w:cs="Tahoma"/>
                <w:noProof/>
                <w:sz w:val="20"/>
                <w:szCs w:val="20"/>
              </w:rPr>
            </w:pPr>
          </w:p>
          <w:p w:rsidR="0091427E" w:rsidRDefault="00295768">
            <w:pPr>
              <w:pStyle w:val="ListParagraph"/>
              <w:numPr>
                <w:ilvl w:val="0"/>
                <w:numId w:val="9"/>
              </w:numPr>
              <w:jc w:val="both"/>
              <w:rPr>
                <w:rFonts w:ascii="Tahoma" w:hAnsi="Tahoma" w:cs="Tahoma"/>
                <w:noProof/>
                <w:sz w:val="20"/>
                <w:szCs w:val="20"/>
              </w:rPr>
            </w:pPr>
            <w:r>
              <w:rPr>
                <w:rFonts w:ascii="Tahoma" w:hAnsi="Tahoma" w:cs="Tahoma"/>
                <w:noProof/>
                <w:sz w:val="20"/>
                <w:szCs w:val="20"/>
              </w:rPr>
              <w:t>Ensure coherent and consistent monitoring and enforcement of the existing rules in MS.</w:t>
            </w:r>
          </w:p>
          <w:p w:rsidR="0091427E" w:rsidRDefault="00295768">
            <w:pPr>
              <w:pStyle w:val="ListParagraph"/>
              <w:numPr>
                <w:ilvl w:val="0"/>
                <w:numId w:val="9"/>
              </w:numPr>
              <w:jc w:val="both"/>
              <w:rPr>
                <w:rFonts w:ascii="Tahoma" w:hAnsi="Tahoma" w:cs="Tahoma"/>
                <w:noProof/>
                <w:sz w:val="20"/>
                <w:szCs w:val="20"/>
              </w:rPr>
            </w:pPr>
            <w:r>
              <w:rPr>
                <w:rFonts w:ascii="Tahoma" w:hAnsi="Tahoma" w:cs="Tahoma"/>
                <w:noProof/>
                <w:sz w:val="20"/>
                <w:szCs w:val="20"/>
              </w:rPr>
              <w:t>Better specify the rules and reduce the options available for MS.</w:t>
            </w:r>
          </w:p>
        </w:tc>
      </w:tr>
      <w:tr w:rsidR="0091427E">
        <w:tc>
          <w:tcPr>
            <w:tcW w:w="10188" w:type="dxa"/>
            <w:tcBorders>
              <w:bottom w:val="single" w:sz="4" w:space="0" w:color="auto"/>
            </w:tcBorders>
            <w:shd w:val="clear" w:color="auto" w:fill="E6E6E6"/>
          </w:tcPr>
          <w:p w:rsidR="0091427E" w:rsidRDefault="00295768">
            <w:pPr>
              <w:pStyle w:val="Default"/>
              <w:jc w:val="both"/>
              <w:rPr>
                <w:rFonts w:ascii="Tahoma" w:hAnsi="Tahoma" w:cs="Tahoma"/>
                <w:noProof/>
                <w:sz w:val="20"/>
                <w:szCs w:val="20"/>
              </w:rPr>
            </w:pPr>
            <w:r>
              <w:rPr>
                <w:rFonts w:ascii="Tahoma" w:hAnsi="Tahoma" w:cs="Tahoma"/>
                <w:b/>
                <w:bCs/>
                <w:noProof/>
                <w:sz w:val="20"/>
                <w:szCs w:val="20"/>
              </w:rPr>
              <w:t xml:space="preserve">What is the value added of action at the EU level (subsidiarity)? </w:t>
            </w:r>
          </w:p>
        </w:tc>
      </w:tr>
      <w:tr w:rsidR="0091427E">
        <w:tc>
          <w:tcPr>
            <w:tcW w:w="10188" w:type="dxa"/>
            <w:tcBorders>
              <w:bottom w:val="single" w:sz="4" w:space="0" w:color="auto"/>
            </w:tcBorders>
            <w:shd w:val="clear" w:color="auto" w:fill="auto"/>
          </w:tcPr>
          <w:p w:rsidR="0091427E" w:rsidRDefault="00295768">
            <w:pPr>
              <w:jc w:val="both"/>
              <w:rPr>
                <w:rFonts w:ascii="Tahoma" w:hAnsi="Tahoma" w:cs="Tahoma"/>
                <w:noProof/>
                <w:sz w:val="20"/>
                <w:szCs w:val="20"/>
              </w:rPr>
            </w:pPr>
            <w:r>
              <w:rPr>
                <w:rFonts w:ascii="Tahoma" w:hAnsi="Tahoma" w:cs="Tahoma"/>
                <w:noProof/>
                <w:sz w:val="20"/>
                <w:szCs w:val="20"/>
              </w:rPr>
              <w:t>The shortcomings of the rules are unlikely to be solved in the absence of action by the EU. The only way to overcome them is through legislative intervention to further harmonise the rules</w:t>
            </w:r>
            <w:r>
              <w:rPr>
                <w:rFonts w:ascii="Tahoma" w:hAnsi="Tahoma" w:cs="Tahoma"/>
                <w:noProof/>
                <w:sz w:val="20"/>
                <w:szCs w:val="20"/>
              </w:rPr>
              <w:t>. Enforcement is mainly a matter for the MS authorities. In order to achieve a more uniform level of enforcement and similar enforcement practices, the EU must set rules to make enforcement easier and more efficient and require a minimum common level of en</w:t>
            </w:r>
            <w:r>
              <w:rPr>
                <w:rFonts w:ascii="Tahoma" w:hAnsi="Tahoma" w:cs="Tahoma"/>
                <w:noProof/>
                <w:sz w:val="20"/>
                <w:szCs w:val="20"/>
              </w:rPr>
              <w:t xml:space="preserve">forcement.            </w:t>
            </w:r>
          </w:p>
        </w:tc>
      </w:tr>
      <w:tr w:rsidR="0091427E">
        <w:tc>
          <w:tcPr>
            <w:tcW w:w="10188" w:type="dxa"/>
            <w:tcBorders>
              <w:bottom w:val="single" w:sz="4" w:space="0" w:color="auto"/>
            </w:tcBorders>
            <w:shd w:val="clear" w:color="auto" w:fill="CCCCCC"/>
          </w:tcPr>
          <w:p w:rsidR="0091427E" w:rsidRDefault="00295768">
            <w:pPr>
              <w:spacing w:before="60" w:after="60"/>
              <w:rPr>
                <w:rFonts w:ascii="Tahoma" w:hAnsi="Tahoma" w:cs="Tahoma"/>
                <w:b/>
                <w:noProof/>
                <w:sz w:val="20"/>
                <w:szCs w:val="20"/>
              </w:rPr>
            </w:pPr>
            <w:r>
              <w:rPr>
                <w:rFonts w:ascii="Tahoma" w:hAnsi="Tahoma" w:cs="Tahoma"/>
                <w:b/>
                <w:noProof/>
                <w:sz w:val="20"/>
                <w:szCs w:val="20"/>
              </w:rPr>
              <w:t>B. Solutions</w:t>
            </w:r>
          </w:p>
        </w:tc>
      </w:tr>
      <w:tr w:rsidR="0091427E">
        <w:tc>
          <w:tcPr>
            <w:tcW w:w="10188" w:type="dxa"/>
            <w:tcBorders>
              <w:bottom w:val="single" w:sz="4" w:space="0" w:color="auto"/>
            </w:tcBorders>
            <w:shd w:val="clear" w:color="auto" w:fill="E6E6E6"/>
          </w:tcPr>
          <w:p w:rsidR="0091427E" w:rsidRDefault="00295768">
            <w:pPr>
              <w:pStyle w:val="Default"/>
              <w:jc w:val="both"/>
              <w:rPr>
                <w:rFonts w:ascii="Tahoma" w:hAnsi="Tahoma" w:cs="Tahoma"/>
                <w:noProof/>
                <w:sz w:val="20"/>
                <w:szCs w:val="20"/>
              </w:rPr>
            </w:pPr>
            <w:r>
              <w:rPr>
                <w:rFonts w:ascii="Tahoma" w:hAnsi="Tahoma" w:cs="Tahoma"/>
                <w:b/>
                <w:bCs/>
                <w:noProof/>
                <w:sz w:val="20"/>
                <w:szCs w:val="20"/>
              </w:rPr>
              <w:t xml:space="preserve">What are the various options to achieve the objectives? Is there a preferred option or not? If not, why? </w:t>
            </w:r>
          </w:p>
        </w:tc>
      </w:tr>
      <w:tr w:rsidR="0091427E">
        <w:trPr>
          <w:trHeight w:val="2835"/>
        </w:trPr>
        <w:tc>
          <w:tcPr>
            <w:tcW w:w="10188" w:type="dxa"/>
            <w:tcBorders>
              <w:bottom w:val="single" w:sz="4" w:space="0" w:color="auto"/>
            </w:tcBorders>
            <w:shd w:val="clear" w:color="auto" w:fill="auto"/>
          </w:tcPr>
          <w:p w:rsidR="0091427E" w:rsidRDefault="00295768">
            <w:pPr>
              <w:jc w:val="both"/>
              <w:rPr>
                <w:rFonts w:ascii="Tahoma" w:hAnsi="Tahoma" w:cs="Tahoma"/>
                <w:noProof/>
                <w:sz w:val="20"/>
                <w:szCs w:val="20"/>
              </w:rPr>
            </w:pPr>
            <w:r>
              <w:rPr>
                <w:rFonts w:ascii="Tahoma" w:hAnsi="Tahoma" w:cs="Tahoma"/>
                <w:b/>
                <w:noProof/>
                <w:sz w:val="20"/>
                <w:szCs w:val="20"/>
              </w:rPr>
              <w:t>Option 1</w:t>
            </w:r>
            <w:r>
              <w:rPr>
                <w:rFonts w:ascii="Tahoma" w:hAnsi="Tahoma" w:cs="Tahoma"/>
                <w:noProof/>
                <w:sz w:val="20"/>
                <w:szCs w:val="20"/>
              </w:rPr>
              <w:t xml:space="preserve">: </w:t>
            </w:r>
            <w:r>
              <w:rPr>
                <w:rFonts w:ascii="Tahoma" w:hAnsi="Tahoma" w:cs="Tahoma"/>
                <w:noProof/>
                <w:sz w:val="20"/>
                <w:szCs w:val="20"/>
                <w:u w:val="single"/>
              </w:rPr>
              <w:t>Clarification of the legal framework</w:t>
            </w:r>
            <w:r>
              <w:rPr>
                <w:rFonts w:ascii="Tahoma" w:hAnsi="Tahoma" w:cs="Tahoma"/>
                <w:noProof/>
                <w:sz w:val="20"/>
                <w:szCs w:val="20"/>
              </w:rPr>
              <w:t>: measures to clarify existing ambiguities and further specify th</w:t>
            </w:r>
            <w:r>
              <w:rPr>
                <w:rFonts w:ascii="Tahoma" w:hAnsi="Tahoma" w:cs="Tahoma"/>
                <w:noProof/>
                <w:sz w:val="20"/>
                <w:szCs w:val="20"/>
              </w:rPr>
              <w:t>e rules, without substantially changing them.</w:t>
            </w:r>
          </w:p>
          <w:p w:rsidR="0091427E" w:rsidRDefault="0091427E">
            <w:pPr>
              <w:jc w:val="both"/>
              <w:rPr>
                <w:rFonts w:ascii="Tahoma" w:hAnsi="Tahoma" w:cs="Tahoma"/>
                <w:noProof/>
                <w:sz w:val="20"/>
                <w:szCs w:val="20"/>
              </w:rPr>
            </w:pPr>
          </w:p>
          <w:p w:rsidR="0091427E" w:rsidRDefault="00295768">
            <w:pPr>
              <w:jc w:val="both"/>
              <w:rPr>
                <w:rFonts w:ascii="Tahoma" w:hAnsi="Tahoma" w:cs="Tahoma"/>
                <w:noProof/>
                <w:sz w:val="20"/>
                <w:szCs w:val="20"/>
              </w:rPr>
            </w:pPr>
            <w:r>
              <w:rPr>
                <w:rFonts w:ascii="Tahoma" w:hAnsi="Tahoma" w:cs="Tahoma"/>
                <w:b/>
                <w:noProof/>
                <w:sz w:val="20"/>
                <w:szCs w:val="20"/>
              </w:rPr>
              <w:t>Option 2</w:t>
            </w:r>
            <w:r>
              <w:rPr>
                <w:rFonts w:ascii="Tahoma" w:hAnsi="Tahoma" w:cs="Tahoma"/>
                <w:noProof/>
                <w:sz w:val="20"/>
                <w:szCs w:val="20"/>
              </w:rPr>
              <w:t>:</w:t>
            </w:r>
            <w:r>
              <w:rPr>
                <w:noProof/>
              </w:rPr>
              <w:t xml:space="preserve"> </w:t>
            </w:r>
            <w:r>
              <w:rPr>
                <w:rFonts w:ascii="Tahoma" w:hAnsi="Tahoma" w:cs="Tahoma"/>
                <w:noProof/>
                <w:sz w:val="20"/>
                <w:szCs w:val="20"/>
                <w:u w:val="single"/>
              </w:rPr>
              <w:t>Strengthening of enforcement</w:t>
            </w:r>
            <w:r>
              <w:rPr>
                <w:rFonts w:ascii="Tahoma" w:hAnsi="Tahoma" w:cs="Tahoma"/>
                <w:noProof/>
                <w:sz w:val="20"/>
                <w:szCs w:val="20"/>
              </w:rPr>
              <w:t>: besides the measures in Option 1, this option includes measures to strengthen enforcement.</w:t>
            </w:r>
          </w:p>
          <w:p w:rsidR="0091427E" w:rsidRDefault="0091427E">
            <w:pPr>
              <w:jc w:val="both"/>
              <w:rPr>
                <w:rFonts w:ascii="Tahoma" w:hAnsi="Tahoma" w:cs="Tahoma"/>
                <w:noProof/>
                <w:sz w:val="20"/>
                <w:szCs w:val="20"/>
              </w:rPr>
            </w:pPr>
          </w:p>
          <w:p w:rsidR="0091427E" w:rsidRDefault="00295768">
            <w:pPr>
              <w:jc w:val="both"/>
              <w:rPr>
                <w:rFonts w:ascii="Tahoma" w:hAnsi="Tahoma" w:cs="Tahoma"/>
                <w:noProof/>
                <w:sz w:val="20"/>
                <w:szCs w:val="20"/>
              </w:rPr>
            </w:pPr>
            <w:r>
              <w:rPr>
                <w:rFonts w:ascii="Tahoma" w:hAnsi="Tahoma" w:cs="Tahoma"/>
                <w:b/>
                <w:noProof/>
                <w:sz w:val="20"/>
                <w:szCs w:val="20"/>
              </w:rPr>
              <w:t>Option 3</w:t>
            </w:r>
            <w:r>
              <w:rPr>
                <w:rFonts w:ascii="Tahoma" w:hAnsi="Tahoma" w:cs="Tahoma"/>
                <w:noProof/>
                <w:sz w:val="20"/>
                <w:szCs w:val="20"/>
              </w:rPr>
              <w:t>:</w:t>
            </w:r>
            <w:r>
              <w:rPr>
                <w:noProof/>
              </w:rPr>
              <w:t xml:space="preserve"> </w:t>
            </w:r>
            <w:r>
              <w:rPr>
                <w:rFonts w:ascii="Tahoma" w:hAnsi="Tahoma" w:cs="Tahoma"/>
                <w:noProof/>
                <w:sz w:val="20"/>
                <w:szCs w:val="20"/>
                <w:u w:val="single"/>
              </w:rPr>
              <w:t>Extensive revision of the rules</w:t>
            </w:r>
            <w:r>
              <w:rPr>
                <w:noProof/>
              </w:rPr>
              <w:t>: i</w:t>
            </w:r>
            <w:r>
              <w:rPr>
                <w:rFonts w:ascii="Tahoma" w:hAnsi="Tahoma" w:cs="Tahoma"/>
                <w:noProof/>
                <w:sz w:val="20"/>
                <w:szCs w:val="20"/>
              </w:rPr>
              <w:t xml:space="preserve">n addition to the previously </w:t>
            </w:r>
            <w:r>
              <w:rPr>
                <w:rFonts w:ascii="Tahoma" w:hAnsi="Tahoma" w:cs="Tahoma"/>
                <w:noProof/>
                <w:sz w:val="20"/>
                <w:szCs w:val="20"/>
              </w:rPr>
              <w:t>mentioned measures, this includes further measures intended to substantially change the existing legal framework.</w:t>
            </w:r>
          </w:p>
          <w:p w:rsidR="0091427E" w:rsidRDefault="00295768">
            <w:pPr>
              <w:jc w:val="both"/>
              <w:rPr>
                <w:rFonts w:ascii="Tahoma" w:hAnsi="Tahoma" w:cs="Tahoma"/>
                <w:noProof/>
                <w:sz w:val="20"/>
                <w:szCs w:val="20"/>
              </w:rPr>
            </w:pPr>
            <w:r>
              <w:rPr>
                <w:rFonts w:ascii="Tahoma" w:hAnsi="Tahoma" w:cs="Tahoma"/>
                <w:noProof/>
                <w:sz w:val="20"/>
                <w:szCs w:val="20"/>
              </w:rPr>
              <w:t xml:space="preserve">     </w:t>
            </w:r>
          </w:p>
          <w:p w:rsidR="0091427E" w:rsidRDefault="00295768">
            <w:pPr>
              <w:jc w:val="both"/>
              <w:rPr>
                <w:rFonts w:ascii="Tahoma" w:hAnsi="Tahoma" w:cs="Tahoma"/>
                <w:noProof/>
                <w:sz w:val="20"/>
                <w:szCs w:val="20"/>
              </w:rPr>
            </w:pPr>
            <w:r>
              <w:rPr>
                <w:rFonts w:ascii="Tahoma" w:hAnsi="Tahoma" w:cs="Tahoma"/>
                <w:b/>
                <w:noProof/>
                <w:sz w:val="20"/>
                <w:szCs w:val="20"/>
              </w:rPr>
              <w:t>Option 4 - horizontal</w:t>
            </w:r>
            <w:r>
              <w:rPr>
                <w:rFonts w:ascii="Tahoma" w:hAnsi="Tahoma" w:cs="Tahoma"/>
                <w:noProof/>
                <w:sz w:val="20"/>
                <w:szCs w:val="20"/>
              </w:rPr>
              <w:t>:</w:t>
            </w:r>
            <w:r>
              <w:rPr>
                <w:noProof/>
              </w:rPr>
              <w:t xml:space="preserve"> </w:t>
            </w:r>
            <w:r>
              <w:rPr>
                <w:rFonts w:ascii="Tahoma" w:hAnsi="Tahoma" w:cs="Tahoma"/>
                <w:noProof/>
                <w:sz w:val="20"/>
                <w:szCs w:val="20"/>
                <w:u w:val="single"/>
              </w:rPr>
              <w:t>Extension of the scope of the regulations</w:t>
            </w:r>
            <w:r>
              <w:rPr>
                <w:rFonts w:ascii="Tahoma" w:hAnsi="Tahoma" w:cs="Tahoma"/>
                <w:noProof/>
                <w:sz w:val="20"/>
                <w:szCs w:val="20"/>
              </w:rPr>
              <w:t>: this option involves extending the application of one or both of the r</w:t>
            </w:r>
            <w:r>
              <w:rPr>
                <w:rFonts w:ascii="Tahoma" w:hAnsi="Tahoma" w:cs="Tahoma"/>
                <w:noProof/>
                <w:sz w:val="20"/>
                <w:szCs w:val="20"/>
              </w:rPr>
              <w:t>egulations to include light commercial vehicles (LCVs) fully or partly. It could be combined with any of the other options.</w:t>
            </w:r>
          </w:p>
          <w:p w:rsidR="0091427E" w:rsidRDefault="0091427E">
            <w:pPr>
              <w:jc w:val="both"/>
              <w:rPr>
                <w:rFonts w:ascii="Tahoma" w:hAnsi="Tahoma" w:cs="Tahoma"/>
                <w:noProof/>
                <w:sz w:val="20"/>
                <w:szCs w:val="20"/>
              </w:rPr>
            </w:pPr>
          </w:p>
          <w:p w:rsidR="0091427E" w:rsidRDefault="00295768">
            <w:pPr>
              <w:jc w:val="both"/>
              <w:rPr>
                <w:rFonts w:ascii="Tahoma" w:hAnsi="Tahoma" w:cs="Tahoma"/>
                <w:noProof/>
                <w:sz w:val="20"/>
                <w:szCs w:val="20"/>
              </w:rPr>
            </w:pPr>
            <w:r>
              <w:rPr>
                <w:rFonts w:ascii="Tahoma" w:hAnsi="Tahoma" w:cs="Tahoma"/>
                <w:noProof/>
                <w:sz w:val="20"/>
                <w:szCs w:val="20"/>
              </w:rPr>
              <w:t>The preferred option is a combination of Option</w:t>
            </w:r>
            <w:r>
              <w:rPr>
                <w:rFonts w:ascii="Tahoma" w:hAnsi="Tahoma" w:cs="Tahoma"/>
                <w:b/>
                <w:noProof/>
                <w:sz w:val="20"/>
                <w:szCs w:val="20"/>
              </w:rPr>
              <w:t xml:space="preserve"> </w:t>
            </w:r>
            <w:r>
              <w:rPr>
                <w:rFonts w:ascii="Tahoma" w:hAnsi="Tahoma" w:cs="Tahoma"/>
                <w:noProof/>
                <w:sz w:val="20"/>
                <w:szCs w:val="20"/>
              </w:rPr>
              <w:t>3 and a partial extension of Regulation (EC) No 1071/2009 to LCVs.</w:t>
            </w:r>
          </w:p>
        </w:tc>
      </w:tr>
      <w:tr w:rsidR="0091427E">
        <w:tc>
          <w:tcPr>
            <w:tcW w:w="10188" w:type="dxa"/>
            <w:shd w:val="clear" w:color="auto" w:fill="E6E6E6"/>
          </w:tcPr>
          <w:p w:rsidR="0091427E" w:rsidRDefault="00295768">
            <w:pPr>
              <w:pStyle w:val="Default"/>
              <w:jc w:val="both"/>
              <w:rPr>
                <w:rFonts w:ascii="Tahoma" w:hAnsi="Tahoma" w:cs="Tahoma"/>
                <w:b/>
                <w:bCs/>
                <w:noProof/>
                <w:sz w:val="20"/>
                <w:szCs w:val="20"/>
              </w:rPr>
            </w:pPr>
            <w:r>
              <w:rPr>
                <w:rFonts w:ascii="Tahoma" w:hAnsi="Tahoma" w:cs="Tahoma"/>
                <w:b/>
                <w:bCs/>
                <w:noProof/>
                <w:sz w:val="20"/>
                <w:szCs w:val="20"/>
              </w:rPr>
              <w:t xml:space="preserve">What are different stakeholders' views? Who supports which option? </w:t>
            </w:r>
          </w:p>
        </w:tc>
      </w:tr>
      <w:tr w:rsidR="0091427E">
        <w:trPr>
          <w:trHeight w:val="1310"/>
        </w:trPr>
        <w:tc>
          <w:tcPr>
            <w:tcW w:w="10188" w:type="dxa"/>
            <w:shd w:val="clear" w:color="auto" w:fill="auto"/>
          </w:tcPr>
          <w:p w:rsidR="0091427E" w:rsidRDefault="00295768">
            <w:pPr>
              <w:jc w:val="both"/>
              <w:rPr>
                <w:rFonts w:ascii="Tahoma" w:hAnsi="Tahoma" w:cs="Tahoma"/>
                <w:noProof/>
                <w:sz w:val="20"/>
                <w:szCs w:val="20"/>
              </w:rPr>
            </w:pPr>
            <w:r>
              <w:rPr>
                <w:rFonts w:ascii="Tahoma" w:hAnsi="Tahoma" w:cs="Tahoma"/>
                <w:noProof/>
                <w:sz w:val="20"/>
                <w:szCs w:val="20"/>
              </w:rPr>
              <w:lastRenderedPageBreak/>
              <w:t>There is broad agreement on most of the measures aimed at further clarifying and specifying existing concepts and strengthening enforcement of the rules. Positions are split on key measur</w:t>
            </w:r>
            <w:r>
              <w:rPr>
                <w:rFonts w:ascii="Tahoma" w:hAnsi="Tahoma" w:cs="Tahoma"/>
                <w:noProof/>
                <w:sz w:val="20"/>
                <w:szCs w:val="20"/>
              </w:rPr>
              <w:t>es which could alter the competitive positions of hauliers from different MS. High-wage MS, supported by trade unions tend to favour stricter rules on cabotage, whereas low-wage MS, supported by most of the hauliers' associations, tend to favour further li</w:t>
            </w:r>
            <w:r>
              <w:rPr>
                <w:rFonts w:ascii="Tahoma" w:hAnsi="Tahoma" w:cs="Tahoma"/>
                <w:noProof/>
                <w:sz w:val="20"/>
                <w:szCs w:val="20"/>
              </w:rPr>
              <w:t>beralisation of the cabotage rules.</w:t>
            </w:r>
          </w:p>
        </w:tc>
      </w:tr>
      <w:tr w:rsidR="0091427E">
        <w:tc>
          <w:tcPr>
            <w:tcW w:w="10188" w:type="dxa"/>
            <w:tcBorders>
              <w:bottom w:val="single" w:sz="4" w:space="0" w:color="auto"/>
            </w:tcBorders>
            <w:shd w:val="clear" w:color="auto" w:fill="CCCCCC"/>
          </w:tcPr>
          <w:p w:rsidR="0091427E" w:rsidRDefault="00295768">
            <w:pPr>
              <w:spacing w:before="60" w:after="60"/>
              <w:rPr>
                <w:rFonts w:ascii="Tahoma" w:hAnsi="Tahoma" w:cs="Tahoma"/>
                <w:b/>
                <w:noProof/>
                <w:sz w:val="20"/>
                <w:szCs w:val="20"/>
              </w:rPr>
            </w:pPr>
            <w:r>
              <w:rPr>
                <w:rFonts w:ascii="Tahoma" w:hAnsi="Tahoma" w:cs="Tahoma"/>
                <w:b/>
                <w:noProof/>
                <w:sz w:val="20"/>
                <w:szCs w:val="20"/>
              </w:rPr>
              <w:t>C. Impacts of the preferred option</w:t>
            </w:r>
          </w:p>
        </w:tc>
      </w:tr>
      <w:tr w:rsidR="0091427E">
        <w:tc>
          <w:tcPr>
            <w:tcW w:w="10188" w:type="dxa"/>
            <w:tcBorders>
              <w:bottom w:val="single" w:sz="4" w:space="0" w:color="auto"/>
            </w:tcBorders>
            <w:shd w:val="clear" w:color="auto" w:fill="E6E6E6"/>
          </w:tcPr>
          <w:p w:rsidR="0091427E" w:rsidRDefault="00295768">
            <w:pPr>
              <w:pStyle w:val="Default"/>
              <w:jc w:val="both"/>
              <w:rPr>
                <w:rFonts w:ascii="Tahoma" w:hAnsi="Tahoma" w:cs="Tahoma"/>
                <w:noProof/>
                <w:sz w:val="20"/>
                <w:szCs w:val="20"/>
              </w:rPr>
            </w:pPr>
            <w:r>
              <w:rPr>
                <w:rFonts w:ascii="Tahoma" w:hAnsi="Tahoma" w:cs="Tahoma"/>
                <w:b/>
                <w:bCs/>
                <w:noProof/>
                <w:sz w:val="20"/>
                <w:szCs w:val="20"/>
              </w:rPr>
              <w:t xml:space="preserve">What are the benefits of the preferred option (if any, otherwise of main ones)? </w:t>
            </w:r>
          </w:p>
        </w:tc>
      </w:tr>
      <w:tr w:rsidR="0091427E">
        <w:trPr>
          <w:trHeight w:val="1763"/>
        </w:trPr>
        <w:tc>
          <w:tcPr>
            <w:tcW w:w="10188" w:type="dxa"/>
            <w:tcBorders>
              <w:bottom w:val="single" w:sz="4" w:space="0" w:color="auto"/>
            </w:tcBorders>
            <w:shd w:val="clear" w:color="auto" w:fill="auto"/>
          </w:tcPr>
          <w:p w:rsidR="0091427E" w:rsidRDefault="00295768">
            <w:pPr>
              <w:jc w:val="both"/>
              <w:rPr>
                <w:rFonts w:ascii="Tahoma" w:hAnsi="Tahoma" w:cs="Tahoma"/>
                <w:noProof/>
                <w:sz w:val="20"/>
                <w:szCs w:val="20"/>
              </w:rPr>
            </w:pPr>
            <w:r>
              <w:rPr>
                <w:rFonts w:ascii="Tahoma" w:hAnsi="Tahoma" w:cs="Tahoma"/>
                <w:noProof/>
                <w:sz w:val="20"/>
                <w:szCs w:val="20"/>
              </w:rPr>
              <w:t>- Savings for businesses through the use of electronic transport documents and clearer rules (EUR 3-5</w:t>
            </w:r>
            <w:r>
              <w:rPr>
                <w:rFonts w:ascii="Tahoma" w:hAnsi="Tahoma" w:cs="Tahoma"/>
                <w:noProof/>
                <w:sz w:val="20"/>
                <w:szCs w:val="20"/>
              </w:rPr>
              <w:t xml:space="preserve"> billion for the EU-28 in 2020-2035).</w:t>
            </w:r>
          </w:p>
          <w:p w:rsidR="0091427E" w:rsidRDefault="0091427E">
            <w:pPr>
              <w:jc w:val="both"/>
              <w:rPr>
                <w:rFonts w:ascii="Tahoma" w:hAnsi="Tahoma" w:cs="Tahoma"/>
                <w:noProof/>
                <w:sz w:val="20"/>
                <w:szCs w:val="20"/>
              </w:rPr>
            </w:pPr>
          </w:p>
          <w:p w:rsidR="0091427E" w:rsidRDefault="00295768">
            <w:pPr>
              <w:jc w:val="both"/>
              <w:rPr>
                <w:rFonts w:ascii="Tahoma" w:hAnsi="Tahoma" w:cs="Tahoma"/>
                <w:noProof/>
                <w:sz w:val="20"/>
                <w:szCs w:val="20"/>
              </w:rPr>
            </w:pPr>
            <w:r>
              <w:rPr>
                <w:rFonts w:ascii="Tahoma" w:hAnsi="Tahoma" w:cs="Tahoma"/>
                <w:noProof/>
                <w:sz w:val="20"/>
                <w:szCs w:val="20"/>
              </w:rPr>
              <w:t>- More effective monitoring and enforcement of the rules and fewer infringements. An expected reduction of infringements of cabotage rules of up to 62 % and a reduction of the risk of letterbox companies of about 10 %</w:t>
            </w:r>
            <w:r>
              <w:rPr>
                <w:rFonts w:ascii="Tahoma" w:hAnsi="Tahoma" w:cs="Tahoma"/>
                <w:noProof/>
                <w:sz w:val="20"/>
                <w:szCs w:val="20"/>
              </w:rPr>
              <w:t>.</w:t>
            </w:r>
          </w:p>
          <w:p w:rsidR="0091427E" w:rsidRDefault="0091427E">
            <w:pPr>
              <w:jc w:val="both"/>
              <w:rPr>
                <w:rFonts w:ascii="Tahoma" w:hAnsi="Tahoma" w:cs="Tahoma"/>
                <w:noProof/>
                <w:sz w:val="20"/>
                <w:szCs w:val="20"/>
              </w:rPr>
            </w:pPr>
          </w:p>
          <w:p w:rsidR="0091427E" w:rsidRDefault="00295768">
            <w:pPr>
              <w:jc w:val="both"/>
              <w:rPr>
                <w:rFonts w:ascii="Tahoma" w:hAnsi="Tahoma" w:cs="Tahoma"/>
                <w:noProof/>
                <w:sz w:val="20"/>
                <w:szCs w:val="20"/>
              </w:rPr>
            </w:pPr>
            <w:r>
              <w:rPr>
                <w:rFonts w:ascii="Tahoma" w:hAnsi="Tahoma" w:cs="Tahoma"/>
                <w:noProof/>
                <w:sz w:val="20"/>
                <w:szCs w:val="20"/>
              </w:rPr>
              <w:t>- Coherent application of rules across the EU-28.</w:t>
            </w:r>
          </w:p>
          <w:p w:rsidR="0091427E" w:rsidRDefault="00295768">
            <w:pPr>
              <w:jc w:val="both"/>
              <w:rPr>
                <w:rFonts w:ascii="Tahoma" w:hAnsi="Tahoma" w:cs="Tahoma"/>
                <w:noProof/>
                <w:sz w:val="20"/>
                <w:szCs w:val="20"/>
              </w:rPr>
            </w:pPr>
            <w:r>
              <w:rPr>
                <w:rFonts w:ascii="Tahoma" w:hAnsi="Tahoma" w:cs="Tahoma"/>
                <w:noProof/>
                <w:sz w:val="20"/>
                <w:szCs w:val="20"/>
              </w:rPr>
              <w:t xml:space="preserve">    </w:t>
            </w:r>
          </w:p>
          <w:p w:rsidR="0091427E" w:rsidRDefault="00295768">
            <w:pPr>
              <w:jc w:val="both"/>
              <w:rPr>
                <w:rFonts w:ascii="Tahoma" w:hAnsi="Tahoma" w:cs="Tahoma"/>
                <w:i/>
                <w:noProof/>
                <w:sz w:val="20"/>
                <w:szCs w:val="20"/>
              </w:rPr>
            </w:pPr>
            <w:r>
              <w:rPr>
                <w:rFonts w:ascii="Tahoma" w:hAnsi="Tahoma" w:cs="Tahoma"/>
                <w:noProof/>
                <w:sz w:val="20"/>
                <w:szCs w:val="20"/>
              </w:rPr>
              <w:t>- Better working conditions for drivers.</w:t>
            </w:r>
          </w:p>
        </w:tc>
      </w:tr>
      <w:tr w:rsidR="0091427E">
        <w:tc>
          <w:tcPr>
            <w:tcW w:w="10188" w:type="dxa"/>
            <w:tcBorders>
              <w:bottom w:val="single" w:sz="4" w:space="0" w:color="auto"/>
            </w:tcBorders>
            <w:shd w:val="clear" w:color="auto" w:fill="E6E6E6"/>
          </w:tcPr>
          <w:p w:rsidR="0091427E" w:rsidRDefault="00295768">
            <w:pPr>
              <w:pStyle w:val="Default"/>
              <w:jc w:val="both"/>
              <w:rPr>
                <w:rFonts w:ascii="Tahoma" w:hAnsi="Tahoma" w:cs="Tahoma"/>
                <w:noProof/>
                <w:sz w:val="20"/>
                <w:szCs w:val="20"/>
              </w:rPr>
            </w:pPr>
            <w:r>
              <w:rPr>
                <w:rFonts w:ascii="Tahoma" w:hAnsi="Tahoma" w:cs="Tahoma"/>
                <w:b/>
                <w:bCs/>
                <w:noProof/>
                <w:sz w:val="20"/>
                <w:szCs w:val="20"/>
              </w:rPr>
              <w:t xml:space="preserve">What are the costs of the preferred option (if any, otherwise of main ones)? </w:t>
            </w:r>
          </w:p>
        </w:tc>
      </w:tr>
      <w:tr w:rsidR="0091427E">
        <w:tc>
          <w:tcPr>
            <w:tcW w:w="10188" w:type="dxa"/>
            <w:tcBorders>
              <w:bottom w:val="single" w:sz="4" w:space="0" w:color="auto"/>
            </w:tcBorders>
            <w:shd w:val="clear" w:color="auto" w:fill="auto"/>
          </w:tcPr>
          <w:p w:rsidR="0091427E" w:rsidRDefault="00295768">
            <w:pPr>
              <w:jc w:val="both"/>
              <w:rPr>
                <w:rFonts w:ascii="Tahoma" w:hAnsi="Tahoma" w:cs="Tahoma"/>
                <w:noProof/>
                <w:sz w:val="20"/>
                <w:szCs w:val="20"/>
              </w:rPr>
            </w:pPr>
            <w:r>
              <w:rPr>
                <w:rFonts w:ascii="Tahoma" w:hAnsi="Tahoma" w:cs="Tahoma"/>
                <w:noProof/>
                <w:sz w:val="20"/>
                <w:szCs w:val="20"/>
              </w:rPr>
              <w:t xml:space="preserve">- Increased implementation and enforcement costs for MS (EUR 65-166 million </w:t>
            </w:r>
            <w:r>
              <w:rPr>
                <w:rFonts w:ascii="Tahoma" w:hAnsi="Tahoma" w:cs="Tahoma"/>
                <w:noProof/>
                <w:sz w:val="20"/>
                <w:szCs w:val="20"/>
              </w:rPr>
              <w:t>for the EU-28 in 2020 -2035).</w:t>
            </w:r>
          </w:p>
          <w:p w:rsidR="0091427E" w:rsidRDefault="00295768">
            <w:pPr>
              <w:jc w:val="both"/>
              <w:rPr>
                <w:rFonts w:ascii="Tahoma" w:hAnsi="Tahoma" w:cs="Tahoma"/>
                <w:noProof/>
                <w:sz w:val="20"/>
                <w:szCs w:val="20"/>
              </w:rPr>
            </w:pPr>
            <w:r>
              <w:rPr>
                <w:rFonts w:ascii="Tahoma" w:hAnsi="Tahoma" w:cs="Tahoma"/>
                <w:noProof/>
                <w:sz w:val="20"/>
                <w:szCs w:val="20"/>
              </w:rPr>
              <w:t xml:space="preserve"> </w:t>
            </w:r>
          </w:p>
          <w:p w:rsidR="0091427E" w:rsidRDefault="00295768">
            <w:pPr>
              <w:jc w:val="both"/>
              <w:rPr>
                <w:rFonts w:ascii="Tahoma" w:hAnsi="Tahoma" w:cs="Tahoma"/>
                <w:i/>
                <w:noProof/>
                <w:sz w:val="20"/>
                <w:szCs w:val="20"/>
              </w:rPr>
            </w:pPr>
            <w:r>
              <w:rPr>
                <w:rFonts w:ascii="Tahoma" w:hAnsi="Tahoma" w:cs="Tahoma"/>
                <w:noProof/>
                <w:sz w:val="20"/>
                <w:szCs w:val="20"/>
              </w:rPr>
              <w:t xml:space="preserve">- The partial application of the rules to LCVs will trigger additional costs for businesses in the order of a 4-10 % increase in operating costs. </w:t>
            </w:r>
          </w:p>
        </w:tc>
      </w:tr>
      <w:tr w:rsidR="0091427E">
        <w:tc>
          <w:tcPr>
            <w:tcW w:w="10188" w:type="dxa"/>
            <w:tcBorders>
              <w:bottom w:val="single" w:sz="4" w:space="0" w:color="auto"/>
            </w:tcBorders>
            <w:shd w:val="clear" w:color="auto" w:fill="E6E6E6"/>
          </w:tcPr>
          <w:p w:rsidR="0091427E" w:rsidRDefault="00295768">
            <w:pPr>
              <w:pStyle w:val="Default"/>
              <w:jc w:val="both"/>
              <w:rPr>
                <w:rFonts w:ascii="Tahoma" w:hAnsi="Tahoma" w:cs="Tahoma"/>
                <w:noProof/>
                <w:sz w:val="20"/>
                <w:szCs w:val="20"/>
              </w:rPr>
            </w:pPr>
            <w:r>
              <w:rPr>
                <w:rFonts w:ascii="Tahoma" w:hAnsi="Tahoma" w:cs="Tahoma"/>
                <w:b/>
                <w:bCs/>
                <w:noProof/>
                <w:sz w:val="20"/>
                <w:szCs w:val="20"/>
              </w:rPr>
              <w:t xml:space="preserve">What are the impacts on SMEs and competitiveness? </w:t>
            </w:r>
          </w:p>
        </w:tc>
      </w:tr>
      <w:tr w:rsidR="0091427E">
        <w:tc>
          <w:tcPr>
            <w:tcW w:w="10188" w:type="dxa"/>
            <w:tcBorders>
              <w:bottom w:val="single" w:sz="4" w:space="0" w:color="auto"/>
            </w:tcBorders>
            <w:shd w:val="clear" w:color="auto" w:fill="auto"/>
          </w:tcPr>
          <w:p w:rsidR="0091427E" w:rsidRDefault="00295768">
            <w:pPr>
              <w:jc w:val="both"/>
              <w:rPr>
                <w:rFonts w:ascii="Tahoma" w:hAnsi="Tahoma" w:cs="Tahoma"/>
                <w:i/>
                <w:noProof/>
                <w:sz w:val="20"/>
                <w:szCs w:val="20"/>
              </w:rPr>
            </w:pPr>
            <w:r>
              <w:rPr>
                <w:rFonts w:ascii="Tahoma" w:hAnsi="Tahoma" w:cs="Tahoma"/>
                <w:noProof/>
                <w:sz w:val="20"/>
                <w:szCs w:val="20"/>
              </w:rPr>
              <w:t xml:space="preserve">Most measures are not expected to have particular impacts on SMEs. However, the partial extension of the rules to LCVs may affect to a greater extent very small operators, given that they make greater use of LCVs. </w:t>
            </w:r>
          </w:p>
        </w:tc>
      </w:tr>
      <w:tr w:rsidR="0091427E">
        <w:tc>
          <w:tcPr>
            <w:tcW w:w="10188" w:type="dxa"/>
            <w:tcBorders>
              <w:bottom w:val="single" w:sz="4" w:space="0" w:color="auto"/>
            </w:tcBorders>
            <w:shd w:val="clear" w:color="auto" w:fill="E6E6E6"/>
          </w:tcPr>
          <w:p w:rsidR="0091427E" w:rsidRDefault="00295768">
            <w:pPr>
              <w:pStyle w:val="Default"/>
              <w:jc w:val="both"/>
              <w:rPr>
                <w:rFonts w:ascii="Tahoma" w:hAnsi="Tahoma" w:cs="Tahoma"/>
                <w:noProof/>
                <w:sz w:val="20"/>
                <w:szCs w:val="20"/>
              </w:rPr>
            </w:pPr>
            <w:r>
              <w:rPr>
                <w:rFonts w:ascii="Tahoma" w:hAnsi="Tahoma" w:cs="Tahoma"/>
                <w:b/>
                <w:bCs/>
                <w:noProof/>
                <w:sz w:val="20"/>
                <w:szCs w:val="20"/>
              </w:rPr>
              <w:t>Will there be significant impacts on nat</w:t>
            </w:r>
            <w:r>
              <w:rPr>
                <w:rFonts w:ascii="Tahoma" w:hAnsi="Tahoma" w:cs="Tahoma"/>
                <w:b/>
                <w:bCs/>
                <w:noProof/>
                <w:sz w:val="20"/>
                <w:szCs w:val="20"/>
              </w:rPr>
              <w:t xml:space="preserve">ional budgets and administrations? </w:t>
            </w:r>
          </w:p>
        </w:tc>
      </w:tr>
      <w:tr w:rsidR="0091427E">
        <w:tc>
          <w:tcPr>
            <w:tcW w:w="10188" w:type="dxa"/>
            <w:shd w:val="clear" w:color="auto" w:fill="auto"/>
          </w:tcPr>
          <w:p w:rsidR="0091427E" w:rsidRDefault="00295768">
            <w:pPr>
              <w:jc w:val="both"/>
              <w:rPr>
                <w:rFonts w:ascii="Tahoma" w:hAnsi="Tahoma" w:cs="Tahoma"/>
                <w:noProof/>
                <w:sz w:val="20"/>
                <w:szCs w:val="20"/>
              </w:rPr>
            </w:pPr>
            <w:r>
              <w:rPr>
                <w:rFonts w:ascii="Tahoma" w:hAnsi="Tahoma" w:cs="Tahoma"/>
                <w:noProof/>
                <w:sz w:val="20"/>
                <w:szCs w:val="20"/>
              </w:rPr>
              <w:t>As mentioned above, additional costs for MS to enforce the rules.</w:t>
            </w:r>
          </w:p>
        </w:tc>
      </w:tr>
      <w:tr w:rsidR="0091427E">
        <w:tc>
          <w:tcPr>
            <w:tcW w:w="10188" w:type="dxa"/>
            <w:tcBorders>
              <w:bottom w:val="single" w:sz="4" w:space="0" w:color="auto"/>
            </w:tcBorders>
            <w:shd w:val="clear" w:color="auto" w:fill="E6E6E6"/>
          </w:tcPr>
          <w:p w:rsidR="0091427E" w:rsidRDefault="00295768">
            <w:pPr>
              <w:pStyle w:val="Default"/>
              <w:jc w:val="both"/>
              <w:rPr>
                <w:rFonts w:ascii="Tahoma" w:hAnsi="Tahoma" w:cs="Tahoma"/>
                <w:noProof/>
                <w:sz w:val="20"/>
                <w:szCs w:val="20"/>
              </w:rPr>
            </w:pPr>
            <w:r>
              <w:rPr>
                <w:rFonts w:ascii="Tahoma" w:hAnsi="Tahoma" w:cs="Tahoma"/>
                <w:b/>
                <w:bCs/>
                <w:noProof/>
                <w:sz w:val="20"/>
                <w:szCs w:val="20"/>
              </w:rPr>
              <w:t xml:space="preserve">Will there be other significant impacts? </w:t>
            </w:r>
          </w:p>
        </w:tc>
      </w:tr>
      <w:tr w:rsidR="0091427E">
        <w:tc>
          <w:tcPr>
            <w:tcW w:w="10188" w:type="dxa"/>
            <w:tcBorders>
              <w:bottom w:val="single" w:sz="4" w:space="0" w:color="auto"/>
            </w:tcBorders>
            <w:shd w:val="clear" w:color="auto" w:fill="auto"/>
          </w:tcPr>
          <w:p w:rsidR="0091427E" w:rsidRDefault="00295768">
            <w:pPr>
              <w:jc w:val="both"/>
              <w:rPr>
                <w:rFonts w:ascii="Tahoma" w:hAnsi="Tahoma" w:cs="Tahoma"/>
                <w:noProof/>
                <w:sz w:val="20"/>
                <w:szCs w:val="20"/>
              </w:rPr>
            </w:pPr>
            <w:r>
              <w:rPr>
                <w:rFonts w:ascii="Tahoma" w:hAnsi="Tahoma" w:cs="Tahoma"/>
                <w:noProof/>
                <w:sz w:val="20"/>
                <w:szCs w:val="20"/>
              </w:rPr>
              <w:t>No significant environmental impacts or impacts on the overall level of jobs at the EU level.</w:t>
            </w:r>
          </w:p>
          <w:p w:rsidR="0091427E" w:rsidRDefault="00295768">
            <w:pPr>
              <w:jc w:val="both"/>
              <w:rPr>
                <w:rFonts w:ascii="Tahoma" w:hAnsi="Tahoma" w:cs="Tahoma"/>
                <w:noProof/>
                <w:sz w:val="20"/>
                <w:szCs w:val="20"/>
              </w:rPr>
            </w:pPr>
            <w:r>
              <w:rPr>
                <w:rFonts w:ascii="Tahoma" w:hAnsi="Tahoma" w:cs="Tahoma"/>
                <w:noProof/>
                <w:sz w:val="20"/>
                <w:szCs w:val="20"/>
              </w:rPr>
              <w:t xml:space="preserve">Synergies with the social initiative, namely: </w:t>
            </w:r>
          </w:p>
          <w:p w:rsidR="0091427E" w:rsidRDefault="0091427E">
            <w:pPr>
              <w:jc w:val="both"/>
              <w:rPr>
                <w:rFonts w:ascii="Tahoma" w:hAnsi="Tahoma" w:cs="Tahoma"/>
                <w:noProof/>
                <w:sz w:val="20"/>
                <w:szCs w:val="20"/>
              </w:rPr>
            </w:pPr>
          </w:p>
          <w:p w:rsidR="0091427E" w:rsidRDefault="00295768">
            <w:pPr>
              <w:jc w:val="both"/>
              <w:rPr>
                <w:rFonts w:ascii="Tahoma" w:hAnsi="Tahoma" w:cs="Tahoma"/>
                <w:noProof/>
                <w:sz w:val="20"/>
                <w:szCs w:val="20"/>
              </w:rPr>
            </w:pPr>
            <w:r>
              <w:rPr>
                <w:rFonts w:ascii="Tahoma" w:hAnsi="Tahoma" w:cs="Tahoma"/>
                <w:noProof/>
                <w:sz w:val="20"/>
                <w:szCs w:val="20"/>
              </w:rPr>
              <w:t xml:space="preserve">1) measures intended to improve enforcement; and </w:t>
            </w:r>
          </w:p>
          <w:p w:rsidR="0091427E" w:rsidRDefault="0091427E">
            <w:pPr>
              <w:jc w:val="both"/>
              <w:rPr>
                <w:rFonts w:ascii="Tahoma" w:hAnsi="Tahoma" w:cs="Tahoma"/>
                <w:noProof/>
                <w:sz w:val="20"/>
                <w:szCs w:val="20"/>
              </w:rPr>
            </w:pPr>
          </w:p>
          <w:p w:rsidR="0091427E" w:rsidRDefault="00295768">
            <w:pPr>
              <w:jc w:val="both"/>
              <w:rPr>
                <w:rFonts w:ascii="Tahoma" w:hAnsi="Tahoma" w:cs="Tahoma"/>
                <w:noProof/>
                <w:sz w:val="20"/>
                <w:szCs w:val="20"/>
              </w:rPr>
            </w:pPr>
            <w:r>
              <w:rPr>
                <w:rFonts w:ascii="Tahoma" w:hAnsi="Tahoma" w:cs="Tahoma"/>
                <w:noProof/>
                <w:sz w:val="20"/>
                <w:szCs w:val="20"/>
              </w:rPr>
              <w:t>2) the combination of the new cabotage rules with the time-based approach for posting of workers envisaged under the social initiative will ease the enforcem</w:t>
            </w:r>
            <w:r>
              <w:rPr>
                <w:rFonts w:ascii="Tahoma" w:hAnsi="Tahoma" w:cs="Tahoma"/>
                <w:noProof/>
                <w:sz w:val="20"/>
                <w:szCs w:val="20"/>
              </w:rPr>
              <w:t xml:space="preserve">ent of both sets of rules.   </w:t>
            </w:r>
          </w:p>
        </w:tc>
      </w:tr>
      <w:tr w:rsidR="0091427E">
        <w:tc>
          <w:tcPr>
            <w:tcW w:w="10188" w:type="dxa"/>
            <w:tcBorders>
              <w:bottom w:val="single" w:sz="4" w:space="0" w:color="auto"/>
            </w:tcBorders>
            <w:shd w:val="clear" w:color="auto" w:fill="E6E6E6"/>
          </w:tcPr>
          <w:p w:rsidR="0091427E" w:rsidRDefault="00295768">
            <w:pPr>
              <w:pStyle w:val="Default"/>
              <w:jc w:val="both"/>
              <w:rPr>
                <w:rFonts w:ascii="Tahoma" w:hAnsi="Tahoma" w:cs="Tahoma"/>
                <w:noProof/>
                <w:sz w:val="20"/>
                <w:szCs w:val="20"/>
              </w:rPr>
            </w:pPr>
            <w:r>
              <w:rPr>
                <w:rFonts w:ascii="Tahoma" w:hAnsi="Tahoma" w:cs="Tahoma"/>
                <w:b/>
                <w:bCs/>
                <w:noProof/>
                <w:sz w:val="20"/>
                <w:szCs w:val="20"/>
              </w:rPr>
              <w:t xml:space="preserve">Proportionality? </w:t>
            </w:r>
          </w:p>
        </w:tc>
      </w:tr>
      <w:tr w:rsidR="0091427E">
        <w:tc>
          <w:tcPr>
            <w:tcW w:w="10188" w:type="dxa"/>
            <w:shd w:val="clear" w:color="auto" w:fill="auto"/>
          </w:tcPr>
          <w:p w:rsidR="0091427E" w:rsidRDefault="00295768">
            <w:pPr>
              <w:jc w:val="both"/>
              <w:rPr>
                <w:rFonts w:ascii="Tahoma" w:hAnsi="Tahoma" w:cs="Tahoma"/>
                <w:i/>
                <w:noProof/>
                <w:sz w:val="20"/>
                <w:szCs w:val="20"/>
              </w:rPr>
            </w:pPr>
            <w:r>
              <w:rPr>
                <w:rFonts w:ascii="Tahoma" w:hAnsi="Tahoma" w:cs="Tahoma"/>
                <w:noProof/>
                <w:sz w:val="20"/>
                <w:szCs w:val="20"/>
              </w:rPr>
              <w:t xml:space="preserve">The preferred option does not exceed what is necessary to solve the original problem and meet the objectives of the initiative. </w:t>
            </w:r>
          </w:p>
        </w:tc>
      </w:tr>
      <w:tr w:rsidR="0091427E">
        <w:tc>
          <w:tcPr>
            <w:tcW w:w="10188" w:type="dxa"/>
            <w:tcBorders>
              <w:bottom w:val="single" w:sz="4" w:space="0" w:color="auto"/>
            </w:tcBorders>
            <w:shd w:val="clear" w:color="auto" w:fill="C0C0C0"/>
          </w:tcPr>
          <w:p w:rsidR="0091427E" w:rsidRDefault="00295768">
            <w:pPr>
              <w:spacing w:before="60" w:after="60"/>
              <w:rPr>
                <w:rFonts w:ascii="Tahoma" w:hAnsi="Tahoma" w:cs="Tahoma"/>
                <w:b/>
                <w:noProof/>
                <w:sz w:val="20"/>
                <w:szCs w:val="20"/>
              </w:rPr>
            </w:pPr>
            <w:r>
              <w:rPr>
                <w:rFonts w:ascii="Tahoma" w:hAnsi="Tahoma" w:cs="Tahoma"/>
                <w:b/>
                <w:noProof/>
                <w:sz w:val="20"/>
                <w:szCs w:val="20"/>
              </w:rPr>
              <w:t>D. Follow up</w:t>
            </w:r>
          </w:p>
        </w:tc>
      </w:tr>
      <w:tr w:rsidR="0091427E">
        <w:tc>
          <w:tcPr>
            <w:tcW w:w="10188" w:type="dxa"/>
            <w:tcBorders>
              <w:bottom w:val="single" w:sz="4" w:space="0" w:color="auto"/>
            </w:tcBorders>
            <w:shd w:val="clear" w:color="auto" w:fill="E6E6E6"/>
          </w:tcPr>
          <w:p w:rsidR="0091427E" w:rsidRDefault="00295768">
            <w:pPr>
              <w:pStyle w:val="Default"/>
              <w:jc w:val="both"/>
              <w:rPr>
                <w:rFonts w:ascii="Tahoma" w:hAnsi="Tahoma" w:cs="Tahoma"/>
                <w:noProof/>
                <w:sz w:val="20"/>
                <w:szCs w:val="20"/>
              </w:rPr>
            </w:pPr>
            <w:r>
              <w:rPr>
                <w:rFonts w:ascii="Tahoma" w:hAnsi="Tahoma" w:cs="Tahoma"/>
                <w:b/>
                <w:bCs/>
                <w:noProof/>
                <w:sz w:val="20"/>
                <w:szCs w:val="20"/>
              </w:rPr>
              <w:t xml:space="preserve">When will the policy be reviewed? </w:t>
            </w:r>
          </w:p>
        </w:tc>
      </w:tr>
      <w:tr w:rsidR="0091427E">
        <w:tc>
          <w:tcPr>
            <w:tcW w:w="10188" w:type="dxa"/>
            <w:tcBorders>
              <w:bottom w:val="single" w:sz="4" w:space="0" w:color="auto"/>
            </w:tcBorders>
            <w:shd w:val="clear" w:color="auto" w:fill="auto"/>
          </w:tcPr>
          <w:p w:rsidR="0091427E" w:rsidRDefault="00295768">
            <w:pPr>
              <w:jc w:val="both"/>
              <w:rPr>
                <w:rFonts w:ascii="Tahoma" w:hAnsi="Tahoma" w:cs="Tahoma"/>
                <w:b/>
                <w:noProof/>
                <w:sz w:val="20"/>
                <w:szCs w:val="20"/>
              </w:rPr>
            </w:pPr>
            <w:r>
              <w:rPr>
                <w:rFonts w:ascii="Tahoma" w:hAnsi="Tahoma" w:cs="Tahoma"/>
                <w:noProof/>
                <w:sz w:val="20"/>
                <w:szCs w:val="20"/>
              </w:rPr>
              <w:t xml:space="preserve">An evaluation of the </w:t>
            </w:r>
            <w:r>
              <w:rPr>
                <w:rFonts w:ascii="Tahoma" w:hAnsi="Tahoma" w:cs="Tahoma"/>
                <w:noProof/>
                <w:sz w:val="20"/>
                <w:szCs w:val="20"/>
              </w:rPr>
              <w:t>amending Regulation is envisaged for 2025, provided that it enters into force in 2020.</w:t>
            </w:r>
          </w:p>
        </w:tc>
      </w:tr>
    </w:tbl>
    <w:p w:rsidR="0091427E" w:rsidRDefault="0091427E">
      <w:pPr>
        <w:rPr>
          <w:rFonts w:ascii="Tahoma" w:hAnsi="Tahoma" w:cs="Tahoma"/>
          <w:noProof/>
          <w:sz w:val="20"/>
          <w:szCs w:val="20"/>
        </w:rPr>
      </w:pPr>
    </w:p>
    <w:p w:rsidR="0091427E" w:rsidRDefault="0091427E">
      <w:pPr>
        <w:rPr>
          <w:noProof/>
        </w:rPr>
      </w:pPr>
    </w:p>
    <w:p w:rsidR="0091427E" w:rsidRDefault="0091427E">
      <w:pPr>
        <w:rPr>
          <w:rFonts w:ascii="Tahoma" w:hAnsi="Tahoma" w:cs="Tahoma"/>
          <w:noProof/>
          <w:sz w:val="20"/>
          <w:szCs w:val="20"/>
        </w:rPr>
      </w:pPr>
    </w:p>
    <w:sectPr w:rsidR="0091427E">
      <w:headerReference w:type="even" r:id="rId19"/>
      <w:headerReference w:type="default" r:id="rId20"/>
      <w:footerReference w:type="even" r:id="rId21"/>
      <w:footerReference w:type="default" r:id="rId22"/>
      <w:headerReference w:type="first" r:id="rId23"/>
      <w:footerReference w:type="first" r:id="rId24"/>
      <w:pgSz w:w="11906" w:h="16838" w:code="9"/>
      <w:pgMar w:top="1276" w:right="567" w:bottom="624" w:left="1134" w:header="284" w:footer="25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7E" w:rsidRDefault="00295768">
      <w:r>
        <w:separator/>
      </w:r>
    </w:p>
  </w:endnote>
  <w:endnote w:type="continuationSeparator" w:id="0">
    <w:p w:rsidR="0091427E" w:rsidRDefault="0029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68" w:rsidRPr="00295768" w:rsidRDefault="00295768" w:rsidP="00295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68" w:rsidRPr="00295768" w:rsidRDefault="00295768" w:rsidP="00295768">
    <w:pPr>
      <w:pStyle w:val="FooterCoverPage"/>
      <w:rPr>
        <w:rFonts w:ascii="Arial" w:hAnsi="Arial" w:cs="Arial"/>
        <w:b/>
        <w:sz w:val="48"/>
      </w:rPr>
    </w:pPr>
    <w:r w:rsidRPr="00295768">
      <w:rPr>
        <w:rFonts w:ascii="Arial" w:hAnsi="Arial" w:cs="Arial"/>
        <w:b/>
        <w:sz w:val="48"/>
      </w:rPr>
      <w:t>EN</w:t>
    </w:r>
    <w:r w:rsidRPr="00295768">
      <w:rPr>
        <w:rFonts w:ascii="Arial" w:hAnsi="Arial" w:cs="Arial"/>
        <w:b/>
        <w:sz w:val="48"/>
      </w:rPr>
      <w:tab/>
    </w:r>
    <w:r w:rsidRPr="00295768">
      <w:rPr>
        <w:rFonts w:ascii="Arial" w:hAnsi="Arial" w:cs="Arial"/>
        <w:b/>
        <w:sz w:val="48"/>
      </w:rPr>
      <w:tab/>
    </w:r>
    <w:fldSimple w:instr=" DOCVARIABLE &quot;LW_Confidence&quot; \* MERGEFORMAT ">
      <w:r>
        <w:t xml:space="preserve"> </w:t>
      </w:r>
    </w:fldSimple>
    <w:r w:rsidRPr="00295768">
      <w:tab/>
    </w:r>
    <w:r w:rsidRPr="0029576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68" w:rsidRPr="00295768" w:rsidRDefault="00295768" w:rsidP="0029576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7E" w:rsidRDefault="009142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26908"/>
      <w:docPartObj>
        <w:docPartGallery w:val="Page Numbers (Bottom of Page)"/>
        <w:docPartUnique/>
      </w:docPartObj>
    </w:sdtPr>
    <w:sdtEndPr>
      <w:rPr>
        <w:noProof/>
      </w:rPr>
    </w:sdtEndPr>
    <w:sdtContent>
      <w:p w:rsidR="0091427E" w:rsidRDefault="0029576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1427E" w:rsidRDefault="0091427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04888"/>
      <w:docPartObj>
        <w:docPartGallery w:val="Page Numbers (Bottom of Page)"/>
        <w:docPartUnique/>
      </w:docPartObj>
    </w:sdtPr>
    <w:sdtEndPr>
      <w:rPr>
        <w:noProof/>
      </w:rPr>
    </w:sdtEndPr>
    <w:sdtContent>
      <w:p w:rsidR="0091427E" w:rsidRDefault="00295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1427E" w:rsidRDefault="00914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7E" w:rsidRDefault="00295768">
      <w:r>
        <w:separator/>
      </w:r>
    </w:p>
  </w:footnote>
  <w:footnote w:type="continuationSeparator" w:id="0">
    <w:p w:rsidR="0091427E" w:rsidRDefault="00295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68" w:rsidRPr="00295768" w:rsidRDefault="00295768" w:rsidP="002957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68" w:rsidRPr="00295768" w:rsidRDefault="00295768" w:rsidP="0029576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68" w:rsidRPr="00295768" w:rsidRDefault="00295768" w:rsidP="0029576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7E" w:rsidRDefault="009142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7E" w:rsidRDefault="009142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7E" w:rsidRDefault="0091427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3B6E"/>
    <w:multiLevelType w:val="hybridMultilevel"/>
    <w:tmpl w:val="6A36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4A1D32"/>
    <w:multiLevelType w:val="hybridMultilevel"/>
    <w:tmpl w:val="558C53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7511CC"/>
    <w:multiLevelType w:val="hybridMultilevel"/>
    <w:tmpl w:val="D1EAA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5F771725"/>
    <w:multiLevelType w:val="hybridMultilevel"/>
    <w:tmpl w:val="3736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nsid w:val="7218429B"/>
    <w:multiLevelType w:val="hybridMultilevel"/>
    <w:tmpl w:val="F658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4"/>
  </w:num>
  <w:num w:numId="4">
    <w:abstractNumId w:val="5"/>
  </w:num>
  <w:num w:numId="5">
    <w:abstractNumId w:val="7"/>
  </w:num>
  <w:num w:numId="6">
    <w:abstractNumId w:val="0"/>
  </w:num>
  <w:num w:numId="7">
    <w:abstractNumId w:val="2"/>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09FA776A397D487EBADF52E08A608549"/>
    <w:docVar w:name="LW_CROSSREFERENCE" w:val="{COM(2017) 281 final}_x000b_{SWD(2017) 194 final}"/>
    <w:docVar w:name="LW_DocType" w:val="NORMAL"/>
    <w:docVar w:name="LW_EMISSION" w:val="31.5.2017"/>
    <w:docVar w:name="LW_EMISSION_ISODATE" w:val="2017-05-31"/>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amending Regulation (EC) No 1071/2009 and Regulation (EC) No 1072/2009 with a view to adapting them to developments in the sector"/>
    <w:docVar w:name="LW_PART_NBR" w:val="1"/>
    <w:docVar w:name="LW_PART_NBR_TOTAL" w:val="1"/>
    <w:docVar w:name="LW_REF.INST.NEW" w:val="SWD"/>
    <w:docVar w:name="LW_REF.INST.NEW_ADOPTED" w:val="final"/>
    <w:docVar w:name="LW_REF.INST.NEW_TEXT" w:val="(2017) 195"/>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
  </w:docVars>
  <w:rsids>
    <w:rsidRoot w:val="0091427E"/>
    <w:rsid w:val="00295768"/>
    <w:rsid w:val="009142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4173-A8CF-4AAB-BE0C-126D8400FDC0}">
  <ds:schemaRefs>
    <ds:schemaRef ds:uri="http://purl.org/dc/dcmitype/"/>
    <ds:schemaRef ds:uri="http://purl.org/dc/elements/1.1/"/>
    <ds:schemaRef ds:uri="http://schemas.microsoft.com/office/2006/documentManagement/types"/>
    <ds:schemaRef ds:uri="http://www.w3.org/XML/1998/namespace"/>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0CF4A-34DB-438F-9A25-33DDD2AA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4564</Characters>
  <Application>Microsoft Office Word</Application>
  <DocSecurity>0</DocSecurity>
  <Lines>99</Lines>
  <Paragraphs>63</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PAREDES ECHAURI Cristina (CAB-ALMUNIA)</cp:lastModifiedBy>
  <cp:revision>18</cp:revision>
  <cp:lastPrinted>2017-05-28T07:13:00Z</cp:lastPrinted>
  <dcterms:created xsi:type="dcterms:W3CDTF">2017-05-28T07:13:00Z</dcterms:created>
  <dcterms:modified xsi:type="dcterms:W3CDTF">2017-05-30T17:57:00Z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Classification">
    <vt:lpwstr> </vt:lpwstr>
  </property>
</Properties>
</file>