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E8D9E6A3C714FF18501D8BD639F3458" style="width:450.8pt;height:379.3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Annexe 3: Relocalisations depuis l’Italie et la Grèce au 12 mai 2017 </w:t>
      </w:r>
    </w:p>
    <w:tbl>
      <w:tblPr>
        <w:tblW w:w="8999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622"/>
        <w:gridCol w:w="1622"/>
        <w:gridCol w:w="1561"/>
        <w:gridCol w:w="2255"/>
      </w:tblGrid>
      <w:tr>
        <w:trPr>
          <w:trHeight w:val="313"/>
          <w:tblHeader/>
          <w:jc w:val="center"/>
        </w:trPr>
        <w:tc>
          <w:tcPr>
            <w:tcW w:w="1939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1622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Relocalisations effectives depuis l’Italie</w:t>
            </w:r>
          </w:p>
        </w:tc>
        <w:tc>
          <w:tcPr>
            <w:tcW w:w="1622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Relocalisations effectives depuis la Grèce</w:t>
            </w:r>
          </w:p>
        </w:tc>
        <w:tc>
          <w:tcPr>
            <w:tcW w:w="156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Total des relocalisations effectives</w:t>
            </w:r>
          </w:p>
        </w:tc>
        <w:tc>
          <w:tcPr>
            <w:tcW w:w="2255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3"/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1 953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430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551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3 812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1 302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968</w:t>
            </w:r>
          </w:p>
        </w:tc>
      </w:tr>
      <w:tr>
        <w:trPr>
          <w:trHeight w:val="357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73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320</w:t>
            </w:r>
          </w:p>
        </w:tc>
      </w:tr>
      <w:tr>
        <w:trPr>
          <w:trHeight w:val="357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2 691</w:t>
            </w:r>
          </w:p>
        </w:tc>
      </w:tr>
      <w:tr>
        <w:trPr>
          <w:trHeight w:val="357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122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122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329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653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790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1 443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2 078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330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3 074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3 404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19 714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2 048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2 430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4 478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27 536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1 294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459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459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281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308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481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267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275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671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216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277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557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126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131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565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1 211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1 776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5 947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679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468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1 147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6 182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299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1 003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1 302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2 951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523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568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4 180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902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567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144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742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886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9 323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4"/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3 766</w:t>
            </w: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1622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579</w:t>
            </w:r>
          </w:p>
        </w:tc>
        <w:tc>
          <w:tcPr>
            <w:tcW w:w="1622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317</w:t>
            </w:r>
          </w:p>
        </w:tc>
        <w:tc>
          <w:tcPr>
            <w:tcW w:w="156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896</w:t>
            </w:r>
          </w:p>
        </w:tc>
        <w:tc>
          <w:tcPr>
            <w:tcW w:w="2255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939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1622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5 711</w:t>
            </w:r>
          </w:p>
        </w:tc>
        <w:tc>
          <w:tcPr>
            <w:tcW w:w="1622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12 707</w:t>
            </w:r>
          </w:p>
        </w:tc>
        <w:tc>
          <w:tcPr>
            <w:tcW w:w="156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18 418</w:t>
            </w:r>
          </w:p>
        </w:tc>
        <w:tc>
          <w:tcPr>
            <w:tcW w:w="2255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98 255</w:t>
            </w:r>
          </w:p>
        </w:tc>
      </w:tr>
    </w:tbl>
    <w:p>
      <w:pPr>
        <w:tabs>
          <w:tab w:val="left" w:pos="3974"/>
        </w:tabs>
        <w:spacing w:after="120"/>
        <w:rPr>
          <w:rFonts w:ascii="Times New Roman" w:hAnsi="Times New Roman" w:cs="Times New Roman"/>
          <w:b/>
          <w:noProof/>
        </w:rPr>
      </w:pPr>
      <w:r>
        <w:rPr>
          <w:noProof/>
        </w:rPr>
        <w:tab/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 xml:space="preserve">    </w:t>
      </w:r>
      <w:r>
        <w:rPr>
          <w:rFonts w:ascii="Times New Roman" w:hAnsi="Times New Roman"/>
          <w:sz w:val="16"/>
        </w:rPr>
        <w:t>Ces chiffres ne comprennent pas les quelque 8 000 personnes devant encore faire l’objet d’une attribution au titre de la première décision du Conseil ni les attributions relevant des 54 000 places restantes.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 2016 concernant la suspension temporaire de la relocalisation de 30 % du contingent de demandeurs attribué à l’Autriche en application de la décision (UE) 2015/1601 instituant des mesures provisoires en matière de protection internationale au profit de l’Italie et de la Grèce.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l’article 9 de la décision (UE) 2015/1523 et à l’article 9 de la décision (UE) 2015/1601 instituant des mesures provisoires en matière de protection internationale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0E8D9E6A3C714FF18501D8BD639F3458"/>
    <w:docVar w:name="LW_CROSSREFERENCE" w:val="&lt;UNUSED&gt;"/>
    <w:docVar w:name="LW_DATE.ADOPT.CP_ISODATE" w:val="&lt;EMPTY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Douzième rapport sur la relocalisation et la réinstallation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260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eefe9a-f81e-47cf-b703-dc75e53a6b28"/>
  </ds:schemaRefs>
</ds:datastoreItem>
</file>

<file path=customXml/itemProps4.xml><?xml version="1.0" encoding="utf-8"?>
<ds:datastoreItem xmlns:ds="http://schemas.openxmlformats.org/officeDocument/2006/customXml" ds:itemID="{0FF2FC7E-BFD8-44D8-A627-82D2B3A0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796</Characters>
  <Application>Microsoft Office Word</Application>
  <DocSecurity>0</DocSecurity>
  <Lines>199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16</cp:revision>
  <cp:lastPrinted>2017-05-15T13:40:00Z</cp:lastPrinted>
  <dcterms:created xsi:type="dcterms:W3CDTF">2017-05-15T13:40:00Z</dcterms:created>
  <dcterms:modified xsi:type="dcterms:W3CDTF">2017-06-09T16:09:00Z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