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18E3730D9E94435A8F14ECD7A38B86B" style="width:450.75pt;height:393.7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rFonts w:ascii="Times New Roman" w:hAnsi="Times New Roman" w:cs="Times New Roman"/>
          <w:b/>
          <w:noProof/>
          <w:spacing w:val="-2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pacing w:val="-2"/>
          <w:sz w:val="24"/>
        </w:rPr>
        <w:lastRenderedPageBreak/>
        <w:t xml:space="preserve">Приложение 4: Презаселване — актуално състояние към 12 май 2017 г. съгласно заключенията от 20 юли 2015 г. и съгласно договорения с Турция механизъм „1:1“ (прилаган от 4 април 2016 г.) 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8"/>
        <w:gridCol w:w="2853"/>
        <w:gridCol w:w="3443"/>
      </w:tblGrid>
      <w:tr>
        <w:trPr>
          <w:tblHeader/>
          <w:jc w:val="center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Държава членка/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noProof/>
                <w:spacing w:val="-6"/>
                <w:sz w:val="24"/>
              </w:rPr>
              <w:t>Асоциирана държава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Ангажименти, поети по схемата от 20 юли 2015 г.</w:t>
            </w:r>
          </w:p>
        </w:tc>
        <w:tc>
          <w:tcPr>
            <w:tcW w:w="131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Общ брой презаселени лица съгласно схемата от 20 юли 2015 г., в т.ч. по договорения с Турция механизъм „1:1“</w:t>
            </w:r>
          </w:p>
        </w:tc>
        <w:tc>
          <w:tcPr>
            <w:tcW w:w="1582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Трета държава, от която се извършва презаселването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Австрия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1694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 xml:space="preserve">Ливан: 886; Йордания: 609; Турция: 198 </w:t>
            </w:r>
            <w:r>
              <w:rPr>
                <w:rFonts w:ascii="Times New Roman" w:hAnsi="Times New Roman" w:cs="Times New Roman"/>
                <w:noProof/>
                <w:spacing w:val="-6"/>
                <w:sz w:val="24"/>
              </w:rPr>
              <w:t xml:space="preserve">(от </w:t>
            </w:r>
            <w:r>
              <w:rPr>
                <w:rFonts w:ascii="Times New Roman" w:hAnsi="Times New Roman" w:cs="Times New Roman"/>
                <w:b/>
                <w:noProof/>
                <w:spacing w:val="-6"/>
                <w:sz w:val="24"/>
              </w:rPr>
              <w:t>които 21 по механиз</w:t>
            </w:r>
            <w:r>
              <w:rPr>
                <w:rFonts w:ascii="Times New Roman" w:hAnsi="Times New Roman" w:cs="Times New Roman"/>
                <w:b/>
                <w:noProof/>
                <w:spacing w:val="-6"/>
              </w:rPr>
              <w:t>ма „1:1“)</w:t>
            </w:r>
            <w:r>
              <w:rPr>
                <w:rFonts w:ascii="Times New Roman" w:hAnsi="Times New Roman" w:cs="Times New Roman"/>
                <w:noProof/>
                <w:spacing w:val="-6"/>
              </w:rPr>
              <w:t>;</w:t>
            </w:r>
            <w:r>
              <w:rPr>
                <w:rFonts w:ascii="Times New Roman" w:hAnsi="Times New Roman" w:cs="Times New Roman"/>
                <w:b/>
                <w:noProof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6"/>
              </w:rPr>
              <w:t>Ирак: 1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Белгия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1100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892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 xml:space="preserve">Ливан: 448; </w:t>
            </w: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306 по механизма „1:1“ (от които 242 в рамките на схемата от 20 юли и 64 извън схемата от 20 юли</w:t>
            </w:r>
            <w:r>
              <w:rPr>
                <w:rStyle w:val="FootnoteReference"/>
                <w:rFonts w:ascii="Times New Roman" w:hAnsi="Times New Roman"/>
                <w:b/>
                <w:noProof/>
                <w:spacing w:val="-6"/>
                <w:sz w:val="24"/>
              </w:rPr>
              <w:footnoteReference w:id="2"/>
            </w: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)</w:t>
            </w:r>
            <w:r>
              <w:rPr>
                <w:rFonts w:ascii="Times New Roman" w:hAnsi="Times New Roman"/>
                <w:noProof/>
                <w:spacing w:val="-6"/>
                <w:sz w:val="24"/>
              </w:rPr>
              <w:t>; Турция: 8 Йордания: 170; Египет: 24;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България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Хърватия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Кипър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69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Чешка република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400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52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Ливан: 32; Йордания: 20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Дания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481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Ливан, Уганда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Естония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 Bold" w:eastAsia="Times New Roman" w:hAnsi="Times New Roman Bold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 Bold" w:hAnsi="Times New Roman Bold"/>
                <w:b/>
                <w:noProof/>
                <w:spacing w:val="-6"/>
                <w:sz w:val="24"/>
              </w:rPr>
              <w:t>Турция: 20 по механизма „1:1“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Финландия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293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293</w:t>
            </w:r>
            <w:r>
              <w:rPr>
                <w:rStyle w:val="FootnoteReference"/>
                <w:rFonts w:ascii="Times New Roman" w:hAnsi="Times New Roman"/>
                <w:noProof/>
                <w:spacing w:val="-6"/>
                <w:sz w:val="24"/>
              </w:rPr>
              <w:footnoteReference w:id="3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464</w:t>
            </w:r>
            <w:r>
              <w:rPr>
                <w:rStyle w:val="FootnoteReference"/>
                <w:rFonts w:ascii="Times New Roman" w:hAnsi="Times New Roman"/>
                <w:b/>
                <w:noProof/>
                <w:spacing w:val="-6"/>
                <w:sz w:val="24"/>
              </w:rPr>
              <w:footnoteReference w:id="4"/>
            </w: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 xml:space="preserve"> по механизма „1:1“, извън схемата от 20 юли</w:t>
            </w:r>
            <w:r>
              <w:rPr>
                <w:rFonts w:ascii="Times New Roman" w:hAnsi="Times New Roman"/>
                <w:noProof/>
                <w:spacing w:val="-6"/>
                <w:sz w:val="24"/>
              </w:rPr>
              <w:t>; Ливан: 282; Египет: 7; Йордания: 4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Франция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2375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1567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731 по механизма „1:1“ (от които 228 в рамките на схемата от 20 юли и 503 извън схемата от 20 юли</w:t>
            </w:r>
            <w:r>
              <w:rPr>
                <w:rStyle w:val="FootnoteReference"/>
                <w:rFonts w:ascii="Times New Roman" w:hAnsi="Times New Roman"/>
                <w:b/>
                <w:noProof/>
                <w:spacing w:val="-6"/>
                <w:sz w:val="24"/>
              </w:rPr>
              <w:footnoteReference w:id="5"/>
            </w: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)</w:t>
            </w:r>
            <w:r>
              <w:rPr>
                <w:rFonts w:ascii="Times New Roman" w:hAnsi="Times New Roman"/>
                <w:noProof/>
                <w:spacing w:val="-6"/>
                <w:sz w:val="24"/>
              </w:rPr>
              <w:t>; Ливан: 748; Йордания: 474; Ирак: 8; други: 109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Германия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1600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1600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2029 по механизма „1:1“ (от които 1600 в рамките на схемата от 20 юли и 429 извън схемата от 20 юли);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Гърция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354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Унгария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pacing w:val="-6"/>
                <w:sz w:val="24"/>
              </w:rPr>
              <w:t>Исландия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50</w:t>
            </w:r>
            <w:r>
              <w:rPr>
                <w:rStyle w:val="FootnoteReference"/>
                <w:rFonts w:ascii="Times New Roman" w:hAnsi="Times New Roman"/>
                <w:i/>
                <w:noProof/>
                <w:spacing w:val="-6"/>
                <w:sz w:val="24"/>
              </w:rPr>
              <w:footnoteReference w:id="6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Ливан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Ирландия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520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520</w:t>
            </w:r>
            <w:r>
              <w:rPr>
                <w:rStyle w:val="FootnoteReference"/>
                <w:rFonts w:ascii="Times New Roman" w:hAnsi="Times New Roman"/>
                <w:noProof/>
                <w:spacing w:val="-6"/>
                <w:sz w:val="24"/>
              </w:rPr>
              <w:footnoteReference w:id="7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Ливан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Италия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1989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946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 xml:space="preserve">Ливан: 585; </w:t>
            </w: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208 по механизма „1:1“</w:t>
            </w:r>
            <w:r>
              <w:rPr>
                <w:rFonts w:ascii="Times New Roman" w:hAnsi="Times New Roman"/>
                <w:noProof/>
                <w:spacing w:val="-6"/>
                <w:sz w:val="24"/>
              </w:rPr>
              <w:t>; Йордания: 53; Сирия: 52</w:t>
            </w: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;</w:t>
            </w:r>
            <w:r>
              <w:rPr>
                <w:rFonts w:ascii="Times New Roman" w:hAnsi="Times New Roman"/>
                <w:noProof/>
                <w:spacing w:val="-6"/>
                <w:sz w:val="24"/>
              </w:rPr>
              <w:t xml:space="preserve"> Судан: 48; 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Латвия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50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10 по механизма „1:1“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pacing w:val="-6"/>
                <w:sz w:val="24"/>
              </w:rPr>
              <w:t>Лихтенщайн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20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Турция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Литва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70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25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 xml:space="preserve">Турция: 25 по механизма „1:1“ 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Люксембург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 xml:space="preserve"> 0</w:t>
            </w:r>
            <w:r>
              <w:rPr>
                <w:rStyle w:val="FootnoteReference"/>
                <w:rFonts w:ascii="Times New Roman" w:hAnsi="Times New Roman"/>
                <w:noProof/>
                <w:spacing w:val="-6"/>
                <w:sz w:val="24"/>
              </w:rPr>
              <w:footnoteReference w:id="8"/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 Bold" w:eastAsia="Times New Roman" w:hAnsi="Times New Roman Bold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 Bold" w:hAnsi="Times New Roman Bold"/>
                <w:b/>
                <w:noProof/>
                <w:spacing w:val="-6"/>
                <w:sz w:val="24"/>
              </w:rPr>
              <w:t>Турция: 98 по механизма „1:1“, извън схемата от 20 юли;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Малта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Нидерландия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1000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1000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 xml:space="preserve">Турция: 1306 по механизма „1:1“ (от които 556 в рамките на схемата от 20 юли и 750 извън схемата от 20 юли); </w:t>
            </w:r>
            <w:r>
              <w:rPr>
                <w:rFonts w:ascii="Times New Roman" w:hAnsi="Times New Roman"/>
                <w:noProof/>
                <w:spacing w:val="-6"/>
                <w:sz w:val="24"/>
              </w:rPr>
              <w:t>Турция 7; Ливан: 341; Кения: 70; Етиопия: 8; Йордания: 7; Либия: 4; Израел: 2; Ирак, Мароко, Египет, Саудитска Арабия, Сирия: 1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pacing w:val="-6"/>
                <w:sz w:val="24"/>
              </w:rPr>
              <w:t>Норвегия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3500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3353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 xml:space="preserve">Ливан: 2616; Турция: 521; Йордания: 216; 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Полша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900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Португалия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191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12 по механизма „1:1“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Румъния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80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Словакия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Словения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Испания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1449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418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 xml:space="preserve">Ливан: 232; </w:t>
            </w: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186 по механизма „1:1“</w:t>
            </w:r>
            <w:r>
              <w:rPr>
                <w:rFonts w:ascii="Times New Roman" w:hAnsi="Times New Roman"/>
                <w:noProof/>
                <w:spacing w:val="-6"/>
                <w:sz w:val="24"/>
              </w:rPr>
              <w:t>;</w:t>
            </w: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Швеция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491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491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Турция: 279 по механизма „1:1“ (от които 269 в рамките на схемата от 20 юли);</w:t>
            </w:r>
            <w:r>
              <w:rPr>
                <w:rFonts w:ascii="Times New Roman" w:hAnsi="Times New Roman"/>
                <w:noProof/>
                <w:spacing w:val="-6"/>
                <w:sz w:val="24"/>
              </w:rPr>
              <w:t xml:space="preserve"> Судан: 124; Кения: 80; Ливан: 8; Ирак: 8; Египет: 1; Йордания: 1</w:t>
            </w: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pacing w:val="-6"/>
                <w:sz w:val="24"/>
              </w:rPr>
              <w:t>Швейцария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519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519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4"/>
              </w:rPr>
              <w:t>Ливан: 431; Сирия: 88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</w:p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Обединено кралство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2200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2200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Йордания, Ливан, Турция, Египет, Ирак и други</w:t>
            </w:r>
          </w:p>
        </w:tc>
      </w:tr>
      <w:tr>
        <w:trPr>
          <w:jc w:val="center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ОБЩО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22 504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pacing w:val="-6"/>
                <w:sz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16 163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 xml:space="preserve">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4"/>
              </w:rPr>
              <w:t>Общо 5695 души са презаселени от Турция по механизма „1:1“; 3377 от тях по схемата от 20 юли 2015 г.</w:t>
            </w:r>
          </w:p>
        </w:tc>
      </w:tr>
    </w:tbl>
    <w:p>
      <w:pPr>
        <w:spacing w:after="120"/>
        <w:rPr>
          <w:rFonts w:ascii="Times New Roman" w:hAnsi="Times New Roman" w:cs="Times New Roman"/>
          <w:b/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>64 сирийци, презаселени от Турция извън схемата от 20 юли 2015 г., се отчитат съгласно Решение (ЕС) 2016/1754 на Съвета.</w:t>
      </w:r>
    </w:p>
  </w:footnote>
  <w:footnote w:id="3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Този брой не включва презаселването на 464 сирийци от Турция по механизма „1:1“.</w:t>
      </w:r>
    </w:p>
  </w:footnote>
  <w:footnote w:id="4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От общо 464 сирийци, презаселени от Турция по механизма „1:1“, 11 са били презаселени съгласно национална схема за презаселване и 453 трябва да бъдат отчетени  съгласно Решение 2016/1754 на Съвета.</w:t>
      </w:r>
    </w:p>
  </w:footnote>
  <w:footnote w:id="5">
    <w:p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503 сирийци, презаселени от Турция извън схемата от 20 юли 2015 г., се отчитат съгласно Решение (ЕС) 2016/1754 на Съвета.</w:t>
      </w:r>
    </w:p>
  </w:footnote>
  <w:footnote w:id="6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Исландия е презаселила общо 97 души, всички от Ливан.</w:t>
      </w:r>
    </w:p>
  </w:footnote>
  <w:footnote w:id="7">
    <w:p>
      <w:pPr>
        <w:pStyle w:val="FootnoteText"/>
        <w:rPr>
          <w:rFonts w:ascii="Times New Roman" w:hAnsi="Times New Roman" w:cs="Times New Roman"/>
          <w:spacing w:val="-6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pacing w:val="-6"/>
          <w:sz w:val="16"/>
          <w:szCs w:val="16"/>
        </w:rPr>
        <w:footnoteRef/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 Освен това през същия период Ирландия е приела 259 лица, нуждаещи се от международна закрила, от Ливан по нейната национална програма за презаселване.</w:t>
      </w:r>
    </w:p>
  </w:footnote>
  <w:footnote w:id="8">
    <w:p>
      <w:pPr>
        <w:pStyle w:val="FootnoteText"/>
        <w:ind w:left="142" w:hanging="142"/>
      </w:pPr>
      <w:r>
        <w:rPr>
          <w:rStyle w:val="FootnoteReference"/>
          <w:rFonts w:ascii="Times New Roman" w:hAnsi="Times New Roman"/>
          <w:sz w:val="16"/>
        </w:rPr>
        <w:footnoteRef/>
      </w:r>
      <w:r>
        <w:t xml:space="preserve">  </w:t>
      </w:r>
      <w:r>
        <w:rPr>
          <w:rFonts w:ascii="Times New Roman" w:hAnsi="Times New Roman"/>
          <w:sz w:val="16"/>
        </w:rPr>
        <w:t>Независимо, че не е осъществено нито едно презаселване съгласно заключенията от 20 юли 2015 г., 98 сирийци са презаселени съгласно националната програма на Люксембург в рамките на механизма „1:1“ и трябва да бъдат отчетени съгласно Решение (ЕС) 2016/1754 на Съвета.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4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A18E3730D9E94435A8F14ECD7A38B86B"/>
    <w:docVar w:name="LW_CROSSREFERENCE" w:val="&lt;UNUSED&gt;"/>
    <w:docVar w:name="LW_DocType" w:val="NORMAL"/>
    <w:docVar w:name="LW_EMISSION" w:val="16.5.2017"/>
    <w:docVar w:name="LW_EMISSION_ISODATE" w:val="2017-05-16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74?\u1072?\u1085?\u1072?\u1076?\u1077?\u1089?\u1077?\u1090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7) 26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632A-5407-43A6-AE38-F1A1F9C01E0C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47eefe9a-f81e-47cf-b703-dc75e53a6b28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20B733-4644-4682-A27C-FBA74105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461</Words>
  <Characters>2107</Characters>
  <Application>Microsoft Office Word</Application>
  <DocSecurity>0</DocSecurity>
  <Lines>210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DIGIT/A3</cp:lastModifiedBy>
  <cp:revision>16</cp:revision>
  <cp:lastPrinted>2017-05-15T13:41:00Z</cp:lastPrinted>
  <dcterms:created xsi:type="dcterms:W3CDTF">2017-05-15T13:41:00Z</dcterms:created>
  <dcterms:modified xsi:type="dcterms:W3CDTF">2017-06-09T16:10:00Z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4</vt:lpwstr>
  </property>
  <property fmtid="{D5CDD505-2E9C-101B-9397-08002B2CF9AE}" pid="4" name="Last annex">
    <vt:lpwstr>4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