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4DC7250665BA4A0D81E316D429DFAADA" style="width:450.45pt;height:452.1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CRSeparator"/>
        <w:rPr>
          <w:noProof/>
        </w:rPr>
      </w:pPr>
      <w:bookmarkStart w:id="0" w:name="_GoBack"/>
      <w:bookmarkEnd w:id="0"/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>QUOTE "ê"</w:instrTex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</w:rPr>
        <w:fldChar w:fldCharType="begin" w:fldLock="1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поправка, ОВ L 200, 7.6.2004 г., стр. 50 (адаптиран) (adapted)</w:t>
      </w:r>
    </w:p>
    <w:p>
      <w:pPr>
        <w:pStyle w:val="Annexetitre"/>
        <w:rPr>
          <w:noProof/>
        </w:rPr>
      </w:pPr>
      <w:r>
        <w:rPr>
          <w:noProof/>
        </w:rPr>
        <w:t xml:space="preserve">ПРИЛОЖЕНИЕ </w:t>
      </w:r>
      <w:r>
        <w:rPr>
          <w:rStyle w:val="CRMinorChangeAdded"/>
          <w:noProof/>
        </w:rPr>
        <w:t>I</w:t>
      </w:r>
    </w:p>
    <w:p>
      <w:pPr>
        <w:pStyle w:val="NormalCentered"/>
        <w:rPr>
          <w:b/>
          <w:bCs/>
          <w:noProof/>
        </w:rPr>
      </w:pPr>
      <w:r>
        <w:rPr>
          <w:b/>
          <w:noProof/>
        </w:rPr>
        <w:t xml:space="preserve">Елементи, необходими за определянето и разгръщането на </w:t>
      </w:r>
      <w:r>
        <w:rPr>
          <w:rStyle w:val="CRDeleted"/>
          <w:b/>
          <w:noProof/>
        </w:rPr>
        <w:t>европейската услуга за електронно пътно таксуване</w:t>
      </w:r>
      <w:r>
        <w:rPr>
          <w:b/>
          <w:noProof/>
        </w:rPr>
        <w:t xml:space="preserve"> </w:t>
      </w:r>
      <w:r>
        <w:rPr>
          <w:noProof/>
        </w:rPr>
        <w:fldChar w:fldCharType="begin"/>
      </w:r>
      <w:r>
        <w:rPr>
          <w:noProof/>
        </w:rPr>
        <w:instrText>QUOTE "Ö"</w:instrTex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b/>
          <w:noProof/>
        </w:rPr>
        <w:t>ЕУЕПТ</w:t>
      </w:r>
      <w:r>
        <w:rPr>
          <w:noProof/>
        </w:rPr>
        <w:t>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</w:rPr>
        <w:fldChar w:fldCharType="begin"/>
      </w:r>
      <w:r>
        <w:rPr>
          <w:noProof/>
        </w:rPr>
        <w:instrText>QUOTE "Õ"</w:instrText>
      </w:r>
      <w:r>
        <w:rPr>
          <w:noProof/>
        </w:rPr>
        <w:fldChar w:fldCharType="end"/>
      </w:r>
    </w:p>
    <w:p>
      <w:pPr>
        <w:rPr>
          <w:noProof/>
        </w:rPr>
      </w:pPr>
      <w:r>
        <w:rPr>
          <w:noProof/>
        </w:rPr>
        <w:t xml:space="preserve">Въпросите, разгледани по-долу, са съществени за </w:t>
      </w:r>
      <w:r>
        <w:rPr>
          <w:rStyle w:val="CRMinorChangeDeleted"/>
          <w:noProof/>
        </w:rPr>
        <w:t>дефинирането</w:t>
      </w:r>
      <w:r>
        <w:rPr>
          <w:noProof/>
        </w:rPr>
        <w:t xml:space="preserve"> </w:t>
      </w:r>
      <w:r>
        <w:rPr>
          <w:rStyle w:val="CRMinorChangeAdded"/>
          <w:noProof/>
        </w:rPr>
        <w:t>определянето</w:t>
      </w:r>
      <w:r>
        <w:rPr>
          <w:noProof/>
        </w:rPr>
        <w:t xml:space="preserve"> и разгръщането на </w:t>
      </w:r>
      <w:r>
        <w:rPr>
          <w:rStyle w:val="CRDeleted"/>
          <w:b/>
          <w:noProof/>
        </w:rPr>
        <w:t>европейската услуга за електронно пътно таксуване</w:t>
      </w:r>
      <w:r>
        <w:rPr>
          <w:noProof/>
        </w:rPr>
        <w:t xml:space="preserve"> </w:t>
      </w:r>
      <w:r>
        <w:rPr>
          <w:noProof/>
        </w:rPr>
        <w:fldChar w:fldCharType="begin"/>
      </w:r>
      <w:r>
        <w:rPr>
          <w:noProof/>
        </w:rPr>
        <w:instrText>QUOTE "Ö"</w:instrTex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ЕУЕПТ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</w:rPr>
        <w:fldChar w:fldCharType="begin"/>
      </w:r>
      <w:r>
        <w:rPr>
          <w:noProof/>
        </w:rPr>
        <w:instrText>QUOTE "Õ"</w:instrText>
      </w:r>
      <w:r>
        <w:rPr>
          <w:noProof/>
        </w:rPr>
        <w:fldChar w:fldCharType="end"/>
      </w:r>
      <w:r>
        <w:rPr>
          <w:noProof/>
        </w:rPr>
        <w:t xml:space="preserve"> , създадена съгласно настоящата директива. Тези въпроси са групирани според храктера им като технически, процедурни и юридически.</w:t>
      </w:r>
    </w:p>
    <w:p>
      <w:pPr>
        <w:rPr>
          <w:noProof/>
        </w:rPr>
      </w:pPr>
      <w:r>
        <w:rPr>
          <w:noProof/>
        </w:rPr>
        <w:t>Въпроси от технически характер:</w:t>
      </w:r>
    </w:p>
    <w:p>
      <w:pPr>
        <w:pStyle w:val="Point0"/>
        <w:rPr>
          <w:noProof/>
        </w:rPr>
      </w:pPr>
      <w:r>
        <w:rPr>
          <w:noProof/>
        </w:rPr>
        <w:tab/>
        <w:t>а)</w:t>
      </w:r>
      <w:r>
        <w:rPr>
          <w:noProof/>
        </w:rPr>
        <w:tab/>
        <w:t>работни процедури за услугата: абониране, инструкции за използване, монтаж и свързване на бордова апаратура в превозните средства, обработка на действията на станциите за пътно таксуване или за непрекъснато таксуване, процедури за възстановяване на данни от действията в случай на повреда или влошено действие на апаратурата, системи за контрол, фактуриране и събиране на дължимите суми, следпродажбени услуги, помощ на потребители, дефиниране на нивото на услугата, предлагана на потребителите; при установяване на такива работни процедури следва да се държи сметка за действащите процедури в държавите членки;</w:t>
      </w:r>
    </w:p>
    <w:p>
      <w:pPr>
        <w:pStyle w:val="Point0"/>
        <w:rPr>
          <w:noProof/>
        </w:rPr>
      </w:pPr>
      <w:r>
        <w:rPr>
          <w:noProof/>
        </w:rPr>
        <w:tab/>
        <w:t>б)</w:t>
      </w:r>
      <w:r>
        <w:rPr>
          <w:noProof/>
        </w:rPr>
        <w:tab/>
        <w:t>функционални спецификации за услугата: описание на действието на бордовата апаратура и на наземната апаратура;</w:t>
      </w:r>
    </w:p>
    <w:p>
      <w:pPr>
        <w:pStyle w:val="Point0"/>
        <w:rPr>
          <w:noProof/>
        </w:rPr>
      </w:pPr>
      <w:r>
        <w:rPr>
          <w:noProof/>
        </w:rPr>
        <w:tab/>
        <w:t>в)</w:t>
      </w:r>
      <w:r>
        <w:rPr>
          <w:noProof/>
        </w:rPr>
        <w:tab/>
        <w:t>технически спецификации за наземната и бордовата апаратура, поддържащи услугата, и стандарти, процедури за сертифициране и ограничения, които трябва да се спазват;</w:t>
      </w:r>
    </w:p>
    <w:p>
      <w:pPr>
        <w:pStyle w:val="Point0"/>
        <w:rPr>
          <w:noProof/>
        </w:rPr>
      </w:pPr>
      <w:r>
        <w:rPr>
          <w:noProof/>
        </w:rPr>
        <w:tab/>
        <w:t>г)</w:t>
      </w:r>
      <w:r>
        <w:rPr>
          <w:noProof/>
        </w:rPr>
        <w:tab/>
        <w:t>започване и продължаване на дейността, в която участват компетентните организации по стандартизация и всякакви технически допълнения към използваните стандарти или предварителни стандарти с цел да се осигури оперативната съвместимост;</w:t>
      </w:r>
    </w:p>
    <w:p>
      <w:pPr>
        <w:pStyle w:val="Point0"/>
        <w:rPr>
          <w:noProof/>
        </w:rPr>
      </w:pPr>
      <w:r>
        <w:rPr>
          <w:noProof/>
        </w:rPr>
        <w:tab/>
        <w:t>д)</w:t>
      </w:r>
      <w:r>
        <w:rPr>
          <w:noProof/>
        </w:rPr>
        <w:tab/>
        <w:t>спецификации за монтиране на бордовата апаратура;</w:t>
      </w:r>
    </w:p>
    <w:p>
      <w:pPr>
        <w:pStyle w:val="Point0"/>
        <w:rPr>
          <w:noProof/>
        </w:rPr>
      </w:pPr>
      <w:r>
        <w:rPr>
          <w:noProof/>
        </w:rPr>
        <w:tab/>
        <w:t>е)</w:t>
      </w:r>
      <w:r>
        <w:rPr>
          <w:noProof/>
        </w:rPr>
        <w:tab/>
        <w:t>модели на транзакции: точно дефиниране на алгоритмите за транзакции за всеки различен тип пътно таксуване (във фиксирани пунктове или непрекъснато таксуване) и дефиниране на данните, обменяни между бордовата и наземната апаратура, както и форматите на данните;</w:t>
      </w:r>
    </w:p>
    <w:p>
      <w:pPr>
        <w:pStyle w:val="Point0"/>
        <w:rPr>
          <w:noProof/>
        </w:rPr>
      </w:pPr>
      <w:r>
        <w:rPr>
          <w:noProof/>
        </w:rPr>
        <w:tab/>
        <w:t>ж)</w:t>
      </w:r>
      <w:r>
        <w:rPr>
          <w:noProof/>
        </w:rPr>
        <w:tab/>
        <w:t>мерки за предоставяне на разположение на достатъчен брой бордова апаратура за посрещане на търсенето от всички заинтересувани потребители.</w:t>
      </w:r>
    </w:p>
    <w:p>
      <w:pPr>
        <w:rPr>
          <w:noProof/>
        </w:rPr>
      </w:pPr>
      <w:r>
        <w:rPr>
          <w:noProof/>
        </w:rPr>
        <w:t>Въпроси от процедурен характер:</w:t>
      </w:r>
    </w:p>
    <w:p>
      <w:pPr>
        <w:pStyle w:val="Point0"/>
        <w:rPr>
          <w:noProof/>
        </w:rPr>
      </w:pPr>
      <w:r>
        <w:rPr>
          <w:noProof/>
        </w:rPr>
        <w:tab/>
        <w:t>з)</w:t>
      </w:r>
      <w:r>
        <w:rPr>
          <w:noProof/>
        </w:rPr>
        <w:tab/>
        <w:t>процедури за проверка на техническата работа на бордовата апаратура, апаратурата, разположена на пътя, и начина на монтирането на апаратурата в превозните средства;</w:t>
      </w:r>
    </w:p>
    <w:p>
      <w:pPr>
        <w:pStyle w:val="Point0"/>
        <w:rPr>
          <w:noProof/>
        </w:rPr>
      </w:pPr>
      <w:r>
        <w:rPr>
          <w:noProof/>
        </w:rPr>
        <w:tab/>
        <w:t>и)</w:t>
      </w:r>
      <w:r>
        <w:rPr>
          <w:noProof/>
        </w:rPr>
        <w:tab/>
        <w:t xml:space="preserve">параметри за класифициране на превозните средства: валидиране на списък на </w:t>
      </w:r>
      <w:r>
        <w:rPr>
          <w:rStyle w:val="CRDeleted"/>
          <w:noProof/>
        </w:rPr>
        <w:t>Общността</w:t>
      </w:r>
      <w:r>
        <w:rPr>
          <w:noProof/>
        </w:rPr>
        <w:t xml:space="preserve"> </w:t>
      </w:r>
      <w:r>
        <w:rPr>
          <w:noProof/>
        </w:rPr>
        <w:fldChar w:fldCharType="begin"/>
      </w:r>
      <w:r>
        <w:rPr>
          <w:noProof/>
        </w:rPr>
        <w:instrText>QUOTE "Ö"</w:instrTex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Съюза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</w:rPr>
        <w:fldChar w:fldCharType="begin"/>
      </w:r>
      <w:r>
        <w:rPr>
          <w:noProof/>
        </w:rPr>
        <w:instrText>QUOTE "Õ"</w:instrText>
      </w:r>
      <w:r>
        <w:rPr>
          <w:noProof/>
        </w:rPr>
        <w:fldChar w:fldCharType="end"/>
      </w:r>
      <w:r>
        <w:rPr>
          <w:noProof/>
        </w:rPr>
        <w:t xml:space="preserve"> с технически параметри, от които всяка държава членка ще избере тези, които тя ще използва за политиката си на таксуване. Това ще представляват физическите параметри на автомобилите, на двигателя и характеристики на околната среда. Установяването на класовете превозни средства, основаващо се на тези параметри, ще бъде от компетентността на държавите членки;</w:t>
      </w:r>
    </w:p>
    <w:p>
      <w:pPr>
        <w:pStyle w:val="Point0"/>
        <w:rPr>
          <w:noProof/>
        </w:rPr>
      </w:pPr>
      <w:r>
        <w:rPr>
          <w:noProof/>
        </w:rPr>
        <w:tab/>
        <w:t>й)</w:t>
      </w:r>
      <w:r>
        <w:rPr>
          <w:noProof/>
        </w:rPr>
        <w:tab/>
        <w:t xml:space="preserve">прилагане на процедури за начин на реагиране в особени случаи, като например </w:t>
      </w:r>
      <w:r>
        <w:rPr>
          <w:rStyle w:val="CRMinorChangeDeleted"/>
          <w:noProof/>
        </w:rPr>
        <w:t>лошо действие</w:t>
      </w:r>
      <w:r>
        <w:rPr>
          <w:noProof/>
        </w:rPr>
        <w:t xml:space="preserve"> </w:t>
      </w:r>
      <w:r>
        <w:rPr>
          <w:rStyle w:val="CRMinorChangeAdded"/>
          <w:noProof/>
        </w:rPr>
        <w:t>неизправност</w:t>
      </w:r>
      <w:r>
        <w:rPr>
          <w:noProof/>
        </w:rPr>
        <w:t xml:space="preserve"> от всякакво естество. Това е свързано особено със случаите, когато операторите на пътно таксуване и потребителите са от различни държави;</w:t>
      </w:r>
    </w:p>
    <w:p>
      <w:pPr>
        <w:rPr>
          <w:noProof/>
        </w:rPr>
      </w:pPr>
      <w:r>
        <w:rPr>
          <w:noProof/>
        </w:rPr>
        <w:t>Въпроси от процедурен характер</w:t>
      </w:r>
    </w:p>
    <w:p>
      <w:pPr>
        <w:pStyle w:val="Point0"/>
        <w:rPr>
          <w:noProof/>
        </w:rPr>
      </w:pPr>
      <w:r>
        <w:rPr>
          <w:noProof/>
        </w:rPr>
        <w:tab/>
        <w:t>к)</w:t>
      </w:r>
      <w:r>
        <w:rPr>
          <w:noProof/>
        </w:rPr>
        <w:tab/>
        <w:t xml:space="preserve">валидиране на избраните технически решения, като се имат предвид правилата на </w:t>
      </w:r>
      <w:r>
        <w:rPr>
          <w:rStyle w:val="CRDeleted"/>
          <w:noProof/>
        </w:rPr>
        <w:t>Общността</w:t>
      </w:r>
      <w:r>
        <w:rPr>
          <w:noProof/>
        </w:rPr>
        <w:t xml:space="preserve"> </w:t>
      </w:r>
      <w:r>
        <w:rPr>
          <w:noProof/>
        </w:rPr>
        <w:fldChar w:fldCharType="begin"/>
      </w:r>
      <w:r>
        <w:rPr>
          <w:noProof/>
        </w:rPr>
        <w:instrText>QUOTE "Ö"</w:instrTex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Съюза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</w:rPr>
        <w:fldChar w:fldCharType="begin"/>
      </w:r>
      <w:r>
        <w:rPr>
          <w:noProof/>
        </w:rPr>
        <w:instrText>QUOTE "Õ"</w:instrText>
      </w:r>
      <w:r>
        <w:rPr>
          <w:noProof/>
        </w:rPr>
        <w:fldChar w:fldCharType="end"/>
      </w:r>
      <w:r>
        <w:rPr>
          <w:noProof/>
        </w:rPr>
        <w:t xml:space="preserve"> за защита на свободите и основните права на физическите лица, включително частния им живот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rPr>
          <w:noProof/>
        </w:rPr>
        <w:fldChar w:fldCharType="begin"/>
      </w:r>
      <w:r>
        <w:rPr>
          <w:noProof/>
        </w:rPr>
        <w:instrText>QUOTE "Ö"</w:instrText>
      </w:r>
      <w:r>
        <w:rPr>
          <w:noProof/>
        </w:rPr>
        <w:fldChar w:fldCharType="end"/>
      </w:r>
      <w:r>
        <w:rPr>
          <w:noProof/>
        </w:rPr>
        <w:t> и защитата на личните данни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fldChar w:fldCharType="begin"/>
      </w:r>
      <w:r>
        <w:rPr>
          <w:noProof/>
        </w:rPr>
        <w:instrText>QUOTE "Õ"</w:instrText>
      </w:r>
      <w:r>
        <w:rPr>
          <w:noProof/>
        </w:rPr>
        <w:fldChar w:fldCharType="end"/>
      </w:r>
      <w:r>
        <w:rPr>
          <w:noProof/>
        </w:rPr>
        <w:t xml:space="preserve">. </w:t>
      </w:r>
      <w:r>
        <w:rPr>
          <w:rStyle w:val="CRMinorChangeDeleted"/>
          <w:noProof/>
        </w:rPr>
        <w:t>Особено</w:t>
      </w:r>
      <w:r>
        <w:rPr>
          <w:rStyle w:val="CRMinorChangeAdded"/>
          <w:noProof/>
        </w:rPr>
        <w:t>По-конкретно</w:t>
      </w:r>
      <w:r>
        <w:rPr>
          <w:noProof/>
        </w:rPr>
        <w:t xml:space="preserve"> ще бъде необходимо да се осигури съответствие с </w:t>
      </w:r>
      <w:r>
        <w:rPr>
          <w:rStyle w:val="CRMinorChangeDeleted"/>
          <w:noProof/>
        </w:rPr>
        <w:t>Директива 95/46/ЕО</w:t>
      </w:r>
      <w:r>
        <w:rPr>
          <w:noProof/>
        </w:rPr>
        <w:t xml:space="preserve"> </w:t>
      </w:r>
      <w:r>
        <w:rPr>
          <w:rStyle w:val="CRMinorChangeAdded"/>
          <w:noProof/>
        </w:rPr>
        <w:t xml:space="preserve">Регламент (ЕС) 2016/679 </w:t>
      </w:r>
      <w:r>
        <w:rPr>
          <w:noProof/>
        </w:rPr>
        <w:t>и Директива 2002/58/ЕО;</w:t>
      </w:r>
    </w:p>
    <w:p>
      <w:pPr>
        <w:pStyle w:val="Point0"/>
        <w:rPr>
          <w:noProof/>
        </w:rPr>
      </w:pPr>
      <w:r>
        <w:rPr>
          <w:noProof/>
        </w:rPr>
        <w:tab/>
        <w:t>л)</w:t>
      </w:r>
      <w:r>
        <w:rPr>
          <w:noProof/>
        </w:rPr>
        <w:tab/>
        <w:t>определяне на базата на равнопоставеност на общи правила и минимални изисквания, които потенциалните оператори следва да спазват при предоставяне на услугата;</w:t>
      </w:r>
    </w:p>
    <w:p>
      <w:pPr>
        <w:pStyle w:val="Point0"/>
        <w:rPr>
          <w:noProof/>
        </w:rPr>
      </w:pPr>
      <w:r>
        <w:rPr>
          <w:noProof/>
        </w:rPr>
        <w:tab/>
        <w:t>м)</w:t>
      </w:r>
      <w:r>
        <w:rPr>
          <w:noProof/>
        </w:rPr>
        <w:tab/>
        <w:t>оценка на възможността за хармонизиране на правилата за изпълнение, свързани с електронното пътно таксуване;</w:t>
      </w:r>
    </w:p>
    <w:p>
      <w:pPr>
        <w:pStyle w:val="Point0"/>
        <w:rPr>
          <w:noProof/>
        </w:rPr>
      </w:pPr>
      <w:r>
        <w:rPr>
          <w:noProof/>
        </w:rPr>
        <w:tab/>
        <w:t>н)</w:t>
      </w:r>
      <w:r>
        <w:rPr>
          <w:noProof/>
        </w:rPr>
        <w:tab/>
      </w:r>
      <w:r>
        <w:rPr>
          <w:rStyle w:val="CRMinorChangeDeleted"/>
          <w:noProof/>
        </w:rPr>
        <w:t>протокол за съгласие</w:t>
      </w:r>
      <w:r>
        <w:rPr>
          <w:noProof/>
        </w:rPr>
        <w:t xml:space="preserve"> </w:t>
      </w:r>
      <w:r>
        <w:rPr>
          <w:rStyle w:val="CRMinorChangeAdded"/>
          <w:noProof/>
        </w:rPr>
        <w:t>меморандум за разбирателство</w:t>
      </w:r>
      <w:r>
        <w:rPr>
          <w:noProof/>
        </w:rPr>
        <w:t xml:space="preserve"> между операторите на пътно таксуване, който да позволи въвеждането на </w:t>
      </w:r>
      <w:r>
        <w:rPr>
          <w:rStyle w:val="CRDeleted"/>
          <w:noProof/>
        </w:rPr>
        <w:t xml:space="preserve">европейската електронна услуга за пътно таксуване  </w:t>
      </w:r>
      <w:r>
        <w:rPr>
          <w:noProof/>
        </w:rPr>
        <w:fldChar w:fldCharType="begin"/>
      </w:r>
      <w:r>
        <w:rPr>
          <w:noProof/>
        </w:rPr>
        <w:instrText>QUOTE "Ö"</w:instrText>
      </w:r>
      <w:r>
        <w:rPr>
          <w:noProof/>
        </w:rPr>
        <w:fldChar w:fldCharType="end"/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ЕУЕПТ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</w:rPr>
        <w:fldChar w:fldCharType="begin"/>
      </w:r>
      <w:r>
        <w:rPr>
          <w:noProof/>
        </w:rPr>
        <w:instrText>QUOTE "Õ"</w:instrText>
      </w:r>
      <w:r>
        <w:rPr>
          <w:noProof/>
        </w:rPr>
        <w:fldChar w:fldCharType="end"/>
      </w:r>
      <w:r>
        <w:rPr>
          <w:noProof/>
        </w:rPr>
        <w:t xml:space="preserve">, включително </w:t>
      </w:r>
      <w:r>
        <w:rPr>
          <w:rStyle w:val="CRMinorChangeDeleted"/>
          <w:noProof/>
        </w:rPr>
        <w:t xml:space="preserve">що се касае до </w:t>
      </w:r>
      <w:r>
        <w:rPr>
          <w:rStyle w:val="CRMinorChangeAdded"/>
          <w:noProof/>
        </w:rPr>
        <w:t>на</w:t>
      </w:r>
      <w:r>
        <w:rPr>
          <w:noProof/>
        </w:rPr>
        <w:t xml:space="preserve"> процедури за уреждане на спорове.</w:t>
      </w:r>
    </w:p>
    <w:p>
      <w:pPr>
        <w:adjustRightInd w:val="0"/>
        <w:spacing w:before="0" w:after="0"/>
        <w:jc w:val="left"/>
        <w:rPr>
          <w:noProof/>
        </w:rPr>
        <w:sectPr>
          <w:footerReference w:type="default" r:id="rId16"/>
          <w:footerReference w:type="first" r:id="rId17"/>
          <w:pgSz w:w="11906" w:h="16838"/>
          <w:pgMar w:top="1134" w:right="1418" w:bottom="1134" w:left="1418" w:header="709" w:footer="709" w:gutter="0"/>
          <w:pgNumType w:start="0"/>
          <w:cols w:space="709"/>
          <w:docGrid w:linePitch="326"/>
        </w:sectPr>
      </w:pPr>
    </w:p>
    <w:p>
      <w:pPr>
        <w:pStyle w:val="CRSeparator"/>
        <w:rPr>
          <w:noProof/>
        </w:rPr>
      </w:pPr>
    </w:p>
    <w:p>
      <w:pPr>
        <w:pStyle w:val="CRReference"/>
        <w:rPr>
          <w:noProof/>
          <w:highlight w:val="lightGray"/>
        </w:rPr>
      </w:pPr>
      <w:r>
        <w:rPr>
          <w:noProof/>
          <w:highlight w:val="lightGray"/>
        </w:rPr>
        <w:fldChar w:fldCharType="begin" w:fldLock="1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ò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ò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>QUOTE "ò"</w:instrTex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нов</w:t>
      </w:r>
    </w:p>
    <w:p>
      <w:pPr>
        <w:pStyle w:val="Annexetitre"/>
        <w:rPr>
          <w:noProof/>
          <w:highlight w:val="lightGray"/>
        </w:rPr>
      </w:pPr>
      <w:r>
        <w:rPr>
          <w:noProof/>
          <w:highlight w:val="lightGray"/>
        </w:rPr>
        <w:t>ПРИЛОЖЕНИЕ II</w:t>
      </w:r>
    </w:p>
    <w:p>
      <w:pPr>
        <w:pStyle w:val="ManualHeading1"/>
        <w:ind w:left="851" w:hanging="851"/>
        <w:rPr>
          <w:noProof/>
          <w:highlight w:val="lightGray"/>
        </w:rPr>
      </w:pPr>
      <w:r>
        <w:rPr>
          <w:noProof/>
          <w:highlight w:val="lightGray"/>
        </w:rPr>
        <w:t>Елементи на данните, необходими за провеждане на автоматизираното търсене, посочено в член 6, параграф 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64"/>
        <w:gridCol w:w="929"/>
        <w:gridCol w:w="6593"/>
      </w:tblGrid>
      <w:tr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Позиция</w:t>
            </w:r>
          </w:p>
        </w:tc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З/Н</w:t>
            </w:r>
            <w:r>
              <w:rPr>
                <w:rStyle w:val="FootnoteReference"/>
                <w:noProof/>
                <w:highlight w:val="lightGray"/>
              </w:rPr>
              <w:footnoteReference w:id="1"/>
            </w:r>
          </w:p>
        </w:tc>
        <w:tc>
          <w:tcPr>
            <w:tcW w:w="6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Забележки</w:t>
            </w:r>
          </w:p>
        </w:tc>
      </w:tr>
      <w:tr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Данни, отнасящи се до превозното средство</w:t>
            </w:r>
          </w:p>
        </w:tc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З</w:t>
            </w:r>
          </w:p>
        </w:tc>
        <w:tc>
          <w:tcPr>
            <w:tcW w:w="6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</w:p>
        </w:tc>
      </w:tr>
      <w:tr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Държава членка на регистрация</w:t>
            </w:r>
          </w:p>
        </w:tc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З</w:t>
            </w:r>
          </w:p>
        </w:tc>
        <w:tc>
          <w:tcPr>
            <w:tcW w:w="6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</w:p>
        </w:tc>
      </w:tr>
      <w:tr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Регистрационен номер</w:t>
            </w:r>
          </w:p>
        </w:tc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З</w:t>
            </w:r>
          </w:p>
        </w:tc>
        <w:tc>
          <w:tcPr>
            <w:tcW w:w="6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(A</w:t>
            </w:r>
            <w:r>
              <w:rPr>
                <w:rStyle w:val="FootnoteReference"/>
                <w:noProof/>
                <w:highlight w:val="lightGray"/>
              </w:rPr>
              <w:footnoteReference w:id="2"/>
            </w:r>
            <w:r>
              <w:rPr>
                <w:noProof/>
                <w:highlight w:val="lightGray"/>
              </w:rPr>
              <w:t>)</w:t>
            </w:r>
          </w:p>
        </w:tc>
      </w:tr>
      <w:tr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Данни, свързани с неплащането на пътна такса</w:t>
            </w:r>
          </w:p>
        </w:tc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З</w:t>
            </w:r>
          </w:p>
        </w:tc>
        <w:tc>
          <w:tcPr>
            <w:tcW w:w="6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</w:p>
        </w:tc>
      </w:tr>
      <w:tr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Държава членка, на чиято територия е извършено неплащане на пътна такса</w:t>
            </w:r>
          </w:p>
        </w:tc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З</w:t>
            </w:r>
          </w:p>
        </w:tc>
        <w:tc>
          <w:tcPr>
            <w:tcW w:w="6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</w:p>
        </w:tc>
      </w:tr>
      <w:tr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Референтна дата на неплащането на пътна такса</w:t>
            </w:r>
          </w:p>
        </w:tc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З</w:t>
            </w:r>
          </w:p>
        </w:tc>
        <w:tc>
          <w:tcPr>
            <w:tcW w:w="6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</w:p>
        </w:tc>
      </w:tr>
      <w:tr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Референтен час на неплащането на пътна такса</w:t>
            </w:r>
          </w:p>
        </w:tc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З</w:t>
            </w:r>
          </w:p>
        </w:tc>
        <w:tc>
          <w:tcPr>
            <w:tcW w:w="6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</w:p>
        </w:tc>
      </w:tr>
    </w:tbl>
    <w:p>
      <w:pPr>
        <w:rPr>
          <w:noProof/>
          <w:highlight w:val="lightGray"/>
        </w:rPr>
      </w:pPr>
    </w:p>
    <w:p>
      <w:pPr>
        <w:pStyle w:val="ManualHeading1"/>
        <w:ind w:left="851" w:hanging="851"/>
        <w:rPr>
          <w:noProof/>
          <w:highlight w:val="lightGray"/>
        </w:rPr>
      </w:pPr>
      <w:r>
        <w:rPr>
          <w:noProof/>
          <w:highlight w:val="lightGray"/>
        </w:rPr>
        <w:t>Елементи на данните, предоставяни в резултат на автоматизираното търсене, проведено съгласно член 6, параграф 1</w:t>
      </w:r>
    </w:p>
    <w:p>
      <w:pPr>
        <w:pStyle w:val="ManualHeading2"/>
        <w:ind w:left="851" w:hanging="851"/>
        <w:rPr>
          <w:noProof/>
          <w:highlight w:val="lightGray"/>
        </w:rPr>
      </w:pPr>
      <w:r>
        <w:rPr>
          <w:noProof/>
          <w:highlight w:val="lightGray"/>
        </w:rPr>
        <w:t>Част I.</w:t>
      </w:r>
      <w:r>
        <w:rPr>
          <w:noProof/>
        </w:rPr>
        <w:tab/>
      </w:r>
      <w:r>
        <w:rPr>
          <w:noProof/>
          <w:highlight w:val="lightGray"/>
        </w:rPr>
        <w:t>Данни, свързани с превозни средства</w:t>
      </w:r>
    </w:p>
    <w:tbl>
      <w:tblPr>
        <w:tblW w:w="0" w:type="auto"/>
        <w:tblInd w:w="836" w:type="dxa"/>
        <w:tblLayout w:type="fixed"/>
        <w:tblLook w:val="0000" w:firstRow="0" w:lastRow="0" w:firstColumn="0" w:lastColumn="0" w:noHBand="0" w:noVBand="0"/>
      </w:tblPr>
      <w:tblGrid>
        <w:gridCol w:w="3350"/>
        <w:gridCol w:w="914"/>
        <w:gridCol w:w="3351"/>
      </w:tblGrid>
      <w:tr>
        <w:tc>
          <w:tcPr>
            <w:tcW w:w="3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Позиция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З/Н</w:t>
            </w:r>
            <w:r>
              <w:rPr>
                <w:rStyle w:val="FootnoteReference"/>
                <w:noProof/>
                <w:highlight w:val="lightGray"/>
              </w:rPr>
              <w:footnoteReference w:id="3"/>
            </w:r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Забележки</w:t>
            </w:r>
          </w:p>
        </w:tc>
      </w:tr>
      <w:tr>
        <w:tc>
          <w:tcPr>
            <w:tcW w:w="3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Регистрационен номер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З</w:t>
            </w:r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</w:p>
        </w:tc>
      </w:tr>
      <w:tr>
        <w:tc>
          <w:tcPr>
            <w:tcW w:w="3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Номер на шасито /идентификационен номер на превозното средство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З</w:t>
            </w:r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</w:p>
        </w:tc>
      </w:tr>
      <w:tr>
        <w:tc>
          <w:tcPr>
            <w:tcW w:w="3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Държава членка на регистрация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З</w:t>
            </w:r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</w:p>
        </w:tc>
      </w:tr>
      <w:tr>
        <w:tc>
          <w:tcPr>
            <w:tcW w:w="3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Фабрична марка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З</w:t>
            </w:r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(Г.1</w:t>
            </w:r>
            <w:r>
              <w:rPr>
                <w:rStyle w:val="FootnoteReference"/>
                <w:noProof/>
                <w:highlight w:val="lightGray"/>
              </w:rPr>
              <w:footnoteReference w:id="4"/>
            </w:r>
            <w:r>
              <w:rPr>
                <w:noProof/>
                <w:highlight w:val="lightGray"/>
              </w:rPr>
              <w:t>]) например. „Ford“, „Opel“, „Renault“</w:t>
            </w:r>
          </w:p>
        </w:tc>
      </w:tr>
      <w:tr>
        <w:tc>
          <w:tcPr>
            <w:tcW w:w="3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Търговски модел на превозното средство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З</w:t>
            </w:r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(Г.3) например „Focus“, „Astra“, „Megane“</w:t>
            </w:r>
          </w:p>
        </w:tc>
      </w:tr>
      <w:tr>
        <w:tc>
          <w:tcPr>
            <w:tcW w:w="3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ЕС код на категорията превозното средство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З</w:t>
            </w:r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(Й) напр. мотопеди, мотоциклети, леки автомобили</w:t>
            </w:r>
          </w:p>
        </w:tc>
      </w:tr>
    </w:tbl>
    <w:p>
      <w:pPr>
        <w:rPr>
          <w:noProof/>
          <w:highlight w:val="lightGray"/>
        </w:rPr>
      </w:pPr>
    </w:p>
    <w:p>
      <w:pPr>
        <w:pStyle w:val="ManualHeading2"/>
        <w:ind w:left="851" w:hanging="851"/>
        <w:rPr>
          <w:noProof/>
          <w:highlight w:val="lightGray"/>
        </w:rPr>
      </w:pPr>
      <w:r>
        <w:rPr>
          <w:noProof/>
          <w:highlight w:val="lightGray"/>
        </w:rPr>
        <w:t>Част II.</w:t>
      </w:r>
      <w:r>
        <w:rPr>
          <w:noProof/>
        </w:rPr>
        <w:tab/>
      </w:r>
      <w:r>
        <w:rPr>
          <w:noProof/>
          <w:highlight w:val="lightGray"/>
        </w:rPr>
        <w:t>Данни, отнасящи се до собствениците или държателите на превозните средства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36"/>
        <w:gridCol w:w="836"/>
        <w:gridCol w:w="6314"/>
      </w:tblGrid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Позиция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З/Н</w:t>
            </w:r>
            <w:r>
              <w:rPr>
                <w:rStyle w:val="FootnoteReference"/>
                <w:noProof/>
                <w:highlight w:val="lightGray"/>
              </w:rPr>
              <w:footnoteReference w:id="5"/>
            </w:r>
          </w:p>
        </w:tc>
        <w:tc>
          <w:tcPr>
            <w:tcW w:w="6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Забележки</w:t>
            </w: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Данни, отнасящи се до държателя на превозното средство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</w:p>
        </w:tc>
        <w:tc>
          <w:tcPr>
            <w:tcW w:w="6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(В.1</w:t>
            </w:r>
            <w:r>
              <w:rPr>
                <w:rStyle w:val="FootnoteReference"/>
                <w:noProof/>
                <w:highlight w:val="lightGray"/>
              </w:rPr>
              <w:footnoteReference w:id="6"/>
            </w:r>
            <w:r>
              <w:rPr>
                <w:noProof/>
                <w:highlight w:val="lightGray"/>
              </w:rPr>
              <w:t>)</w:t>
            </w:r>
          </w:p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Данни относно държателя на конкретното свидетелство за регистрация.</w:t>
            </w: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Име (или търговско наименование) на държателя на регистрацията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З</w:t>
            </w:r>
          </w:p>
        </w:tc>
        <w:tc>
          <w:tcPr>
            <w:tcW w:w="6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(В1.1)</w:t>
            </w:r>
          </w:p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Използват се отделни полета за фамилията, други имена, титли и т.н., а името се предава във формат, подходящ за отпечатване.</w:t>
            </w: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Собствено име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З</w:t>
            </w:r>
          </w:p>
        </w:tc>
        <w:tc>
          <w:tcPr>
            <w:tcW w:w="6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(В1.2)</w:t>
            </w:r>
          </w:p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Използват се отделни полета за собственото име (имена) и за инициали, а името се предава във формат, подходящ за отпечатване.</w:t>
            </w: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Адрес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З</w:t>
            </w:r>
          </w:p>
        </w:tc>
        <w:tc>
          <w:tcPr>
            <w:tcW w:w="6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(В1.3)</w:t>
            </w:r>
          </w:p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Използват се отделни полета за улицата, номера, пощенския код, селището, държавата на пребиваване и т.н., а адресът се предава във формат, подходящ за отпечатване.</w:t>
            </w: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Пол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О</w:t>
            </w:r>
          </w:p>
        </w:tc>
        <w:tc>
          <w:tcPr>
            <w:tcW w:w="6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Мъжки/женски</w:t>
            </w: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Дата на раждане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З</w:t>
            </w:r>
          </w:p>
        </w:tc>
        <w:tc>
          <w:tcPr>
            <w:tcW w:w="6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Правен субект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З</w:t>
            </w:r>
          </w:p>
        </w:tc>
        <w:tc>
          <w:tcPr>
            <w:tcW w:w="6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Физическо лице, сдружение, дружество, предприятие и т.н.</w:t>
            </w: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Място на раждане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О</w:t>
            </w:r>
          </w:p>
        </w:tc>
        <w:tc>
          <w:tcPr>
            <w:tcW w:w="6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Идентификационен номер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О</w:t>
            </w:r>
          </w:p>
        </w:tc>
        <w:tc>
          <w:tcPr>
            <w:tcW w:w="6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Идентификатор, който идентифицира еднозначно лицето или дружеството.</w:t>
            </w: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Данни, отнасящи се до собствениците на превозното средство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</w:p>
        </w:tc>
        <w:tc>
          <w:tcPr>
            <w:tcW w:w="6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(В2) данните се отнасят до собственика на превозното средство</w:t>
            </w: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Име (или търговско наименование) на собственика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З</w:t>
            </w:r>
          </w:p>
        </w:tc>
        <w:tc>
          <w:tcPr>
            <w:tcW w:w="6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(В.2.1)</w:t>
            </w: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Собствено име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З</w:t>
            </w:r>
          </w:p>
        </w:tc>
        <w:tc>
          <w:tcPr>
            <w:tcW w:w="6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(В.2.2)</w:t>
            </w: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Адрес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З</w:t>
            </w:r>
          </w:p>
        </w:tc>
        <w:tc>
          <w:tcPr>
            <w:tcW w:w="6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(В.2.3)</w:t>
            </w: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Пол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О</w:t>
            </w:r>
          </w:p>
        </w:tc>
        <w:tc>
          <w:tcPr>
            <w:tcW w:w="6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Мъжки/женски</w:t>
            </w: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Дата на раждане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З</w:t>
            </w:r>
          </w:p>
        </w:tc>
        <w:tc>
          <w:tcPr>
            <w:tcW w:w="6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Правен субект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З</w:t>
            </w:r>
          </w:p>
        </w:tc>
        <w:tc>
          <w:tcPr>
            <w:tcW w:w="6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Физическо лице, сдружение, дружество, предприятие и т.н.</w:t>
            </w: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Място на раждане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О</w:t>
            </w:r>
          </w:p>
        </w:tc>
        <w:tc>
          <w:tcPr>
            <w:tcW w:w="6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Идентификационен номер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О</w:t>
            </w:r>
          </w:p>
        </w:tc>
        <w:tc>
          <w:tcPr>
            <w:tcW w:w="6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Идентификатор, който идентифицира еднозначно лицето или дружеството.</w:t>
            </w: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adjustRightInd w:val="0"/>
              <w:spacing w:before="0" w:after="0"/>
              <w:jc w:val="left"/>
              <w:rPr>
                <w:noProof/>
                <w:highlight w:val="lightGray"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adjustRightInd w:val="0"/>
              <w:spacing w:before="0" w:after="0"/>
              <w:jc w:val="left"/>
              <w:rPr>
                <w:noProof/>
                <w:highlight w:val="lightGray"/>
              </w:rPr>
            </w:pPr>
          </w:p>
        </w:tc>
        <w:tc>
          <w:tcPr>
            <w:tcW w:w="6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В случай на превозни средства за вторични суровини, откраднати превозни средства или регистрационни номера, или при изтекла регистрация на превозното средство не се предоставя информация за собственика/ държателя на превозното средство. Вместо това се връща съобщение „Информацията не е предоставена“.</w:t>
            </w:r>
          </w:p>
        </w:tc>
      </w:tr>
    </w:tbl>
    <w:p>
      <w:pPr>
        <w:rPr>
          <w:noProof/>
          <w:highlight w:val="lightGray"/>
        </w:rPr>
      </w:pPr>
    </w:p>
    <w:p>
      <w:pPr>
        <w:rPr>
          <w:noProof/>
        </w:rPr>
      </w:pPr>
      <w:r>
        <w:rPr>
          <w:noProof/>
        </w:rPr>
        <w:br w:type="page"/>
      </w:r>
      <w:r>
        <w:rPr>
          <w:noProof/>
          <w:highlight w:val="lightGray"/>
        </w:rPr>
        <w:t xml:space="preserve"> </w:t>
      </w:r>
    </w:p>
    <w:p>
      <w:pPr>
        <w:pStyle w:val="CRSeparator"/>
        <w:rPr>
          <w:noProof/>
        </w:rPr>
      </w:pPr>
    </w:p>
    <w:p>
      <w:pPr>
        <w:pStyle w:val="CRReference"/>
        <w:rPr>
          <w:iCs/>
          <w:noProof/>
          <w:highlight w:val="lightGray"/>
        </w:rPr>
      </w:pP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>QUOTE "ò"</w:instrTex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</w:t>
      </w:r>
      <w:r>
        <w:rPr>
          <w:noProof/>
          <w:highlight w:val="lightGray"/>
        </w:rPr>
        <w:fldChar w:fldCharType="begin" w:fldLock="1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ò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ò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нов</w:t>
      </w:r>
    </w:p>
    <w:p>
      <w:pPr>
        <w:pStyle w:val="Annexetitre"/>
        <w:rPr>
          <w:noProof/>
          <w:highlight w:val="lightGray"/>
        </w:rPr>
      </w:pPr>
      <w:r>
        <w:rPr>
          <w:noProof/>
          <w:highlight w:val="lightGray"/>
        </w:rPr>
        <w:t>ПРИЛОЖЕНИЕ III</w:t>
      </w:r>
    </w:p>
    <w:p>
      <w:pPr>
        <w:pStyle w:val="Bodytext40"/>
        <w:shd w:val="clear" w:color="auto" w:fill="auto"/>
        <w:jc w:val="center"/>
        <w:rPr>
          <w:noProof/>
          <w:highlight w:val="lightGray"/>
        </w:rPr>
      </w:pPr>
      <w:r>
        <w:rPr>
          <w:noProof/>
          <w:highlight w:val="lightGray"/>
        </w:rPr>
        <w:t>ОБРАЗЕЦ ЗА УВЕДОМИТЕЛНОТО ПИСМО,</w:t>
      </w:r>
    </w:p>
    <w:p>
      <w:pPr>
        <w:pStyle w:val="Bodytext20"/>
        <w:shd w:val="clear" w:color="auto" w:fill="auto"/>
        <w:spacing w:after="633"/>
        <w:ind w:left="3780"/>
        <w:rPr>
          <w:noProof/>
          <w:highlight w:val="lightGray"/>
        </w:rPr>
      </w:pPr>
      <w:r>
        <w:rPr>
          <w:noProof/>
          <w:highlight w:val="lightGray"/>
        </w:rPr>
        <w:t>посочено в член 7</w:t>
      </w:r>
    </w:p>
    <w:p>
      <w:pPr>
        <w:pStyle w:val="Bodytext20"/>
        <w:shd w:val="clear" w:color="auto" w:fill="auto"/>
        <w:spacing w:after="600" w:line="200" w:lineRule="exact"/>
        <w:ind w:left="4120"/>
        <w:rPr>
          <w:noProof/>
          <w:highlight w:val="lightGray"/>
        </w:rPr>
      </w:pPr>
      <w:r>
        <w:rPr>
          <w:noProof/>
          <w:highlight w:val="lightGray"/>
        </w:rPr>
        <w:t>[Заглавна страница]</w:t>
      </w:r>
    </w:p>
    <w:p>
      <w:pPr>
        <w:pStyle w:val="Bodytext20"/>
        <w:shd w:val="clear" w:color="auto" w:fill="auto"/>
        <w:spacing w:after="240" w:line="200" w:lineRule="exact"/>
        <w:rPr>
          <w:noProof/>
          <w:highlight w:val="lightGray"/>
        </w:rPr>
      </w:pPr>
      <w:r>
        <w:rPr>
          <w:noProof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</w:t>
      </w:r>
    </w:p>
    <w:p>
      <w:pPr>
        <w:pStyle w:val="Bodytext20"/>
        <w:shd w:val="clear" w:color="auto" w:fill="auto"/>
        <w:spacing w:after="680" w:line="200" w:lineRule="exact"/>
        <w:rPr>
          <w:noProof/>
          <w:highlight w:val="lightGray"/>
        </w:rPr>
      </w:pPr>
      <w:r>
        <w:rPr>
          <w:noProof/>
          <w:highlight w:val="lightGray"/>
        </w:rPr>
        <w:t xml:space="preserve">[Име, адрес и телефонен номер на подателя] </w:t>
      </w:r>
    </w:p>
    <w:p>
      <w:pPr>
        <w:pStyle w:val="Bodytext20"/>
        <w:shd w:val="clear" w:color="auto" w:fill="auto"/>
        <w:spacing w:after="240" w:line="200" w:lineRule="exact"/>
        <w:rPr>
          <w:noProof/>
          <w:highlight w:val="lightGray"/>
        </w:rPr>
      </w:pPr>
      <w:r>
        <w:rPr>
          <w:noProof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</w:t>
      </w:r>
    </w:p>
    <w:p>
      <w:pPr>
        <w:pStyle w:val="Bodytext20"/>
        <w:shd w:val="clear" w:color="auto" w:fill="auto"/>
        <w:spacing w:after="680" w:line="200" w:lineRule="exact"/>
        <w:rPr>
          <w:noProof/>
          <w:highlight w:val="lightGray"/>
        </w:rPr>
      </w:pPr>
      <w:r>
        <w:rPr>
          <w:noProof/>
          <w:highlight w:val="lightGray"/>
        </w:rPr>
        <w:t>[Име и адрес на получателя]</w:t>
      </w:r>
    </w:p>
    <w:p>
      <w:pPr>
        <w:pStyle w:val="Bodytext20"/>
        <w:shd w:val="clear" w:color="auto" w:fill="auto"/>
        <w:spacing w:after="680" w:line="200" w:lineRule="exact"/>
        <w:ind w:left="3640"/>
        <w:rPr>
          <w:noProof/>
          <w:highlight w:val="lightGray"/>
        </w:rPr>
      </w:pPr>
      <w:r>
        <w:rPr>
          <w:noProof/>
          <w:highlight w:val="lightGray"/>
        </w:rPr>
        <w:t>УВЕДОМИТЕЛНО ПИСМО</w:t>
      </w:r>
    </w:p>
    <w:p>
      <w:pPr>
        <w:pStyle w:val="Bodytext20"/>
        <w:shd w:val="clear" w:color="auto" w:fill="auto"/>
        <w:spacing w:after="0" w:line="200" w:lineRule="exact"/>
        <w:rPr>
          <w:noProof/>
          <w:highlight w:val="lightGray"/>
        </w:rPr>
      </w:pPr>
      <w:r>
        <w:rPr>
          <w:noProof/>
          <w:highlight w:val="lightGray"/>
        </w:rPr>
        <w:t xml:space="preserve">Във връзка с неплащане на пътна такса, извършено в </w:t>
      </w:r>
      <w:r>
        <w:rPr>
          <w:noProof/>
          <w:highlight w:val="lightGray"/>
        </w:rPr>
        <w:br/>
      </w:r>
    </w:p>
    <w:p>
      <w:pPr>
        <w:pStyle w:val="Bodytext20"/>
        <w:shd w:val="clear" w:color="auto" w:fill="auto"/>
        <w:spacing w:after="0" w:line="200" w:lineRule="exact"/>
        <w:jc w:val="right"/>
        <w:rPr>
          <w:noProof/>
          <w:highlight w:val="lightGray"/>
        </w:rPr>
      </w:pPr>
      <w:r>
        <w:rPr>
          <w:rStyle w:val="Bodytext2Exact"/>
          <w:noProof/>
          <w:highlight w:val="lightGray"/>
        </w:rPr>
        <w:t>[име на държавата членка, на</w:t>
      </w:r>
      <w:r>
        <w:rPr>
          <w:noProof/>
          <w:highlight w:val="lightGray"/>
        </w:rPr>
        <w:t xml:space="preserve"> чиято  </w:t>
      </w:r>
      <w:r>
        <w:rPr>
          <w:noProof/>
          <w:highlight w:val="lightGray"/>
        </w:rPr>
        <w:br/>
        <w:t xml:space="preserve">територия е извършено неплащане на пътна </w:t>
      </w:r>
      <w:r>
        <w:rPr>
          <w:noProof/>
          <w:highlight w:val="lightGray"/>
        </w:rPr>
        <w:br/>
        <w:t>такса</w:t>
      </w:r>
      <w:r>
        <w:rPr>
          <w:rStyle w:val="Bodytext2Exact"/>
          <w:noProof/>
          <w:highlight w:val="lightGray"/>
        </w:rPr>
        <w:t>]</w:t>
      </w:r>
    </w:p>
    <w:p>
      <w:pPr>
        <w:pStyle w:val="Bodytext20"/>
        <w:shd w:val="clear" w:color="auto" w:fill="auto"/>
        <w:spacing w:after="0" w:line="200" w:lineRule="exact"/>
        <w:rPr>
          <w:noProof/>
          <w:highlight w:val="lightGray"/>
        </w:rPr>
        <w:sectPr>
          <w:pgSz w:w="12240" w:h="15840"/>
          <w:pgMar w:top="1118" w:right="1440" w:bottom="1118" w:left="1493" w:header="0" w:footer="3" w:gutter="0"/>
          <w:pgNumType w:start="1"/>
          <w:cols w:space="720"/>
          <w:noEndnote/>
          <w:docGrid w:linePitch="360"/>
        </w:sectPr>
      </w:pPr>
      <w:r>
        <w:rPr>
          <w:noProof/>
          <w:highlight w:val="lightGray"/>
        </w:rPr>
        <w:t>………………………………………………………………</w:t>
      </w:r>
    </w:p>
    <w:p>
      <w:pPr>
        <w:pStyle w:val="Bodytext20"/>
        <w:shd w:val="clear" w:color="auto" w:fill="auto"/>
        <w:spacing w:after="503" w:line="200" w:lineRule="exact"/>
        <w:ind w:left="40"/>
        <w:jc w:val="center"/>
        <w:rPr>
          <w:noProof/>
          <w:highlight w:val="lightGray"/>
        </w:rPr>
      </w:pPr>
      <w:r>
        <w:rPr>
          <w:noProof/>
          <w:highlight w:val="lightGray"/>
        </w:rPr>
        <w:t>Страница 2</w:t>
      </w:r>
    </w:p>
    <w:p>
      <w:pPr>
        <w:pStyle w:val="Bodytext20"/>
        <w:shd w:val="clear" w:color="auto" w:fill="auto"/>
        <w:tabs>
          <w:tab w:val="left" w:leader="dot" w:pos="2798"/>
        </w:tabs>
        <w:spacing w:after="0" w:line="446" w:lineRule="exact"/>
        <w:jc w:val="both"/>
        <w:rPr>
          <w:noProof/>
          <w:highlight w:val="lightGray"/>
        </w:rPr>
      </w:pPr>
      <w:r>
        <w:rPr>
          <w:noProof/>
          <w:highlight w:val="lightGray"/>
        </w:rPr>
        <w:t xml:space="preserve">Относно </w:t>
      </w:r>
      <w:r>
        <w:rPr>
          <w:noProof/>
        </w:rPr>
        <w:tab/>
      </w:r>
      <w:r>
        <w:rPr>
          <w:noProof/>
          <w:highlight w:val="lightGray"/>
        </w:rPr>
        <w:t>неплащане на пътна такса, извършено с превозно средство с регистрационен</w:t>
      </w:r>
    </w:p>
    <w:p>
      <w:pPr>
        <w:pStyle w:val="Bodytext20"/>
        <w:shd w:val="clear" w:color="auto" w:fill="auto"/>
        <w:spacing w:after="0" w:line="446" w:lineRule="exact"/>
        <w:jc w:val="both"/>
        <w:rPr>
          <w:noProof/>
          <w:highlight w:val="lightGray"/>
        </w:rPr>
      </w:pPr>
      <w:r>
        <w:rPr>
          <w:noProof/>
          <w:highlight w:val="lightGray"/>
        </w:rPr>
        <w:t>[дата]</w:t>
      </w:r>
    </w:p>
    <w:p>
      <w:pPr>
        <w:pStyle w:val="Bodytext20"/>
        <w:shd w:val="clear" w:color="auto" w:fill="auto"/>
        <w:tabs>
          <w:tab w:val="left" w:leader="dot" w:pos="3058"/>
          <w:tab w:val="left" w:leader="dot" w:pos="4920"/>
          <w:tab w:val="left" w:leader="dot" w:pos="9155"/>
        </w:tabs>
        <w:spacing w:after="0" w:line="446" w:lineRule="exact"/>
        <w:jc w:val="both"/>
        <w:rPr>
          <w:noProof/>
          <w:highlight w:val="lightGray"/>
        </w:rPr>
      </w:pPr>
      <w:r>
        <w:rPr>
          <w:noProof/>
          <w:highlight w:val="lightGray"/>
        </w:rPr>
        <w:t>номер</w:t>
      </w:r>
      <w:r>
        <w:rPr>
          <w:noProof/>
        </w:rPr>
        <w:tab/>
      </w:r>
      <w:r>
        <w:rPr>
          <w:noProof/>
          <w:highlight w:val="lightGray"/>
        </w:rPr>
        <w:t xml:space="preserve"> марка </w:t>
      </w:r>
      <w:r>
        <w:rPr>
          <w:noProof/>
        </w:rPr>
        <w:tab/>
      </w:r>
      <w:r>
        <w:rPr>
          <w:noProof/>
          <w:highlight w:val="lightGray"/>
        </w:rPr>
        <w:t xml:space="preserve"> модел</w:t>
      </w:r>
      <w:r>
        <w:rPr>
          <w:noProof/>
        </w:rPr>
        <w:tab/>
      </w:r>
    </w:p>
    <w:p>
      <w:pPr>
        <w:pStyle w:val="Bodytext20"/>
        <w:shd w:val="clear" w:color="auto" w:fill="auto"/>
        <w:tabs>
          <w:tab w:val="left" w:leader="dot" w:pos="9155"/>
        </w:tabs>
        <w:spacing w:after="0" w:line="446" w:lineRule="exact"/>
        <w:jc w:val="both"/>
        <w:rPr>
          <w:noProof/>
          <w:highlight w:val="lightGray"/>
        </w:rPr>
      </w:pPr>
      <w:r>
        <w:rPr>
          <w:noProof/>
          <w:highlight w:val="lightGray"/>
        </w:rPr>
        <w:t>констатирано от</w:t>
      </w:r>
      <w:r>
        <w:rPr>
          <w:noProof/>
        </w:rPr>
        <w:tab/>
      </w:r>
    </w:p>
    <w:p>
      <w:pPr>
        <w:pStyle w:val="Bodytext20"/>
        <w:shd w:val="clear" w:color="auto" w:fill="auto"/>
        <w:spacing w:line="446" w:lineRule="exact"/>
        <w:jc w:val="right"/>
        <w:rPr>
          <w:noProof/>
          <w:highlight w:val="lightGray"/>
        </w:rPr>
      </w:pPr>
      <w:r>
        <w:rPr>
          <w:noProof/>
          <w:highlight w:val="lightGray"/>
        </w:rPr>
        <w:t>[наименование на компетентния орган]</w:t>
      </w:r>
    </w:p>
    <w:p>
      <w:pPr>
        <w:pStyle w:val="Bodytext20"/>
        <w:shd w:val="clear" w:color="auto" w:fill="auto"/>
        <w:spacing w:after="0" w:line="446" w:lineRule="exact"/>
        <w:jc w:val="both"/>
        <w:rPr>
          <w:noProof/>
          <w:highlight w:val="lightGray"/>
        </w:rPr>
      </w:pPr>
      <w:r>
        <w:rPr>
          <w:noProof/>
          <w:highlight w:val="lightGray"/>
        </w:rPr>
        <w:t xml:space="preserve">[Вариант 1] </w:t>
      </w:r>
      <w:r>
        <w:rPr>
          <w:noProof/>
          <w:highlight w:val="lightGray"/>
          <w:vertAlign w:val="superscript"/>
        </w:rPr>
        <w:t>1</w:t>
      </w:r>
    </w:p>
    <w:p>
      <w:pPr>
        <w:pStyle w:val="Bodytext20"/>
        <w:shd w:val="clear" w:color="auto" w:fill="auto"/>
        <w:spacing w:after="0" w:line="446" w:lineRule="exact"/>
        <w:jc w:val="both"/>
        <w:rPr>
          <w:noProof/>
          <w:highlight w:val="lightGray"/>
        </w:rPr>
      </w:pPr>
      <w:r>
        <w:rPr>
          <w:noProof/>
          <w:highlight w:val="lightGray"/>
        </w:rPr>
        <w:t>Вие сте регистриран(а) като държател на свидетелството за регистрация на горепосоченото превозно средство.</w:t>
      </w:r>
    </w:p>
    <w:p>
      <w:pPr>
        <w:pStyle w:val="Bodytext20"/>
        <w:shd w:val="clear" w:color="auto" w:fill="auto"/>
        <w:spacing w:after="0" w:line="446" w:lineRule="exact"/>
        <w:jc w:val="both"/>
        <w:rPr>
          <w:noProof/>
          <w:highlight w:val="lightGray"/>
        </w:rPr>
      </w:pPr>
      <w:r>
        <w:rPr>
          <w:noProof/>
          <w:highlight w:val="lightGray"/>
        </w:rPr>
        <w:t xml:space="preserve">[Вариант 2] </w:t>
      </w:r>
      <w:r>
        <w:rPr>
          <w:noProof/>
          <w:highlight w:val="lightGray"/>
          <w:vertAlign w:val="superscript"/>
        </w:rPr>
        <w:t>1</w:t>
      </w:r>
    </w:p>
    <w:p>
      <w:pPr>
        <w:pStyle w:val="Bodytext20"/>
        <w:shd w:val="clear" w:color="auto" w:fill="auto"/>
        <w:spacing w:after="44" w:line="202" w:lineRule="exact"/>
        <w:jc w:val="both"/>
        <w:rPr>
          <w:noProof/>
          <w:highlight w:val="lightGray"/>
        </w:rPr>
      </w:pPr>
      <w:r>
        <w:rPr>
          <w:noProof/>
          <w:highlight w:val="lightGray"/>
        </w:rPr>
        <w:t>Държателят на свидетелството за регистрация на горепосоченото превозно средство твърди, че Вие сте управлявали превозното средство, когато е било извършено неплащане на пътна такса.</w:t>
      </w:r>
    </w:p>
    <w:p>
      <w:pPr>
        <w:pStyle w:val="Bodytext20"/>
        <w:shd w:val="clear" w:color="auto" w:fill="auto"/>
        <w:spacing w:after="0" w:line="446" w:lineRule="exact"/>
        <w:jc w:val="both"/>
        <w:rPr>
          <w:noProof/>
          <w:highlight w:val="lightGray"/>
        </w:rPr>
      </w:pPr>
      <w:r>
        <w:rPr>
          <w:noProof/>
          <w:highlight w:val="lightGray"/>
        </w:rPr>
        <w:t>На стр. 3 по-долу е изложена подробна информация за неплащането.</w:t>
      </w:r>
    </w:p>
    <w:p>
      <w:pPr>
        <w:pStyle w:val="Bodytext20"/>
        <w:shd w:val="clear" w:color="auto" w:fill="auto"/>
        <w:tabs>
          <w:tab w:val="left" w:leader="dot" w:pos="7190"/>
        </w:tabs>
        <w:spacing w:after="0" w:line="446" w:lineRule="exact"/>
        <w:jc w:val="both"/>
        <w:rPr>
          <w:noProof/>
          <w:highlight w:val="lightGray"/>
        </w:rPr>
      </w:pPr>
      <w:r>
        <w:rPr>
          <w:noProof/>
          <w:highlight w:val="lightGray"/>
        </w:rPr>
        <w:t xml:space="preserve">Сумата за глобата, дължима заради неплащането на пътна такса, възлиза на  </w:t>
      </w:r>
      <w:r>
        <w:rPr>
          <w:noProof/>
        </w:rPr>
        <w:tab/>
      </w:r>
      <w:r>
        <w:rPr>
          <w:noProof/>
          <w:highlight w:val="lightGray"/>
        </w:rPr>
        <w:t xml:space="preserve"> EUR / национална валута.</w:t>
      </w:r>
    </w:p>
    <w:p>
      <w:pPr>
        <w:pStyle w:val="Bodytext20"/>
        <w:shd w:val="clear" w:color="auto" w:fill="auto"/>
        <w:tabs>
          <w:tab w:val="left" w:leader="dot" w:pos="9155"/>
        </w:tabs>
        <w:spacing w:after="0" w:line="446" w:lineRule="exact"/>
        <w:jc w:val="both"/>
        <w:rPr>
          <w:noProof/>
          <w:highlight w:val="lightGray"/>
        </w:rPr>
      </w:pPr>
      <w:r>
        <w:rPr>
          <w:noProof/>
          <w:highlight w:val="lightGray"/>
        </w:rPr>
        <w:t xml:space="preserve">Крайният срок за плащане е </w:t>
      </w:r>
      <w:r>
        <w:rPr>
          <w:noProof/>
        </w:rPr>
        <w:tab/>
      </w:r>
    </w:p>
    <w:p>
      <w:pPr>
        <w:pStyle w:val="Bodytext20"/>
        <w:shd w:val="clear" w:color="auto" w:fill="auto"/>
        <w:spacing w:after="245" w:line="206" w:lineRule="exact"/>
        <w:jc w:val="both"/>
        <w:rPr>
          <w:noProof/>
          <w:highlight w:val="lightGray"/>
        </w:rPr>
      </w:pPr>
      <w:r>
        <w:rPr>
          <w:noProof/>
          <w:highlight w:val="lightGray"/>
        </w:rPr>
        <w:t>Ако няма да платите наложената парична глоба, моля попълнете приложения формуляр за отговор (стр. 4) и го изпратете на посочения адрес.</w:t>
      </w:r>
    </w:p>
    <w:p>
      <w:pPr>
        <w:pStyle w:val="Bodytext20"/>
        <w:shd w:val="clear" w:color="auto" w:fill="auto"/>
        <w:tabs>
          <w:tab w:val="left" w:leader="dot" w:pos="9155"/>
        </w:tabs>
        <w:spacing w:after="240" w:line="200" w:lineRule="exact"/>
        <w:jc w:val="both"/>
        <w:rPr>
          <w:noProof/>
          <w:highlight w:val="lightGray"/>
        </w:rPr>
      </w:pPr>
      <w:r>
        <w:rPr>
          <w:noProof/>
          <w:highlight w:val="lightGray"/>
        </w:rPr>
        <w:t>Настоящото писмо ще бъде обработено в съответствие с националното право на</w:t>
      </w:r>
      <w:r>
        <w:rPr>
          <w:noProof/>
        </w:rPr>
        <w:tab/>
      </w:r>
    </w:p>
    <w:p>
      <w:pPr>
        <w:pStyle w:val="Bodytext20"/>
        <w:shd w:val="clear" w:color="auto" w:fill="auto"/>
        <w:spacing w:after="0" w:line="200" w:lineRule="exact"/>
        <w:jc w:val="right"/>
        <w:rPr>
          <w:noProof/>
          <w:highlight w:val="lightGray"/>
        </w:rPr>
        <w:sectPr>
          <w:pgSz w:w="12240" w:h="15840"/>
          <w:pgMar w:top="950" w:right="1483" w:bottom="950" w:left="1488" w:header="0" w:footer="3" w:gutter="0"/>
          <w:cols w:space="720"/>
          <w:noEndnote/>
          <w:docGrid w:linePitch="360"/>
        </w:sectPr>
      </w:pPr>
      <w:r>
        <w:rPr>
          <w:noProof/>
          <w:highlight w:val="lightGray"/>
        </w:rPr>
        <w:t>[държава членка, на чиято територия е имало случай на неплащане на пътна такса]</w:t>
      </w:r>
    </w:p>
    <w:p>
      <w:pPr>
        <w:pStyle w:val="Bodytext20"/>
        <w:shd w:val="clear" w:color="auto" w:fill="auto"/>
        <w:spacing w:after="0" w:line="446" w:lineRule="exact"/>
        <w:jc w:val="center"/>
        <w:rPr>
          <w:noProof/>
          <w:highlight w:val="lightGray"/>
        </w:rPr>
      </w:pPr>
      <w:r>
        <w:rPr>
          <w:noProof/>
          <w:highlight w:val="lightGray"/>
        </w:rPr>
        <w:t>Страница 3</w:t>
      </w:r>
    </w:p>
    <w:p>
      <w:pPr>
        <w:pStyle w:val="Bodytext20"/>
        <w:shd w:val="clear" w:color="auto" w:fill="auto"/>
        <w:spacing w:after="0" w:line="446" w:lineRule="exact"/>
        <w:jc w:val="center"/>
        <w:rPr>
          <w:noProof/>
          <w:highlight w:val="lightGray"/>
        </w:rPr>
      </w:pPr>
      <w:r>
        <w:rPr>
          <w:noProof/>
          <w:highlight w:val="lightGray"/>
        </w:rPr>
        <w:t>Съществени подробности, свързани с неплащането на пътна такса</w:t>
      </w:r>
    </w:p>
    <w:p>
      <w:pPr>
        <w:pStyle w:val="Point0"/>
        <w:rPr>
          <w:noProof/>
          <w:highlight w:val="lightGray"/>
        </w:rPr>
      </w:pPr>
      <w:r>
        <w:rPr>
          <w:noProof/>
          <w:highlight w:val="lightGray"/>
        </w:rPr>
        <w:t>а)</w:t>
      </w:r>
      <w:r>
        <w:rPr>
          <w:noProof/>
          <w:highlight w:val="lightGray"/>
        </w:rPr>
        <w:tab/>
        <w:t xml:space="preserve">Данни относно превозното средство, което е използвано при неплащането на пътна такса:  </w:t>
      </w:r>
    </w:p>
    <w:p>
      <w:pPr>
        <w:pStyle w:val="Bodytext20"/>
        <w:shd w:val="clear" w:color="auto" w:fill="auto"/>
        <w:tabs>
          <w:tab w:val="left" w:leader="dot" w:pos="6210"/>
        </w:tabs>
        <w:spacing w:after="0" w:line="446" w:lineRule="exact"/>
        <w:ind w:left="460"/>
        <w:jc w:val="both"/>
        <w:rPr>
          <w:noProof/>
          <w:highlight w:val="lightGray"/>
        </w:rPr>
      </w:pPr>
      <w:r>
        <w:rPr>
          <w:noProof/>
          <w:highlight w:val="lightGray"/>
        </w:rPr>
        <w:t xml:space="preserve">Регистрационен номер: </w:t>
      </w:r>
      <w:r>
        <w:rPr>
          <w:noProof/>
        </w:rPr>
        <w:tab/>
      </w:r>
      <w:r>
        <w:rPr>
          <w:noProof/>
          <w:highlight w:val="lightGray"/>
        </w:rPr>
        <w:t>………………………………………….</w:t>
      </w:r>
    </w:p>
    <w:p>
      <w:pPr>
        <w:pStyle w:val="Bodytext20"/>
        <w:shd w:val="clear" w:color="auto" w:fill="auto"/>
        <w:tabs>
          <w:tab w:val="left" w:leader="dot" w:pos="6210"/>
        </w:tabs>
        <w:spacing w:after="0" w:line="446" w:lineRule="exact"/>
        <w:ind w:left="460"/>
        <w:jc w:val="both"/>
        <w:rPr>
          <w:noProof/>
          <w:highlight w:val="lightGray"/>
        </w:rPr>
      </w:pPr>
      <w:r>
        <w:rPr>
          <w:noProof/>
          <w:highlight w:val="lightGray"/>
        </w:rPr>
        <w:t xml:space="preserve">Държава членка на регистрация </w:t>
      </w:r>
      <w:r>
        <w:rPr>
          <w:noProof/>
        </w:rPr>
        <w:tab/>
      </w:r>
      <w:r>
        <w:rPr>
          <w:noProof/>
          <w:highlight w:val="lightGray"/>
        </w:rPr>
        <w:t>………………………………………….</w:t>
      </w:r>
    </w:p>
    <w:p>
      <w:pPr>
        <w:pStyle w:val="Bodytext20"/>
        <w:shd w:val="clear" w:color="auto" w:fill="auto"/>
        <w:tabs>
          <w:tab w:val="left" w:leader="dot" w:pos="6210"/>
        </w:tabs>
        <w:spacing w:after="0" w:line="446" w:lineRule="exact"/>
        <w:ind w:left="460"/>
        <w:jc w:val="both"/>
        <w:rPr>
          <w:noProof/>
          <w:highlight w:val="lightGray"/>
        </w:rPr>
      </w:pPr>
      <w:r>
        <w:rPr>
          <w:noProof/>
          <w:highlight w:val="lightGray"/>
        </w:rPr>
        <w:t xml:space="preserve">Марка и модел: </w:t>
      </w:r>
      <w:r>
        <w:rPr>
          <w:noProof/>
        </w:rPr>
        <w:tab/>
      </w:r>
      <w:r>
        <w:rPr>
          <w:noProof/>
          <w:highlight w:val="lightGray"/>
        </w:rPr>
        <w:t>………………………………………….</w:t>
      </w:r>
    </w:p>
    <w:p>
      <w:pPr>
        <w:pStyle w:val="Point0"/>
        <w:rPr>
          <w:noProof/>
          <w:highlight w:val="lightGray"/>
        </w:rPr>
      </w:pPr>
      <w:r>
        <w:rPr>
          <w:noProof/>
          <w:highlight w:val="lightGray"/>
        </w:rPr>
        <w:t>б)</w:t>
      </w:r>
      <w:r>
        <w:rPr>
          <w:noProof/>
          <w:highlight w:val="lightGray"/>
        </w:rPr>
        <w:tab/>
        <w:t>Данни, свързани с неплащането на пътна такса:</w:t>
      </w:r>
    </w:p>
    <w:p>
      <w:pPr>
        <w:pStyle w:val="Bodytext20"/>
        <w:shd w:val="clear" w:color="auto" w:fill="auto"/>
        <w:spacing w:after="120" w:line="446" w:lineRule="exact"/>
        <w:ind w:left="460"/>
        <w:jc w:val="both"/>
        <w:rPr>
          <w:noProof/>
          <w:highlight w:val="lightGray"/>
        </w:rPr>
      </w:pPr>
      <w:r>
        <w:rPr>
          <w:noProof/>
          <w:highlight w:val="lightGray"/>
        </w:rPr>
        <w:t>Място, дата и време на неплащането на пътна такса:</w:t>
      </w:r>
    </w:p>
    <w:p>
      <w:pPr>
        <w:pStyle w:val="Bodytext20"/>
        <w:shd w:val="clear" w:color="auto" w:fill="auto"/>
        <w:spacing w:after="120" w:line="446" w:lineRule="exact"/>
        <w:ind w:left="460"/>
        <w:jc w:val="both"/>
        <w:rPr>
          <w:noProof/>
          <w:highlight w:val="lightGray"/>
        </w:rPr>
      </w:pPr>
      <w:r>
        <w:rPr>
          <w:noProof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20"/>
        <w:shd w:val="clear" w:color="auto" w:fill="auto"/>
        <w:spacing w:after="240" w:line="200" w:lineRule="exact"/>
        <w:ind w:left="460"/>
        <w:jc w:val="both"/>
        <w:rPr>
          <w:noProof/>
          <w:highlight w:val="lightGray"/>
        </w:rPr>
      </w:pPr>
      <w:r>
        <w:rPr>
          <w:noProof/>
          <w:highlight w:val="lightGray"/>
        </w:rPr>
        <w:t>Естество и правна класификация на неплащането на пътна такса:</w:t>
      </w:r>
    </w:p>
    <w:p>
      <w:pPr>
        <w:pStyle w:val="Bodytext20"/>
        <w:shd w:val="clear" w:color="auto" w:fill="auto"/>
        <w:spacing w:after="240" w:line="360" w:lineRule="exact"/>
        <w:ind w:left="460"/>
        <w:jc w:val="both"/>
        <w:rPr>
          <w:noProof/>
          <w:highlight w:val="lightGray"/>
        </w:rPr>
      </w:pPr>
      <w:r>
        <w:rPr>
          <w:noProof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20"/>
        <w:shd w:val="clear" w:color="auto" w:fill="auto"/>
        <w:spacing w:after="240" w:line="200" w:lineRule="exact"/>
        <w:ind w:left="460"/>
        <w:jc w:val="both"/>
        <w:rPr>
          <w:noProof/>
          <w:highlight w:val="lightGray"/>
        </w:rPr>
      </w:pPr>
    </w:p>
    <w:p>
      <w:pPr>
        <w:pStyle w:val="Bodytext20"/>
        <w:shd w:val="clear" w:color="auto" w:fill="auto"/>
        <w:spacing w:after="240" w:line="200" w:lineRule="exact"/>
        <w:ind w:left="460"/>
        <w:jc w:val="both"/>
        <w:rPr>
          <w:noProof/>
          <w:highlight w:val="lightGray"/>
        </w:rPr>
      </w:pPr>
      <w:r>
        <w:rPr>
          <w:noProof/>
          <w:highlight w:val="lightGray"/>
        </w:rPr>
        <w:t>Подробно описание на неплащането на пътна такса</w:t>
      </w:r>
    </w:p>
    <w:p>
      <w:pPr>
        <w:pStyle w:val="Bodytext20"/>
        <w:shd w:val="clear" w:color="auto" w:fill="auto"/>
        <w:spacing w:after="240" w:line="360" w:lineRule="exact"/>
        <w:ind w:left="460"/>
        <w:jc w:val="both"/>
        <w:rPr>
          <w:noProof/>
          <w:highlight w:val="lightGray"/>
        </w:rPr>
      </w:pPr>
      <w:r>
        <w:rPr>
          <w:noProof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20"/>
        <w:shd w:val="clear" w:color="auto" w:fill="auto"/>
        <w:spacing w:after="360" w:line="200" w:lineRule="exact"/>
        <w:ind w:left="460"/>
        <w:jc w:val="both"/>
        <w:rPr>
          <w:noProof/>
          <w:highlight w:val="lightGray"/>
        </w:rPr>
      </w:pPr>
      <w:r>
        <w:rPr>
          <w:noProof/>
          <w:highlight w:val="lightGray"/>
        </w:rPr>
        <w:t>Позоваване на съответната(ите) правна(и) разпоредба(и):</w:t>
      </w:r>
    </w:p>
    <w:p>
      <w:pPr>
        <w:pStyle w:val="Bodytext20"/>
        <w:shd w:val="clear" w:color="auto" w:fill="auto"/>
        <w:spacing w:after="360" w:line="360" w:lineRule="exact"/>
        <w:ind w:left="460"/>
        <w:jc w:val="both"/>
        <w:rPr>
          <w:noProof/>
          <w:highlight w:val="lightGray"/>
        </w:rPr>
      </w:pPr>
      <w:r>
        <w:rPr>
          <w:noProof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20"/>
        <w:shd w:val="clear" w:color="auto" w:fill="auto"/>
        <w:spacing w:after="0" w:line="200" w:lineRule="exact"/>
        <w:ind w:left="460"/>
        <w:jc w:val="both"/>
        <w:rPr>
          <w:noProof/>
          <w:highlight w:val="lightGray"/>
        </w:rPr>
      </w:pPr>
      <w:r>
        <w:rPr>
          <w:noProof/>
          <w:highlight w:val="lightGray"/>
        </w:rPr>
        <w:t>Описание или позоваване на доказателствата във връзка с неплащането на пътна такса:</w:t>
      </w:r>
    </w:p>
    <w:p>
      <w:pPr>
        <w:pStyle w:val="Bodytext20"/>
        <w:shd w:val="clear" w:color="auto" w:fill="auto"/>
        <w:spacing w:after="0" w:line="200" w:lineRule="exact"/>
        <w:jc w:val="both"/>
        <w:rPr>
          <w:noProof/>
          <w:highlight w:val="lightGray"/>
        </w:rPr>
      </w:pPr>
    </w:p>
    <w:p>
      <w:pPr>
        <w:pStyle w:val="Bodytext20"/>
        <w:shd w:val="clear" w:color="auto" w:fill="auto"/>
        <w:spacing w:after="0" w:line="200" w:lineRule="exact"/>
        <w:jc w:val="both"/>
        <w:rPr>
          <w:noProof/>
          <w:highlight w:val="lightGray"/>
        </w:rPr>
      </w:pPr>
    </w:p>
    <w:p>
      <w:pPr>
        <w:pStyle w:val="Bodytext20"/>
        <w:shd w:val="clear" w:color="auto" w:fill="auto"/>
        <w:spacing w:after="0" w:line="360" w:lineRule="exact"/>
        <w:ind w:left="480"/>
        <w:jc w:val="both"/>
        <w:rPr>
          <w:noProof/>
          <w:highlight w:val="lightGray"/>
        </w:rPr>
        <w:sectPr>
          <w:pgSz w:w="12240" w:h="15840"/>
          <w:pgMar w:top="950" w:right="1488" w:bottom="950" w:left="1488" w:header="0" w:footer="3" w:gutter="0"/>
          <w:cols w:space="720"/>
          <w:noEndnote/>
          <w:docGrid w:linePitch="360"/>
        </w:sectPr>
      </w:pPr>
      <w:r>
        <w:rPr>
          <w:noProof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oint0"/>
        <w:rPr>
          <w:noProof/>
          <w:highlight w:val="lightGray"/>
        </w:rPr>
      </w:pPr>
      <w:r>
        <w:rPr>
          <w:noProof/>
          <w:highlight w:val="lightGray"/>
        </w:rPr>
        <w:t>в)</w:t>
      </w:r>
      <w:r>
        <w:rPr>
          <w:noProof/>
          <w:highlight w:val="lightGray"/>
        </w:rPr>
        <w:tab/>
        <w:t>Данни относно устройството, което е използвано за установяване на неплащането на пътна такса (</w:t>
      </w:r>
      <w:r>
        <w:rPr>
          <w:noProof/>
          <w:highlight w:val="lightGray"/>
          <w:vertAlign w:val="superscript"/>
        </w:rPr>
        <w:t>2</w:t>
      </w:r>
      <w:r>
        <w:rPr>
          <w:noProof/>
          <w:highlight w:val="lightGray"/>
        </w:rPr>
        <w:t>):</w:t>
      </w:r>
    </w:p>
    <w:p>
      <w:pPr>
        <w:pStyle w:val="Bodytext20"/>
        <w:shd w:val="clear" w:color="auto" w:fill="auto"/>
        <w:spacing w:after="360" w:line="200" w:lineRule="exact"/>
        <w:ind w:left="460"/>
        <w:jc w:val="both"/>
        <w:rPr>
          <w:noProof/>
          <w:highlight w:val="lightGray"/>
        </w:rPr>
      </w:pPr>
      <w:r>
        <w:rPr>
          <w:noProof/>
          <w:highlight w:val="lightGray"/>
        </w:rPr>
        <w:t>Спецификация на устройството:</w:t>
      </w:r>
    </w:p>
    <w:p>
      <w:pPr>
        <w:pStyle w:val="Bodytext20"/>
        <w:shd w:val="clear" w:color="auto" w:fill="auto"/>
        <w:spacing w:after="360" w:line="360" w:lineRule="exact"/>
        <w:ind w:left="460"/>
        <w:jc w:val="both"/>
        <w:rPr>
          <w:noProof/>
          <w:highlight w:val="lightGray"/>
        </w:rPr>
      </w:pPr>
      <w:r>
        <w:rPr>
          <w:noProof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20"/>
        <w:shd w:val="clear" w:color="auto" w:fill="auto"/>
        <w:spacing w:after="360" w:line="200" w:lineRule="exact"/>
        <w:ind w:left="460"/>
        <w:jc w:val="both"/>
        <w:rPr>
          <w:noProof/>
          <w:highlight w:val="lightGray"/>
        </w:rPr>
      </w:pPr>
      <w:r>
        <w:rPr>
          <w:noProof/>
          <w:highlight w:val="lightGray"/>
        </w:rPr>
        <w:t>Идентификационен номер на устройството:</w:t>
      </w:r>
    </w:p>
    <w:p>
      <w:pPr>
        <w:pStyle w:val="Bodytext20"/>
        <w:shd w:val="clear" w:color="auto" w:fill="auto"/>
        <w:spacing w:after="360" w:line="360" w:lineRule="exact"/>
        <w:ind w:left="460"/>
        <w:jc w:val="both"/>
        <w:rPr>
          <w:noProof/>
          <w:highlight w:val="lightGray"/>
        </w:rPr>
      </w:pPr>
      <w:r>
        <w:rPr>
          <w:noProof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20"/>
        <w:shd w:val="clear" w:color="auto" w:fill="auto"/>
        <w:spacing w:after="360" w:line="200" w:lineRule="exact"/>
        <w:ind w:left="460"/>
        <w:jc w:val="both"/>
        <w:rPr>
          <w:noProof/>
          <w:highlight w:val="lightGray"/>
        </w:rPr>
      </w:pPr>
      <w:r>
        <w:rPr>
          <w:noProof/>
          <w:highlight w:val="lightGray"/>
        </w:rPr>
        <w:t>Срок на валидност на последното калибриране:</w:t>
      </w:r>
    </w:p>
    <w:p>
      <w:pPr>
        <w:pStyle w:val="Bodytext20"/>
        <w:shd w:val="clear" w:color="auto" w:fill="auto"/>
        <w:spacing w:after="360" w:line="360" w:lineRule="exact"/>
        <w:ind w:left="460"/>
        <w:jc w:val="both"/>
        <w:rPr>
          <w:noProof/>
          <w:highlight w:val="lightGray"/>
        </w:rPr>
      </w:pPr>
      <w:r>
        <w:rPr>
          <w:noProof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oint0number"/>
        <w:numPr>
          <w:ilvl w:val="0"/>
          <w:numId w:val="9"/>
        </w:numPr>
        <w:rPr>
          <w:noProof/>
          <w:highlight w:val="lightGray"/>
        </w:rPr>
      </w:pPr>
      <w:r>
        <w:rPr>
          <w:noProof/>
          <w:highlight w:val="lightGray"/>
        </w:rPr>
        <w:t>Ненужното се заличава</w:t>
      </w:r>
    </w:p>
    <w:p>
      <w:pPr>
        <w:pStyle w:val="Point0number"/>
        <w:rPr>
          <w:noProof/>
          <w:highlight w:val="lightGray"/>
        </w:rPr>
      </w:pPr>
      <w:r>
        <w:rPr>
          <w:noProof/>
          <w:highlight w:val="lightGray"/>
        </w:rPr>
        <w:t>Не се прилага, ако не е използвано устройство.</w:t>
      </w:r>
    </w:p>
    <w:p>
      <w:pPr>
        <w:rPr>
          <w:rFonts w:ascii="Arial" w:hAnsi="Arial" w:cs="Arial"/>
          <w:noProof/>
          <w:sz w:val="18"/>
          <w:szCs w:val="18"/>
          <w:highlight w:val="lightGray"/>
        </w:rPr>
      </w:pPr>
      <w:r>
        <w:rPr>
          <w:noProof/>
        </w:rPr>
        <w:br w:type="page"/>
      </w:r>
    </w:p>
    <w:p>
      <w:pPr>
        <w:pStyle w:val="Bodytext20"/>
        <w:shd w:val="clear" w:color="auto" w:fill="auto"/>
        <w:spacing w:after="0" w:line="365" w:lineRule="exact"/>
        <w:ind w:left="20"/>
        <w:jc w:val="center"/>
        <w:rPr>
          <w:noProof/>
          <w:highlight w:val="lightGray"/>
        </w:rPr>
      </w:pPr>
      <w:r>
        <w:rPr>
          <w:noProof/>
          <w:highlight w:val="lightGray"/>
        </w:rPr>
        <w:t>Страница 4</w:t>
      </w:r>
      <w:r>
        <w:rPr>
          <w:noProof/>
          <w:highlight w:val="lightGray"/>
        </w:rPr>
        <w:br/>
        <w:t>Формуляр за отговор</w:t>
      </w:r>
    </w:p>
    <w:p>
      <w:pPr>
        <w:pStyle w:val="Bodytext20"/>
        <w:shd w:val="clear" w:color="auto" w:fill="auto"/>
        <w:spacing w:after="388" w:line="200" w:lineRule="exact"/>
        <w:jc w:val="both"/>
        <w:rPr>
          <w:noProof/>
          <w:highlight w:val="lightGray"/>
        </w:rPr>
      </w:pPr>
      <w:r>
        <w:rPr>
          <w:noProof/>
          <w:highlight w:val="lightGray"/>
        </w:rPr>
        <w:t>(Моля, попълнете с главни печатни букви)</w:t>
      </w:r>
    </w:p>
    <w:p>
      <w:pPr>
        <w:pStyle w:val="Bodytext20"/>
        <w:shd w:val="clear" w:color="auto" w:fill="auto"/>
        <w:spacing w:after="360" w:line="240" w:lineRule="auto"/>
        <w:ind w:left="40"/>
        <w:rPr>
          <w:noProof/>
          <w:highlight w:val="lightGray"/>
        </w:rPr>
      </w:pPr>
      <w:r>
        <w:rPr>
          <w:noProof/>
          <w:highlight w:val="lightGray"/>
        </w:rPr>
        <w:t>А. Самоличност на водача:</w:t>
      </w:r>
      <w:r>
        <w:rPr>
          <w:noProof/>
          <w:highlight w:val="lightGray"/>
        </w:rPr>
        <w:br/>
        <w:t>— Пълно име:</w:t>
      </w:r>
    </w:p>
    <w:p>
      <w:pPr>
        <w:pStyle w:val="Bodytext20"/>
        <w:shd w:val="clear" w:color="auto" w:fill="auto"/>
        <w:spacing w:after="360" w:line="240" w:lineRule="auto"/>
        <w:ind w:left="40"/>
        <w:rPr>
          <w:noProof/>
          <w:highlight w:val="lightGray"/>
        </w:rPr>
      </w:pPr>
      <w:r>
        <w:rPr>
          <w:noProof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20"/>
        <w:shd w:val="clear" w:color="auto" w:fill="auto"/>
        <w:spacing w:after="360" w:line="240" w:lineRule="auto"/>
        <w:ind w:left="460"/>
        <w:jc w:val="both"/>
        <w:rPr>
          <w:noProof/>
          <w:highlight w:val="lightGray"/>
        </w:rPr>
      </w:pPr>
      <w:r>
        <w:rPr>
          <w:noProof/>
          <w:highlight w:val="lightGray"/>
        </w:rPr>
        <w:t>— Място и дата на раждане:</w:t>
      </w:r>
    </w:p>
    <w:p>
      <w:pPr>
        <w:pStyle w:val="Bodytext20"/>
        <w:shd w:val="clear" w:color="auto" w:fill="auto"/>
        <w:spacing w:after="360" w:line="240" w:lineRule="auto"/>
        <w:ind w:left="460"/>
        <w:jc w:val="both"/>
        <w:rPr>
          <w:noProof/>
          <w:highlight w:val="lightGray"/>
        </w:rPr>
      </w:pPr>
      <w:r>
        <w:rPr>
          <w:noProof/>
          <w:highlight w:val="lightGray"/>
        </w:rPr>
        <w:t>………………………………………………………………………………………………………………………………</w:t>
      </w:r>
    </w:p>
    <w:p>
      <w:pPr>
        <w:pStyle w:val="Bodytext20"/>
        <w:shd w:val="clear" w:color="auto" w:fill="auto"/>
        <w:tabs>
          <w:tab w:val="left" w:leader="dot" w:pos="4299"/>
          <w:tab w:val="left" w:leader="dot" w:pos="7854"/>
        </w:tabs>
        <w:spacing w:after="360" w:line="240" w:lineRule="auto"/>
        <w:ind w:left="460"/>
        <w:jc w:val="both"/>
        <w:rPr>
          <w:noProof/>
          <w:highlight w:val="lightGray"/>
        </w:rPr>
      </w:pPr>
      <w:r>
        <w:rPr>
          <w:noProof/>
          <w:highlight w:val="lightGray"/>
        </w:rPr>
        <w:t>— Номер на свидетелството за управление на МПС:</w:t>
      </w:r>
      <w:r>
        <w:rPr>
          <w:noProof/>
        </w:rPr>
        <w:tab/>
      </w:r>
      <w:r>
        <w:rPr>
          <w:noProof/>
          <w:highlight w:val="lightGray"/>
        </w:rPr>
        <w:t>предоставено на (дата):</w:t>
      </w:r>
      <w:r>
        <w:rPr>
          <w:noProof/>
        </w:rPr>
        <w:tab/>
      </w:r>
      <w:r>
        <w:rPr>
          <w:noProof/>
          <w:highlight w:val="lightGray"/>
        </w:rPr>
        <w:t xml:space="preserve"> в (място):……………</w:t>
      </w:r>
    </w:p>
    <w:p>
      <w:pPr>
        <w:pStyle w:val="Bodytext20"/>
        <w:shd w:val="clear" w:color="auto" w:fill="auto"/>
        <w:tabs>
          <w:tab w:val="left" w:leader="dot" w:pos="4299"/>
          <w:tab w:val="left" w:leader="dot" w:pos="7854"/>
        </w:tabs>
        <w:spacing w:after="360" w:line="240" w:lineRule="auto"/>
        <w:ind w:left="460"/>
        <w:jc w:val="both"/>
        <w:rPr>
          <w:noProof/>
          <w:highlight w:val="lightGray"/>
        </w:rPr>
      </w:pPr>
      <w:r>
        <w:rPr>
          <w:noProof/>
          <w:highlight w:val="lightGray"/>
        </w:rPr>
        <w:t xml:space="preserve"> — Адрес:…………………………………………………………………………………………………………………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20"/>
        <w:shd w:val="clear" w:color="auto" w:fill="auto"/>
        <w:spacing w:after="160" w:line="200" w:lineRule="exact"/>
        <w:jc w:val="both"/>
        <w:rPr>
          <w:noProof/>
          <w:highlight w:val="lightGray"/>
        </w:rPr>
      </w:pPr>
      <w:r>
        <w:rPr>
          <w:noProof/>
          <w:highlight w:val="lightGray"/>
        </w:rPr>
        <w:t>Б. Въпроси:</w:t>
      </w:r>
    </w:p>
    <w:p>
      <w:pPr>
        <w:pStyle w:val="Point1"/>
        <w:rPr>
          <w:rFonts w:ascii="Arial" w:hAnsi="Arial" w:cstheme="minorBidi"/>
          <w:noProof/>
          <w:sz w:val="18"/>
          <w:highlight w:val="lightGray"/>
        </w:rPr>
      </w:pPr>
      <w:r>
        <w:rPr>
          <w:rFonts w:ascii="Arial" w:hAnsi="Arial" w:cstheme="minorBidi"/>
          <w:noProof/>
          <w:sz w:val="18"/>
          <w:highlight w:val="lightGray"/>
        </w:rPr>
        <w:t> 1.</w:t>
      </w:r>
      <w:r>
        <w:rPr>
          <w:noProof/>
        </w:rPr>
        <w:tab/>
      </w:r>
      <w:r>
        <w:rPr>
          <w:rFonts w:ascii="Arial" w:hAnsi="Arial" w:cstheme="minorBidi"/>
          <w:noProof/>
          <w:sz w:val="18"/>
          <w:highlight w:val="lightGray"/>
        </w:rPr>
        <w:t xml:space="preserve">Превозното средство, марка </w:t>
      </w:r>
      <w:r>
        <w:rPr>
          <w:noProof/>
        </w:rPr>
        <w:tab/>
      </w:r>
      <w:r>
        <w:rPr>
          <w:rFonts w:ascii="Arial" w:hAnsi="Arial" w:cstheme="minorBidi"/>
          <w:noProof/>
          <w:sz w:val="18"/>
          <w:highlight w:val="lightGray"/>
        </w:rPr>
        <w:t>, регистрационен номер,</w:t>
      </w:r>
      <w:r>
        <w:rPr>
          <w:noProof/>
        </w:rPr>
        <w:tab/>
      </w:r>
      <w:r>
        <w:rPr>
          <w:rFonts w:ascii="Arial" w:hAnsi="Arial" w:cstheme="minorBidi"/>
          <w:noProof/>
          <w:sz w:val="18"/>
          <w:highlight w:val="lightGray"/>
        </w:rPr>
        <w:t>, регистрирано в</w:t>
      </w:r>
    </w:p>
    <w:p>
      <w:pPr>
        <w:pStyle w:val="Bodytext20"/>
        <w:shd w:val="clear" w:color="auto" w:fill="auto"/>
        <w:tabs>
          <w:tab w:val="left" w:leader="dot" w:pos="4299"/>
        </w:tabs>
        <w:spacing w:after="0" w:line="365" w:lineRule="exact"/>
        <w:ind w:left="880"/>
        <w:jc w:val="both"/>
        <w:rPr>
          <w:noProof/>
          <w:highlight w:val="lightGray"/>
        </w:rPr>
      </w:pPr>
      <w:r>
        <w:rPr>
          <w:noProof/>
          <w:highlight w:val="lightGray"/>
        </w:rPr>
        <w:t xml:space="preserve">регистрирано ли е на Ваше име? </w:t>
      </w:r>
      <w:r>
        <w:rPr>
          <w:noProof/>
        </w:rPr>
        <w:tab/>
      </w:r>
      <w:r>
        <w:rPr>
          <w:noProof/>
          <w:highlight w:val="lightGray"/>
        </w:rPr>
        <w:t>да/не (</w:t>
      </w:r>
      <w:r>
        <w:rPr>
          <w:noProof/>
          <w:highlight w:val="lightGray"/>
          <w:vertAlign w:val="superscript"/>
        </w:rPr>
        <w:t>1</w:t>
      </w:r>
      <w:r>
        <w:rPr>
          <w:noProof/>
          <w:highlight w:val="lightGray"/>
        </w:rPr>
        <w:t>)</w:t>
      </w:r>
    </w:p>
    <w:p>
      <w:pPr>
        <w:pStyle w:val="Bodytext20"/>
        <w:shd w:val="clear" w:color="auto" w:fill="auto"/>
        <w:tabs>
          <w:tab w:val="left" w:leader="dot" w:pos="9176"/>
        </w:tabs>
        <w:spacing w:after="0" w:line="365" w:lineRule="exact"/>
        <w:ind w:left="880"/>
        <w:jc w:val="both"/>
        <w:rPr>
          <w:noProof/>
          <w:highlight w:val="lightGray"/>
        </w:rPr>
      </w:pPr>
      <w:r>
        <w:rPr>
          <w:noProof/>
          <w:highlight w:val="lightGray"/>
        </w:rPr>
        <w:t>Ако отговорът е „не“, държателят на свидетелството за регистрация е:</w:t>
      </w:r>
      <w:r>
        <w:rPr>
          <w:noProof/>
        </w:rPr>
        <w:tab/>
      </w:r>
    </w:p>
    <w:p>
      <w:pPr>
        <w:pStyle w:val="Bodytext20"/>
        <w:shd w:val="clear" w:color="auto" w:fill="auto"/>
        <w:spacing w:after="0" w:line="365" w:lineRule="exact"/>
        <w:ind w:left="880"/>
        <w:jc w:val="both"/>
        <w:rPr>
          <w:noProof/>
          <w:highlight w:val="lightGray"/>
        </w:rPr>
      </w:pPr>
      <w:r>
        <w:rPr>
          <w:noProof/>
          <w:highlight w:val="lightGray"/>
        </w:rPr>
        <w:t>(фамилно име, собствено име, адрес)</w:t>
      </w:r>
    </w:p>
    <w:p>
      <w:pPr>
        <w:pStyle w:val="Point1"/>
        <w:rPr>
          <w:rFonts w:ascii="Arial" w:hAnsi="Arial" w:cstheme="minorBidi"/>
          <w:noProof/>
          <w:sz w:val="18"/>
          <w:highlight w:val="lightGray"/>
        </w:rPr>
      </w:pPr>
      <w:r>
        <w:rPr>
          <w:rFonts w:ascii="Arial" w:hAnsi="Arial" w:cstheme="minorBidi"/>
          <w:noProof/>
          <w:sz w:val="18"/>
          <w:highlight w:val="lightGray"/>
        </w:rPr>
        <w:t>2.</w:t>
      </w:r>
      <w:r>
        <w:rPr>
          <w:noProof/>
        </w:rPr>
        <w:tab/>
      </w:r>
      <w:r>
        <w:rPr>
          <w:rFonts w:ascii="Arial" w:hAnsi="Arial" w:cstheme="minorBidi"/>
          <w:noProof/>
          <w:sz w:val="18"/>
          <w:highlight w:val="lightGray"/>
        </w:rPr>
        <w:t>Признавате ли, че не сте платили пътна такса? да/не (1)</w:t>
      </w:r>
    </w:p>
    <w:p>
      <w:pPr>
        <w:pStyle w:val="Point1"/>
        <w:rPr>
          <w:rFonts w:ascii="Arial" w:hAnsi="Arial" w:cstheme="minorBidi"/>
          <w:noProof/>
          <w:sz w:val="18"/>
          <w:highlight w:val="lightGray"/>
        </w:rPr>
      </w:pPr>
      <w:r>
        <w:rPr>
          <w:rFonts w:ascii="Arial" w:hAnsi="Arial" w:cstheme="minorBidi"/>
          <w:noProof/>
          <w:sz w:val="18"/>
          <w:highlight w:val="lightGray"/>
        </w:rPr>
        <w:t>3.</w:t>
      </w:r>
      <w:r>
        <w:rPr>
          <w:noProof/>
        </w:rPr>
        <w:tab/>
      </w:r>
      <w:r>
        <w:rPr>
          <w:rFonts w:ascii="Arial" w:hAnsi="Arial" w:cstheme="minorBidi"/>
          <w:noProof/>
          <w:sz w:val="18"/>
          <w:highlight w:val="lightGray"/>
        </w:rPr>
        <w:t>Ако отговорът е „не“, моля, посочете защо:</w:t>
      </w:r>
    </w:p>
    <w:p>
      <w:pPr>
        <w:pStyle w:val="Bodytext20"/>
        <w:shd w:val="clear" w:color="auto" w:fill="auto"/>
        <w:tabs>
          <w:tab w:val="left" w:pos="894"/>
        </w:tabs>
        <w:spacing w:after="360" w:line="360" w:lineRule="exact"/>
        <w:ind w:left="460"/>
        <w:jc w:val="both"/>
        <w:rPr>
          <w:noProof/>
          <w:highlight w:val="lightGray"/>
        </w:rPr>
      </w:pPr>
      <w:r>
        <w:rPr>
          <w:noProof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20"/>
        <w:shd w:val="clear" w:color="auto" w:fill="auto"/>
        <w:tabs>
          <w:tab w:val="left" w:leader="dot" w:pos="9176"/>
        </w:tabs>
        <w:spacing w:after="37" w:line="211" w:lineRule="exact"/>
        <w:ind w:left="460"/>
        <w:jc w:val="both"/>
        <w:rPr>
          <w:noProof/>
          <w:highlight w:val="lightGray"/>
        </w:rPr>
      </w:pPr>
      <w:r>
        <w:rPr>
          <w:noProof/>
          <w:highlight w:val="lightGray"/>
        </w:rPr>
        <w:t>Моля, изпратете попълнения формуляр в срок от 60 дни от датата на настоящото уведомително писмо на следния орган:</w:t>
      </w:r>
      <w:r>
        <w:rPr>
          <w:noProof/>
        </w:rPr>
        <w:tab/>
      </w:r>
    </w:p>
    <w:p>
      <w:pPr>
        <w:pStyle w:val="Bodytext20"/>
        <w:shd w:val="clear" w:color="auto" w:fill="auto"/>
        <w:tabs>
          <w:tab w:val="left" w:leader="dot" w:pos="9176"/>
        </w:tabs>
        <w:spacing w:after="0" w:line="365" w:lineRule="exact"/>
        <w:ind w:left="460"/>
        <w:jc w:val="both"/>
        <w:rPr>
          <w:noProof/>
          <w:highlight w:val="lightGray"/>
        </w:rPr>
      </w:pPr>
      <w:r>
        <w:rPr>
          <w:noProof/>
          <w:highlight w:val="lightGray"/>
        </w:rPr>
        <w:t xml:space="preserve">на следния адрес: </w:t>
      </w:r>
      <w:r>
        <w:rPr>
          <w:noProof/>
        </w:rPr>
        <w:tab/>
      </w:r>
    </w:p>
    <w:p>
      <w:pPr>
        <w:pStyle w:val="Bodytext20"/>
        <w:shd w:val="clear" w:color="auto" w:fill="auto"/>
        <w:spacing w:after="0" w:line="365" w:lineRule="exact"/>
        <w:ind w:left="20"/>
        <w:jc w:val="center"/>
        <w:rPr>
          <w:noProof/>
          <w:highlight w:val="lightGray"/>
        </w:rPr>
      </w:pPr>
      <w:r>
        <w:rPr>
          <w:noProof/>
          <w:highlight w:val="lightGray"/>
        </w:rPr>
        <w:t>ИНФОРМАЦИЯ</w:t>
      </w:r>
    </w:p>
    <w:p>
      <w:pPr>
        <w:pStyle w:val="Bodytext20"/>
        <w:shd w:val="clear" w:color="auto" w:fill="auto"/>
        <w:tabs>
          <w:tab w:val="left" w:leader="dot" w:pos="9176"/>
        </w:tabs>
        <w:spacing w:after="0" w:line="365" w:lineRule="exact"/>
        <w:jc w:val="both"/>
        <w:rPr>
          <w:noProof/>
          <w:highlight w:val="lightGray"/>
        </w:rPr>
      </w:pPr>
      <w:r>
        <w:rPr>
          <w:noProof/>
          <w:highlight w:val="lightGray"/>
        </w:rPr>
        <w:t>Този случай ще бъде разгледан от компетентния орган на</w:t>
      </w:r>
      <w:r>
        <w:rPr>
          <w:noProof/>
        </w:rPr>
        <w:tab/>
      </w:r>
    </w:p>
    <w:p>
      <w:pPr>
        <w:pStyle w:val="Bodytext20"/>
        <w:shd w:val="clear" w:color="auto" w:fill="auto"/>
        <w:spacing w:after="0" w:line="365" w:lineRule="exact"/>
        <w:jc w:val="right"/>
        <w:rPr>
          <w:noProof/>
          <w:highlight w:val="lightGray"/>
        </w:rPr>
      </w:pPr>
      <w:r>
        <w:rPr>
          <w:noProof/>
          <w:highlight w:val="lightGray"/>
        </w:rPr>
        <w:t>[държава членка, на чиято територия е извършено неплащане на пътна такса]</w:t>
      </w:r>
    </w:p>
    <w:p>
      <w:pPr>
        <w:pStyle w:val="Bodytext20"/>
        <w:shd w:val="clear" w:color="auto" w:fill="auto"/>
        <w:spacing w:after="360" w:line="360" w:lineRule="exact"/>
        <w:jc w:val="both"/>
        <w:rPr>
          <w:noProof/>
          <w:highlight w:val="lightGray"/>
        </w:rPr>
      </w:pPr>
      <w:r>
        <w:rPr>
          <w:noProof/>
          <w:highlight w:val="lightGray"/>
        </w:rPr>
        <w:t>Ако не бъде образувано производство за налагане на санкции по случая, ще бъдете уведомен(а) в срок от 60 дни след получаване на формуляра за отговор.</w:t>
      </w:r>
    </w:p>
    <w:p>
      <w:pPr>
        <w:pStyle w:val="Bodytext20"/>
        <w:shd w:val="clear" w:color="auto" w:fill="auto"/>
        <w:spacing w:after="360" w:line="360" w:lineRule="exact"/>
        <w:jc w:val="both"/>
        <w:rPr>
          <w:noProof/>
          <w:highlight w:val="lightGray"/>
        </w:rPr>
      </w:pPr>
    </w:p>
    <w:p>
      <w:pPr>
        <w:pStyle w:val="Bodytext50"/>
        <w:shd w:val="clear" w:color="auto" w:fill="auto"/>
        <w:spacing w:before="0"/>
        <w:jc w:val="both"/>
        <w:rPr>
          <w:noProof/>
          <w:highlight w:val="lightGray"/>
        </w:rPr>
      </w:pPr>
      <w:r>
        <w:rPr>
          <w:noProof/>
          <w:highlight w:val="lightGray"/>
        </w:rPr>
        <w:t>(</w:t>
      </w:r>
      <w:r>
        <w:rPr>
          <w:noProof/>
          <w:highlight w:val="lightGray"/>
          <w:vertAlign w:val="superscript"/>
        </w:rPr>
        <w:t>1</w:t>
      </w:r>
      <w:r>
        <w:rPr>
          <w:noProof/>
          <w:highlight w:val="lightGray"/>
        </w:rPr>
        <w:t>) Ненужното се заличава.</w:t>
      </w:r>
    </w:p>
    <w:p>
      <w:pPr>
        <w:pStyle w:val="Bodytext50"/>
        <w:shd w:val="clear" w:color="auto" w:fill="auto"/>
        <w:spacing w:before="0"/>
        <w:jc w:val="both"/>
        <w:rPr>
          <w:noProof/>
          <w:highlight w:val="lightGray"/>
        </w:rPr>
      </w:pPr>
    </w:p>
    <w:p>
      <w:pPr>
        <w:pStyle w:val="Bodytext50"/>
        <w:shd w:val="clear" w:color="auto" w:fill="auto"/>
        <w:spacing w:before="0"/>
        <w:jc w:val="both"/>
        <w:rPr>
          <w:noProof/>
          <w:highlight w:val="lightGray"/>
        </w:rPr>
      </w:pPr>
    </w:p>
    <w:p>
      <w:pPr>
        <w:pStyle w:val="Bodytext50"/>
        <w:shd w:val="clear" w:color="auto" w:fill="auto"/>
        <w:spacing w:before="0"/>
        <w:jc w:val="both"/>
        <w:rPr>
          <w:noProof/>
          <w:highlight w:val="lightGray"/>
        </w:rPr>
      </w:pPr>
    </w:p>
    <w:p>
      <w:pPr>
        <w:pStyle w:val="Bodytext50"/>
        <w:shd w:val="clear" w:color="auto" w:fill="auto"/>
        <w:spacing w:before="0"/>
        <w:jc w:val="both"/>
        <w:rPr>
          <w:noProof/>
          <w:highlight w:val="lightGray"/>
        </w:rPr>
      </w:pPr>
    </w:p>
    <w:p>
      <w:pPr>
        <w:pStyle w:val="Bodytext20"/>
        <w:shd w:val="clear" w:color="auto" w:fill="auto"/>
        <w:spacing w:after="240" w:line="200" w:lineRule="exact"/>
        <w:jc w:val="both"/>
        <w:rPr>
          <w:noProof/>
          <w:highlight w:val="lightGray"/>
        </w:rPr>
      </w:pPr>
      <w:r>
        <w:rPr>
          <w:noProof/>
          <w:highlight w:val="lightGray"/>
        </w:rPr>
        <w:t>Ако бъде образувано производство за налагане на санкции по случая, се прилага следната процедура:</w:t>
      </w:r>
    </w:p>
    <w:p>
      <w:pPr>
        <w:pStyle w:val="Bodytext20"/>
        <w:shd w:val="clear" w:color="auto" w:fill="auto"/>
        <w:spacing w:after="240" w:line="200" w:lineRule="exact"/>
        <w:jc w:val="both"/>
        <w:rPr>
          <w:noProof/>
          <w:highlight w:val="lightGray"/>
        </w:rPr>
      </w:pPr>
      <w:r>
        <w:rPr>
          <w:noProof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20"/>
        <w:shd w:val="clear" w:color="auto" w:fill="auto"/>
        <w:spacing w:after="240" w:line="200" w:lineRule="exact"/>
        <w:jc w:val="both"/>
        <w:rPr>
          <w:noProof/>
          <w:highlight w:val="lightGray"/>
        </w:rPr>
      </w:pPr>
      <w:r>
        <w:rPr>
          <w:noProof/>
          <w:highlight w:val="lightGray"/>
        </w:rPr>
        <w:t xml:space="preserve"> [да се попълни от държавата членка, на чиято територия е извършено неплащане на пътна такса — какви са следващите процедурни стъпки, включително подробна информация за начина и процедурата за обжалване на решението за образуване на производство за налагане на санкции по случая. Тази подробна информация задължително включва: наименование и адрес на органа, отговарящ за разглеждането на случая; краен срок за плащане: наименование и адрес на съответния орган, пред който може да бъде подадена жалба; краен срок за обжалване].</w:t>
      </w:r>
    </w:p>
    <w:p>
      <w:pPr>
        <w:pStyle w:val="Bodytext20"/>
        <w:shd w:val="clear" w:color="auto" w:fill="auto"/>
        <w:spacing w:after="0" w:line="200" w:lineRule="exact"/>
        <w:jc w:val="both"/>
        <w:rPr>
          <w:noProof/>
          <w:highlight w:val="lightGray"/>
        </w:rPr>
      </w:pPr>
      <w:r>
        <w:rPr>
          <w:noProof/>
          <w:highlight w:val="lightGray"/>
        </w:rPr>
        <w:t>Настоящото писмо само по себе си не поражда правни последици.</w:t>
      </w:r>
    </w:p>
    <w:p>
      <w:pPr>
        <w:rPr>
          <w:noProof/>
          <w:highlight w:val="lightGray"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>QUOTE "ê"</w:instrTex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</w:rPr>
        <w:fldChar w:fldCharType="begin" w:fldLock="1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 xml:space="preserve">  поправка, ОВ L 200, 7.6.2004 г., стр. 50 (адаптиран)</w:t>
      </w:r>
    </w:p>
    <w:p>
      <w:pPr>
        <w:pStyle w:val="Annexetitre"/>
        <w:rPr>
          <w:noProof/>
        </w:rPr>
      </w:pPr>
      <w:r>
        <w:rPr>
          <w:noProof/>
        </w:rPr>
        <w:fldChar w:fldCharType="begin" w:fldLock="1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ПРИЛОЖЕНИЕ IV </w:t>
      </w:r>
      <w:r>
        <w:rPr>
          <w:noProof/>
        </w:rPr>
        <w:fldChar w:fldCharType="begin" w:fldLock="1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</w:p>
    <w:p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fldChar w:fldCharType="begin" w:fldLock="1"/>
      </w:r>
      <w:r>
        <w:rPr>
          <w:b/>
          <w:noProof/>
          <w:u w:val="single"/>
        </w:rPr>
        <w:instrText xml:space="preserve"> QUOTE "</w:instrText>
      </w:r>
      <w:r>
        <w:rPr>
          <w:rStyle w:val="CRMarker"/>
          <w:b/>
          <w:noProof/>
          <w:u w:val="single"/>
        </w:rPr>
        <w:instrText>Ö</w:instrText>
      </w:r>
      <w:r>
        <w:rPr>
          <w:b/>
          <w:noProof/>
          <w:u w:val="single"/>
        </w:rPr>
        <w:instrText xml:space="preserve">" </w:instrText>
      </w:r>
      <w:r>
        <w:rPr>
          <w:b/>
          <w:noProof/>
          <w:u w:val="single"/>
        </w:rPr>
        <w:fldChar w:fldCharType="separate"/>
      </w:r>
      <w:r>
        <w:rPr>
          <w:rStyle w:val="CRMarker"/>
          <w:b/>
          <w:noProof/>
          <w:u w:val="single"/>
        </w:rPr>
        <w:t>Ö</w:t>
      </w:r>
      <w:r>
        <w:rPr>
          <w:b/>
          <w:noProof/>
          <w:u w:val="single"/>
        </w:rPr>
        <w:fldChar w:fldCharType="end"/>
      </w:r>
      <w:r>
        <w:rPr>
          <w:b/>
          <w:noProof/>
          <w:u w:val="single"/>
        </w:rPr>
        <w:fldChar w:fldCharType="begin"/>
      </w:r>
      <w:r>
        <w:rPr>
          <w:b/>
          <w:noProof/>
          <w:u w:val="single"/>
        </w:rPr>
        <w:instrText>QUOTE "Ö"</w:instrText>
      </w:r>
      <w:r>
        <w:rPr>
          <w:b/>
          <w:noProof/>
          <w:u w:val="single"/>
        </w:rPr>
        <w:fldChar w:fldCharType="end"/>
      </w:r>
      <w:r>
        <w:rPr>
          <w:b/>
          <w:noProof/>
          <w:u w:val="single"/>
        </w:rPr>
        <w:t> Списък на технологиите, разрешени за използване в електронните системи за пътно таксуване за извършване на операции по електронно пътно таксуване </w:t>
      </w:r>
      <w:r>
        <w:rPr>
          <w:noProof/>
        </w:rPr>
        <w:fldChar w:fldCharType="begin" w:fldLock="1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b/>
          <w:noProof/>
          <w:u w:val="single"/>
        </w:rPr>
        <w:fldChar w:fldCharType="begin"/>
      </w:r>
      <w:r>
        <w:rPr>
          <w:b/>
          <w:noProof/>
          <w:u w:val="single"/>
        </w:rPr>
        <w:instrText>QUOTE "Õ"</w:instrText>
      </w:r>
      <w:r>
        <w:rPr>
          <w:b/>
          <w:noProof/>
          <w:u w:val="single"/>
        </w:rPr>
        <w:fldChar w:fldCharType="end"/>
      </w:r>
    </w:p>
    <w:p>
      <w:pPr>
        <w:rPr>
          <w:noProof/>
        </w:rPr>
      </w:pPr>
      <w:r>
        <w:rPr>
          <w:noProof/>
          <w:u w:val="single"/>
        </w:rPr>
        <w:fldChar w:fldCharType="begin" w:fldLock="1"/>
      </w:r>
      <w:r>
        <w:rPr>
          <w:noProof/>
          <w:u w:val="single"/>
        </w:rPr>
        <w:instrText xml:space="preserve"> QUOTE "</w:instrText>
      </w:r>
      <w:r>
        <w:rPr>
          <w:rStyle w:val="CRMarker"/>
          <w:noProof/>
          <w:u w:val="single"/>
        </w:rPr>
        <w:instrText>Ö</w:instrText>
      </w:r>
      <w:r>
        <w:rPr>
          <w:noProof/>
          <w:u w:val="single"/>
        </w:rPr>
        <w:instrText xml:space="preserve">" </w:instrText>
      </w:r>
      <w:r>
        <w:rPr>
          <w:noProof/>
          <w:u w:val="single"/>
        </w:rPr>
        <w:fldChar w:fldCharType="separate"/>
      </w:r>
      <w:r>
        <w:rPr>
          <w:rStyle w:val="CRMarker"/>
          <w:noProof/>
          <w:u w:val="single"/>
        </w:rPr>
        <w:t>Ö</w:t>
      </w:r>
      <w:r>
        <w:rPr>
          <w:noProof/>
          <w:u w:val="single"/>
        </w:rPr>
        <w:fldChar w:fldCharType="end"/>
      </w:r>
      <w:r>
        <w:rPr>
          <w:noProof/>
        </w:rPr>
        <w:fldChar w:fldCharType="begin"/>
      </w:r>
      <w:r>
        <w:rPr>
          <w:noProof/>
        </w:rPr>
        <w:instrText>QUOTE "Ö"</w:instrText>
      </w:r>
      <w:r>
        <w:rPr>
          <w:noProof/>
        </w:rPr>
        <w:fldChar w:fldCharType="end"/>
      </w:r>
      <w:r>
        <w:rPr>
          <w:noProof/>
        </w:rPr>
        <w:t> 1. позициониране чрез спътник; </w:t>
      </w:r>
      <w:r>
        <w:rPr>
          <w:noProof/>
        </w:rPr>
        <w:fldChar w:fldCharType="begin" w:fldLock="1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fldChar w:fldCharType="begin"/>
      </w:r>
      <w:r>
        <w:rPr>
          <w:noProof/>
        </w:rPr>
        <w:instrText>QUOTE "Õ"</w:instrText>
      </w:r>
      <w:r>
        <w:rPr>
          <w:noProof/>
        </w:rPr>
        <w:fldChar w:fldCharType="end"/>
      </w:r>
    </w:p>
    <w:p>
      <w:pPr>
        <w:rPr>
          <w:noProof/>
        </w:rPr>
      </w:pPr>
      <w:r>
        <w:rPr>
          <w:noProof/>
          <w:u w:val="single"/>
        </w:rPr>
        <w:fldChar w:fldCharType="begin" w:fldLock="1"/>
      </w:r>
      <w:r>
        <w:rPr>
          <w:noProof/>
          <w:u w:val="single"/>
        </w:rPr>
        <w:instrText xml:space="preserve"> QUOTE "</w:instrText>
      </w:r>
      <w:r>
        <w:rPr>
          <w:rStyle w:val="CRMarker"/>
          <w:noProof/>
          <w:u w:val="single"/>
        </w:rPr>
        <w:instrText>Ö</w:instrText>
      </w:r>
      <w:r>
        <w:rPr>
          <w:noProof/>
          <w:u w:val="single"/>
        </w:rPr>
        <w:instrText xml:space="preserve">" </w:instrText>
      </w:r>
      <w:r>
        <w:rPr>
          <w:noProof/>
          <w:u w:val="single"/>
        </w:rPr>
        <w:fldChar w:fldCharType="separate"/>
      </w:r>
      <w:r>
        <w:rPr>
          <w:rStyle w:val="CRMarker"/>
          <w:noProof/>
          <w:u w:val="single"/>
        </w:rPr>
        <w:t>Ö</w:t>
      </w:r>
      <w:r>
        <w:rPr>
          <w:noProof/>
          <w:u w:val="single"/>
        </w:rPr>
        <w:fldChar w:fldCharType="end"/>
      </w:r>
      <w:r>
        <w:rPr>
          <w:noProof/>
        </w:rPr>
        <w:fldChar w:fldCharType="begin"/>
      </w:r>
      <w:r>
        <w:rPr>
          <w:noProof/>
        </w:rPr>
        <w:instrText>QUOTE "Ö"</w:instrText>
      </w:r>
      <w:r>
        <w:rPr>
          <w:noProof/>
        </w:rPr>
        <w:fldChar w:fldCharType="end"/>
      </w:r>
      <w:r>
        <w:rPr>
          <w:noProof/>
        </w:rPr>
        <w:t> 2. мобилни комуникации; </w:t>
      </w:r>
      <w:r>
        <w:rPr>
          <w:noProof/>
        </w:rPr>
        <w:fldChar w:fldCharType="begin" w:fldLock="1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fldChar w:fldCharType="begin"/>
      </w:r>
      <w:r>
        <w:rPr>
          <w:noProof/>
        </w:rPr>
        <w:instrText>QUOTE "Õ"</w:instrText>
      </w:r>
      <w:r>
        <w:rPr>
          <w:noProof/>
        </w:rPr>
        <w:fldChar w:fldCharType="end"/>
      </w:r>
    </w:p>
    <w:p>
      <w:pPr>
        <w:rPr>
          <w:noProof/>
        </w:rPr>
      </w:pPr>
      <w:r>
        <w:rPr>
          <w:noProof/>
          <w:u w:val="single"/>
        </w:rPr>
        <w:fldChar w:fldCharType="begin" w:fldLock="1"/>
      </w:r>
      <w:r>
        <w:rPr>
          <w:noProof/>
          <w:u w:val="single"/>
        </w:rPr>
        <w:instrText xml:space="preserve"> QUOTE "</w:instrText>
      </w:r>
      <w:r>
        <w:rPr>
          <w:rStyle w:val="CRMarker"/>
          <w:noProof/>
          <w:u w:val="single"/>
        </w:rPr>
        <w:instrText>Ö</w:instrText>
      </w:r>
      <w:r>
        <w:rPr>
          <w:noProof/>
          <w:u w:val="single"/>
        </w:rPr>
        <w:instrText xml:space="preserve">" </w:instrText>
      </w:r>
      <w:r>
        <w:rPr>
          <w:noProof/>
          <w:u w:val="single"/>
        </w:rPr>
        <w:fldChar w:fldCharType="separate"/>
      </w:r>
      <w:r>
        <w:rPr>
          <w:rStyle w:val="CRMarker"/>
          <w:noProof/>
          <w:u w:val="single"/>
        </w:rPr>
        <w:t>Ö</w:t>
      </w:r>
      <w:r>
        <w:rPr>
          <w:noProof/>
          <w:u w:val="single"/>
        </w:rPr>
        <w:fldChar w:fldCharType="end"/>
      </w:r>
      <w:r>
        <w:rPr>
          <w:noProof/>
        </w:rPr>
        <w:fldChar w:fldCharType="begin"/>
      </w:r>
      <w:r>
        <w:rPr>
          <w:noProof/>
        </w:rPr>
        <w:instrText>QUOTE "Ö"</w:instrText>
      </w:r>
      <w:r>
        <w:rPr>
          <w:noProof/>
        </w:rPr>
        <w:fldChar w:fldCharType="end"/>
      </w:r>
      <w:r>
        <w:rPr>
          <w:noProof/>
        </w:rPr>
        <w:t> 3. микровълнова технология, работеща с честота 5,8 GHz. </w:t>
      </w:r>
      <w:r>
        <w:rPr>
          <w:noProof/>
        </w:rPr>
        <w:fldChar w:fldCharType="begin" w:fldLock="1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fldChar w:fldCharType="begin"/>
      </w:r>
      <w:r>
        <w:rPr>
          <w:noProof/>
        </w:rPr>
        <w:instrText>QUOTE "Õ"</w:instrText>
      </w:r>
      <w:r>
        <w:rPr>
          <w:noProof/>
        </w:rPr>
        <w:fldChar w:fldCharType="end"/>
      </w:r>
    </w:p>
    <w:p>
      <w:pPr>
        <w:jc w:val="center"/>
        <w:rPr>
          <w:noProof/>
        </w:rPr>
      </w:pPr>
      <w:r>
        <w:rPr>
          <w:noProof/>
        </w:rPr>
        <w:t>_____________</w:t>
      </w:r>
    </w:p>
    <w:p>
      <w:pPr>
        <w:rPr>
          <w:noProof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 w:fldLock="1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é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é</w:t>
      </w:r>
      <w:r>
        <w:rPr>
          <w:noProof/>
        </w:rPr>
        <w:fldChar w:fldCharType="end"/>
      </w:r>
      <w:r>
        <w:rPr>
          <w:noProof/>
        </w:rPr>
        <w:fldChar w:fldCharType="begin"/>
      </w:r>
      <w:r>
        <w:rPr>
          <w:noProof/>
        </w:rPr>
        <w:instrText>QUOTE "é"</w:instrText>
      </w:r>
      <w:r>
        <w:rPr>
          <w:noProof/>
        </w:rPr>
        <w:fldChar w:fldCharType="end"/>
      </w:r>
    </w:p>
    <w:p>
      <w:pPr>
        <w:pStyle w:val="Annexetitre"/>
        <w:rPr>
          <w:noProof/>
        </w:rPr>
      </w:pPr>
      <w:r>
        <w:rPr>
          <w:noProof/>
        </w:rPr>
        <w:t>ПРИЛОЖЕНИЕ V</w:t>
      </w:r>
    </w:p>
    <w:p>
      <w:pPr>
        <w:tabs>
          <w:tab w:val="right" w:pos="9600"/>
        </w:tabs>
        <w:suppressAutoHyphens/>
        <w:spacing w:before="0" w:after="240"/>
        <w:jc w:val="center"/>
        <w:rPr>
          <w:rFonts w:eastAsia="Times New Roman"/>
          <w:noProof/>
          <w:szCs w:val="20"/>
        </w:rPr>
      </w:pPr>
      <w:r>
        <w:rPr>
          <w:noProof/>
        </w:rPr>
        <w:t>Част А</w:t>
      </w:r>
    </w:p>
    <w:p>
      <w:pPr>
        <w:tabs>
          <w:tab w:val="left" w:pos="-720"/>
          <w:tab w:val="center" w:pos="7344"/>
        </w:tabs>
        <w:suppressAutoHyphens/>
        <w:spacing w:before="0" w:after="240"/>
        <w:jc w:val="center"/>
        <w:rPr>
          <w:rFonts w:eastAsia="Times New Roman"/>
          <w:noProof/>
          <w:szCs w:val="20"/>
        </w:rPr>
      </w:pPr>
      <w:r>
        <w:rPr>
          <w:noProof/>
        </w:rPr>
        <w:t xml:space="preserve">Отменена директива с нейното изменение </w:t>
      </w:r>
      <w:r>
        <w:rPr>
          <w:noProof/>
        </w:rPr>
        <w:br/>
        <w:t>(посочена в член 13)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28"/>
      </w:tblGrid>
      <w:tr>
        <w:trPr>
          <w:jc w:val="center"/>
        </w:trPr>
        <w:tc>
          <w:tcPr>
            <w:tcW w:w="4658" w:type="dxa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284"/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rStyle w:val="Strong"/>
                <w:b w:val="0"/>
                <w:noProof/>
              </w:rPr>
              <w:t xml:space="preserve">Директива 2004/52/ЕО </w:t>
            </w:r>
            <w:r>
              <w:rPr>
                <w:noProof/>
              </w:rPr>
              <w:t>на Европейския парламент и на Съвета</w:t>
            </w:r>
          </w:p>
        </w:tc>
        <w:tc>
          <w:tcPr>
            <w:tcW w:w="4628" w:type="dxa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76"/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ОВ L 166, 30.4.2004 г., стр. 124.</w:t>
            </w:r>
          </w:p>
        </w:tc>
      </w:tr>
      <w:tr>
        <w:trPr>
          <w:jc w:val="center"/>
        </w:trPr>
        <w:tc>
          <w:tcPr>
            <w:tcW w:w="4658" w:type="dxa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284"/>
              <w:jc w:val="left"/>
              <w:rPr>
                <w:rStyle w:val="Strong"/>
                <w:b w:val="0"/>
                <w:bCs/>
                <w:noProof/>
              </w:rPr>
            </w:pPr>
            <w:r>
              <w:rPr>
                <w:rStyle w:val="Strong"/>
                <w:b w:val="0"/>
                <w:noProof/>
              </w:rPr>
              <w:t>Регламент (ЕО) № 219/2009 на Европейския парламент и на Съвета</w:t>
            </w:r>
          </w:p>
        </w:tc>
        <w:tc>
          <w:tcPr>
            <w:tcW w:w="4628" w:type="dxa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76"/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OВ L 87, 31.3.2009, стр. 109.</w:t>
            </w:r>
          </w:p>
        </w:tc>
      </w:tr>
    </w:tbl>
    <w:p>
      <w:pPr>
        <w:keepNext/>
        <w:tabs>
          <w:tab w:val="right" w:pos="9600"/>
        </w:tabs>
        <w:suppressAutoHyphens/>
        <w:spacing w:before="0" w:after="240"/>
        <w:jc w:val="center"/>
        <w:outlineLvl w:val="0"/>
        <w:rPr>
          <w:rFonts w:eastAsia="Times New Roman"/>
          <w:noProof/>
          <w:szCs w:val="20"/>
        </w:rPr>
      </w:pPr>
    </w:p>
    <w:p>
      <w:pPr>
        <w:keepNext/>
        <w:tabs>
          <w:tab w:val="right" w:pos="9600"/>
        </w:tabs>
        <w:suppressAutoHyphens/>
        <w:spacing w:before="0" w:after="240"/>
        <w:jc w:val="center"/>
        <w:outlineLvl w:val="0"/>
        <w:rPr>
          <w:rFonts w:eastAsia="Times New Roman"/>
          <w:noProof/>
          <w:szCs w:val="20"/>
        </w:rPr>
      </w:pPr>
      <w:r>
        <w:rPr>
          <w:noProof/>
        </w:rPr>
        <w:t>Част Б</w:t>
      </w:r>
    </w:p>
    <w:p>
      <w:pPr>
        <w:widowControl w:val="0"/>
        <w:spacing w:before="0" w:after="240"/>
        <w:jc w:val="center"/>
        <w:rPr>
          <w:rFonts w:eastAsia="Times New Roman"/>
          <w:noProof/>
          <w:szCs w:val="20"/>
        </w:rPr>
      </w:pPr>
      <w:r>
        <w:rPr>
          <w:noProof/>
        </w:rPr>
        <w:t>Срок за транспониране в националното право</w:t>
      </w:r>
      <w:r>
        <w:rPr>
          <w:noProof/>
        </w:rPr>
        <w:br/>
        <w:t>(посочен в член 13)</w:t>
      </w:r>
    </w:p>
    <w:tbl>
      <w:tblPr>
        <w:tblW w:w="0" w:type="auto"/>
        <w:jc w:val="center"/>
        <w:tblInd w:w="-197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7"/>
        <w:gridCol w:w="3824"/>
      </w:tblGrid>
      <w:tr>
        <w:trPr>
          <w:jc w:val="center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Директива</w:t>
            </w: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Срок за транспониране</w:t>
            </w:r>
          </w:p>
        </w:tc>
      </w:tr>
      <w:tr>
        <w:trPr>
          <w:jc w:val="center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rStyle w:val="Strong"/>
                <w:b w:val="0"/>
                <w:noProof/>
              </w:rPr>
              <w:t>Директива 2004/52/ЕО</w:t>
            </w:r>
          </w:p>
        </w:tc>
        <w:tc>
          <w:tcPr>
            <w:tcW w:w="3824" w:type="dxa"/>
            <w:tcBorders>
              <w:top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20 ноември 2005 г.</w:t>
            </w:r>
          </w:p>
        </w:tc>
      </w:tr>
    </w:tbl>
    <w:p>
      <w:pPr>
        <w:jc w:val="center"/>
        <w:rPr>
          <w:noProof/>
          <w:szCs w:val="20"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  <w:r>
        <w:rPr>
          <w:noProof/>
        </w:rPr>
        <w:t>_____________</w:t>
      </w:r>
    </w:p>
    <w:p>
      <w:pPr>
        <w:pStyle w:val="Annexetitre"/>
        <w:rPr>
          <w:noProof/>
        </w:rPr>
      </w:pPr>
      <w:r>
        <w:rPr>
          <w:noProof/>
        </w:rPr>
        <w:t>Приложение VI:</w:t>
      </w:r>
    </w:p>
    <w:p>
      <w:pPr>
        <w:jc w:val="center"/>
        <w:rPr>
          <w:rFonts w:eastAsia="Times New Roman"/>
          <w:bCs/>
          <w:noProof/>
        </w:rPr>
      </w:pPr>
      <w:r>
        <w:rPr>
          <w:noProof/>
        </w:rPr>
        <w:t>Таблица на съответствието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3909"/>
      </w:tblGrid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eastAsia="Times New Roman"/>
                <w:bCs/>
                <w:noProof/>
              </w:rPr>
            </w:pPr>
            <w:r>
              <w:rPr>
                <w:noProof/>
              </w:rPr>
              <w:t>Директива 2004/52/ЕО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>
            <w:pPr>
              <w:rPr>
                <w:rFonts w:eastAsia="Times New Roman"/>
                <w:bCs/>
                <w:noProof/>
              </w:rPr>
            </w:pPr>
            <w:r>
              <w:rPr>
                <w:noProof/>
              </w:rPr>
              <w:t>Настоящата директива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1, параграф 1,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1, параграф 1, първа алинея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 1, параграф 1, втора алинея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 1, параграф 2, уводна фраза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 1, параграф 2, уводна фраза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1, параграф 2, буква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1, параграф 2, буква а)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1, параграф 2, буква 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—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1, параграф 2, буква 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1, параграф 2, буква б)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1, параграф 2, буква в)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1, параграф 3,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1, параграф 3,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2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2, параграф 1,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3, параграф 1, първа алинея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 3, параграф 1, втора алинея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2, параграф 2, първо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—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3, параграф 2,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2, параграф 2, второ и трето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3, параграф 3,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2, параграф 2, четвърто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—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3, параграф 4,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3, параграф 5,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2, параграф 3,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—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2, параграф 4,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—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2, параграф 5,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—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2, параграф 6,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—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2, параграф 7,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3, параграф 6,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3, параграф 1,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—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3, параграф 2, първо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—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3, параграф 2,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—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3, параграф 2, трето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4, параграф 2,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 xml:space="preserve">Член 3, параграф 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4, параграф 3,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3, параграф 4,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—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4, параграф 1,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4, параграф 1,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4, параграф 2,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—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4, параграф 3,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4, параграф 4,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4, параграф 4,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—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4, параграф 5,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—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4, параграф 6,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—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4, параграф 7,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4, параграф 5,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4, параграф 8,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4, параграф 6,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—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5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6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7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8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9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10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11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12, параграф 1,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12, параграф 2,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13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14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Член 15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Приложение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Приложение I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Приложение II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Приложение III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Приложение IV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Приложение V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t>Приложение VI</w:t>
            </w:r>
          </w:p>
        </w:tc>
      </w:tr>
    </w:tbl>
    <w:p>
      <w:pPr>
        <w:jc w:val="center"/>
        <w:rPr>
          <w:noProof/>
        </w:rPr>
      </w:pPr>
      <w:r>
        <w:rPr>
          <w:noProof/>
        </w:rPr>
        <w:t>_____________</w:t>
      </w:r>
      <w:bookmarkStart w:id="1" w:name="_CopyToNewDocument_"/>
      <w:bookmarkEnd w:id="1"/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15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  <w:highlight w:val="lightGray"/>
        </w:rPr>
        <w:footnoteRef/>
      </w:r>
      <w:r>
        <w:tab/>
      </w:r>
      <w:r>
        <w:rPr>
          <w:highlight w:val="lightGray"/>
        </w:rPr>
        <w:t>З = задължително, когато са налице данни в националния регистър, Н = незадължително.</w:t>
      </w:r>
    </w:p>
  </w:footnote>
  <w:footnote w:id="2">
    <w:p>
      <w:pPr>
        <w:pStyle w:val="FootnoteText"/>
      </w:pPr>
      <w:r>
        <w:rPr>
          <w:rStyle w:val="FootnoteReference"/>
          <w:highlight w:val="lightGray"/>
        </w:rPr>
        <w:footnoteRef/>
      </w:r>
      <w:r>
        <w:tab/>
      </w:r>
      <w:r>
        <w:rPr>
          <w:highlight w:val="lightGray"/>
        </w:rPr>
        <w:t>Хармонизиран код, вж. Директива 1999/37/ЕО на Съвета от 29 април 1999 г. относно документите за регистрация на превозни средства (ОВ L 138, 1.6.1999 г., стр. 57).</w:t>
      </w:r>
    </w:p>
  </w:footnote>
  <w:footnote w:id="3">
    <w:p>
      <w:pPr>
        <w:pStyle w:val="FootnoteText"/>
      </w:pPr>
      <w:r>
        <w:rPr>
          <w:rStyle w:val="FootnoteReference"/>
          <w:highlight w:val="lightGray"/>
        </w:rPr>
        <w:footnoteRef/>
      </w:r>
      <w:r>
        <w:tab/>
      </w:r>
      <w:r>
        <w:rPr>
          <w:highlight w:val="lightGray"/>
        </w:rPr>
        <w:t>З = задължително, когато са налице данни в националния регистър, Н = незадължително.</w:t>
      </w:r>
    </w:p>
  </w:footnote>
  <w:footnote w:id="4">
    <w:p>
      <w:pPr>
        <w:pStyle w:val="FootnoteText"/>
      </w:pPr>
      <w:r>
        <w:rPr>
          <w:rStyle w:val="FootnoteReference"/>
          <w:highlight w:val="lightGray"/>
        </w:rPr>
        <w:footnoteRef/>
      </w:r>
      <w:r>
        <w:tab/>
      </w:r>
      <w:r>
        <w:rPr>
          <w:highlight w:val="lightGray"/>
        </w:rPr>
        <w:t>Хармонизиран код, вж. Директива 1999/37/ЕО.</w:t>
      </w:r>
    </w:p>
  </w:footnote>
  <w:footnote w:id="5">
    <w:p>
      <w:pPr>
        <w:pStyle w:val="FootnoteText"/>
      </w:pPr>
      <w:r>
        <w:rPr>
          <w:rStyle w:val="FootnoteReference"/>
          <w:highlight w:val="lightGray"/>
        </w:rPr>
        <w:footnoteRef/>
      </w:r>
      <w:r>
        <w:tab/>
      </w:r>
      <w:r>
        <w:rPr>
          <w:highlight w:val="lightGray"/>
        </w:rPr>
        <w:t>З = задължително, когато са налице данни в националния регистър, Н = незадължително.</w:t>
      </w:r>
    </w:p>
  </w:footnote>
  <w:footnote w:id="6">
    <w:p>
      <w:pPr>
        <w:pStyle w:val="FootnoteText"/>
      </w:pPr>
      <w:r>
        <w:rPr>
          <w:rStyle w:val="FootnoteReference"/>
          <w:highlight w:val="lightGray"/>
        </w:rPr>
        <w:footnoteRef/>
      </w:r>
      <w:r>
        <w:tab/>
      </w:r>
      <w:r>
        <w:rPr>
          <w:highlight w:val="lightGray"/>
        </w:rPr>
        <w:t>Хармонизиран код, вж. Директива 1999/37/ЕО.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0149DE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C66BAE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3AA9E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3E2F0E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B2ED0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934D15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590AB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7FCB8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CR_TimeStamp" w:val="16:46:26"/>
    <w:docVar w:name="DQCDateTime" w:val="2017-06-08 16:23:5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38"/>
    <w:docVar w:name="DQCResult_ModifiedMarkers" w:val="0;0"/>
    <w:docVar w:name="DQCResult_ModifiedNumbering" w:val="0;0"/>
    <w:docVar w:name="DQCResult_Objects" w:val="0;0"/>
    <w:docVar w:name="DQCResult_Sections" w:val="0;2"/>
    <w:docVar w:name="DQCResult_StructureCheck" w:val="0;0"/>
    <w:docVar w:name="DQCResult_SuperfluousWhitespace" w:val="0;27"/>
    <w:docVar w:name="DQCResult_UnknownFonts" w:val="0;0"/>
    <w:docVar w:name="DQCResult_UnknownStyles" w:val="0;8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6"/>
    <w:docVar w:name="LW_CONFIDENCE" w:val=" "/>
    <w:docVar w:name="LW_CONST_RESTREINT_UE" w:val="RESTREINT UE"/>
    <w:docVar w:name="LW_CORRIGENDUM" w:val="&lt;UNUSED&gt;"/>
    <w:docVar w:name="LW_COVERPAGE_GUID" w:val="4DC7250665BA4A0D81E316D429DFAADA"/>
    <w:docVar w:name="LW_CROSSREFERENCE" w:val="{SWD(2017) 190 final}_x000b_{SWD(2017) 191 final}_x000b_{SWD(2017) 192 final}_x000b_{SWD(2017) 193 final}"/>
    <w:docVar w:name="LW_DocType" w:val="ANNEX"/>
    <w:docVar w:name="LW_EMISSION" w:val="31.5.2017"/>
    <w:docVar w:name="LW_EMISSION_ISODATE" w:val="2017-05-31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6?\u1087?\u1077?\u1088?\u1072?\u1090?\u1080?\u1074?\u1085?\u1072?\u1090?\u1072? \u1089?\u1098?\u1074?\u1084?\u1077?\u1089?\u1090?\u1080?\u1084?\u1086?\u1089?\u1090? \u1085?\u1072? \u1077?\u1083?\u1077?\u1082?\u1090?\u1088?\u1086?\u1085?\u1085?\u1080? \u1089?\u1080?\u1089?\u1090?\u1077?\u1084?\u1080? \u1079?\u1072?  \u1087?\u1098?\u1090?\u1085?\u1086? \u1090?\u1072?\u1082?\u1089?\u1091?\u1074?\u1072?\u1085?\u1077? \u1080? \u1079?\u1072? \u1091?\u1083?\u1077?\u1089?\u1085?\u1103?\u1074?\u1072?\u1085?\u1077? \u1085?\u1072? \u1090?\u1088?\u1072?\u1085?\u1089?\u1075?\u1088?\u1072?\u1085?\u1080?\u1095?\u1085?\u1080?\u1103? \u1086?\u1073?\u1084?\u1077?\u1085? \u1085?\u1072? \u1080?\u1085?\u1092?\u1086?\u1088?\u1084?\u1072?\u1094?\u1080?\u1103? \u1079?\u1072? \u1085?\u1077?\u1087?\u1083?\u1072?\u1097?\u1072?\u1085?\u1077? \u1085?\u1072? \u1087?\u1098?\u1090?\u1085?\u1080? \u1090?\u1072?\u1082?\u1089?\u1080? \u1074? \u1057?\u1098?\u1102?\u1079?\u1072? (\u1087?\u1088?\u1077?\u1088?\u1072?\u1073?\u1086?\u1090?\u1077?\u1085?\u1090? \u1090?\u1077?\u1082?\u1089?\u1090?)"/>
    <w:docVar w:name="LW_OBJETACTEPRINCIPAL.CP" w:val="\u1079?\u1072? \u1086?\u1087?\u1077?\u1088?\u1072?\u1090?\u1080?\u1074?\u1085?\u1072?\u1090?\u1072? \u1089?\u1098?\u1074?\u1084?\u1077?\u1089?\u1090?\u1080?\u1084?\u1086?\u1089?\u1090? \u1085?\u1072? \u1077?\u1083?\u1077?\u1082?\u1090?\u1088?\u1086?\u1085?\u1085?\u1080? \u1089?\u1080?\u1089?\u1090?\u1077?\u1084?\u1080? \u1079?\u1072?  \u1087?\u1098?\u1090?\u1085?\u1086? \u1090?\u1072?\u1082?\u1089?\u1091?\u1074?\u1072?\u1085?\u1077? \u1080? \u1079?\u1072? \u1091?\u1083?\u1077?\u1089?\u1085?\u1103?\u1074?\u1072?\u1085?\u1077? \u1085?\u1072? \u1090?\u1088?\u1072?\u1085?\u1089?\u1075?\u1088?\u1072?\u1085?\u1080?\u1095?\u1085?\u1080?\u1103? \u1086?\u1073?\u1084?\u1077?\u1085? \u1085?\u1072? \u1080?\u1085?\u1092?\u1086?\u1088?\u1084?\u1072?\u1094?\u1080?\u1103? \u1079?\u1072? \u1085?\u1077?\u1087?\u1083?\u1072?\u1097?\u1072?\u1085?\u1077? \u1085?\u1072? \u1087?\u1098?\u1090?\u1085?\u1080? \u1090?\u1072?\u1082?\u1089?\u1080? \u1074? \u1057?\u1098?\u1102?\u1079?\u1072? (\u1087?\u1088?\u1077?\u1088?\u1072?\u1073?\u1086?\u1090?\u1077?\u1085?\u1090? \u1090?\u1077?\u1082?\u1089?\u1090?)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7) 280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76?\u1080?\u1088?\u1077?\u1082?\u1090?\u1080?\u1074?\u1072? \u1085?\u1072? \u1045?\u1074?\u1088?\u1086?\u1087?\u1077?\u1081?\u1089?\u1082?\u1080?\u1103? \u1087?\u1072?\u1088?\u1083?\u1072?\u1084?\u1077?\u1085?\u1090? \u1080? \u1085?\u1072? \u1057?\u1098?\u1074?\u1077?\u1090?\u1072?"/>
    <w:docVar w:name="LW_TYPEACTEPRINCIPAL.CP" w:val="\u1055?\u1088?\u1077?\u1076?\u1083?\u1086?\u1078?\u1077?\u1085?\u1080?\u1077? \u1079?\u1072? \u1076?\u1080?\u1088?\u1077?\u1082?\u1090?\u1080?\u1074?\u1072? \u1085?\u1072? \u1045?\u1074?\u1088?\u1086?\u1087?\u1077?\u1081?\u1089?\u1082?\u1080?\u1103? \u1087?\u1072?\u1088?\u1083?\u1072?\u1084?\u1077?\u1085?\u1090? \u108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RMarker">
    <w:name w:val="CR Marker"/>
    <w:uiPriority w:val="99"/>
    <w:rPr>
      <w:rFonts w:ascii="Wingdings" w:hAnsi="Wingdings" w:cs="Wingdings"/>
    </w:rPr>
  </w:style>
  <w:style w:type="paragraph" w:customStyle="1" w:styleId="CRSeparator">
    <w:name w:val="CR Separator"/>
    <w:basedOn w:val="Normal"/>
    <w:next w:val="CRReference"/>
    <w:uiPriority w:val="99"/>
    <w:pPr>
      <w:keepNext/>
      <w:pBdr>
        <w:top w:val="single" w:sz="4" w:space="1" w:color="auto"/>
      </w:pBdr>
      <w:autoSpaceDE w:val="0"/>
      <w:autoSpaceDN w:val="0"/>
      <w:spacing w:before="0" w:after="0"/>
    </w:pPr>
    <w:rPr>
      <w:rFonts w:eastAsia="Times New Roman"/>
      <w:szCs w:val="24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/>
      <w:ind w:left="5670"/>
      <w:jc w:val="left"/>
    </w:pPr>
    <w:rPr>
      <w:rFonts w:eastAsia="Times New Roman"/>
      <w:szCs w:val="24"/>
    </w:rPr>
  </w:style>
  <w:style w:type="character" w:customStyle="1" w:styleId="CRDeleted">
    <w:name w:val="CR Deleted"/>
    <w:rPr>
      <w:rFonts w:cs="Times New Roman"/>
      <w:dstrike/>
      <w:lang w:val="bg-BG" w:eastAsia="bg-BG"/>
    </w:rPr>
  </w:style>
  <w:style w:type="character" w:styleId="Strong">
    <w:name w:val="Strong"/>
    <w:uiPriority w:val="22"/>
    <w:qFormat/>
    <w:rPr>
      <w:rFonts w:cs="Times New Roman"/>
      <w:b/>
    </w:rPr>
  </w:style>
  <w:style w:type="character" w:customStyle="1" w:styleId="CRMinorChangeAdded">
    <w:name w:val="CR Minor Change Added"/>
    <w:rPr>
      <w:rFonts w:cs="Times New Roman"/>
      <w:u w:val="double"/>
      <w:lang w:val="bg-BG" w:eastAsia="bg-BG"/>
    </w:rPr>
  </w:style>
  <w:style w:type="character" w:customStyle="1" w:styleId="CRMinorChangeDeleted">
    <w:name w:val="CR Minor Change Deleted"/>
    <w:rPr>
      <w:rFonts w:cs="Times New Roman"/>
      <w:dstrike/>
      <w:u w:val="double"/>
      <w:lang w:val="bg-BG" w:eastAsia="bg-BG"/>
    </w:rPr>
  </w:style>
  <w:style w:type="character" w:customStyle="1" w:styleId="Bodytext2Exact">
    <w:name w:val="Body text (2) Exact"/>
    <w:rPr>
      <w:rFonts w:ascii="Arial" w:hAnsi="Arial"/>
      <w:sz w:val="18"/>
      <w:u w:val="none"/>
    </w:rPr>
  </w:style>
  <w:style w:type="character" w:customStyle="1" w:styleId="Bodytext3">
    <w:name w:val="Body text (3)_"/>
    <w:link w:val="Bodytext30"/>
    <w:locked/>
    <w:rPr>
      <w:rFonts w:ascii="Arial" w:hAnsi="Arial"/>
      <w:i/>
      <w:sz w:val="15"/>
      <w:shd w:val="clear" w:color="auto" w:fill="FFFFFF"/>
    </w:rPr>
  </w:style>
  <w:style w:type="paragraph" w:customStyle="1" w:styleId="Bodytext30">
    <w:name w:val="Body text (3)"/>
    <w:basedOn w:val="Normal"/>
    <w:link w:val="Bodytext3"/>
    <w:pPr>
      <w:widowControl w:val="0"/>
      <w:shd w:val="clear" w:color="auto" w:fill="FFFFFF"/>
      <w:spacing w:before="0" w:after="0" w:line="442" w:lineRule="exact"/>
      <w:jc w:val="left"/>
    </w:pPr>
    <w:rPr>
      <w:rFonts w:ascii="Arial" w:hAnsi="Arial" w:cstheme="minorBidi"/>
      <w:i/>
      <w:sz w:val="15"/>
    </w:rPr>
  </w:style>
  <w:style w:type="character" w:customStyle="1" w:styleId="Bodytext4">
    <w:name w:val="Body text (4)_"/>
    <w:link w:val="Bodytext40"/>
    <w:locked/>
    <w:rPr>
      <w:rFonts w:ascii="Arial" w:hAnsi="Arial"/>
      <w:b/>
      <w:sz w:val="18"/>
      <w:shd w:val="clear" w:color="auto" w:fill="FFFFFF"/>
    </w:rPr>
  </w:style>
  <w:style w:type="paragraph" w:customStyle="1" w:styleId="Bodytext40">
    <w:name w:val="Body text (4)"/>
    <w:basedOn w:val="Normal"/>
    <w:link w:val="Bodytext4"/>
    <w:pPr>
      <w:widowControl w:val="0"/>
      <w:shd w:val="clear" w:color="auto" w:fill="FFFFFF"/>
      <w:spacing w:before="0" w:after="0" w:line="442" w:lineRule="exact"/>
      <w:jc w:val="right"/>
    </w:pPr>
    <w:rPr>
      <w:rFonts w:ascii="Arial" w:hAnsi="Arial" w:cstheme="minorBidi"/>
      <w:b/>
      <w:sz w:val="18"/>
    </w:rPr>
  </w:style>
  <w:style w:type="character" w:customStyle="1" w:styleId="Bodytext2">
    <w:name w:val="Body text (2)_"/>
    <w:link w:val="Bodytext20"/>
    <w:locked/>
    <w:rPr>
      <w:rFonts w:ascii="Arial" w:hAnsi="Arial"/>
      <w:sz w:val="18"/>
      <w:shd w:val="clear" w:color="auto" w:fill="FFFFFF"/>
    </w:rPr>
  </w:style>
  <w:style w:type="paragraph" w:customStyle="1" w:styleId="Bodytext20">
    <w:name w:val="Body text (2)"/>
    <w:basedOn w:val="Normal"/>
    <w:link w:val="Bodytext2"/>
    <w:pPr>
      <w:widowControl w:val="0"/>
      <w:shd w:val="clear" w:color="auto" w:fill="FFFFFF"/>
      <w:spacing w:before="0" w:after="440" w:line="442" w:lineRule="exact"/>
      <w:jc w:val="left"/>
    </w:pPr>
    <w:rPr>
      <w:rFonts w:ascii="Arial" w:hAnsi="Arial" w:cstheme="minorBidi"/>
      <w:sz w:val="18"/>
    </w:rPr>
  </w:style>
  <w:style w:type="character" w:customStyle="1" w:styleId="Bodytext5">
    <w:name w:val="Body text (5)_"/>
    <w:link w:val="Bodytext50"/>
    <w:locked/>
    <w:rPr>
      <w:rFonts w:ascii="Arial" w:hAnsi="Arial"/>
      <w:sz w:val="16"/>
      <w:shd w:val="clear" w:color="auto" w:fill="FFFFFF"/>
    </w:rPr>
  </w:style>
  <w:style w:type="paragraph" w:customStyle="1" w:styleId="Bodytext50">
    <w:name w:val="Body text (5)"/>
    <w:basedOn w:val="Normal"/>
    <w:link w:val="Bodytext5"/>
    <w:pPr>
      <w:widowControl w:val="0"/>
      <w:shd w:val="clear" w:color="auto" w:fill="FFFFFF"/>
      <w:spacing w:before="1320" w:after="0" w:line="178" w:lineRule="exact"/>
      <w:jc w:val="left"/>
    </w:pPr>
    <w:rPr>
      <w:rFonts w:ascii="Arial" w:hAnsi="Arial" w:cstheme="minorBidi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RMarker">
    <w:name w:val="CR Marker"/>
    <w:uiPriority w:val="99"/>
    <w:rPr>
      <w:rFonts w:ascii="Wingdings" w:hAnsi="Wingdings" w:cs="Wingdings"/>
    </w:rPr>
  </w:style>
  <w:style w:type="paragraph" w:customStyle="1" w:styleId="CRSeparator">
    <w:name w:val="CR Separator"/>
    <w:basedOn w:val="Normal"/>
    <w:next w:val="CRReference"/>
    <w:uiPriority w:val="99"/>
    <w:pPr>
      <w:keepNext/>
      <w:pBdr>
        <w:top w:val="single" w:sz="4" w:space="1" w:color="auto"/>
      </w:pBdr>
      <w:autoSpaceDE w:val="0"/>
      <w:autoSpaceDN w:val="0"/>
      <w:spacing w:before="0" w:after="0"/>
    </w:pPr>
    <w:rPr>
      <w:rFonts w:eastAsia="Times New Roman"/>
      <w:szCs w:val="24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/>
      <w:ind w:left="5670"/>
      <w:jc w:val="left"/>
    </w:pPr>
    <w:rPr>
      <w:rFonts w:eastAsia="Times New Roman"/>
      <w:szCs w:val="24"/>
    </w:rPr>
  </w:style>
  <w:style w:type="character" w:customStyle="1" w:styleId="CRDeleted">
    <w:name w:val="CR Deleted"/>
    <w:rPr>
      <w:rFonts w:cs="Times New Roman"/>
      <w:dstrike/>
      <w:lang w:val="bg-BG" w:eastAsia="bg-BG"/>
    </w:rPr>
  </w:style>
  <w:style w:type="character" w:styleId="Strong">
    <w:name w:val="Strong"/>
    <w:uiPriority w:val="22"/>
    <w:qFormat/>
    <w:rPr>
      <w:rFonts w:cs="Times New Roman"/>
      <w:b/>
    </w:rPr>
  </w:style>
  <w:style w:type="character" w:customStyle="1" w:styleId="CRMinorChangeAdded">
    <w:name w:val="CR Minor Change Added"/>
    <w:rPr>
      <w:rFonts w:cs="Times New Roman"/>
      <w:u w:val="double"/>
      <w:lang w:val="bg-BG" w:eastAsia="bg-BG"/>
    </w:rPr>
  </w:style>
  <w:style w:type="character" w:customStyle="1" w:styleId="CRMinorChangeDeleted">
    <w:name w:val="CR Minor Change Deleted"/>
    <w:rPr>
      <w:rFonts w:cs="Times New Roman"/>
      <w:dstrike/>
      <w:u w:val="double"/>
      <w:lang w:val="bg-BG" w:eastAsia="bg-BG"/>
    </w:rPr>
  </w:style>
  <w:style w:type="character" w:customStyle="1" w:styleId="Bodytext2Exact">
    <w:name w:val="Body text (2) Exact"/>
    <w:rPr>
      <w:rFonts w:ascii="Arial" w:hAnsi="Arial"/>
      <w:sz w:val="18"/>
      <w:u w:val="none"/>
    </w:rPr>
  </w:style>
  <w:style w:type="character" w:customStyle="1" w:styleId="Bodytext3">
    <w:name w:val="Body text (3)_"/>
    <w:link w:val="Bodytext30"/>
    <w:locked/>
    <w:rPr>
      <w:rFonts w:ascii="Arial" w:hAnsi="Arial"/>
      <w:i/>
      <w:sz w:val="15"/>
      <w:shd w:val="clear" w:color="auto" w:fill="FFFFFF"/>
    </w:rPr>
  </w:style>
  <w:style w:type="paragraph" w:customStyle="1" w:styleId="Bodytext30">
    <w:name w:val="Body text (3)"/>
    <w:basedOn w:val="Normal"/>
    <w:link w:val="Bodytext3"/>
    <w:pPr>
      <w:widowControl w:val="0"/>
      <w:shd w:val="clear" w:color="auto" w:fill="FFFFFF"/>
      <w:spacing w:before="0" w:after="0" w:line="442" w:lineRule="exact"/>
      <w:jc w:val="left"/>
    </w:pPr>
    <w:rPr>
      <w:rFonts w:ascii="Arial" w:hAnsi="Arial" w:cstheme="minorBidi"/>
      <w:i/>
      <w:sz w:val="15"/>
    </w:rPr>
  </w:style>
  <w:style w:type="character" w:customStyle="1" w:styleId="Bodytext4">
    <w:name w:val="Body text (4)_"/>
    <w:link w:val="Bodytext40"/>
    <w:locked/>
    <w:rPr>
      <w:rFonts w:ascii="Arial" w:hAnsi="Arial"/>
      <w:b/>
      <w:sz w:val="18"/>
      <w:shd w:val="clear" w:color="auto" w:fill="FFFFFF"/>
    </w:rPr>
  </w:style>
  <w:style w:type="paragraph" w:customStyle="1" w:styleId="Bodytext40">
    <w:name w:val="Body text (4)"/>
    <w:basedOn w:val="Normal"/>
    <w:link w:val="Bodytext4"/>
    <w:pPr>
      <w:widowControl w:val="0"/>
      <w:shd w:val="clear" w:color="auto" w:fill="FFFFFF"/>
      <w:spacing w:before="0" w:after="0" w:line="442" w:lineRule="exact"/>
      <w:jc w:val="right"/>
    </w:pPr>
    <w:rPr>
      <w:rFonts w:ascii="Arial" w:hAnsi="Arial" w:cstheme="minorBidi"/>
      <w:b/>
      <w:sz w:val="18"/>
    </w:rPr>
  </w:style>
  <w:style w:type="character" w:customStyle="1" w:styleId="Bodytext2">
    <w:name w:val="Body text (2)_"/>
    <w:link w:val="Bodytext20"/>
    <w:locked/>
    <w:rPr>
      <w:rFonts w:ascii="Arial" w:hAnsi="Arial"/>
      <w:sz w:val="18"/>
      <w:shd w:val="clear" w:color="auto" w:fill="FFFFFF"/>
    </w:rPr>
  </w:style>
  <w:style w:type="paragraph" w:customStyle="1" w:styleId="Bodytext20">
    <w:name w:val="Body text (2)"/>
    <w:basedOn w:val="Normal"/>
    <w:link w:val="Bodytext2"/>
    <w:pPr>
      <w:widowControl w:val="0"/>
      <w:shd w:val="clear" w:color="auto" w:fill="FFFFFF"/>
      <w:spacing w:before="0" w:after="440" w:line="442" w:lineRule="exact"/>
      <w:jc w:val="left"/>
    </w:pPr>
    <w:rPr>
      <w:rFonts w:ascii="Arial" w:hAnsi="Arial" w:cstheme="minorBidi"/>
      <w:sz w:val="18"/>
    </w:rPr>
  </w:style>
  <w:style w:type="character" w:customStyle="1" w:styleId="Bodytext5">
    <w:name w:val="Body text (5)_"/>
    <w:link w:val="Bodytext50"/>
    <w:locked/>
    <w:rPr>
      <w:rFonts w:ascii="Arial" w:hAnsi="Arial"/>
      <w:sz w:val="16"/>
      <w:shd w:val="clear" w:color="auto" w:fill="FFFFFF"/>
    </w:rPr>
  </w:style>
  <w:style w:type="paragraph" w:customStyle="1" w:styleId="Bodytext50">
    <w:name w:val="Body text (5)"/>
    <w:basedOn w:val="Normal"/>
    <w:link w:val="Bodytext5"/>
    <w:pPr>
      <w:widowControl w:val="0"/>
      <w:shd w:val="clear" w:color="auto" w:fill="FFFFFF"/>
      <w:spacing w:before="1320" w:after="0" w:line="178" w:lineRule="exact"/>
      <w:jc w:val="left"/>
    </w:pPr>
    <w:rPr>
      <w:rFonts w:ascii="Arial" w:hAnsi="Arial" w:cstheme="minorBidi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03040-4A61-4AE7-8044-8317B3EB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18</Pages>
  <Words>2069</Words>
  <Characters>14880</Characters>
  <Application>Microsoft Office Word</Application>
  <DocSecurity>0</DocSecurity>
  <Lines>620</Lines>
  <Paragraphs>360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DER JEUGHT Sylvie (DIGIT-EXT)</dc:creator>
  <cp:lastModifiedBy>DIGIT/A3</cp:lastModifiedBy>
  <cp:revision>8</cp:revision>
  <cp:lastPrinted>2017-05-31T16:58:00Z</cp:lastPrinted>
  <dcterms:created xsi:type="dcterms:W3CDTF">2017-06-05T10:08:00Z</dcterms:created>
  <dcterms:modified xsi:type="dcterms:W3CDTF">2017-06-08T14:23:00Z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6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LWCR Document">
    <vt:lpwstr>True</vt:lpwstr>
  </property>
  <property fmtid="{D5CDD505-2E9C-101B-9397-08002B2CF9AE}" pid="13" name="LWCR Version">
    <vt:lpwstr>1.6.413</vt:lpwstr>
  </property>
  <property fmtid="{D5CDD505-2E9C-101B-9397-08002B2CF9AE}" pid="14" name="DQCStatus">
    <vt:lpwstr>Green (DQC version 03)</vt:lpwstr>
  </property>
</Properties>
</file>