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ED08FFE907244339FEA4556D6E2EB89" style="width:450.45pt;height:4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CRSeparator"/>
        <w:rPr>
          <w:noProof/>
        </w:rPr>
      </w:pPr>
      <w:bookmarkStart w:id="0" w:name="_GoBack"/>
      <w:bookmarkEnd w:id="0"/>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200, 7.6.2004, p. 50 (adapté)</w:t>
      </w:r>
    </w:p>
    <w:p>
      <w:pPr>
        <w:pStyle w:val="Annexetitre"/>
        <w:rPr>
          <w:noProof/>
        </w:rPr>
      </w:pPr>
      <w:r>
        <w:rPr>
          <w:noProof/>
        </w:rPr>
        <w:t xml:space="preserve">ANNEXE </w:t>
      </w:r>
      <w:r>
        <w:rPr>
          <w:rStyle w:val="CRMinorChangeAdded"/>
          <w:noProof/>
        </w:rPr>
        <w:t>I</w:t>
      </w:r>
    </w:p>
    <w:p>
      <w:pPr>
        <w:pStyle w:val="NormalCentered"/>
        <w:rPr>
          <w:b/>
          <w:bCs/>
          <w:noProof/>
        </w:rPr>
      </w:pPr>
      <w:r>
        <w:rPr>
          <w:b/>
          <w:noProof/>
        </w:rPr>
        <w:t xml:space="preserve">Éléments nécessaires à la définition et au déploiement du </w:t>
      </w:r>
      <w:r>
        <w:rPr>
          <w:rStyle w:val="CRDeleted"/>
          <w:b/>
          <w:noProof/>
        </w:rPr>
        <w:t>service européen de télépéage</w:t>
      </w:r>
      <w:r>
        <w:rPr>
          <w:b/>
          <w:bCs/>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bCs/>
          <w:noProof/>
        </w:rPr>
        <w:t>SET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Les questions répertoriées ci-après sont indispensables à la définition et au déploiement du </w:t>
      </w:r>
      <w:r>
        <w:rPr>
          <w:rStyle w:val="CRDeleted"/>
          <w:noProof/>
        </w:rPr>
        <w:t>service européen de télépéage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créé par la directive. Ces questions sont de trois ordres: technique, procédural et juridique.</w:t>
      </w:r>
    </w:p>
    <w:p>
      <w:pPr>
        <w:rPr>
          <w:noProof/>
        </w:rPr>
      </w:pPr>
      <w:r>
        <w:rPr>
          <w:noProof/>
        </w:rPr>
        <w:t>Questions d'ordre technique</w:t>
      </w:r>
    </w:p>
    <w:p>
      <w:pPr>
        <w:pStyle w:val="Point0"/>
        <w:rPr>
          <w:noProof/>
        </w:rPr>
      </w:pPr>
      <w:r>
        <w:rPr>
          <w:noProof/>
        </w:rPr>
        <w:tab/>
        <w:t>a)</w:t>
      </w:r>
      <w:r>
        <w:rPr>
          <w:noProof/>
        </w:rPr>
        <w:tab/>
        <w:t>Procédures opérationnelles du service: souscription d’un abonnement, mode d’emploi, mise en place et fixation de l'équipement embarqué dans les véhicules, déroulement des transactions en gare de péage ou en tarification continue, procédures de récupération des données des transactions en cas de panne ou de dysfonctionnement de l'équipement, systèmes de contrôle, facturation et recouvrement des sommes dues, service après-vente, assistance à la clientèle, définition du niveau de service offert aux clients. Il conviendra de tenir compte, au moment d'établir ces procédures opérationnelles, des procédures existant dans les États membres.</w:t>
      </w:r>
    </w:p>
    <w:p>
      <w:pPr>
        <w:pStyle w:val="Point0"/>
        <w:rPr>
          <w:noProof/>
        </w:rPr>
      </w:pPr>
      <w:r>
        <w:rPr>
          <w:noProof/>
        </w:rPr>
        <w:tab/>
        <w:t>b)</w:t>
      </w:r>
      <w:r>
        <w:rPr>
          <w:noProof/>
        </w:rPr>
        <w:tab/>
        <w:t>Spécifications fonctionnelles du service: description des fonctions assurées par les équipements embarqués et les équipements au sol.</w:t>
      </w:r>
    </w:p>
    <w:p>
      <w:pPr>
        <w:pStyle w:val="Point0"/>
        <w:rPr>
          <w:noProof/>
        </w:rPr>
      </w:pPr>
      <w:r>
        <w:rPr>
          <w:noProof/>
        </w:rPr>
        <w:tab/>
        <w:t>c)</w:t>
      </w:r>
      <w:r>
        <w:rPr>
          <w:noProof/>
        </w:rPr>
        <w:tab/>
        <w:t>Spécifications techniques des équipements au sol et des équipements embarqués supportant le service, ainsi que les normes, les procédures de certification et les contraintes à respecter.</w:t>
      </w:r>
    </w:p>
    <w:p>
      <w:pPr>
        <w:pStyle w:val="Point0"/>
        <w:rPr>
          <w:noProof/>
        </w:rPr>
      </w:pPr>
      <w:r>
        <w:rPr>
          <w:noProof/>
        </w:rPr>
        <w:tab/>
        <w:t>d)</w:t>
      </w:r>
      <w:r>
        <w:rPr>
          <w:noProof/>
        </w:rPr>
        <w:tab/>
        <w:t>Lancement et suivi des travaux impliquant les organismes de normalisation compétents en la matière et compléments techniques éventuels par rapport aux normes ou prénormes utilisées, afin de garantir l’interopérabilité.</w:t>
      </w:r>
    </w:p>
    <w:p>
      <w:pPr>
        <w:pStyle w:val="Point0"/>
        <w:rPr>
          <w:noProof/>
        </w:rPr>
      </w:pPr>
      <w:r>
        <w:rPr>
          <w:noProof/>
        </w:rPr>
        <w:tab/>
        <w:t>e)</w:t>
      </w:r>
      <w:r>
        <w:rPr>
          <w:noProof/>
        </w:rPr>
        <w:tab/>
        <w:t>Spécifications d'installation des équipements embarqués.</w:t>
      </w:r>
    </w:p>
    <w:p>
      <w:pPr>
        <w:pStyle w:val="Point0"/>
        <w:rPr>
          <w:noProof/>
        </w:rPr>
      </w:pPr>
      <w:r>
        <w:rPr>
          <w:noProof/>
        </w:rPr>
        <w:tab/>
        <w:t>f)</w:t>
      </w:r>
      <w:r>
        <w:rPr>
          <w:noProof/>
        </w:rPr>
        <w:tab/>
        <w:t>Modèles de transaction: définition précise des algorithmes de transaction pour chacun des différents types de péage (en des points fixes ou en tarification continue) et définition des données échangées entre les équipements embarqués et les équipements au sol, ainsi que du format de ces données.</w:t>
      </w:r>
    </w:p>
    <w:p>
      <w:pPr>
        <w:pStyle w:val="Point0"/>
        <w:rPr>
          <w:noProof/>
        </w:rPr>
      </w:pPr>
      <w:r>
        <w:rPr>
          <w:noProof/>
        </w:rPr>
        <w:tab/>
        <w:t>g)</w:t>
      </w:r>
      <w:r>
        <w:rPr>
          <w:noProof/>
        </w:rPr>
        <w:tab/>
        <w:t>Modalités relatives à la disponibilité en nombre suffisant des équipements embarqués de manière à répondre à la demande de tous les utilisateurs intéressés.</w:t>
      </w:r>
    </w:p>
    <w:p>
      <w:pPr>
        <w:rPr>
          <w:noProof/>
        </w:rPr>
      </w:pPr>
      <w:r>
        <w:rPr>
          <w:noProof/>
        </w:rPr>
        <w:t>Questions d'ordre procédural</w:t>
      </w:r>
    </w:p>
    <w:p>
      <w:pPr>
        <w:pStyle w:val="Point0"/>
        <w:rPr>
          <w:noProof/>
        </w:rPr>
      </w:pPr>
      <w:r>
        <w:rPr>
          <w:noProof/>
        </w:rPr>
        <w:tab/>
        <w:t>h)</w:t>
      </w:r>
      <w:r>
        <w:rPr>
          <w:noProof/>
        </w:rPr>
        <w:tab/>
        <w:t>Procédures de vérification des performances techniques des équipements embarqués et des équipements placés sur le bord de la route, ainsi que du mode d'installation de l'équipement dans les véhicules.</w:t>
      </w:r>
    </w:p>
    <w:p>
      <w:pPr>
        <w:pStyle w:val="Point0"/>
        <w:rPr>
          <w:noProof/>
        </w:rPr>
      </w:pPr>
      <w:r>
        <w:rPr>
          <w:noProof/>
        </w:rPr>
        <w:tab/>
        <w:t>i)</w:t>
      </w:r>
      <w:r>
        <w:rPr>
          <w:noProof/>
        </w:rPr>
        <w:tab/>
        <w:t xml:space="preserve">Paramètres de classification des véhicules: validation d’une liste </w:t>
      </w:r>
      <w:r>
        <w:rPr>
          <w:rStyle w:val="CRDeleted"/>
          <w:noProof/>
        </w:rPr>
        <w:t>communautaire</w:t>
      </w:r>
      <w:r>
        <w:rPr>
          <w:noProof/>
        </w:rPr>
        <w:t xml:space="preserve"> de paramètres techniques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dans laquelle chaque État membre sélectionnera ceux qu’il souhaite pour sa politique de tarification. Ces paramètres représentent les caractéristiques physiques, </w:t>
      </w:r>
      <w:r>
        <w:rPr>
          <w:noProof/>
        </w:rPr>
        <w:lastRenderedPageBreak/>
        <w:t>de motorisation et environnementales des véhicules. La définition des classes de véhicule sur la base de ces paramètres relève de la compétence des États membres.</w:t>
      </w:r>
    </w:p>
    <w:p>
      <w:pPr>
        <w:pStyle w:val="Point0"/>
        <w:rPr>
          <w:noProof/>
        </w:rPr>
      </w:pPr>
      <w:r>
        <w:rPr>
          <w:noProof/>
        </w:rPr>
        <w:tab/>
        <w:t>j)</w:t>
      </w:r>
      <w:r>
        <w:rPr>
          <w:noProof/>
        </w:rPr>
        <w:tab/>
        <w:t>Mise en œuvre des procédures assurant le traitement des cas particuliers tels que les dysfonctionnements de toute nature. Ceci concerne en particulier les cas où les opérateurs du péage et le client ne sont pas du même pays.</w:t>
      </w:r>
    </w:p>
    <w:p>
      <w:pPr>
        <w:rPr>
          <w:noProof/>
        </w:rPr>
      </w:pPr>
      <w:r>
        <w:rPr>
          <w:noProof/>
        </w:rPr>
        <w:t>Questions d'ordre juridique</w:t>
      </w:r>
    </w:p>
    <w:p>
      <w:pPr>
        <w:pStyle w:val="Point0"/>
        <w:rPr>
          <w:noProof/>
        </w:rPr>
      </w:pPr>
      <w:r>
        <w:rPr>
          <w:noProof/>
        </w:rPr>
        <w:tab/>
        <w:t>k)</w:t>
      </w:r>
      <w:r>
        <w:rPr>
          <w:noProof/>
        </w:rPr>
        <w:tab/>
        <w:t xml:space="preserve">Validation des solutions techniques retenues au regard des normes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protégeant les libertés et les droits fondamentaux des personnes, en ce compris leur vie privée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la protection de leurs données personnelles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En particulier, la conformité </w:t>
      </w:r>
      <w:r>
        <w:rPr>
          <w:rStyle w:val="CRMinorChangeDeleted"/>
          <w:noProof/>
        </w:rPr>
        <w:t>à la directive 95/46/CE</w:t>
      </w:r>
      <w:r>
        <w:rPr>
          <w:noProof/>
        </w:rPr>
        <w:t xml:space="preserve"> </w:t>
      </w:r>
      <w:r>
        <w:rPr>
          <w:rStyle w:val="CRMinorChangeAdded"/>
          <w:noProof/>
        </w:rPr>
        <w:t>au règlement (UE) 2016/679</w:t>
      </w:r>
      <w:r>
        <w:rPr>
          <w:noProof/>
        </w:rPr>
        <w:t xml:space="preserve"> et à la directive 2002/58/CE doit être assurée.</w:t>
      </w:r>
    </w:p>
    <w:p>
      <w:pPr>
        <w:pStyle w:val="Point0"/>
        <w:rPr>
          <w:noProof/>
        </w:rPr>
      </w:pPr>
      <w:r>
        <w:rPr>
          <w:noProof/>
        </w:rPr>
        <w:tab/>
        <w:t>l)</w:t>
      </w:r>
      <w:r>
        <w:rPr>
          <w:noProof/>
        </w:rPr>
        <w:tab/>
        <w:t>Fixation de règles communes et d'exigences minimales non discriminatoires que les prestataires de service potentiels devraient respecter lorsqu'ils fournissent le service.</w:t>
      </w:r>
    </w:p>
    <w:p>
      <w:pPr>
        <w:pStyle w:val="Point0"/>
        <w:rPr>
          <w:noProof/>
        </w:rPr>
      </w:pPr>
      <w:r>
        <w:rPr>
          <w:noProof/>
        </w:rPr>
        <w:tab/>
        <w:t>m)</w:t>
      </w:r>
      <w:r>
        <w:rPr>
          <w:noProof/>
        </w:rPr>
        <w:tab/>
        <w:t>Évaluation de la possibilité d'harmoniser les règles d'exécution relatives au télépéage.</w:t>
      </w:r>
    </w:p>
    <w:p>
      <w:pPr>
        <w:pStyle w:val="Point0"/>
        <w:rPr>
          <w:noProof/>
        </w:rPr>
      </w:pPr>
      <w:r>
        <w:rPr>
          <w:noProof/>
        </w:rPr>
        <w:tab/>
        <w:t>n)</w:t>
      </w:r>
      <w:r>
        <w:rPr>
          <w:noProof/>
        </w:rPr>
        <w:tab/>
        <w:t xml:space="preserve">Protocole d’accord entre les opérateurs de péage, permettant la mise en œuvre du </w:t>
      </w:r>
      <w:r>
        <w:rPr>
          <w:rStyle w:val="CRDeleted"/>
          <w:noProof/>
        </w:rPr>
        <w:t>service européen de télépéage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y compris en ce qui concerne les procédures de règlement des litiges.</w:t>
      </w:r>
    </w:p>
    <w:p>
      <w:pPr>
        <w:adjustRightInd w:val="0"/>
        <w:spacing w:before="0" w:after="0"/>
        <w:jc w:val="left"/>
        <w:rPr>
          <w:noProof/>
        </w:rPr>
        <w:sectPr>
          <w:footerReference w:type="default" r:id="rId16"/>
          <w:footerReference w:type="first" r:id="rId17"/>
          <w:pgSz w:w="11906" w:h="16838"/>
          <w:pgMar w:top="1134" w:right="1418" w:bottom="1134" w:left="1418" w:header="709" w:footer="709" w:gutter="0"/>
          <w:pgNumType w:start="0"/>
          <w:cols w:space="709"/>
          <w:docGrid w:linePitch="326"/>
        </w:sectPr>
      </w:pP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Annexetitre"/>
        <w:rPr>
          <w:noProof/>
          <w:highlight w:val="lightGray"/>
        </w:rPr>
      </w:pPr>
      <w:r>
        <w:rPr>
          <w:noProof/>
          <w:highlight w:val="lightGray"/>
        </w:rPr>
        <w:t>ANNEXE II</w:t>
      </w:r>
    </w:p>
    <w:p>
      <w:pPr>
        <w:pStyle w:val="ManualHeading1"/>
        <w:ind w:left="851" w:hanging="851"/>
        <w:rPr>
          <w:noProof/>
          <w:highlight w:val="lightGray"/>
        </w:rPr>
      </w:pPr>
      <w:r>
        <w:rPr>
          <w:noProof/>
          <w:highlight w:val="lightGray"/>
        </w:rPr>
        <w:t>Éléments de données nécessaires pour effectuer la recherche automatisée visée à l'article 6, paragraphe 1</w:t>
      </w:r>
    </w:p>
    <w:tbl>
      <w:tblPr>
        <w:tblW w:w="0" w:type="auto"/>
        <w:tblLayout w:type="fixed"/>
        <w:tblLook w:val="0000" w:firstRow="0" w:lastRow="0" w:firstColumn="0" w:lastColumn="0" w:noHBand="0" w:noVBand="0"/>
      </w:tblPr>
      <w:tblGrid>
        <w:gridCol w:w="1764"/>
        <w:gridCol w:w="929"/>
        <w:gridCol w:w="6593"/>
      </w:tblGrid>
      <w:tr>
        <w:tc>
          <w:tcPr>
            <w:tcW w:w="1764" w:type="dxa"/>
            <w:tcBorders>
              <w:top w:val="single" w:sz="2" w:space="0" w:color="auto"/>
              <w:left w:val="single" w:sz="2" w:space="0" w:color="auto"/>
              <w:bottom w:val="single" w:sz="2" w:space="0" w:color="auto"/>
              <w:right w:val="single" w:sz="2" w:space="0" w:color="auto"/>
            </w:tcBorders>
          </w:tcPr>
          <w:p>
            <w:pPr>
              <w:pStyle w:val="NormalCentered"/>
              <w:rPr>
                <w:noProof/>
                <w:highlight w:val="lightGray"/>
              </w:rPr>
            </w:pPr>
            <w:r>
              <w:rPr>
                <w:noProof/>
                <w:highlight w:val="lightGray"/>
              </w:rPr>
              <w:t>Poste</w:t>
            </w:r>
          </w:p>
        </w:tc>
        <w:tc>
          <w:tcPr>
            <w:tcW w:w="929" w:type="dxa"/>
            <w:tcBorders>
              <w:top w:val="single" w:sz="2" w:space="0" w:color="auto"/>
              <w:left w:val="single" w:sz="2" w:space="0" w:color="auto"/>
              <w:bottom w:val="single" w:sz="2" w:space="0" w:color="auto"/>
              <w:right w:val="single" w:sz="2" w:space="0" w:color="auto"/>
            </w:tcBorders>
          </w:tcPr>
          <w:p>
            <w:pPr>
              <w:pStyle w:val="NormalCentered"/>
              <w:rPr>
                <w:noProof/>
                <w:highlight w:val="lightGray"/>
              </w:rPr>
            </w:pPr>
            <w:r>
              <w:rPr>
                <w:noProof/>
                <w:highlight w:val="lightGray"/>
              </w:rPr>
              <w:t>O/F</w:t>
            </w:r>
            <w:r>
              <w:rPr>
                <w:rStyle w:val="FootnoteReference"/>
                <w:noProof/>
                <w:highlight w:val="lightGray"/>
              </w:rPr>
              <w:footnoteReference w:id="1"/>
            </w:r>
          </w:p>
        </w:tc>
        <w:tc>
          <w:tcPr>
            <w:tcW w:w="6593" w:type="dxa"/>
            <w:tcBorders>
              <w:top w:val="single" w:sz="2" w:space="0" w:color="auto"/>
              <w:left w:val="single" w:sz="2" w:space="0" w:color="auto"/>
              <w:bottom w:val="single" w:sz="2" w:space="0" w:color="auto"/>
              <w:right w:val="single" w:sz="2" w:space="0" w:color="auto"/>
            </w:tcBorders>
          </w:tcPr>
          <w:p>
            <w:pPr>
              <w:pStyle w:val="NormalCentered"/>
              <w:rPr>
                <w:noProof/>
                <w:highlight w:val="lightGray"/>
              </w:rPr>
            </w:pPr>
            <w:r>
              <w:rPr>
                <w:noProof/>
                <w:highlight w:val="lightGray"/>
              </w:rPr>
              <w:t>Commentaires</w:t>
            </w:r>
          </w:p>
        </w:tc>
      </w:tr>
      <w:tr>
        <w:tc>
          <w:tcPr>
            <w:tcW w:w="176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Données relatives au véhicule</w:t>
            </w:r>
          </w:p>
        </w:tc>
        <w:tc>
          <w:tcPr>
            <w:tcW w:w="929"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593"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176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État membre d'immatriculation</w:t>
            </w:r>
          </w:p>
        </w:tc>
        <w:tc>
          <w:tcPr>
            <w:tcW w:w="929"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593"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176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Numéro d'immatriculation</w:t>
            </w:r>
          </w:p>
        </w:tc>
        <w:tc>
          <w:tcPr>
            <w:tcW w:w="929"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593"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(A</w:t>
            </w:r>
            <w:r>
              <w:rPr>
                <w:rStyle w:val="FootnoteReference"/>
                <w:noProof/>
                <w:highlight w:val="lightGray"/>
              </w:rPr>
              <w:footnoteReference w:id="2"/>
            </w:r>
            <w:r>
              <w:rPr>
                <w:noProof/>
                <w:highlight w:val="lightGray"/>
              </w:rPr>
              <w:t>)</w:t>
            </w:r>
          </w:p>
        </w:tc>
      </w:tr>
      <w:tr>
        <w:tc>
          <w:tcPr>
            <w:tcW w:w="176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Données relatives au défaut de paiement d’une redevance routière</w:t>
            </w:r>
          </w:p>
        </w:tc>
        <w:tc>
          <w:tcPr>
            <w:tcW w:w="929"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593"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176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État membre sur le territoire duquel un défaut de paiement d’une redevance routière a été constaté</w:t>
            </w:r>
          </w:p>
        </w:tc>
        <w:tc>
          <w:tcPr>
            <w:tcW w:w="929"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593"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176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 xml:space="preserve">Date de référence du défaut de paiement d’une redevance </w:t>
            </w:r>
            <w:r>
              <w:rPr>
                <w:noProof/>
                <w:highlight w:val="lightGray"/>
              </w:rPr>
              <w:lastRenderedPageBreak/>
              <w:t>routière</w:t>
            </w:r>
          </w:p>
        </w:tc>
        <w:tc>
          <w:tcPr>
            <w:tcW w:w="929"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lastRenderedPageBreak/>
              <w:t>O</w:t>
            </w:r>
          </w:p>
        </w:tc>
        <w:tc>
          <w:tcPr>
            <w:tcW w:w="6593"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176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lastRenderedPageBreak/>
              <w:t>Heure de référence du défaut de paiement d’une redevance routière</w:t>
            </w:r>
          </w:p>
        </w:tc>
        <w:tc>
          <w:tcPr>
            <w:tcW w:w="929"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593"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bl>
    <w:p>
      <w:pPr>
        <w:rPr>
          <w:noProof/>
          <w:highlight w:val="lightGray"/>
        </w:rPr>
      </w:pPr>
    </w:p>
    <w:p>
      <w:pPr>
        <w:pStyle w:val="ManualHeading1"/>
        <w:ind w:left="851" w:hanging="851"/>
        <w:rPr>
          <w:noProof/>
          <w:highlight w:val="lightGray"/>
        </w:rPr>
      </w:pPr>
      <w:r>
        <w:rPr>
          <w:noProof/>
          <w:highlight w:val="lightGray"/>
        </w:rPr>
        <w:t>Éléments de données fournis à la suite de la recherche automatisée effectuée en vertu de l'article 6, paragraphe 1</w:t>
      </w:r>
    </w:p>
    <w:p>
      <w:pPr>
        <w:pStyle w:val="ManualHeading2"/>
        <w:ind w:left="851" w:hanging="851"/>
        <w:rPr>
          <w:noProof/>
          <w:highlight w:val="lightGray"/>
        </w:rPr>
      </w:pPr>
      <w:r>
        <w:rPr>
          <w:noProof/>
          <w:highlight w:val="lightGray"/>
        </w:rPr>
        <w:t>Partie I.</w:t>
      </w:r>
      <w:r>
        <w:rPr>
          <w:noProof/>
        </w:rPr>
        <w:tab/>
      </w:r>
      <w:r>
        <w:rPr>
          <w:noProof/>
          <w:highlight w:val="lightGray"/>
        </w:rPr>
        <w:t>Données relatives aux véhicules</w:t>
      </w:r>
    </w:p>
    <w:tbl>
      <w:tblPr>
        <w:tblW w:w="0" w:type="auto"/>
        <w:tblInd w:w="836" w:type="dxa"/>
        <w:tblLayout w:type="fixed"/>
        <w:tblLook w:val="0000" w:firstRow="0" w:lastRow="0" w:firstColumn="0" w:lastColumn="0" w:noHBand="0" w:noVBand="0"/>
      </w:tblPr>
      <w:tblGrid>
        <w:gridCol w:w="3350"/>
        <w:gridCol w:w="914"/>
        <w:gridCol w:w="3351"/>
      </w:tblGrid>
      <w:tr>
        <w:tc>
          <w:tcPr>
            <w:tcW w:w="3350" w:type="dxa"/>
            <w:tcBorders>
              <w:top w:val="single" w:sz="2" w:space="0" w:color="auto"/>
              <w:left w:val="single" w:sz="2" w:space="0" w:color="auto"/>
              <w:bottom w:val="single" w:sz="2" w:space="0" w:color="auto"/>
              <w:right w:val="single" w:sz="2" w:space="0" w:color="auto"/>
            </w:tcBorders>
          </w:tcPr>
          <w:p>
            <w:pPr>
              <w:pStyle w:val="NormalCentered"/>
              <w:rPr>
                <w:noProof/>
                <w:highlight w:val="lightGray"/>
              </w:rPr>
            </w:pPr>
            <w:r>
              <w:rPr>
                <w:noProof/>
                <w:highlight w:val="lightGray"/>
              </w:rPr>
              <w:t>Poste</w:t>
            </w:r>
          </w:p>
        </w:tc>
        <w:tc>
          <w:tcPr>
            <w:tcW w:w="914" w:type="dxa"/>
            <w:tcBorders>
              <w:top w:val="single" w:sz="2" w:space="0" w:color="auto"/>
              <w:left w:val="single" w:sz="2" w:space="0" w:color="auto"/>
              <w:bottom w:val="single" w:sz="2" w:space="0" w:color="auto"/>
              <w:right w:val="single" w:sz="2" w:space="0" w:color="auto"/>
            </w:tcBorders>
          </w:tcPr>
          <w:p>
            <w:pPr>
              <w:pStyle w:val="NormalCentered"/>
              <w:rPr>
                <w:noProof/>
                <w:highlight w:val="lightGray"/>
              </w:rPr>
            </w:pPr>
            <w:r>
              <w:rPr>
                <w:noProof/>
                <w:highlight w:val="lightGray"/>
              </w:rPr>
              <w:t>O/F</w:t>
            </w:r>
            <w:r>
              <w:rPr>
                <w:rStyle w:val="FootnoteReference"/>
                <w:noProof/>
                <w:highlight w:val="lightGray"/>
              </w:rPr>
              <w:footnoteReference w:id="3"/>
            </w:r>
          </w:p>
        </w:tc>
        <w:tc>
          <w:tcPr>
            <w:tcW w:w="3351" w:type="dxa"/>
            <w:tcBorders>
              <w:top w:val="single" w:sz="2" w:space="0" w:color="auto"/>
              <w:left w:val="single" w:sz="2" w:space="0" w:color="auto"/>
              <w:bottom w:val="single" w:sz="2" w:space="0" w:color="auto"/>
              <w:right w:val="single" w:sz="2" w:space="0" w:color="auto"/>
            </w:tcBorders>
          </w:tcPr>
          <w:p>
            <w:pPr>
              <w:pStyle w:val="NormalCentered"/>
              <w:rPr>
                <w:noProof/>
                <w:highlight w:val="lightGray"/>
              </w:rPr>
            </w:pPr>
            <w:r>
              <w:rPr>
                <w:noProof/>
                <w:highlight w:val="lightGray"/>
              </w:rPr>
              <w:t>Commentaires</w:t>
            </w:r>
          </w:p>
        </w:tc>
      </w:tr>
      <w:tr>
        <w:tc>
          <w:tcPr>
            <w:tcW w:w="335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Numéro d'immatriculation</w:t>
            </w:r>
          </w:p>
        </w:tc>
        <w:tc>
          <w:tcPr>
            <w:tcW w:w="9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3351"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335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Numéro de châssis/numéro d'identification du véhicule</w:t>
            </w:r>
          </w:p>
        </w:tc>
        <w:tc>
          <w:tcPr>
            <w:tcW w:w="9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3351"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335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État membre d'immatriculation</w:t>
            </w:r>
          </w:p>
        </w:tc>
        <w:tc>
          <w:tcPr>
            <w:tcW w:w="9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3351"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335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Marque</w:t>
            </w:r>
          </w:p>
        </w:tc>
        <w:tc>
          <w:tcPr>
            <w:tcW w:w="9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3351"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(D.1</w:t>
            </w:r>
            <w:r>
              <w:rPr>
                <w:rStyle w:val="FootnoteReference"/>
                <w:noProof/>
                <w:highlight w:val="lightGray"/>
              </w:rPr>
              <w:footnoteReference w:id="4"/>
            </w:r>
            <w:r>
              <w:rPr>
                <w:noProof/>
                <w:highlight w:val="lightGray"/>
              </w:rPr>
              <w:t>) par exemple, Ford, Opel, Renault</w:t>
            </w:r>
          </w:p>
        </w:tc>
      </w:tr>
      <w:tr>
        <w:tc>
          <w:tcPr>
            <w:tcW w:w="335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Dénomination commerciale du véhicule</w:t>
            </w:r>
          </w:p>
        </w:tc>
        <w:tc>
          <w:tcPr>
            <w:tcW w:w="9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3351"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(D.3) par exemple, Focus, Astra, Mégane</w:t>
            </w:r>
          </w:p>
        </w:tc>
      </w:tr>
      <w:tr>
        <w:tc>
          <w:tcPr>
            <w:tcW w:w="3350"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Code catégorie UE</w:t>
            </w:r>
          </w:p>
        </w:tc>
        <w:tc>
          <w:tcPr>
            <w:tcW w:w="9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3351"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(J) par exemple, cyclomoteur, moto, voiture</w:t>
            </w:r>
          </w:p>
        </w:tc>
      </w:tr>
    </w:tbl>
    <w:p>
      <w:pPr>
        <w:rPr>
          <w:noProof/>
          <w:highlight w:val="lightGray"/>
        </w:rPr>
      </w:pPr>
    </w:p>
    <w:p>
      <w:pPr>
        <w:pStyle w:val="ManualHeading2"/>
        <w:ind w:left="851" w:hanging="851"/>
        <w:rPr>
          <w:noProof/>
          <w:highlight w:val="lightGray"/>
        </w:rPr>
      </w:pPr>
      <w:r>
        <w:rPr>
          <w:noProof/>
          <w:highlight w:val="lightGray"/>
        </w:rPr>
        <w:t>Partie II.</w:t>
      </w:r>
      <w:r>
        <w:rPr>
          <w:noProof/>
        </w:rPr>
        <w:tab/>
      </w:r>
      <w:r>
        <w:rPr>
          <w:noProof/>
          <w:highlight w:val="lightGray"/>
        </w:rPr>
        <w:t>Données relatives aux propriétaires ou aux détenteurs des véhicules</w:t>
      </w:r>
    </w:p>
    <w:tbl>
      <w:tblPr>
        <w:tblW w:w="0" w:type="auto"/>
        <w:tblLayout w:type="fixed"/>
        <w:tblLook w:val="0000" w:firstRow="0" w:lastRow="0" w:firstColumn="0" w:lastColumn="0" w:noHBand="0" w:noVBand="0"/>
      </w:tblPr>
      <w:tblGrid>
        <w:gridCol w:w="2136"/>
        <w:gridCol w:w="836"/>
        <w:gridCol w:w="6314"/>
      </w:tblGrid>
      <w:tr>
        <w:tc>
          <w:tcPr>
            <w:tcW w:w="2136" w:type="dxa"/>
            <w:tcBorders>
              <w:top w:val="single" w:sz="2" w:space="0" w:color="auto"/>
              <w:left w:val="single" w:sz="2" w:space="0" w:color="auto"/>
              <w:bottom w:val="single" w:sz="2" w:space="0" w:color="auto"/>
              <w:right w:val="single" w:sz="2" w:space="0" w:color="auto"/>
            </w:tcBorders>
          </w:tcPr>
          <w:p>
            <w:pPr>
              <w:pStyle w:val="NormalCentered"/>
              <w:rPr>
                <w:noProof/>
                <w:highlight w:val="lightGray"/>
              </w:rPr>
            </w:pPr>
            <w:r>
              <w:rPr>
                <w:noProof/>
                <w:highlight w:val="lightGray"/>
              </w:rPr>
              <w:t>Poste</w:t>
            </w:r>
          </w:p>
        </w:tc>
        <w:tc>
          <w:tcPr>
            <w:tcW w:w="836" w:type="dxa"/>
            <w:tcBorders>
              <w:top w:val="single" w:sz="2" w:space="0" w:color="auto"/>
              <w:left w:val="single" w:sz="2" w:space="0" w:color="auto"/>
              <w:bottom w:val="single" w:sz="2" w:space="0" w:color="auto"/>
              <w:right w:val="single" w:sz="2" w:space="0" w:color="auto"/>
            </w:tcBorders>
          </w:tcPr>
          <w:p>
            <w:pPr>
              <w:pStyle w:val="NormalCentered"/>
              <w:rPr>
                <w:noProof/>
                <w:highlight w:val="lightGray"/>
              </w:rPr>
            </w:pPr>
            <w:r>
              <w:rPr>
                <w:noProof/>
                <w:highlight w:val="lightGray"/>
              </w:rPr>
              <w:t>O/F</w:t>
            </w:r>
            <w:r>
              <w:rPr>
                <w:rStyle w:val="FootnoteReference"/>
                <w:noProof/>
                <w:highlight w:val="lightGray"/>
              </w:rPr>
              <w:footnoteReference w:id="5"/>
            </w:r>
          </w:p>
        </w:tc>
        <w:tc>
          <w:tcPr>
            <w:tcW w:w="6314" w:type="dxa"/>
            <w:tcBorders>
              <w:top w:val="single" w:sz="2" w:space="0" w:color="auto"/>
              <w:left w:val="single" w:sz="2" w:space="0" w:color="auto"/>
              <w:bottom w:val="single" w:sz="2" w:space="0" w:color="auto"/>
              <w:right w:val="single" w:sz="2" w:space="0" w:color="auto"/>
            </w:tcBorders>
          </w:tcPr>
          <w:p>
            <w:pPr>
              <w:pStyle w:val="NormalCentered"/>
              <w:rPr>
                <w:noProof/>
                <w:highlight w:val="lightGray"/>
              </w:rPr>
            </w:pPr>
            <w:r>
              <w:rPr>
                <w:noProof/>
                <w:highlight w:val="lightGray"/>
              </w:rPr>
              <w:t>Commentaires</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Données relatives au détenteur du véhicule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(C.1</w:t>
            </w:r>
            <w:r>
              <w:rPr>
                <w:rStyle w:val="FootnoteReference"/>
                <w:noProof/>
                <w:highlight w:val="lightGray"/>
              </w:rPr>
              <w:footnoteReference w:id="6"/>
            </w:r>
            <w:r>
              <w:rPr>
                <w:noProof/>
                <w:highlight w:val="lightGray"/>
              </w:rPr>
              <w:t>)</w:t>
            </w:r>
          </w:p>
          <w:p>
            <w:pPr>
              <w:pStyle w:val="NormalLeft"/>
              <w:rPr>
                <w:noProof/>
                <w:highlight w:val="lightGray"/>
              </w:rPr>
            </w:pPr>
            <w:r>
              <w:rPr>
                <w:noProof/>
                <w:highlight w:val="lightGray"/>
              </w:rPr>
              <w:t>Données correspondant au titulaire du certificat d'immatriculation concerné.</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lastRenderedPageBreak/>
              <w:t>Nom (raison sociale) du titulaire du certificat d'immatriculation</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(C.1.1)</w:t>
            </w:r>
          </w:p>
          <w:p>
            <w:pPr>
              <w:pStyle w:val="NormalLeft"/>
              <w:rPr>
                <w:noProof/>
                <w:highlight w:val="lightGray"/>
              </w:rPr>
            </w:pPr>
            <w:r>
              <w:rPr>
                <w:noProof/>
                <w:highlight w:val="lightGray"/>
              </w:rPr>
              <w:t>Utiliser des champs séparés pour le nom de famille, les particules, les titres, etc. Le nom est communiqué dans un format imprimable.</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Prénom</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(C.1.2)</w:t>
            </w:r>
          </w:p>
          <w:p>
            <w:pPr>
              <w:pStyle w:val="NormalLeft"/>
              <w:rPr>
                <w:noProof/>
                <w:highlight w:val="lightGray"/>
              </w:rPr>
            </w:pPr>
            <w:r>
              <w:rPr>
                <w:noProof/>
                <w:highlight w:val="lightGray"/>
              </w:rPr>
              <w:t>Utiliser des champs séparés pour le ou les prénoms et les initiales. Le nom est communiqué dans un format imprimable.</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Adresse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(C.1.3)</w:t>
            </w:r>
          </w:p>
          <w:p>
            <w:pPr>
              <w:pStyle w:val="NormalLeft"/>
              <w:rPr>
                <w:noProof/>
                <w:highlight w:val="lightGray"/>
              </w:rPr>
            </w:pPr>
            <w:r>
              <w:rPr>
                <w:noProof/>
                <w:highlight w:val="lightGray"/>
              </w:rPr>
              <w:t>Utiliser des champs séparés pour la rue, le numéro de maison, le code postal, le lieu de résidence, le pays du lieu de résidence, etc. L'adresse est communiquée dans un format imprimable.</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Sexe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F</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Masculin, féminin</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Date de naissance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Entité juridique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Personne physique, association, société, firme, etc.</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Lieu de naissance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F</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Identifiant</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F</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Identifiant unique pour la personne ou la société.</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Données relatives au propriétaire du véhicule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(C.2) Données correspondant au propriétaire du véhicule</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Nom ou raison sociale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(C.2.1)</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Prénom</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(C.2.2)</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Adresse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(C.2.3)</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Sexe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F</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Masculin, féminin</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Date de naissance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Entité juridique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O</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Personne physique, association, société, firme, etc.</w:t>
            </w: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Lieu de naissance</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F</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p>
        </w:tc>
      </w:tr>
      <w:tr>
        <w:tc>
          <w:tcPr>
            <w:tcW w:w="21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Identifiant</w:t>
            </w:r>
          </w:p>
        </w:tc>
        <w:tc>
          <w:tcPr>
            <w:tcW w:w="836"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F</w:t>
            </w: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Identifiant unique pour la personne ou la société.</w:t>
            </w:r>
          </w:p>
        </w:tc>
      </w:tr>
      <w:tr>
        <w:tc>
          <w:tcPr>
            <w:tcW w:w="213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highlight w:val="lightGray"/>
              </w:rPr>
            </w:pPr>
          </w:p>
        </w:tc>
        <w:tc>
          <w:tcPr>
            <w:tcW w:w="836"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highlight w:val="lightGray"/>
              </w:rPr>
            </w:pPr>
          </w:p>
        </w:tc>
        <w:tc>
          <w:tcPr>
            <w:tcW w:w="6314" w:type="dxa"/>
            <w:tcBorders>
              <w:top w:val="single" w:sz="2" w:space="0" w:color="auto"/>
              <w:left w:val="single" w:sz="2" w:space="0" w:color="auto"/>
              <w:bottom w:val="single" w:sz="2" w:space="0" w:color="auto"/>
              <w:right w:val="single" w:sz="2" w:space="0" w:color="auto"/>
            </w:tcBorders>
          </w:tcPr>
          <w:p>
            <w:pPr>
              <w:pStyle w:val="NormalLeft"/>
              <w:rPr>
                <w:noProof/>
                <w:highlight w:val="lightGray"/>
              </w:rPr>
            </w:pPr>
            <w:r>
              <w:rPr>
                <w:noProof/>
                <w:highlight w:val="lightGray"/>
              </w:rPr>
              <w:t xml:space="preserve">En cas de véhicule mis à la casse, de véhicule ou de plaques d'immatriculation volés ou d'immatriculation périmée, pas </w:t>
            </w:r>
            <w:r>
              <w:rPr>
                <w:noProof/>
                <w:highlight w:val="lightGray"/>
              </w:rPr>
              <w:lastRenderedPageBreak/>
              <w:t>d'information sur le propriétaire/détenteur. À la place, le message «information non dévoilée» est renvoyé.</w:t>
            </w:r>
          </w:p>
        </w:tc>
      </w:tr>
    </w:tbl>
    <w:p>
      <w:pPr>
        <w:rPr>
          <w:noProof/>
          <w:highlight w:val="lightGray"/>
        </w:rPr>
      </w:pPr>
    </w:p>
    <w:p>
      <w:pPr>
        <w:rPr>
          <w:noProof/>
        </w:rPr>
      </w:pPr>
      <w:r>
        <w:rPr>
          <w:noProof/>
        </w:rPr>
        <w:br w:type="page"/>
      </w:r>
      <w:r>
        <w:rPr>
          <w:noProof/>
          <w:highlight w:val="lightGray"/>
        </w:rPr>
        <w:lastRenderedPageBreak/>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Annexetitre"/>
        <w:rPr>
          <w:noProof/>
          <w:highlight w:val="lightGray"/>
        </w:rPr>
      </w:pPr>
      <w:r>
        <w:rPr>
          <w:noProof/>
          <w:highlight w:val="lightGray"/>
        </w:rPr>
        <w:t>ANNEXE III</w:t>
      </w:r>
    </w:p>
    <w:p>
      <w:pPr>
        <w:pStyle w:val="Bodytext40"/>
        <w:shd w:val="clear" w:color="auto" w:fill="auto"/>
        <w:jc w:val="center"/>
        <w:rPr>
          <w:noProof/>
          <w:highlight w:val="lightGray"/>
        </w:rPr>
      </w:pPr>
      <w:r>
        <w:rPr>
          <w:noProof/>
          <w:highlight w:val="lightGray"/>
        </w:rPr>
        <w:t>MODÈLE DE LA LETTRE DE NOTIFICATION</w:t>
      </w:r>
    </w:p>
    <w:p>
      <w:pPr>
        <w:pStyle w:val="Bodytext20"/>
        <w:shd w:val="clear" w:color="auto" w:fill="auto"/>
        <w:spacing w:after="633"/>
        <w:ind w:left="3780"/>
        <w:rPr>
          <w:noProof/>
          <w:highlight w:val="lightGray"/>
        </w:rPr>
      </w:pPr>
      <w:r>
        <w:rPr>
          <w:noProof/>
          <w:highlight w:val="lightGray"/>
        </w:rPr>
        <w:t>visée à l’article 7</w:t>
      </w:r>
    </w:p>
    <w:p>
      <w:pPr>
        <w:pStyle w:val="Bodytext20"/>
        <w:shd w:val="clear" w:color="auto" w:fill="auto"/>
        <w:spacing w:after="600" w:line="200" w:lineRule="exact"/>
        <w:ind w:left="4120"/>
        <w:rPr>
          <w:noProof/>
          <w:highlight w:val="lightGray"/>
        </w:rPr>
      </w:pPr>
      <w:r>
        <w:rPr>
          <w:noProof/>
          <w:highlight w:val="lightGray"/>
        </w:rPr>
        <w:t>[Page de couverture]</w:t>
      </w:r>
    </w:p>
    <w:p>
      <w:pPr>
        <w:pStyle w:val="Bodytext20"/>
        <w:shd w:val="clear" w:color="auto" w:fill="auto"/>
        <w:spacing w:after="240" w:line="200" w:lineRule="exact"/>
        <w:rPr>
          <w:noProof/>
          <w:highlight w:val="lightGray"/>
        </w:rPr>
      </w:pPr>
      <w:r>
        <w:rPr>
          <w:noProof/>
          <w:highlight w:val="lightGray"/>
        </w:rPr>
        <w:t>……………………………………………………………………………………………………………………………………………………………………………………………................................................................................................................</w:t>
      </w:r>
    </w:p>
    <w:p>
      <w:pPr>
        <w:pStyle w:val="Bodytext20"/>
        <w:shd w:val="clear" w:color="auto" w:fill="auto"/>
        <w:spacing w:after="680" w:line="200" w:lineRule="exact"/>
        <w:rPr>
          <w:noProof/>
          <w:highlight w:val="lightGray"/>
        </w:rPr>
      </w:pPr>
      <w:r>
        <w:rPr>
          <w:noProof/>
          <w:highlight w:val="lightGray"/>
        </w:rPr>
        <w:t xml:space="preserve">[Nom, adresse et numéro de téléphone de l’expéditeur] </w:t>
      </w:r>
    </w:p>
    <w:p>
      <w:pPr>
        <w:pStyle w:val="Bodytext20"/>
        <w:shd w:val="clear" w:color="auto" w:fill="auto"/>
        <w:spacing w:after="240" w:line="200" w:lineRule="exact"/>
        <w:rPr>
          <w:noProof/>
          <w:highlight w:val="lightGray"/>
        </w:rPr>
      </w:pPr>
      <w:r>
        <w:rPr>
          <w:noProof/>
          <w:highlight w:val="lightGray"/>
        </w:rPr>
        <w:t>……………………………………………………………………………………………………………………………………………………………………………………………................................................................................................................</w:t>
      </w:r>
    </w:p>
    <w:p>
      <w:pPr>
        <w:pStyle w:val="Bodytext20"/>
        <w:shd w:val="clear" w:color="auto" w:fill="auto"/>
        <w:spacing w:after="680" w:line="200" w:lineRule="exact"/>
        <w:rPr>
          <w:noProof/>
          <w:highlight w:val="lightGray"/>
        </w:rPr>
      </w:pPr>
      <w:r>
        <w:rPr>
          <w:noProof/>
          <w:highlight w:val="lightGray"/>
        </w:rPr>
        <w:t>[Nom et adresse du destinataire]</w:t>
      </w:r>
    </w:p>
    <w:p>
      <w:pPr>
        <w:pStyle w:val="Bodytext20"/>
        <w:shd w:val="clear" w:color="auto" w:fill="auto"/>
        <w:spacing w:after="680" w:line="200" w:lineRule="exact"/>
        <w:ind w:left="3640"/>
        <w:rPr>
          <w:noProof/>
          <w:highlight w:val="lightGray"/>
        </w:rPr>
      </w:pPr>
      <w:r>
        <w:rPr>
          <w:noProof/>
          <w:highlight w:val="lightGray"/>
        </w:rPr>
        <w:t>LETTRE DE NOTIFICATION</w:t>
      </w:r>
    </w:p>
    <w:p>
      <w:pPr>
        <w:pStyle w:val="Bodytext20"/>
        <w:shd w:val="clear" w:color="auto" w:fill="auto"/>
        <w:spacing w:after="0" w:line="200" w:lineRule="exact"/>
        <w:rPr>
          <w:noProof/>
          <w:highlight w:val="lightGray"/>
        </w:rPr>
      </w:pPr>
      <w:r>
        <w:rPr>
          <w:noProof/>
          <w:highlight w:val="lightGray"/>
        </w:rPr>
        <w:t xml:space="preserve">concernant le défaut de paiement d’une redevance routière constaté en/au/à </w:t>
      </w:r>
      <w:r>
        <w:rPr>
          <w:noProof/>
          <w:highlight w:val="lightGray"/>
        </w:rPr>
        <w:br/>
      </w:r>
    </w:p>
    <w:p>
      <w:pPr>
        <w:pStyle w:val="Bodytext20"/>
        <w:shd w:val="clear" w:color="auto" w:fill="auto"/>
        <w:spacing w:after="0" w:line="200" w:lineRule="exact"/>
        <w:jc w:val="right"/>
        <w:rPr>
          <w:noProof/>
          <w:highlight w:val="lightGray"/>
        </w:rPr>
      </w:pPr>
      <w:r>
        <w:rPr>
          <w:rStyle w:val="Bodytext2Exact"/>
          <w:noProof/>
          <w:highlight w:val="lightGray"/>
        </w:rPr>
        <w:t>[nom de l’État membre sur le territoire duquel un défaut de paiement d’une redevance routière a été constaté]</w:t>
      </w:r>
    </w:p>
    <w:p>
      <w:pPr>
        <w:pStyle w:val="Bodytext20"/>
        <w:shd w:val="clear" w:color="auto" w:fill="auto"/>
        <w:spacing w:after="0" w:line="200" w:lineRule="exact"/>
        <w:rPr>
          <w:noProof/>
          <w:highlight w:val="lightGray"/>
        </w:rPr>
        <w:sectPr>
          <w:pgSz w:w="12240" w:h="15840"/>
          <w:pgMar w:top="1118" w:right="1440" w:bottom="1118" w:left="1493" w:header="0" w:footer="3" w:gutter="0"/>
          <w:pgNumType w:start="1"/>
          <w:cols w:space="720"/>
          <w:noEndnote/>
          <w:docGrid w:linePitch="360"/>
        </w:sectPr>
      </w:pPr>
      <w:r>
        <w:rPr>
          <w:noProof/>
          <w:highlight w:val="lightGray"/>
        </w:rPr>
        <w:t>………………………………………………………………</w:t>
      </w:r>
    </w:p>
    <w:p>
      <w:pPr>
        <w:pStyle w:val="Bodytext20"/>
        <w:shd w:val="clear" w:color="auto" w:fill="auto"/>
        <w:spacing w:after="503" w:line="200" w:lineRule="exact"/>
        <w:ind w:left="40"/>
        <w:jc w:val="center"/>
        <w:rPr>
          <w:noProof/>
          <w:highlight w:val="lightGray"/>
        </w:rPr>
      </w:pPr>
      <w:r>
        <w:rPr>
          <w:noProof/>
          <w:highlight w:val="lightGray"/>
        </w:rPr>
        <w:lastRenderedPageBreak/>
        <w:t>[Page 2]</w:t>
      </w:r>
    </w:p>
    <w:p>
      <w:pPr>
        <w:pStyle w:val="Bodytext20"/>
        <w:shd w:val="clear" w:color="auto" w:fill="auto"/>
        <w:tabs>
          <w:tab w:val="left" w:leader="dot" w:pos="2798"/>
        </w:tabs>
        <w:spacing w:after="0" w:line="446" w:lineRule="exact"/>
        <w:jc w:val="both"/>
        <w:rPr>
          <w:noProof/>
          <w:highlight w:val="lightGray"/>
        </w:rPr>
      </w:pPr>
      <w:r>
        <w:rPr>
          <w:noProof/>
          <w:highlight w:val="lightGray"/>
        </w:rPr>
        <w:t xml:space="preserve">Le </w:t>
      </w:r>
      <w:r>
        <w:rPr>
          <w:noProof/>
        </w:rPr>
        <w:tab/>
      </w:r>
      <w:r>
        <w:rPr>
          <w:noProof/>
          <w:highlight w:val="lightGray"/>
        </w:rPr>
        <w:t>, un défaut de paiement d’une redevance routière par le véhicule immatriculé</w:t>
      </w:r>
    </w:p>
    <w:p>
      <w:pPr>
        <w:pStyle w:val="Bodytext20"/>
        <w:shd w:val="clear" w:color="auto" w:fill="auto"/>
        <w:spacing w:after="0" w:line="446" w:lineRule="exact"/>
        <w:jc w:val="both"/>
        <w:rPr>
          <w:noProof/>
          <w:highlight w:val="lightGray"/>
        </w:rPr>
      </w:pPr>
      <w:r>
        <w:rPr>
          <w:noProof/>
          <w:highlight w:val="lightGray"/>
        </w:rPr>
        <w:t>[date]</w:t>
      </w:r>
    </w:p>
    <w:p>
      <w:pPr>
        <w:pStyle w:val="Bodytext20"/>
        <w:shd w:val="clear" w:color="auto" w:fill="auto"/>
        <w:tabs>
          <w:tab w:val="left" w:leader="dot" w:pos="3058"/>
          <w:tab w:val="left" w:leader="dot" w:pos="4920"/>
          <w:tab w:val="left" w:leader="dot" w:pos="9155"/>
        </w:tabs>
        <w:spacing w:after="0" w:line="446" w:lineRule="exact"/>
        <w:jc w:val="both"/>
        <w:rPr>
          <w:noProof/>
          <w:highlight w:val="lightGray"/>
        </w:rPr>
      </w:pPr>
      <w:r>
        <w:rPr>
          <w:noProof/>
          <w:highlight w:val="lightGray"/>
        </w:rPr>
        <w:t>numéro</w:t>
      </w:r>
      <w:r>
        <w:rPr>
          <w:noProof/>
        </w:rPr>
        <w:tab/>
      </w:r>
      <w:r>
        <w:rPr>
          <w:noProof/>
          <w:highlight w:val="lightGray"/>
        </w:rPr>
        <w:t xml:space="preserve"> marque </w:t>
      </w:r>
      <w:r>
        <w:rPr>
          <w:noProof/>
        </w:rPr>
        <w:tab/>
      </w:r>
      <w:r>
        <w:rPr>
          <w:noProof/>
          <w:highlight w:val="lightGray"/>
        </w:rPr>
        <w:t xml:space="preserve"> modèle</w:t>
      </w:r>
      <w:r>
        <w:rPr>
          <w:noProof/>
        </w:rPr>
        <w:tab/>
      </w:r>
    </w:p>
    <w:p>
      <w:pPr>
        <w:pStyle w:val="Bodytext20"/>
        <w:shd w:val="clear" w:color="auto" w:fill="auto"/>
        <w:tabs>
          <w:tab w:val="left" w:leader="dot" w:pos="9155"/>
        </w:tabs>
        <w:spacing w:after="0" w:line="446" w:lineRule="exact"/>
        <w:jc w:val="both"/>
        <w:rPr>
          <w:noProof/>
          <w:highlight w:val="lightGray"/>
        </w:rPr>
      </w:pPr>
      <w:r>
        <w:rPr>
          <w:noProof/>
          <w:highlight w:val="lightGray"/>
        </w:rPr>
        <w:t>a été constaté par</w:t>
      </w:r>
      <w:r>
        <w:rPr>
          <w:noProof/>
        </w:rPr>
        <w:tab/>
      </w:r>
    </w:p>
    <w:p>
      <w:pPr>
        <w:pStyle w:val="Bodytext20"/>
        <w:shd w:val="clear" w:color="auto" w:fill="auto"/>
        <w:spacing w:line="446" w:lineRule="exact"/>
        <w:jc w:val="right"/>
        <w:rPr>
          <w:noProof/>
          <w:highlight w:val="lightGray"/>
        </w:rPr>
      </w:pPr>
      <w:r>
        <w:rPr>
          <w:noProof/>
          <w:highlight w:val="lightGray"/>
        </w:rPr>
        <w:t>[nom de l’organisme responsable]</w:t>
      </w:r>
    </w:p>
    <w:p>
      <w:pPr>
        <w:pStyle w:val="Bodytext20"/>
        <w:shd w:val="clear" w:color="auto" w:fill="auto"/>
        <w:spacing w:after="0" w:line="446" w:lineRule="exact"/>
        <w:jc w:val="both"/>
        <w:rPr>
          <w:noProof/>
          <w:highlight w:val="lightGray"/>
        </w:rPr>
      </w:pPr>
      <w:r>
        <w:rPr>
          <w:noProof/>
          <w:highlight w:val="lightGray"/>
        </w:rPr>
        <w:t>[Option 1](</w:t>
      </w:r>
      <w:r>
        <w:rPr>
          <w:noProof/>
          <w:highlight w:val="lightGray"/>
          <w:vertAlign w:val="superscript"/>
        </w:rPr>
        <w:t>1</w:t>
      </w:r>
      <w:r>
        <w:rPr>
          <w:noProof/>
          <w:highlight w:val="lightGray"/>
        </w:rPr>
        <w:t>)</w:t>
      </w:r>
    </w:p>
    <w:p>
      <w:pPr>
        <w:pStyle w:val="Bodytext20"/>
        <w:shd w:val="clear" w:color="auto" w:fill="auto"/>
        <w:spacing w:after="0" w:line="446" w:lineRule="exact"/>
        <w:jc w:val="both"/>
        <w:rPr>
          <w:noProof/>
          <w:highlight w:val="lightGray"/>
        </w:rPr>
      </w:pPr>
      <w:r>
        <w:rPr>
          <w:noProof/>
          <w:highlight w:val="lightGray"/>
        </w:rPr>
        <w:t>Vous êtes enregistré en tant que titulaire du certificat d’immatriculation du véhicule précité.</w:t>
      </w:r>
    </w:p>
    <w:p>
      <w:pPr>
        <w:pStyle w:val="Bodytext20"/>
        <w:shd w:val="clear" w:color="auto" w:fill="auto"/>
        <w:spacing w:after="0" w:line="446" w:lineRule="exact"/>
        <w:jc w:val="both"/>
        <w:rPr>
          <w:noProof/>
          <w:highlight w:val="lightGray"/>
        </w:rPr>
      </w:pPr>
      <w:r>
        <w:rPr>
          <w:noProof/>
          <w:highlight w:val="lightGray"/>
        </w:rPr>
        <w:t>[Option 2](</w:t>
      </w:r>
      <w:r>
        <w:rPr>
          <w:noProof/>
          <w:highlight w:val="lightGray"/>
          <w:vertAlign w:val="superscript"/>
        </w:rPr>
        <w:t>1</w:t>
      </w:r>
      <w:r>
        <w:rPr>
          <w:noProof/>
          <w:highlight w:val="lightGray"/>
        </w:rPr>
        <w:t>)</w:t>
      </w:r>
    </w:p>
    <w:p>
      <w:pPr>
        <w:pStyle w:val="Bodytext20"/>
        <w:shd w:val="clear" w:color="auto" w:fill="auto"/>
        <w:spacing w:after="44" w:line="202" w:lineRule="exact"/>
        <w:jc w:val="both"/>
        <w:rPr>
          <w:noProof/>
          <w:highlight w:val="lightGray"/>
        </w:rPr>
      </w:pPr>
      <w:r>
        <w:rPr>
          <w:noProof/>
          <w:highlight w:val="lightGray"/>
        </w:rPr>
        <w:t>Le titulaire du certificat d’immatriculation du véhicule précité a indiqué que vous conduisiez ce véhicule lorsque le défaut de paiement d’une redevance routière a été constaté.</w:t>
      </w:r>
    </w:p>
    <w:p>
      <w:pPr>
        <w:pStyle w:val="Bodytext20"/>
        <w:shd w:val="clear" w:color="auto" w:fill="auto"/>
        <w:spacing w:after="0" w:line="446" w:lineRule="exact"/>
        <w:jc w:val="both"/>
        <w:rPr>
          <w:noProof/>
          <w:highlight w:val="lightGray"/>
        </w:rPr>
      </w:pPr>
      <w:r>
        <w:rPr>
          <w:noProof/>
          <w:highlight w:val="lightGray"/>
        </w:rPr>
        <w:t>Les précisions concernant le défaut de paiement d’une redevance routière sont présentées à la page 3 ci-après.</w:t>
      </w:r>
    </w:p>
    <w:p>
      <w:pPr>
        <w:pStyle w:val="Bodytext20"/>
        <w:shd w:val="clear" w:color="auto" w:fill="auto"/>
        <w:tabs>
          <w:tab w:val="left" w:leader="dot" w:pos="7190"/>
        </w:tabs>
        <w:spacing w:after="0" w:line="446" w:lineRule="exact"/>
        <w:jc w:val="both"/>
        <w:rPr>
          <w:noProof/>
          <w:highlight w:val="lightGray"/>
        </w:rPr>
      </w:pPr>
      <w:r>
        <w:rPr>
          <w:noProof/>
          <w:highlight w:val="lightGray"/>
        </w:rPr>
        <w:t xml:space="preserve">Le montant de la pénalité financière due pour le défaut de paiement d’une redevance routière est de </w:t>
      </w:r>
      <w:r>
        <w:rPr>
          <w:noProof/>
        </w:rPr>
        <w:tab/>
      </w:r>
      <w:r>
        <w:rPr>
          <w:noProof/>
          <w:highlight w:val="lightGray"/>
        </w:rPr>
        <w:t xml:space="preserve"> EUR/monnaie nationale.</w:t>
      </w:r>
    </w:p>
    <w:p>
      <w:pPr>
        <w:pStyle w:val="Bodytext20"/>
        <w:shd w:val="clear" w:color="auto" w:fill="auto"/>
        <w:tabs>
          <w:tab w:val="left" w:leader="dot" w:pos="9155"/>
        </w:tabs>
        <w:spacing w:after="0" w:line="446" w:lineRule="exact"/>
        <w:jc w:val="both"/>
        <w:rPr>
          <w:noProof/>
          <w:highlight w:val="lightGray"/>
        </w:rPr>
      </w:pPr>
      <w:r>
        <w:rPr>
          <w:noProof/>
          <w:highlight w:val="lightGray"/>
        </w:rPr>
        <w:t xml:space="preserve">La pénalité financière doit être acquittée avant le </w:t>
      </w:r>
      <w:r>
        <w:rPr>
          <w:noProof/>
        </w:rPr>
        <w:tab/>
      </w:r>
    </w:p>
    <w:p>
      <w:pPr>
        <w:pStyle w:val="Bodytext20"/>
        <w:shd w:val="clear" w:color="auto" w:fill="auto"/>
        <w:spacing w:after="245" w:line="206" w:lineRule="exact"/>
        <w:jc w:val="both"/>
        <w:rPr>
          <w:noProof/>
          <w:highlight w:val="lightGray"/>
        </w:rPr>
      </w:pPr>
      <w:r>
        <w:rPr>
          <w:noProof/>
          <w:highlight w:val="lightGray"/>
        </w:rPr>
        <w:t>Il vous est recommandé de remplir le formulaire de réponse joint (page 4) et de l’envoyer à l’adresse indiquée si vous ne payez pas cette pénalité financière.</w:t>
      </w:r>
    </w:p>
    <w:p>
      <w:pPr>
        <w:pStyle w:val="Bodytext20"/>
        <w:shd w:val="clear" w:color="auto" w:fill="auto"/>
        <w:tabs>
          <w:tab w:val="left" w:leader="dot" w:pos="9155"/>
        </w:tabs>
        <w:spacing w:after="240" w:line="200" w:lineRule="exact"/>
        <w:jc w:val="both"/>
        <w:rPr>
          <w:noProof/>
          <w:highlight w:val="lightGray"/>
        </w:rPr>
      </w:pPr>
      <w:r>
        <w:rPr>
          <w:noProof/>
          <w:highlight w:val="lightGray"/>
        </w:rPr>
        <w:t xml:space="preserve">La présente lettre est traitée conformément au droit interne </w:t>
      </w:r>
      <w:r>
        <w:rPr>
          <w:noProof/>
        </w:rPr>
        <w:tab/>
      </w:r>
    </w:p>
    <w:p>
      <w:pPr>
        <w:pStyle w:val="Bodytext20"/>
        <w:shd w:val="clear" w:color="auto" w:fill="auto"/>
        <w:spacing w:after="0" w:line="200" w:lineRule="exact"/>
        <w:jc w:val="right"/>
        <w:rPr>
          <w:noProof/>
          <w:highlight w:val="lightGray"/>
        </w:rPr>
        <w:sectPr>
          <w:pgSz w:w="12240" w:h="15840"/>
          <w:pgMar w:top="950" w:right="1483" w:bottom="950" w:left="1488" w:header="0" w:footer="3" w:gutter="0"/>
          <w:cols w:space="720"/>
          <w:noEndnote/>
          <w:docGrid w:linePitch="360"/>
        </w:sectPr>
      </w:pPr>
      <w:r>
        <w:rPr>
          <w:noProof/>
          <w:highlight w:val="lightGray"/>
        </w:rPr>
        <w:t>[adjectif de nationalité de l’État membre sur le territoire duquel un défaut de paiement d’une redevance routière a été constaté].</w:t>
      </w:r>
    </w:p>
    <w:p>
      <w:pPr>
        <w:pStyle w:val="Bodytext20"/>
        <w:shd w:val="clear" w:color="auto" w:fill="auto"/>
        <w:spacing w:after="0" w:line="446" w:lineRule="exact"/>
        <w:jc w:val="center"/>
        <w:rPr>
          <w:noProof/>
          <w:highlight w:val="lightGray"/>
        </w:rPr>
      </w:pPr>
      <w:r>
        <w:rPr>
          <w:noProof/>
          <w:highlight w:val="lightGray"/>
        </w:rPr>
        <w:lastRenderedPageBreak/>
        <w:t>[Page 3]</w:t>
      </w:r>
    </w:p>
    <w:p>
      <w:pPr>
        <w:pStyle w:val="Bodytext20"/>
        <w:shd w:val="clear" w:color="auto" w:fill="auto"/>
        <w:spacing w:after="0" w:line="446" w:lineRule="exact"/>
        <w:jc w:val="center"/>
        <w:rPr>
          <w:noProof/>
          <w:highlight w:val="lightGray"/>
        </w:rPr>
      </w:pPr>
      <w:r>
        <w:rPr>
          <w:noProof/>
          <w:highlight w:val="lightGray"/>
        </w:rPr>
        <w:t>Précisions concernant le défaut de paiement d’une redevance routière</w:t>
      </w:r>
    </w:p>
    <w:p>
      <w:pPr>
        <w:pStyle w:val="Point0letter"/>
        <w:numPr>
          <w:ilvl w:val="1"/>
          <w:numId w:val="10"/>
        </w:numPr>
        <w:rPr>
          <w:noProof/>
          <w:highlight w:val="lightGray"/>
        </w:rPr>
      </w:pPr>
      <w:r>
        <w:rPr>
          <w:noProof/>
          <w:highlight w:val="lightGray"/>
        </w:rPr>
        <w:t xml:space="preserve">Données relatives au véhicule pour lequel le défaut de paiement d’une redevance routière a été constaté:  </w:t>
      </w:r>
    </w:p>
    <w:p>
      <w:pPr>
        <w:pStyle w:val="Bodytext20"/>
        <w:shd w:val="clear" w:color="auto" w:fill="auto"/>
        <w:tabs>
          <w:tab w:val="left" w:leader="dot" w:pos="6210"/>
        </w:tabs>
        <w:spacing w:after="0" w:line="446" w:lineRule="exact"/>
        <w:ind w:left="460"/>
        <w:jc w:val="both"/>
        <w:rPr>
          <w:noProof/>
          <w:highlight w:val="lightGray"/>
        </w:rPr>
      </w:pPr>
      <w:r>
        <w:rPr>
          <w:noProof/>
          <w:highlight w:val="lightGray"/>
        </w:rPr>
        <w:t xml:space="preserve">Numéro d’immatriculation: </w:t>
      </w:r>
      <w:r>
        <w:rPr>
          <w:noProof/>
        </w:rPr>
        <w:tab/>
      </w:r>
      <w:r>
        <w:rPr>
          <w:noProof/>
          <w:highlight w:val="lightGray"/>
        </w:rPr>
        <w:t>………………………………………….</w:t>
      </w:r>
    </w:p>
    <w:p>
      <w:pPr>
        <w:pStyle w:val="Bodytext20"/>
        <w:shd w:val="clear" w:color="auto" w:fill="auto"/>
        <w:tabs>
          <w:tab w:val="left" w:leader="dot" w:pos="6210"/>
        </w:tabs>
        <w:spacing w:after="0" w:line="446" w:lineRule="exact"/>
        <w:ind w:left="460"/>
        <w:jc w:val="both"/>
        <w:rPr>
          <w:noProof/>
          <w:highlight w:val="lightGray"/>
        </w:rPr>
      </w:pPr>
      <w:r>
        <w:rPr>
          <w:noProof/>
          <w:highlight w:val="lightGray"/>
        </w:rPr>
        <w:t xml:space="preserve">État membre d’immatriculation: </w:t>
      </w:r>
      <w:r>
        <w:rPr>
          <w:noProof/>
        </w:rPr>
        <w:tab/>
      </w:r>
      <w:r>
        <w:rPr>
          <w:noProof/>
          <w:highlight w:val="lightGray"/>
        </w:rPr>
        <w:t>………………………………………….</w:t>
      </w:r>
    </w:p>
    <w:p>
      <w:pPr>
        <w:pStyle w:val="Bodytext20"/>
        <w:shd w:val="clear" w:color="auto" w:fill="auto"/>
        <w:tabs>
          <w:tab w:val="left" w:leader="dot" w:pos="6210"/>
        </w:tabs>
        <w:spacing w:after="0" w:line="446" w:lineRule="exact"/>
        <w:ind w:left="460"/>
        <w:jc w:val="both"/>
        <w:rPr>
          <w:noProof/>
          <w:highlight w:val="lightGray"/>
        </w:rPr>
      </w:pPr>
      <w:r>
        <w:rPr>
          <w:noProof/>
          <w:highlight w:val="lightGray"/>
        </w:rPr>
        <w:t xml:space="preserve">Marque et modèle: </w:t>
      </w:r>
      <w:r>
        <w:rPr>
          <w:noProof/>
        </w:rPr>
        <w:tab/>
      </w:r>
      <w:r>
        <w:rPr>
          <w:noProof/>
          <w:highlight w:val="lightGray"/>
        </w:rPr>
        <w:t>………………………………………….</w:t>
      </w:r>
    </w:p>
    <w:p>
      <w:pPr>
        <w:pStyle w:val="Point0letter"/>
        <w:rPr>
          <w:noProof/>
          <w:highlight w:val="lightGray"/>
        </w:rPr>
      </w:pPr>
      <w:r>
        <w:rPr>
          <w:noProof/>
          <w:highlight w:val="lightGray"/>
        </w:rPr>
        <w:t>Données concernant le défaut de paiement d’une redevance routière:</w:t>
      </w:r>
    </w:p>
    <w:p>
      <w:pPr>
        <w:pStyle w:val="Bodytext20"/>
        <w:shd w:val="clear" w:color="auto" w:fill="auto"/>
        <w:spacing w:after="120" w:line="446" w:lineRule="exact"/>
        <w:ind w:left="460"/>
        <w:jc w:val="both"/>
        <w:rPr>
          <w:noProof/>
          <w:highlight w:val="lightGray"/>
        </w:rPr>
      </w:pPr>
      <w:r>
        <w:rPr>
          <w:noProof/>
          <w:highlight w:val="lightGray"/>
        </w:rPr>
        <w:t>Lieu, date et heure du défaut de paiement d’une redevance routière:</w:t>
      </w:r>
    </w:p>
    <w:p>
      <w:pPr>
        <w:pStyle w:val="Bodytext20"/>
        <w:shd w:val="clear" w:color="auto" w:fill="auto"/>
        <w:spacing w:after="120" w:line="446" w:lineRule="exact"/>
        <w:ind w:left="460"/>
        <w:jc w:val="both"/>
        <w:rPr>
          <w:noProof/>
          <w:highlight w:val="lightGray"/>
        </w:rPr>
      </w:pPr>
      <w:r>
        <w:rPr>
          <w:noProof/>
          <w:highlight w:val="lightGray"/>
        </w:rPr>
        <w:t>………………………………………………………………………………………………………………………………………………………………………………………………………………………………………………………………………………………………………………………………………………………………………………………………………………………………………………………………………………………………………………………………</w:t>
      </w:r>
    </w:p>
    <w:p>
      <w:pPr>
        <w:pStyle w:val="Bodytext20"/>
        <w:shd w:val="clear" w:color="auto" w:fill="auto"/>
        <w:spacing w:after="240" w:line="200" w:lineRule="exact"/>
        <w:ind w:left="460"/>
        <w:jc w:val="both"/>
        <w:rPr>
          <w:noProof/>
          <w:highlight w:val="lightGray"/>
        </w:rPr>
      </w:pPr>
      <w:r>
        <w:rPr>
          <w:noProof/>
          <w:highlight w:val="lightGray"/>
        </w:rPr>
        <w:t>Nature et qualification du défaut de paiement d’une redevance routière:</w:t>
      </w:r>
    </w:p>
    <w:p>
      <w:pPr>
        <w:pStyle w:val="Bodytext20"/>
        <w:shd w:val="clear" w:color="auto" w:fill="auto"/>
        <w:spacing w:after="240" w:line="360" w:lineRule="exact"/>
        <w:ind w:left="460"/>
        <w:jc w:val="both"/>
        <w:rPr>
          <w:noProof/>
          <w:highlight w:val="lightGray"/>
        </w:rPr>
      </w:pPr>
      <w:r>
        <w:rPr>
          <w:noProof/>
          <w:highlight w:val="lightGray"/>
        </w:rPr>
        <w:t>………………………………………………………………………………………………………………………………………………………………………………………………………………………………………………………………………………………………………………………………………………………………………………………………………………………………………………………………………………………………………………………………</w:t>
      </w:r>
    </w:p>
    <w:p>
      <w:pPr>
        <w:pStyle w:val="Bodytext20"/>
        <w:shd w:val="clear" w:color="auto" w:fill="auto"/>
        <w:spacing w:after="240" w:line="200" w:lineRule="exact"/>
        <w:ind w:left="460"/>
        <w:jc w:val="both"/>
        <w:rPr>
          <w:noProof/>
          <w:highlight w:val="lightGray"/>
        </w:rPr>
      </w:pPr>
    </w:p>
    <w:p>
      <w:pPr>
        <w:pStyle w:val="Bodytext20"/>
        <w:shd w:val="clear" w:color="auto" w:fill="auto"/>
        <w:spacing w:after="240" w:line="200" w:lineRule="exact"/>
        <w:ind w:left="460"/>
        <w:jc w:val="both"/>
        <w:rPr>
          <w:noProof/>
          <w:highlight w:val="lightGray"/>
        </w:rPr>
      </w:pPr>
      <w:r>
        <w:rPr>
          <w:noProof/>
          <w:highlight w:val="lightGray"/>
        </w:rPr>
        <w:t>Description détaillée du défaut de paiement d’une redevance routière:</w:t>
      </w:r>
    </w:p>
    <w:p>
      <w:pPr>
        <w:pStyle w:val="Bodytext20"/>
        <w:shd w:val="clear" w:color="auto" w:fill="auto"/>
        <w:spacing w:after="240" w:line="360" w:lineRule="exact"/>
        <w:ind w:left="460"/>
        <w:jc w:val="both"/>
        <w:rPr>
          <w:noProof/>
          <w:highlight w:val="lightGray"/>
        </w:rPr>
      </w:pPr>
      <w:r>
        <w:rPr>
          <w:noProof/>
          <w:highlight w:val="lightGray"/>
        </w:rPr>
        <w:t>………………………………………………………………………………………………………………………………………………………………………………………………………………………………………………………………</w:t>
      </w:r>
    </w:p>
    <w:p>
      <w:pPr>
        <w:pStyle w:val="Bodytext20"/>
        <w:shd w:val="clear" w:color="auto" w:fill="auto"/>
        <w:spacing w:after="360" w:line="200" w:lineRule="exact"/>
        <w:ind w:left="460"/>
        <w:jc w:val="both"/>
        <w:rPr>
          <w:noProof/>
          <w:highlight w:val="lightGray"/>
        </w:rPr>
      </w:pPr>
      <w:r>
        <w:rPr>
          <w:noProof/>
          <w:highlight w:val="lightGray"/>
        </w:rPr>
        <w:t>Référence aux dispositions légales correspondantes:</w:t>
      </w:r>
    </w:p>
    <w:p>
      <w:pPr>
        <w:pStyle w:val="Bodytext20"/>
        <w:shd w:val="clear" w:color="auto" w:fill="auto"/>
        <w:spacing w:after="360" w:line="360" w:lineRule="exact"/>
        <w:ind w:left="460"/>
        <w:jc w:val="both"/>
        <w:rPr>
          <w:noProof/>
          <w:highlight w:val="lightGray"/>
        </w:rPr>
      </w:pPr>
      <w:r>
        <w:rPr>
          <w:noProof/>
          <w:highlight w:val="lightGray"/>
        </w:rPr>
        <w:t>………………………………………………………………………………………………………………………………………………………………………………………………………………………………………………………………</w:t>
      </w:r>
    </w:p>
    <w:p>
      <w:pPr>
        <w:pStyle w:val="Bodytext20"/>
        <w:shd w:val="clear" w:color="auto" w:fill="auto"/>
        <w:spacing w:after="0" w:line="200" w:lineRule="exact"/>
        <w:ind w:left="460"/>
        <w:jc w:val="both"/>
        <w:rPr>
          <w:noProof/>
          <w:highlight w:val="lightGray"/>
        </w:rPr>
      </w:pPr>
      <w:r>
        <w:rPr>
          <w:noProof/>
          <w:highlight w:val="lightGray"/>
        </w:rPr>
        <w:t>Description ou référence de la preuve du défaut de paiement d’une redevance routière:</w:t>
      </w:r>
    </w:p>
    <w:p>
      <w:pPr>
        <w:pStyle w:val="Bodytext20"/>
        <w:shd w:val="clear" w:color="auto" w:fill="auto"/>
        <w:spacing w:after="0" w:line="200" w:lineRule="exact"/>
        <w:jc w:val="both"/>
        <w:rPr>
          <w:noProof/>
          <w:highlight w:val="lightGray"/>
        </w:rPr>
      </w:pPr>
    </w:p>
    <w:p>
      <w:pPr>
        <w:pStyle w:val="Bodytext20"/>
        <w:shd w:val="clear" w:color="auto" w:fill="auto"/>
        <w:spacing w:after="0" w:line="200" w:lineRule="exact"/>
        <w:jc w:val="both"/>
        <w:rPr>
          <w:noProof/>
          <w:highlight w:val="lightGray"/>
        </w:rPr>
      </w:pPr>
    </w:p>
    <w:p>
      <w:pPr>
        <w:pStyle w:val="Bodytext20"/>
        <w:shd w:val="clear" w:color="auto" w:fill="auto"/>
        <w:spacing w:after="0" w:line="360" w:lineRule="exact"/>
        <w:ind w:left="480"/>
        <w:jc w:val="both"/>
        <w:rPr>
          <w:noProof/>
          <w:highlight w:val="lightGray"/>
        </w:rPr>
        <w:sectPr>
          <w:pgSz w:w="12240" w:h="15840"/>
          <w:pgMar w:top="950" w:right="1488" w:bottom="950" w:left="1488" w:header="0" w:footer="3" w:gutter="0"/>
          <w:cols w:space="720"/>
          <w:noEndnote/>
          <w:docGrid w:linePitch="360"/>
        </w:sectPr>
      </w:pPr>
      <w:r>
        <w:rPr>
          <w:noProof/>
          <w:highlight w:val="lightGray"/>
        </w:rPr>
        <w:t>………………………………………………………………………………………………………………………………………………………………………………………………………………………………………………………………</w:t>
      </w:r>
    </w:p>
    <w:p>
      <w:pPr>
        <w:pStyle w:val="Point0letter"/>
        <w:rPr>
          <w:noProof/>
          <w:highlight w:val="lightGray"/>
        </w:rPr>
      </w:pPr>
      <w:r>
        <w:rPr>
          <w:noProof/>
          <w:highlight w:val="lightGray"/>
        </w:rPr>
        <w:lastRenderedPageBreak/>
        <w:t>Données concernant l’appareil utilisé pour constater le défaut de paiement d’une redevance routière (</w:t>
      </w:r>
      <w:r>
        <w:rPr>
          <w:noProof/>
          <w:highlight w:val="lightGray"/>
          <w:vertAlign w:val="superscript"/>
        </w:rPr>
        <w:t>2</w:t>
      </w:r>
      <w:r>
        <w:rPr>
          <w:noProof/>
          <w:highlight w:val="lightGray"/>
        </w:rPr>
        <w:t>):</w:t>
      </w:r>
    </w:p>
    <w:p>
      <w:pPr>
        <w:pStyle w:val="Bodytext20"/>
        <w:shd w:val="clear" w:color="auto" w:fill="auto"/>
        <w:spacing w:after="360" w:line="200" w:lineRule="exact"/>
        <w:ind w:left="460"/>
        <w:jc w:val="both"/>
        <w:rPr>
          <w:noProof/>
          <w:highlight w:val="lightGray"/>
        </w:rPr>
      </w:pPr>
      <w:r>
        <w:rPr>
          <w:noProof/>
          <w:highlight w:val="lightGray"/>
        </w:rPr>
        <w:t>Caractéristiques de l’appareil:</w:t>
      </w:r>
    </w:p>
    <w:p>
      <w:pPr>
        <w:pStyle w:val="Bodytext20"/>
        <w:shd w:val="clear" w:color="auto" w:fill="auto"/>
        <w:spacing w:after="360" w:line="360" w:lineRule="exact"/>
        <w:ind w:left="460"/>
        <w:jc w:val="both"/>
        <w:rPr>
          <w:noProof/>
          <w:highlight w:val="lightGray"/>
        </w:rPr>
      </w:pPr>
      <w:r>
        <w:rPr>
          <w:noProof/>
          <w:highlight w:val="lightGray"/>
        </w:rPr>
        <w:t>………………………………………………………………………………………………………………………………………………………………………………………………………………………………………………………………</w:t>
      </w:r>
    </w:p>
    <w:p>
      <w:pPr>
        <w:pStyle w:val="Bodytext20"/>
        <w:shd w:val="clear" w:color="auto" w:fill="auto"/>
        <w:spacing w:after="360" w:line="200" w:lineRule="exact"/>
        <w:ind w:left="460"/>
        <w:jc w:val="both"/>
        <w:rPr>
          <w:noProof/>
          <w:highlight w:val="lightGray"/>
        </w:rPr>
      </w:pPr>
      <w:r>
        <w:rPr>
          <w:noProof/>
          <w:highlight w:val="lightGray"/>
        </w:rPr>
        <w:t>Numéro d’identification de l’appareil:</w:t>
      </w:r>
    </w:p>
    <w:p>
      <w:pPr>
        <w:pStyle w:val="Bodytext20"/>
        <w:shd w:val="clear" w:color="auto" w:fill="auto"/>
        <w:spacing w:after="360" w:line="360" w:lineRule="exact"/>
        <w:ind w:left="460"/>
        <w:jc w:val="both"/>
        <w:rPr>
          <w:noProof/>
          <w:highlight w:val="lightGray"/>
        </w:rPr>
      </w:pPr>
      <w:r>
        <w:rPr>
          <w:noProof/>
          <w:highlight w:val="lightGray"/>
        </w:rPr>
        <w:t>………………………………………………………………………………………………………………………………………………………………………………………………………………………………………………………………</w:t>
      </w:r>
    </w:p>
    <w:p>
      <w:pPr>
        <w:pStyle w:val="Bodytext20"/>
        <w:shd w:val="clear" w:color="auto" w:fill="auto"/>
        <w:spacing w:after="360" w:line="200" w:lineRule="exact"/>
        <w:ind w:left="460"/>
        <w:jc w:val="both"/>
        <w:rPr>
          <w:noProof/>
          <w:highlight w:val="lightGray"/>
        </w:rPr>
      </w:pPr>
      <w:r>
        <w:rPr>
          <w:noProof/>
          <w:highlight w:val="lightGray"/>
        </w:rPr>
        <w:t>Date d’expiration du dernier étalonnage:</w:t>
      </w:r>
    </w:p>
    <w:p>
      <w:pPr>
        <w:pStyle w:val="Bodytext20"/>
        <w:shd w:val="clear" w:color="auto" w:fill="auto"/>
        <w:spacing w:after="360" w:line="360" w:lineRule="exact"/>
        <w:ind w:left="460"/>
        <w:jc w:val="both"/>
        <w:rPr>
          <w:noProof/>
          <w:highlight w:val="lightGray"/>
        </w:rPr>
      </w:pPr>
      <w:r>
        <w:rPr>
          <w:noProof/>
          <w:highlight w:val="lightGray"/>
        </w:rPr>
        <w:t>………………………………………………………………………………………………………………………………………………………………………………………………………………………………………………………………</w:t>
      </w:r>
    </w:p>
    <w:p>
      <w:pPr>
        <w:pStyle w:val="Point0number"/>
        <w:numPr>
          <w:ilvl w:val="0"/>
          <w:numId w:val="9"/>
        </w:numPr>
        <w:rPr>
          <w:noProof/>
          <w:highlight w:val="lightGray"/>
        </w:rPr>
      </w:pPr>
      <w:r>
        <w:rPr>
          <w:noProof/>
          <w:highlight w:val="lightGray"/>
        </w:rPr>
        <w:t>Biffer les mentions inutiles.</w:t>
      </w:r>
    </w:p>
    <w:p>
      <w:pPr>
        <w:pStyle w:val="Point0number"/>
        <w:rPr>
          <w:noProof/>
          <w:highlight w:val="lightGray"/>
        </w:rPr>
      </w:pPr>
      <w:r>
        <w:rPr>
          <w:noProof/>
          <w:highlight w:val="lightGray"/>
        </w:rPr>
        <w:t>Sans objet si aucun appareil n’a été utilisé.</w:t>
      </w:r>
    </w:p>
    <w:p>
      <w:pPr>
        <w:rPr>
          <w:rFonts w:ascii="Arial" w:hAnsi="Arial" w:cs="Arial"/>
          <w:noProof/>
          <w:sz w:val="18"/>
          <w:szCs w:val="18"/>
          <w:highlight w:val="lightGray"/>
        </w:rPr>
      </w:pPr>
      <w:r>
        <w:rPr>
          <w:noProof/>
        </w:rPr>
        <w:br w:type="page"/>
      </w:r>
    </w:p>
    <w:p>
      <w:pPr>
        <w:pStyle w:val="Bodytext20"/>
        <w:shd w:val="clear" w:color="auto" w:fill="auto"/>
        <w:spacing w:after="0" w:line="365" w:lineRule="exact"/>
        <w:ind w:left="20"/>
        <w:jc w:val="center"/>
        <w:rPr>
          <w:noProof/>
          <w:highlight w:val="lightGray"/>
        </w:rPr>
      </w:pPr>
      <w:r>
        <w:rPr>
          <w:noProof/>
          <w:highlight w:val="lightGray"/>
        </w:rPr>
        <w:lastRenderedPageBreak/>
        <w:t>[Page 4]</w:t>
      </w:r>
      <w:r>
        <w:rPr>
          <w:noProof/>
          <w:highlight w:val="lightGray"/>
        </w:rPr>
        <w:br/>
        <w:t>Formulaire de réponse</w:t>
      </w:r>
    </w:p>
    <w:p>
      <w:pPr>
        <w:pStyle w:val="Bodytext20"/>
        <w:shd w:val="clear" w:color="auto" w:fill="auto"/>
        <w:spacing w:after="388" w:line="200" w:lineRule="exact"/>
        <w:jc w:val="both"/>
        <w:rPr>
          <w:noProof/>
          <w:highlight w:val="lightGray"/>
        </w:rPr>
      </w:pPr>
      <w:r>
        <w:rPr>
          <w:noProof/>
          <w:highlight w:val="lightGray"/>
        </w:rPr>
        <w:t>(Veuillez compléter en lettres capitales.)</w:t>
      </w:r>
    </w:p>
    <w:p>
      <w:pPr>
        <w:pStyle w:val="Bodytext20"/>
        <w:shd w:val="clear" w:color="auto" w:fill="auto"/>
        <w:spacing w:after="360" w:line="240" w:lineRule="auto"/>
        <w:ind w:left="40"/>
        <w:rPr>
          <w:noProof/>
          <w:highlight w:val="lightGray"/>
        </w:rPr>
      </w:pPr>
      <w:r>
        <w:rPr>
          <w:noProof/>
          <w:highlight w:val="lightGray"/>
        </w:rPr>
        <w:t>A. Identité du conducteur:</w:t>
      </w:r>
      <w:r>
        <w:rPr>
          <w:noProof/>
          <w:highlight w:val="lightGray"/>
        </w:rPr>
        <w:br/>
        <w:t>— Nom complet:</w:t>
      </w:r>
    </w:p>
    <w:p>
      <w:pPr>
        <w:pStyle w:val="Bodytext20"/>
        <w:shd w:val="clear" w:color="auto" w:fill="auto"/>
        <w:spacing w:after="360" w:line="240" w:lineRule="auto"/>
        <w:ind w:left="40"/>
        <w:rPr>
          <w:noProof/>
          <w:highlight w:val="lightGray"/>
        </w:rPr>
      </w:pPr>
      <w:r>
        <w:rPr>
          <w:noProof/>
          <w:highlight w:val="lightGray"/>
        </w:rPr>
        <w:t>………………………………………………………………………………………………………………………………………………………………………………………………………………………………………………………………</w:t>
      </w:r>
    </w:p>
    <w:p>
      <w:pPr>
        <w:pStyle w:val="Bodytext20"/>
        <w:shd w:val="clear" w:color="auto" w:fill="auto"/>
        <w:spacing w:after="360" w:line="240" w:lineRule="auto"/>
        <w:ind w:left="460"/>
        <w:jc w:val="both"/>
        <w:rPr>
          <w:noProof/>
          <w:highlight w:val="lightGray"/>
        </w:rPr>
      </w:pPr>
      <w:r>
        <w:rPr>
          <w:noProof/>
          <w:highlight w:val="lightGray"/>
        </w:rPr>
        <w:t>— Date et lieu de naissance:</w:t>
      </w:r>
    </w:p>
    <w:p>
      <w:pPr>
        <w:pStyle w:val="Bodytext20"/>
        <w:shd w:val="clear" w:color="auto" w:fill="auto"/>
        <w:spacing w:after="360" w:line="240" w:lineRule="auto"/>
        <w:ind w:left="460"/>
        <w:jc w:val="both"/>
        <w:rPr>
          <w:noProof/>
          <w:highlight w:val="lightGray"/>
        </w:rPr>
      </w:pPr>
      <w:r>
        <w:rPr>
          <w:noProof/>
          <w:highlight w:val="lightGray"/>
        </w:rPr>
        <w:t>………………………………………………………………………………………………………………………………</w:t>
      </w:r>
    </w:p>
    <w:p>
      <w:pPr>
        <w:pStyle w:val="Bodytext20"/>
        <w:shd w:val="clear" w:color="auto" w:fill="auto"/>
        <w:tabs>
          <w:tab w:val="left" w:leader="dot" w:pos="4299"/>
          <w:tab w:val="left" w:leader="dot" w:pos="7854"/>
        </w:tabs>
        <w:spacing w:after="360" w:line="240" w:lineRule="auto"/>
        <w:ind w:left="460"/>
        <w:jc w:val="both"/>
        <w:rPr>
          <w:noProof/>
          <w:highlight w:val="lightGray"/>
        </w:rPr>
      </w:pPr>
      <w:r>
        <w:rPr>
          <w:noProof/>
          <w:highlight w:val="lightGray"/>
        </w:rPr>
        <w:t>— Numéro du permis de conduire:</w:t>
      </w:r>
      <w:r>
        <w:rPr>
          <w:noProof/>
        </w:rPr>
        <w:tab/>
      </w:r>
      <w:r>
        <w:rPr>
          <w:noProof/>
          <w:highlight w:val="lightGray"/>
        </w:rPr>
        <w:t>délivré le [date]:</w:t>
      </w:r>
      <w:r>
        <w:rPr>
          <w:noProof/>
        </w:rPr>
        <w:tab/>
      </w:r>
      <w:r>
        <w:rPr>
          <w:noProof/>
          <w:highlight w:val="lightGray"/>
        </w:rPr>
        <w:t xml:space="preserve"> à [lieu]:….</w:t>
      </w:r>
    </w:p>
    <w:p>
      <w:pPr>
        <w:pStyle w:val="Bodytext20"/>
        <w:shd w:val="clear" w:color="auto" w:fill="auto"/>
        <w:tabs>
          <w:tab w:val="left" w:leader="dot" w:pos="4299"/>
          <w:tab w:val="left" w:leader="dot" w:pos="7854"/>
        </w:tabs>
        <w:spacing w:after="360" w:line="240" w:lineRule="auto"/>
        <w:ind w:left="460"/>
        <w:jc w:val="both"/>
        <w:rPr>
          <w:noProof/>
          <w:highlight w:val="lightGray"/>
        </w:rPr>
      </w:pPr>
      <w:r>
        <w:rPr>
          <w:noProof/>
          <w:highlight w:val="lightGray"/>
        </w:rPr>
        <w:t xml:space="preserve"> — Adresse:………………………………………………………………………………………………………………… ………………………………………………………………………………………………………………………………………………………………………………………………………………………………………………………………………………………………………………………………………………………………………………………………………………………………………………………………………………………………………………………………</w:t>
      </w:r>
    </w:p>
    <w:p>
      <w:pPr>
        <w:pStyle w:val="Bodytext20"/>
        <w:shd w:val="clear" w:color="auto" w:fill="auto"/>
        <w:spacing w:after="160" w:line="200" w:lineRule="exact"/>
        <w:jc w:val="both"/>
        <w:rPr>
          <w:noProof/>
          <w:highlight w:val="lightGray"/>
        </w:rPr>
      </w:pPr>
      <w:r>
        <w:rPr>
          <w:noProof/>
          <w:highlight w:val="lightGray"/>
        </w:rPr>
        <w:t>B. Liste des questions:</w:t>
      </w:r>
    </w:p>
    <w:p>
      <w:pPr>
        <w:pStyle w:val="Point1"/>
        <w:rPr>
          <w:rFonts w:ascii="Arial" w:hAnsi="Arial" w:cstheme="minorBidi"/>
          <w:noProof/>
          <w:sz w:val="18"/>
          <w:highlight w:val="lightGray"/>
        </w:rPr>
      </w:pPr>
      <w:r>
        <w:rPr>
          <w:rFonts w:ascii="Arial" w:hAnsi="Arial" w:cstheme="minorBidi"/>
          <w:noProof/>
          <w:sz w:val="18"/>
          <w:highlight w:val="lightGray"/>
        </w:rPr>
        <w:t>1.</w:t>
      </w:r>
      <w:r>
        <w:rPr>
          <w:noProof/>
        </w:rPr>
        <w:tab/>
      </w:r>
      <w:r>
        <w:rPr>
          <w:rFonts w:ascii="Arial" w:hAnsi="Arial" w:cstheme="minorBidi"/>
          <w:noProof/>
          <w:sz w:val="18"/>
          <w:highlight w:val="lightGray"/>
        </w:rPr>
        <w:t>Le véhicule, marque</w:t>
      </w:r>
      <w:r>
        <w:rPr>
          <w:noProof/>
        </w:rPr>
        <w:tab/>
      </w:r>
      <w:r>
        <w:rPr>
          <w:rFonts w:ascii="Arial" w:hAnsi="Arial" w:cstheme="minorBidi"/>
          <w:noProof/>
          <w:sz w:val="18"/>
          <w:highlight w:val="lightGray"/>
        </w:rPr>
        <w:t>, numéro d'immatriculation</w:t>
      </w:r>
      <w:r>
        <w:rPr>
          <w:noProof/>
        </w:rPr>
        <w:tab/>
      </w:r>
      <w:r>
        <w:rPr>
          <w:rFonts w:ascii="Arial" w:hAnsi="Arial" w:cstheme="minorBidi"/>
          <w:noProof/>
          <w:sz w:val="18"/>
          <w:highlight w:val="lightGray"/>
        </w:rPr>
        <w:t>, est-il immatriculé</w:t>
      </w:r>
    </w:p>
    <w:p>
      <w:pPr>
        <w:pStyle w:val="Bodytext20"/>
        <w:shd w:val="clear" w:color="auto" w:fill="auto"/>
        <w:tabs>
          <w:tab w:val="left" w:leader="dot" w:pos="4299"/>
        </w:tabs>
        <w:spacing w:after="0" w:line="365" w:lineRule="exact"/>
        <w:ind w:left="880"/>
        <w:jc w:val="both"/>
        <w:rPr>
          <w:noProof/>
          <w:highlight w:val="lightGray"/>
        </w:rPr>
      </w:pPr>
      <w:r>
        <w:rPr>
          <w:noProof/>
          <w:highlight w:val="lightGray"/>
        </w:rPr>
        <w:t xml:space="preserve">à votre nom? </w:t>
      </w:r>
      <w:r>
        <w:rPr>
          <w:noProof/>
        </w:rPr>
        <w:tab/>
      </w:r>
      <w:r>
        <w:rPr>
          <w:noProof/>
          <w:highlight w:val="lightGray"/>
        </w:rPr>
        <w:t>oui/non (</w:t>
      </w:r>
      <w:r>
        <w:rPr>
          <w:noProof/>
          <w:highlight w:val="lightGray"/>
          <w:vertAlign w:val="superscript"/>
        </w:rPr>
        <w:t>1</w:t>
      </w:r>
      <w:r>
        <w:rPr>
          <w:noProof/>
          <w:highlight w:val="lightGray"/>
        </w:rPr>
        <w:t>)</w:t>
      </w:r>
    </w:p>
    <w:p>
      <w:pPr>
        <w:pStyle w:val="Bodytext20"/>
        <w:shd w:val="clear" w:color="auto" w:fill="auto"/>
        <w:tabs>
          <w:tab w:val="left" w:leader="dot" w:pos="9176"/>
        </w:tabs>
        <w:spacing w:after="0" w:line="365" w:lineRule="exact"/>
        <w:ind w:left="880"/>
        <w:jc w:val="both"/>
        <w:rPr>
          <w:noProof/>
          <w:highlight w:val="lightGray"/>
        </w:rPr>
      </w:pPr>
      <w:r>
        <w:rPr>
          <w:noProof/>
          <w:highlight w:val="lightGray"/>
        </w:rPr>
        <w:t>En cas de réponse négative, le titulaire du certificat d’immatriculation est:</w:t>
      </w:r>
      <w:r>
        <w:rPr>
          <w:noProof/>
        </w:rPr>
        <w:tab/>
      </w:r>
    </w:p>
    <w:p>
      <w:pPr>
        <w:pStyle w:val="Bodytext20"/>
        <w:shd w:val="clear" w:color="auto" w:fill="auto"/>
        <w:spacing w:after="0" w:line="365" w:lineRule="exact"/>
        <w:ind w:left="880"/>
        <w:jc w:val="both"/>
        <w:rPr>
          <w:noProof/>
          <w:highlight w:val="lightGray"/>
        </w:rPr>
      </w:pPr>
      <w:r>
        <w:rPr>
          <w:noProof/>
          <w:highlight w:val="lightGray"/>
        </w:rPr>
        <w:t>[nom, prénom, adresse]</w:t>
      </w:r>
    </w:p>
    <w:p>
      <w:pPr>
        <w:pStyle w:val="Point1"/>
        <w:rPr>
          <w:rFonts w:ascii="Arial" w:hAnsi="Arial" w:cstheme="minorBidi"/>
          <w:noProof/>
          <w:sz w:val="18"/>
          <w:highlight w:val="lightGray"/>
        </w:rPr>
      </w:pPr>
      <w:r>
        <w:rPr>
          <w:rFonts w:ascii="Arial" w:hAnsi="Arial" w:cstheme="minorBidi"/>
          <w:noProof/>
          <w:sz w:val="18"/>
          <w:highlight w:val="lightGray"/>
        </w:rPr>
        <w:t>2.</w:t>
      </w:r>
      <w:r>
        <w:rPr>
          <w:noProof/>
        </w:rPr>
        <w:tab/>
      </w:r>
      <w:r>
        <w:rPr>
          <w:rFonts w:ascii="Arial" w:hAnsi="Arial" w:cstheme="minorBidi"/>
          <w:noProof/>
          <w:sz w:val="18"/>
          <w:highlight w:val="lightGray"/>
        </w:rPr>
        <w:t>Reconnaissez-vous avoir omis de payer une redevance routière? oui/non (1)</w:t>
      </w:r>
    </w:p>
    <w:p>
      <w:pPr>
        <w:pStyle w:val="Point1"/>
        <w:rPr>
          <w:rFonts w:ascii="Arial" w:hAnsi="Arial" w:cstheme="minorBidi"/>
          <w:noProof/>
          <w:sz w:val="18"/>
          <w:highlight w:val="lightGray"/>
        </w:rPr>
      </w:pPr>
      <w:r>
        <w:rPr>
          <w:rFonts w:ascii="Arial" w:hAnsi="Arial" w:cstheme="minorBidi"/>
          <w:noProof/>
          <w:sz w:val="18"/>
          <w:highlight w:val="lightGray"/>
        </w:rPr>
        <w:t>3.</w:t>
      </w:r>
      <w:r>
        <w:rPr>
          <w:noProof/>
        </w:rPr>
        <w:tab/>
      </w:r>
      <w:r>
        <w:rPr>
          <w:rFonts w:ascii="Arial" w:hAnsi="Arial" w:cstheme="minorBidi"/>
          <w:noProof/>
          <w:sz w:val="18"/>
          <w:highlight w:val="lightGray"/>
        </w:rPr>
        <w:t>En cas de réponse négative, veuillez préciser:</w:t>
      </w:r>
    </w:p>
    <w:p>
      <w:pPr>
        <w:pStyle w:val="Bodytext20"/>
        <w:shd w:val="clear" w:color="auto" w:fill="auto"/>
        <w:tabs>
          <w:tab w:val="left" w:pos="894"/>
        </w:tabs>
        <w:spacing w:after="360" w:line="360" w:lineRule="exact"/>
        <w:ind w:left="460"/>
        <w:jc w:val="both"/>
        <w:rPr>
          <w:noProof/>
          <w:highlight w:val="lightGray"/>
        </w:rPr>
      </w:pPr>
      <w:r>
        <w:rPr>
          <w:noProof/>
          <w:highlight w:val="lightGray"/>
        </w:rPr>
        <w:t>………………………………………………………………………………………………………………………………………………………………………………………………………………………………………………………………</w:t>
      </w:r>
    </w:p>
    <w:p>
      <w:pPr>
        <w:pStyle w:val="Bodytext20"/>
        <w:shd w:val="clear" w:color="auto" w:fill="auto"/>
        <w:tabs>
          <w:tab w:val="left" w:leader="dot" w:pos="9176"/>
        </w:tabs>
        <w:spacing w:after="37" w:line="211" w:lineRule="exact"/>
        <w:ind w:left="460"/>
        <w:jc w:val="both"/>
        <w:rPr>
          <w:noProof/>
          <w:highlight w:val="lightGray"/>
        </w:rPr>
      </w:pPr>
      <w:r>
        <w:rPr>
          <w:noProof/>
          <w:highlight w:val="lightGray"/>
        </w:rPr>
        <w:t>Veuillez envoyer le formulaire rempli dans les soixante jours à compter de la date de la présente lettre de notification à l’autorité suivante:</w:t>
      </w:r>
      <w:r>
        <w:rPr>
          <w:noProof/>
        </w:rPr>
        <w:tab/>
      </w:r>
    </w:p>
    <w:p>
      <w:pPr>
        <w:pStyle w:val="Bodytext20"/>
        <w:shd w:val="clear" w:color="auto" w:fill="auto"/>
        <w:tabs>
          <w:tab w:val="left" w:leader="dot" w:pos="9176"/>
        </w:tabs>
        <w:spacing w:after="0" w:line="365" w:lineRule="exact"/>
        <w:ind w:left="460"/>
        <w:jc w:val="both"/>
        <w:rPr>
          <w:noProof/>
          <w:highlight w:val="lightGray"/>
        </w:rPr>
      </w:pPr>
      <w:r>
        <w:rPr>
          <w:noProof/>
          <w:highlight w:val="lightGray"/>
        </w:rPr>
        <w:t xml:space="preserve">à l’adresse suivante: </w:t>
      </w:r>
      <w:r>
        <w:rPr>
          <w:noProof/>
        </w:rPr>
        <w:tab/>
      </w:r>
    </w:p>
    <w:p>
      <w:pPr>
        <w:pStyle w:val="Bodytext20"/>
        <w:shd w:val="clear" w:color="auto" w:fill="auto"/>
        <w:spacing w:after="0" w:line="365" w:lineRule="exact"/>
        <w:ind w:left="20"/>
        <w:jc w:val="center"/>
        <w:rPr>
          <w:noProof/>
          <w:highlight w:val="lightGray"/>
        </w:rPr>
      </w:pPr>
      <w:r>
        <w:rPr>
          <w:noProof/>
          <w:highlight w:val="lightGray"/>
        </w:rPr>
        <w:t>INFORMATIONS</w:t>
      </w:r>
    </w:p>
    <w:p>
      <w:pPr>
        <w:pStyle w:val="Bodytext20"/>
        <w:shd w:val="clear" w:color="auto" w:fill="auto"/>
        <w:tabs>
          <w:tab w:val="left" w:leader="dot" w:pos="9176"/>
        </w:tabs>
        <w:spacing w:after="0" w:line="365" w:lineRule="exact"/>
        <w:jc w:val="both"/>
        <w:rPr>
          <w:noProof/>
          <w:highlight w:val="lightGray"/>
        </w:rPr>
      </w:pPr>
      <w:r>
        <w:rPr>
          <w:noProof/>
          <w:highlight w:val="lightGray"/>
        </w:rPr>
        <w:t>Cette affaire sera examinée par l’autorité compétente</w:t>
      </w:r>
      <w:r>
        <w:rPr>
          <w:noProof/>
        </w:rPr>
        <w:tab/>
      </w:r>
    </w:p>
    <w:p>
      <w:pPr>
        <w:pStyle w:val="Bodytext20"/>
        <w:shd w:val="clear" w:color="auto" w:fill="auto"/>
        <w:spacing w:after="0" w:line="365" w:lineRule="exact"/>
        <w:jc w:val="right"/>
        <w:rPr>
          <w:noProof/>
          <w:highlight w:val="lightGray"/>
        </w:rPr>
      </w:pPr>
      <w:r>
        <w:rPr>
          <w:noProof/>
          <w:highlight w:val="lightGray"/>
        </w:rPr>
        <w:t>[adjectif de nationalité de l’État membre sur le territoire duquel un défaut de paiement d’une redevance routière a été constaté].</w:t>
      </w:r>
    </w:p>
    <w:p>
      <w:pPr>
        <w:pStyle w:val="Bodytext20"/>
        <w:shd w:val="clear" w:color="auto" w:fill="auto"/>
        <w:spacing w:after="360" w:line="360" w:lineRule="exact"/>
        <w:jc w:val="both"/>
        <w:rPr>
          <w:noProof/>
          <w:highlight w:val="lightGray"/>
        </w:rPr>
      </w:pPr>
      <w:r>
        <w:rPr>
          <w:noProof/>
          <w:highlight w:val="lightGray"/>
        </w:rPr>
        <w:t xml:space="preserve">Si aucune poursuite n’est engagée, vous en serez informé dans les soixante jours à compter de la réception du </w:t>
      </w:r>
      <w:r>
        <w:rPr>
          <w:noProof/>
          <w:highlight w:val="lightGray"/>
        </w:rPr>
        <w:lastRenderedPageBreak/>
        <w:t>formulaire de réponse.</w:t>
      </w:r>
    </w:p>
    <w:p>
      <w:pPr>
        <w:pStyle w:val="Bodytext20"/>
        <w:shd w:val="clear" w:color="auto" w:fill="auto"/>
        <w:spacing w:after="360" w:line="360" w:lineRule="exact"/>
        <w:jc w:val="both"/>
        <w:rPr>
          <w:noProof/>
          <w:highlight w:val="lightGray"/>
        </w:rPr>
      </w:pPr>
    </w:p>
    <w:p>
      <w:pPr>
        <w:pStyle w:val="Bodytext50"/>
        <w:shd w:val="clear" w:color="auto" w:fill="auto"/>
        <w:spacing w:before="0"/>
        <w:jc w:val="both"/>
        <w:rPr>
          <w:noProof/>
          <w:highlight w:val="lightGray"/>
        </w:rPr>
      </w:pPr>
      <w:r>
        <w:rPr>
          <w:noProof/>
          <w:highlight w:val="lightGray"/>
        </w:rPr>
        <w:t>(</w:t>
      </w:r>
      <w:r>
        <w:rPr>
          <w:noProof/>
          <w:highlight w:val="lightGray"/>
          <w:vertAlign w:val="superscript"/>
        </w:rPr>
        <w:t>1</w:t>
      </w:r>
      <w:r>
        <w:rPr>
          <w:noProof/>
          <w:highlight w:val="lightGray"/>
        </w:rPr>
        <w:t>) Biffer les mentions inutiles.</w:t>
      </w:r>
    </w:p>
    <w:p>
      <w:pPr>
        <w:pStyle w:val="Bodytext50"/>
        <w:shd w:val="clear" w:color="auto" w:fill="auto"/>
        <w:spacing w:before="0"/>
        <w:jc w:val="both"/>
        <w:rPr>
          <w:noProof/>
          <w:highlight w:val="lightGray"/>
        </w:rPr>
      </w:pPr>
    </w:p>
    <w:p>
      <w:pPr>
        <w:pStyle w:val="Bodytext50"/>
        <w:shd w:val="clear" w:color="auto" w:fill="auto"/>
        <w:spacing w:before="0"/>
        <w:jc w:val="both"/>
        <w:rPr>
          <w:noProof/>
          <w:highlight w:val="lightGray"/>
        </w:rPr>
      </w:pPr>
    </w:p>
    <w:p>
      <w:pPr>
        <w:pStyle w:val="Bodytext50"/>
        <w:shd w:val="clear" w:color="auto" w:fill="auto"/>
        <w:spacing w:before="0"/>
        <w:jc w:val="both"/>
        <w:rPr>
          <w:noProof/>
          <w:highlight w:val="lightGray"/>
        </w:rPr>
      </w:pPr>
    </w:p>
    <w:p>
      <w:pPr>
        <w:pStyle w:val="Bodytext50"/>
        <w:shd w:val="clear" w:color="auto" w:fill="auto"/>
        <w:spacing w:before="0"/>
        <w:jc w:val="both"/>
        <w:rPr>
          <w:noProof/>
          <w:highlight w:val="lightGray"/>
        </w:rPr>
      </w:pPr>
    </w:p>
    <w:p>
      <w:pPr>
        <w:pStyle w:val="Bodytext20"/>
        <w:shd w:val="clear" w:color="auto" w:fill="auto"/>
        <w:spacing w:after="240" w:line="200" w:lineRule="exact"/>
        <w:jc w:val="both"/>
        <w:rPr>
          <w:noProof/>
          <w:highlight w:val="lightGray"/>
        </w:rPr>
      </w:pPr>
      <w:r>
        <w:rPr>
          <w:noProof/>
          <w:highlight w:val="lightGray"/>
        </w:rPr>
        <w:t>Si des poursuites sont engagées, la procédure suivante s’applique:</w:t>
      </w:r>
    </w:p>
    <w:p>
      <w:pPr>
        <w:pStyle w:val="Bodytext20"/>
        <w:shd w:val="clear" w:color="auto" w:fill="auto"/>
        <w:spacing w:after="240" w:line="200" w:lineRule="exact"/>
        <w:jc w:val="both"/>
        <w:rPr>
          <w:noProof/>
          <w:highlight w:val="lightGray"/>
        </w:rPr>
      </w:pPr>
      <w:r>
        <w:rPr>
          <w:noProof/>
          <w:highlight w:val="lightGray"/>
        </w:rPr>
        <w:t>………………………………………………………………………………………………………………………………………………………………………………………………………………………………………………………………………………………………………………………………………………………………………………………………………………………………………………………………………………………………………………………………………………………………………………………………………………………………………………………………………………………………………………………………………………………………………………………………………………………………………………………………………………………………………………………………………………………………………………………………………………………………………………………………………………………………………………………………………………………………………………………………………………………………………………………………………………………………………………………………………………………………………………………………………………………………………………………………………………………………………………………………………………………………………………………………………………………………………………………………………………………………………………………………………………………………………………………………………………………………………………………………………………………………………………………………………………………………………………………………………………………………………………………………………………………………………………………………………………………………………………………………………………………………………………………………………………………………………………………………………………………………………………………………………………………………………………………………………………………………………………………………………………………………………………………………………………………………………………………………………………………………………………………………………………………………………………………………………………………………………………………………………………………………………………………………………………………………………………………………………………………………………………………………………………………………………………………………………………………………………………………………………………………………………………………………………………………………………………………………………………………………………………………………………………………………………………………………………………………………………………………………………</w:t>
      </w:r>
    </w:p>
    <w:p>
      <w:pPr>
        <w:pStyle w:val="Bodytext20"/>
        <w:shd w:val="clear" w:color="auto" w:fill="auto"/>
        <w:spacing w:after="240" w:line="200" w:lineRule="exact"/>
        <w:jc w:val="both"/>
        <w:rPr>
          <w:noProof/>
          <w:highlight w:val="lightGray"/>
        </w:rPr>
      </w:pPr>
      <w:r>
        <w:rPr>
          <w:noProof/>
          <w:highlight w:val="lightGray"/>
        </w:rPr>
        <w:t xml:space="preserve"> [À compléter par l’État membre sur le territoire duquel un défaut de paiement d’une redevance routière a été constaté: quelle sera la procédure, avec des précisions sur les voies et la procédure de recours contre la décision d’engager des poursuites. Ces précisions incluent dans tous les cas: le nom et l'adresse de l'autorité chargée des poursuites; le délai de paiement; le nom et l'adresse de l'instance de recours concernée; le délai pour former le recours].</w:t>
      </w:r>
    </w:p>
    <w:p>
      <w:pPr>
        <w:pStyle w:val="Bodytext20"/>
        <w:shd w:val="clear" w:color="auto" w:fill="auto"/>
        <w:spacing w:after="0" w:line="200" w:lineRule="exact"/>
        <w:jc w:val="both"/>
        <w:rPr>
          <w:noProof/>
          <w:highlight w:val="lightGray"/>
        </w:rPr>
      </w:pPr>
      <w:r>
        <w:rPr>
          <w:noProof/>
          <w:highlight w:val="lightGray"/>
        </w:rPr>
        <w:t>La présente lettre n’entraîne, en tant que telle, aucune conséquence en droit.</w:t>
      </w:r>
    </w:p>
    <w:p>
      <w:pPr>
        <w:rPr>
          <w:noProof/>
          <w:highlight w:val="lightGray"/>
        </w:rPr>
        <w:sectPr>
          <w:pgSz w:w="11907" w:h="16839"/>
          <w:pgMar w:top="1134" w:right="1417" w:bottom="1134" w:left="1417" w:header="709" w:footer="709" w:gutter="0"/>
          <w:cols w:space="720"/>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Rectificatif, JO L 200, 7.6.2004, p. 50 (adapté)</w:t>
      </w:r>
    </w:p>
    <w:p>
      <w:pPr>
        <w:pStyle w:val="Annexetitr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ANNEXE IV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jc w:val="center"/>
        <w:rPr>
          <w:b/>
          <w:noProof/>
          <w:u w:val="single"/>
        </w:rPr>
      </w:pPr>
      <w:r>
        <w:rPr>
          <w:b/>
          <w:noProof/>
          <w:u w:val="single"/>
        </w:rPr>
        <w:fldChar w:fldCharType="begin"/>
      </w:r>
      <w:r>
        <w:rPr>
          <w:b/>
          <w:noProof/>
          <w:u w:val="single"/>
        </w:rPr>
        <w:instrText xml:space="preserve"> QUOTE "</w:instrText>
      </w:r>
      <w:r>
        <w:rPr>
          <w:rStyle w:val="CRMarker"/>
          <w:b/>
          <w:noProof/>
          <w:u w:val="single"/>
        </w:rPr>
        <w:instrText>Ö</w:instrText>
      </w:r>
      <w:r>
        <w:rPr>
          <w:b/>
          <w:noProof/>
          <w:u w:val="single"/>
        </w:rPr>
        <w:instrText xml:space="preserve">" </w:instrText>
      </w:r>
      <w:r>
        <w:rPr>
          <w:b/>
          <w:noProof/>
          <w:u w:val="single"/>
        </w:rPr>
        <w:fldChar w:fldCharType="separate"/>
      </w:r>
      <w:r>
        <w:rPr>
          <w:rStyle w:val="CRMarker"/>
          <w:b/>
          <w:noProof/>
          <w:u w:val="single"/>
        </w:rPr>
        <w:t>Ö</w:t>
      </w:r>
      <w:r>
        <w:rPr>
          <w:b/>
          <w:noProof/>
          <w:u w:val="single"/>
        </w:rPr>
        <w:fldChar w:fldCharType="end"/>
      </w:r>
      <w:r>
        <w:rPr>
          <w:b/>
          <w:noProof/>
          <w:u w:val="single"/>
        </w:rPr>
        <w:t> Liste des technologies pouvant être utilisées dans les systèmes de télépéage routier pour l’exécution des transactions de télépéage </w:t>
      </w:r>
      <w:r>
        <w:rPr>
          <w:b/>
          <w:noProof/>
          <w:u w:val="single"/>
        </w:rPr>
        <w:fldChar w:fldCharType="begin"/>
      </w:r>
      <w:r>
        <w:rPr>
          <w:b/>
          <w:noProof/>
          <w:u w:val="single"/>
        </w:rPr>
        <w:instrText xml:space="preserve"> QUOTE "</w:instrText>
      </w:r>
      <w:r>
        <w:rPr>
          <w:rStyle w:val="CRMarker"/>
          <w:b/>
          <w:noProof/>
          <w:u w:val="single"/>
        </w:rPr>
        <w:instrText>Õ</w:instrText>
      </w:r>
      <w:r>
        <w:rPr>
          <w:b/>
          <w:noProof/>
          <w:u w:val="single"/>
        </w:rPr>
        <w:instrText xml:space="preserve">" </w:instrText>
      </w:r>
      <w:r>
        <w:rPr>
          <w:b/>
          <w:noProof/>
          <w:u w:val="single"/>
        </w:rPr>
        <w:fldChar w:fldCharType="separate"/>
      </w:r>
      <w:r>
        <w:rPr>
          <w:rStyle w:val="CRMarker"/>
          <w:b/>
          <w:noProof/>
          <w:u w:val="single"/>
        </w:rPr>
        <w:t>Õ</w:t>
      </w:r>
      <w:r>
        <w:rPr>
          <w:b/>
          <w:noProof/>
          <w:u w:val="single"/>
        </w:rPr>
        <w:fldChar w:fldCharType="end"/>
      </w:r>
    </w:p>
    <w:p>
      <w:pPr>
        <w:rPr>
          <w:noProof/>
          <w:lang w:val="fr-BE"/>
        </w:rPr>
      </w:pP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xml:space="preserve"> 1. </w:t>
      </w:r>
      <w:r>
        <w:rPr>
          <w:noProof/>
        </w:rPr>
        <w:t xml:space="preserve">localisation par </w:t>
      </w:r>
      <w:r>
        <w:rPr>
          <w:noProof/>
          <w:lang w:val="fr-BE"/>
        </w:rPr>
        <w:t>satellite;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p>
    <w:p>
      <w:pPr>
        <w:rPr>
          <w:noProof/>
          <w:lang w:val="fr-BE"/>
        </w:rPr>
      </w:pPr>
      <w:r>
        <w:rPr>
          <w:noProof/>
          <w:lang w:val="fr-BE"/>
        </w:rPr>
        <w:fldChar w:fldCharType="begin"/>
      </w:r>
      <w:r>
        <w:rPr>
          <w:noProof/>
          <w:lang w:val="fr-BE"/>
        </w:rPr>
        <w:instrText xml:space="preserve"> QUOTE "</w:instrText>
      </w:r>
      <w:r>
        <w:rPr>
          <w:rStyle w:val="CRMarker"/>
          <w:noProof/>
          <w:lang w:val="fr-BE"/>
        </w:rPr>
        <w:instrText>Ö</w:instrText>
      </w:r>
      <w:r>
        <w:rPr>
          <w:noProof/>
          <w:lang w:val="fr-BE"/>
        </w:rPr>
        <w:instrText xml:space="preserve">" </w:instrText>
      </w:r>
      <w:r>
        <w:rPr>
          <w:noProof/>
          <w:lang w:val="fr-BE"/>
        </w:rPr>
        <w:fldChar w:fldCharType="separate"/>
      </w:r>
      <w:r>
        <w:rPr>
          <w:rStyle w:val="CRMarker"/>
          <w:noProof/>
          <w:lang w:val="fr-BE"/>
        </w:rPr>
        <w:t>Ö</w:t>
      </w:r>
      <w:r>
        <w:rPr>
          <w:noProof/>
          <w:lang w:val="fr-BE"/>
        </w:rPr>
        <w:fldChar w:fldCharType="end"/>
      </w:r>
      <w:r>
        <w:rPr>
          <w:noProof/>
          <w:lang w:val="fr-BE"/>
        </w:rPr>
        <w:t> 2. communications mobiles; </w:t>
      </w:r>
      <w:r>
        <w:rPr>
          <w:noProof/>
          <w:lang w:val="fr-BE"/>
        </w:rPr>
        <w:fldChar w:fldCharType="begin"/>
      </w:r>
      <w:r>
        <w:rPr>
          <w:noProof/>
          <w:lang w:val="fr-BE"/>
        </w:rPr>
        <w:instrText xml:space="preserve"> QUOTE "</w:instrText>
      </w:r>
      <w:r>
        <w:rPr>
          <w:rStyle w:val="CRMarker"/>
          <w:noProof/>
          <w:lang w:val="fr-BE"/>
        </w:rPr>
        <w:instrText>Õ</w:instrText>
      </w:r>
      <w:r>
        <w:rPr>
          <w:noProof/>
          <w:lang w:val="fr-BE"/>
        </w:rPr>
        <w:instrText xml:space="preserve">" </w:instrText>
      </w:r>
      <w:r>
        <w:rPr>
          <w:noProof/>
          <w:lang w:val="fr-BE"/>
        </w:rPr>
        <w:fldChar w:fldCharType="separate"/>
      </w:r>
      <w:r>
        <w:rPr>
          <w:rStyle w:val="CRMarker"/>
          <w:noProof/>
          <w:lang w:val="fr-BE"/>
        </w:rPr>
        <w:t>Õ</w:t>
      </w:r>
      <w:r>
        <w:rPr>
          <w:noProof/>
          <w:lang w:val="fr-BE"/>
        </w:rPr>
        <w:fldChar w:fldCharType="end"/>
      </w:r>
    </w:p>
    <w:p>
      <w:pPr>
        <w:rPr>
          <w:noProof/>
        </w:rPr>
      </w:pPr>
      <w:r>
        <w:rPr>
          <w:noProof/>
        </w:rPr>
        <w:fldChar w:fldCharType="begin"/>
      </w:r>
      <w:r>
        <w:rPr>
          <w:noProof/>
          <w:lang w:val="pt-PT"/>
        </w:rPr>
        <w:instrText xml:space="preserve"> QUOTE "</w:instrText>
      </w:r>
      <w:r>
        <w:rPr>
          <w:rStyle w:val="CRMarker"/>
          <w:noProof/>
          <w:lang w:val="pt-PT"/>
        </w:rPr>
        <w:instrText>Ö</w:instrText>
      </w:r>
      <w:r>
        <w:rPr>
          <w:noProof/>
          <w:lang w:val="pt-PT"/>
        </w:rPr>
        <w:instrText xml:space="preserve">" </w:instrText>
      </w:r>
      <w:r>
        <w:rPr>
          <w:noProof/>
        </w:rPr>
        <w:fldChar w:fldCharType="separate"/>
      </w:r>
      <w:r>
        <w:rPr>
          <w:rStyle w:val="CRMarker"/>
          <w:noProof/>
          <w:lang w:val="pt-PT"/>
        </w:rPr>
        <w:t>Ö</w:t>
      </w:r>
      <w:r>
        <w:rPr>
          <w:noProof/>
        </w:rPr>
        <w:fldChar w:fldCharType="end"/>
      </w:r>
      <w:r>
        <w:rPr>
          <w:noProof/>
          <w:lang w:val="pt-PT"/>
        </w:rPr>
        <w:t> 3. micro-ondes de 5,8 GHz. </w:t>
      </w:r>
      <w:r>
        <w:rPr>
          <w:noProof/>
        </w:rPr>
        <w:fldChar w:fldCharType="begin"/>
      </w:r>
      <w:r>
        <w:rPr>
          <w:noProof/>
          <w:lang w:val="pt-PT"/>
        </w:rPr>
        <w:instrText xml:space="preserve"> QUOTE "</w:instrText>
      </w:r>
      <w:r>
        <w:rPr>
          <w:rStyle w:val="CRMarker"/>
          <w:noProof/>
          <w:lang w:val="pt-PT"/>
        </w:rPr>
        <w:instrText>Õ</w:instrText>
      </w:r>
      <w:r>
        <w:rPr>
          <w:noProof/>
          <w:lang w:val="pt-PT"/>
        </w:rPr>
        <w:instrText xml:space="preserve">" </w:instrText>
      </w:r>
      <w:r>
        <w:rPr>
          <w:noProof/>
        </w:rPr>
        <w:fldChar w:fldCharType="separate"/>
      </w:r>
      <w:r>
        <w:rPr>
          <w:rStyle w:val="CRMarker"/>
          <w:noProof/>
        </w:rPr>
        <w:t>Õ</w:t>
      </w:r>
      <w:r>
        <w:rPr>
          <w:noProof/>
        </w:rPr>
        <w:fldChar w:fldCharType="end"/>
      </w:r>
      <w:r>
        <w:rPr>
          <w:noProof/>
        </w:rPr>
        <w:fldChar w:fldCharType="begin"/>
      </w:r>
      <w:r>
        <w:rPr>
          <w:noProof/>
          <w:lang w:val="fr-BE"/>
        </w:rPr>
        <w:instrText>QUOTE "Ö"</w:instrText>
      </w:r>
      <w:r>
        <w:rPr>
          <w:noProof/>
        </w:rPr>
        <w:fldChar w:fldCharType="end"/>
      </w:r>
      <w:r>
        <w:rPr>
          <w:noProof/>
        </w:rPr>
        <w:fldChar w:fldCharType="begin"/>
      </w:r>
      <w:r>
        <w:rPr>
          <w:noProof/>
          <w:lang w:val="fr-BE"/>
        </w:rPr>
        <w:instrText>QUOTE "Õ"</w:instrText>
      </w:r>
      <w:r>
        <w:rPr>
          <w:noProof/>
        </w:rPr>
        <w:fldChar w:fldCharType="end"/>
      </w:r>
      <w:r>
        <w:rPr>
          <w:noProof/>
        </w:rPr>
        <w:fldChar w:fldCharType="begin"/>
      </w:r>
      <w:r>
        <w:rPr>
          <w:noProof/>
          <w:lang w:val="fr-BE"/>
        </w:rPr>
        <w:instrText>QUOTE "Ö"</w:instrText>
      </w:r>
      <w:r>
        <w:rPr>
          <w:noProof/>
        </w:rPr>
        <w:fldChar w:fldCharType="end"/>
      </w:r>
      <w:r>
        <w:rPr>
          <w:noProof/>
        </w:rPr>
        <w:fldChar w:fldCharType="begin"/>
      </w:r>
      <w:r>
        <w:rPr>
          <w:noProof/>
          <w:lang w:val="fr-BE"/>
        </w:rPr>
        <w:instrText>QUOTE "Õ"</w:instrText>
      </w:r>
      <w:r>
        <w:rPr>
          <w:noProof/>
        </w:rPr>
        <w:fldChar w:fldCharType="end"/>
      </w:r>
      <w:r>
        <w:rPr>
          <w:noProof/>
        </w:rPr>
        <w:fldChar w:fldCharType="begin"/>
      </w:r>
      <w:r>
        <w:rPr>
          <w:noProof/>
          <w:lang w:val="fr-BE"/>
        </w:rPr>
        <w:instrText>QUOTE "Ö"</w:instrText>
      </w:r>
      <w:r>
        <w:rPr>
          <w:noProof/>
        </w:rPr>
        <w:fldChar w:fldCharType="end"/>
      </w:r>
      <w:r>
        <w:rPr>
          <w:noProof/>
        </w:rPr>
        <w:fldChar w:fldCharType="begin"/>
      </w:r>
      <w:r>
        <w:rPr>
          <w:noProof/>
        </w:rPr>
        <w:instrText>QUOTE "Õ"</w:instrText>
      </w:r>
      <w:r>
        <w:rPr>
          <w:noProof/>
        </w:rPr>
        <w:fldChar w:fldCharType="end"/>
      </w:r>
    </w:p>
    <w:p>
      <w:pPr>
        <w:jc w:val="center"/>
        <w:rPr>
          <w:noProof/>
        </w:rPr>
      </w:pPr>
      <w:r>
        <w:rPr>
          <w:noProof/>
        </w:rPr>
        <w:t>_____________</w:t>
      </w:r>
    </w:p>
    <w:p>
      <w:pPr>
        <w:rPr>
          <w:noProof/>
        </w:rPr>
        <w:sectPr>
          <w:pgSz w:w="11907" w:h="16839"/>
          <w:pgMar w:top="1134" w:right="1417" w:bottom="1134" w:left="1417" w:header="709" w:footer="709" w:gutter="0"/>
          <w:cols w:space="720"/>
          <w:docGrid w:linePitch="360"/>
        </w:sectPr>
      </w:pP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é</w:instrText>
      </w:r>
      <w:r>
        <w:rPr>
          <w:noProof/>
          <w:lang w:val="fr-BE"/>
        </w:rPr>
        <w:instrText xml:space="preserve">" </w:instrText>
      </w:r>
      <w:r>
        <w:rPr>
          <w:noProof/>
        </w:rPr>
        <w:fldChar w:fldCharType="separate"/>
      </w:r>
      <w:r>
        <w:rPr>
          <w:rStyle w:val="CRMarker"/>
          <w:noProof/>
          <w:lang w:val="fr-BE"/>
        </w:rPr>
        <w:t>é</w:t>
      </w:r>
      <w:r>
        <w:rPr>
          <w:noProof/>
        </w:rPr>
        <w:fldChar w:fldCharType="end"/>
      </w:r>
      <w:r>
        <w:rPr>
          <w:noProof/>
        </w:rPr>
        <w:fldChar w:fldCharType="begin"/>
      </w:r>
      <w:r>
        <w:rPr>
          <w:noProof/>
        </w:rPr>
        <w:instrText>QUOTE "é"</w:instrText>
      </w:r>
      <w:r>
        <w:rPr>
          <w:noProof/>
        </w:rPr>
        <w:fldChar w:fldCharType="end"/>
      </w:r>
    </w:p>
    <w:p>
      <w:pPr>
        <w:pStyle w:val="Annexetitre"/>
        <w:rPr>
          <w:noProof/>
        </w:rPr>
      </w:pPr>
      <w:r>
        <w:rPr>
          <w:noProof/>
        </w:rPr>
        <w:t>ANNEXE V</w:t>
      </w:r>
    </w:p>
    <w:p>
      <w:pPr>
        <w:tabs>
          <w:tab w:val="right" w:pos="9600"/>
        </w:tabs>
        <w:suppressAutoHyphens/>
        <w:spacing w:before="0" w:after="240"/>
        <w:jc w:val="center"/>
        <w:rPr>
          <w:rFonts w:eastAsia="Times New Roman"/>
          <w:noProof/>
          <w:szCs w:val="20"/>
        </w:rPr>
      </w:pPr>
      <w:r>
        <w:rPr>
          <w:noProof/>
        </w:rPr>
        <w:t>Partie A</w:t>
      </w:r>
    </w:p>
    <w:p>
      <w:pPr>
        <w:tabs>
          <w:tab w:val="left" w:pos="-720"/>
          <w:tab w:val="center" w:pos="7344"/>
        </w:tabs>
        <w:suppressAutoHyphens/>
        <w:spacing w:before="0" w:after="240"/>
        <w:jc w:val="center"/>
        <w:rPr>
          <w:rFonts w:eastAsia="Times New Roman"/>
          <w:noProof/>
          <w:szCs w:val="20"/>
        </w:rPr>
      </w:pPr>
      <w:r>
        <w:rPr>
          <w:noProof/>
        </w:rPr>
        <w:t>Directive abrogée avec sa modification</w:t>
      </w:r>
      <w:r>
        <w:rPr>
          <w:noProof/>
        </w:rPr>
        <w:br/>
        <w:t>(visée à l'article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28"/>
      </w:tblGrid>
      <w:tr>
        <w:trPr>
          <w:jc w:val="center"/>
        </w:trPr>
        <w:tc>
          <w:tcPr>
            <w:tcW w:w="4658" w:type="dxa"/>
          </w:tcPr>
          <w:p>
            <w:pPr>
              <w:tabs>
                <w:tab w:val="right" w:pos="9600"/>
              </w:tabs>
              <w:suppressAutoHyphens/>
              <w:spacing w:before="0" w:after="240"/>
              <w:ind w:left="284"/>
              <w:jc w:val="left"/>
              <w:rPr>
                <w:rFonts w:eastAsia="Times New Roman"/>
                <w:noProof/>
                <w:szCs w:val="20"/>
              </w:rPr>
            </w:pPr>
            <w:r>
              <w:rPr>
                <w:rStyle w:val="Strong"/>
                <w:b w:val="0"/>
                <w:noProof/>
              </w:rPr>
              <w:t>Directive 2004/52/CE</w:t>
            </w:r>
            <w:r>
              <w:rPr>
                <w:noProof/>
              </w:rPr>
              <w:t xml:space="preserve"> du Parlement européen et du Conseil</w:t>
            </w:r>
          </w:p>
        </w:tc>
        <w:tc>
          <w:tcPr>
            <w:tcW w:w="4628" w:type="dxa"/>
          </w:tcPr>
          <w:p>
            <w:pPr>
              <w:tabs>
                <w:tab w:val="right" w:pos="9600"/>
              </w:tabs>
              <w:suppressAutoHyphens/>
              <w:spacing w:before="0" w:after="240"/>
              <w:ind w:left="176"/>
              <w:jc w:val="left"/>
              <w:rPr>
                <w:rFonts w:eastAsia="Times New Roman"/>
                <w:noProof/>
                <w:szCs w:val="20"/>
              </w:rPr>
            </w:pPr>
            <w:r>
              <w:rPr>
                <w:noProof/>
              </w:rPr>
              <w:t>JO L 166 du 30.4.2004, p. 124</w:t>
            </w:r>
          </w:p>
        </w:tc>
      </w:tr>
      <w:tr>
        <w:trPr>
          <w:jc w:val="center"/>
        </w:trPr>
        <w:tc>
          <w:tcPr>
            <w:tcW w:w="4658" w:type="dxa"/>
          </w:tcPr>
          <w:p>
            <w:pPr>
              <w:tabs>
                <w:tab w:val="right" w:pos="9600"/>
              </w:tabs>
              <w:suppressAutoHyphens/>
              <w:spacing w:before="0" w:after="240"/>
              <w:ind w:left="284"/>
              <w:jc w:val="left"/>
              <w:rPr>
                <w:rStyle w:val="Strong"/>
                <w:b w:val="0"/>
                <w:bCs/>
                <w:noProof/>
              </w:rPr>
            </w:pPr>
            <w:r>
              <w:rPr>
                <w:rStyle w:val="Strong"/>
                <w:b w:val="0"/>
                <w:noProof/>
              </w:rPr>
              <w:t>Règlement (CE) nº 219/2009 du Parlement européen et du Conseil</w:t>
            </w:r>
          </w:p>
        </w:tc>
        <w:tc>
          <w:tcPr>
            <w:tcW w:w="4628" w:type="dxa"/>
          </w:tcPr>
          <w:p>
            <w:pPr>
              <w:tabs>
                <w:tab w:val="right" w:pos="9600"/>
              </w:tabs>
              <w:suppressAutoHyphens/>
              <w:spacing w:before="0" w:after="240"/>
              <w:ind w:left="176"/>
              <w:jc w:val="left"/>
              <w:rPr>
                <w:rFonts w:eastAsia="Times New Roman"/>
                <w:noProof/>
              </w:rPr>
            </w:pPr>
            <w:r>
              <w:rPr>
                <w:noProof/>
              </w:rPr>
              <w:t>JO L 87 du 31.3.2009, p. 109</w:t>
            </w:r>
          </w:p>
        </w:tc>
      </w:tr>
    </w:tbl>
    <w:p>
      <w:pPr>
        <w:keepNext/>
        <w:tabs>
          <w:tab w:val="right" w:pos="9600"/>
        </w:tabs>
        <w:suppressAutoHyphens/>
        <w:spacing w:before="0" w:after="240"/>
        <w:jc w:val="center"/>
        <w:outlineLvl w:val="0"/>
        <w:rPr>
          <w:rFonts w:eastAsia="Times New Roman"/>
          <w:noProof/>
          <w:szCs w:val="20"/>
        </w:rPr>
      </w:pPr>
    </w:p>
    <w:p>
      <w:pPr>
        <w:keepNext/>
        <w:tabs>
          <w:tab w:val="right" w:pos="9600"/>
        </w:tabs>
        <w:suppressAutoHyphens/>
        <w:spacing w:before="0" w:after="240"/>
        <w:jc w:val="center"/>
        <w:outlineLvl w:val="0"/>
        <w:rPr>
          <w:rFonts w:eastAsia="Times New Roman"/>
          <w:noProof/>
          <w:szCs w:val="20"/>
        </w:rPr>
      </w:pPr>
      <w:r>
        <w:rPr>
          <w:noProof/>
        </w:rPr>
        <w:t>Partie B</w:t>
      </w:r>
    </w:p>
    <w:p>
      <w:pPr>
        <w:widowControl w:val="0"/>
        <w:spacing w:before="0" w:after="240"/>
        <w:jc w:val="center"/>
        <w:rPr>
          <w:rFonts w:eastAsia="Times New Roman"/>
          <w:noProof/>
          <w:szCs w:val="20"/>
        </w:rPr>
      </w:pPr>
      <w:r>
        <w:rPr>
          <w:noProof/>
        </w:rPr>
        <w:t>Délai pour la transposition en droit national</w:t>
      </w:r>
      <w:r>
        <w:rPr>
          <w:noProof/>
        </w:rPr>
        <w:br/>
        <w:t>(visé à l'article 13)</w:t>
      </w:r>
    </w:p>
    <w:tbl>
      <w:tblPr>
        <w:tblW w:w="0" w:type="auto"/>
        <w:jc w:val="center"/>
        <w:tblInd w:w="-1978" w:type="dxa"/>
        <w:tblBorders>
          <w:insideV w:val="single" w:sz="4" w:space="0" w:color="auto"/>
        </w:tblBorders>
        <w:tblLook w:val="01E0" w:firstRow="1" w:lastRow="1" w:firstColumn="1" w:lastColumn="1" w:noHBand="0" w:noVBand="0"/>
      </w:tblPr>
      <w:tblGrid>
        <w:gridCol w:w="5057"/>
        <w:gridCol w:w="3824"/>
      </w:tblGrid>
      <w:tr>
        <w:trPr>
          <w:jc w:val="center"/>
        </w:trPr>
        <w:tc>
          <w:tcPr>
            <w:tcW w:w="5057" w:type="dxa"/>
            <w:tcBorders>
              <w:top w:val="single" w:sz="4" w:space="0" w:color="auto"/>
              <w:left w:val="single" w:sz="4" w:space="0" w:color="auto"/>
              <w:bottom w:val="single" w:sz="4" w:space="0" w:color="auto"/>
            </w:tcBorders>
          </w:tcPr>
          <w:p>
            <w:pPr>
              <w:tabs>
                <w:tab w:val="right" w:pos="9600"/>
              </w:tabs>
              <w:suppressAutoHyphens/>
              <w:spacing w:before="0" w:after="240"/>
              <w:jc w:val="center"/>
              <w:rPr>
                <w:rFonts w:eastAsia="Times New Roman"/>
                <w:noProof/>
                <w:szCs w:val="20"/>
              </w:rPr>
            </w:pPr>
            <w:r>
              <w:rPr>
                <w:noProof/>
              </w:rPr>
              <w:t>Directive</w:t>
            </w:r>
          </w:p>
        </w:tc>
        <w:tc>
          <w:tcPr>
            <w:tcW w:w="3824" w:type="dxa"/>
            <w:tcBorders>
              <w:top w:val="single" w:sz="4" w:space="0" w:color="auto"/>
              <w:bottom w:val="single" w:sz="4" w:space="0" w:color="auto"/>
            </w:tcBorders>
          </w:tcPr>
          <w:p>
            <w:pPr>
              <w:tabs>
                <w:tab w:val="right" w:pos="9600"/>
              </w:tabs>
              <w:suppressAutoHyphens/>
              <w:spacing w:before="0" w:after="240"/>
              <w:jc w:val="center"/>
              <w:rPr>
                <w:rFonts w:eastAsia="Times New Roman"/>
                <w:noProof/>
                <w:szCs w:val="20"/>
              </w:rPr>
            </w:pPr>
            <w:r>
              <w:rPr>
                <w:noProof/>
              </w:rPr>
              <w:t>Délai de transposition</w:t>
            </w:r>
          </w:p>
        </w:tc>
      </w:tr>
      <w:tr>
        <w:trPr>
          <w:jc w:val="center"/>
        </w:trPr>
        <w:tc>
          <w:tcPr>
            <w:tcW w:w="5057" w:type="dxa"/>
            <w:tcBorders>
              <w:top w:val="single" w:sz="4" w:space="0" w:color="auto"/>
              <w:left w:val="single" w:sz="4" w:space="0" w:color="auto"/>
            </w:tcBorders>
          </w:tcPr>
          <w:p>
            <w:pPr>
              <w:tabs>
                <w:tab w:val="right" w:pos="9600"/>
              </w:tabs>
              <w:suppressAutoHyphens/>
              <w:spacing w:before="0" w:after="240"/>
              <w:jc w:val="center"/>
              <w:rPr>
                <w:rFonts w:eastAsia="Times New Roman"/>
                <w:noProof/>
                <w:szCs w:val="20"/>
              </w:rPr>
            </w:pPr>
            <w:r>
              <w:rPr>
                <w:rStyle w:val="Strong"/>
                <w:b w:val="0"/>
                <w:noProof/>
              </w:rPr>
              <w:t>Directive 2004/52/CE</w:t>
            </w:r>
          </w:p>
        </w:tc>
        <w:tc>
          <w:tcPr>
            <w:tcW w:w="3824" w:type="dxa"/>
            <w:tcBorders>
              <w:top w:val="single" w:sz="4" w:space="0" w:color="auto"/>
            </w:tcBorders>
          </w:tcPr>
          <w:p>
            <w:pPr>
              <w:tabs>
                <w:tab w:val="right" w:pos="9600"/>
              </w:tabs>
              <w:suppressAutoHyphens/>
              <w:spacing w:before="0" w:after="240"/>
              <w:jc w:val="center"/>
              <w:rPr>
                <w:rFonts w:eastAsia="Times New Roman"/>
                <w:noProof/>
                <w:szCs w:val="20"/>
              </w:rPr>
            </w:pPr>
            <w:r>
              <w:rPr>
                <w:noProof/>
              </w:rPr>
              <w:t>20 novembre 2005</w:t>
            </w:r>
          </w:p>
        </w:tc>
      </w:tr>
    </w:tbl>
    <w:p>
      <w:pPr>
        <w:jc w:val="center"/>
        <w:rPr>
          <w:noProof/>
          <w:szCs w:val="20"/>
        </w:rPr>
        <w:sectPr>
          <w:pgSz w:w="11907" w:h="16839"/>
          <w:pgMar w:top="1134" w:right="1417" w:bottom="1134" w:left="1417" w:header="709" w:footer="709" w:gutter="0"/>
          <w:cols w:space="720"/>
          <w:docGrid w:linePitch="360"/>
        </w:sectPr>
      </w:pPr>
      <w:r>
        <w:rPr>
          <w:noProof/>
        </w:rPr>
        <w:t>_____________</w:t>
      </w:r>
    </w:p>
    <w:p>
      <w:pPr>
        <w:pStyle w:val="Annexetitre"/>
        <w:rPr>
          <w:noProof/>
        </w:rPr>
      </w:pPr>
      <w:r>
        <w:rPr>
          <w:noProof/>
        </w:rPr>
        <w:lastRenderedPageBreak/>
        <w:t>ANNEXE VI</w:t>
      </w:r>
    </w:p>
    <w:p>
      <w:pPr>
        <w:jc w:val="center"/>
        <w:rPr>
          <w:rFonts w:eastAsia="Times New Roman"/>
          <w:bCs/>
          <w:noProof/>
        </w:rPr>
      </w:pPr>
      <w:r>
        <w:rPr>
          <w:noProof/>
        </w:rPr>
        <w:t>Tableau de correspondance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83"/>
        <w:gridCol w:w="4120"/>
      </w:tblGrid>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bCs/>
                <w:noProof/>
              </w:rPr>
            </w:pPr>
            <w:r>
              <w:rPr>
                <w:noProof/>
              </w:rPr>
              <w:t>Directive 2004/52/CE</w:t>
            </w:r>
          </w:p>
        </w:tc>
        <w:tc>
          <w:tcPr>
            <w:tcW w:w="0" w:type="auto"/>
            <w:tcBorders>
              <w:top w:val="single" w:sz="6" w:space="0" w:color="000000"/>
              <w:left w:val="single" w:sz="6" w:space="0" w:color="000000"/>
              <w:bottom w:val="single" w:sz="6" w:space="0" w:color="000000"/>
            </w:tcBorders>
            <w:hideMark/>
          </w:tcPr>
          <w:p>
            <w:pPr>
              <w:rPr>
                <w:rFonts w:eastAsia="Times New Roman"/>
                <w:bCs/>
                <w:noProof/>
              </w:rPr>
            </w:pPr>
            <w:r>
              <w:rPr>
                <w:noProof/>
              </w:rPr>
              <w:t>Présente directive</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1</w:t>
            </w:r>
            <w:r>
              <w:rPr>
                <w:noProof/>
                <w:vertAlign w:val="superscript"/>
              </w:rPr>
              <w:t>er</w:t>
            </w:r>
            <w:r>
              <w:rPr>
                <w:noProof/>
              </w:rPr>
              <w:t>, paragraphe 1</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w:t>
            </w:r>
            <w:r>
              <w:rPr>
                <w:noProof/>
                <w:vertAlign w:val="superscript"/>
              </w:rPr>
              <w:t>er</w:t>
            </w:r>
            <w:r>
              <w:rPr>
                <w:noProof/>
              </w:rPr>
              <w:t>, paragraphe 1, premier alinéa</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1</w:t>
            </w:r>
            <w:r>
              <w:rPr>
                <w:noProof/>
                <w:vertAlign w:val="superscript"/>
              </w:rPr>
              <w:t>er</w:t>
            </w:r>
            <w:r>
              <w:rPr>
                <w:noProof/>
              </w:rPr>
              <w:t>, paragraphe 1, deuxième alinéa</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1</w:t>
            </w:r>
            <w:r>
              <w:rPr>
                <w:noProof/>
                <w:vertAlign w:val="superscript"/>
              </w:rPr>
              <w:t>er</w:t>
            </w:r>
            <w:r>
              <w:rPr>
                <w:noProof/>
              </w:rPr>
              <w:t>, paragraphe 2, phrase introductive</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w:t>
            </w:r>
            <w:r>
              <w:rPr>
                <w:noProof/>
                <w:vertAlign w:val="superscript"/>
              </w:rPr>
              <w:t>er</w:t>
            </w:r>
            <w:r>
              <w:rPr>
                <w:noProof/>
              </w:rPr>
              <w:t>, paragraphe 2, phrase introductive</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1</w:t>
            </w:r>
            <w:r>
              <w:rPr>
                <w:noProof/>
                <w:vertAlign w:val="superscript"/>
              </w:rPr>
              <w:t>er</w:t>
            </w:r>
            <w:r>
              <w:rPr>
                <w:noProof/>
              </w:rPr>
              <w:t>, paragraphe 2, point a)</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w:t>
            </w:r>
            <w:r>
              <w:rPr>
                <w:noProof/>
                <w:vertAlign w:val="superscript"/>
              </w:rPr>
              <w:t>er</w:t>
            </w:r>
            <w:r>
              <w:rPr>
                <w:noProof/>
              </w:rPr>
              <w:t>, paragraphe 2, point a)</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1</w:t>
            </w:r>
            <w:r>
              <w:rPr>
                <w:noProof/>
                <w:vertAlign w:val="superscript"/>
              </w:rPr>
              <w:t>er</w:t>
            </w:r>
            <w:r>
              <w:rPr>
                <w:noProof/>
              </w:rPr>
              <w:t>, paragraphe 2, point b)</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1</w:t>
            </w:r>
            <w:r>
              <w:rPr>
                <w:noProof/>
                <w:vertAlign w:val="superscript"/>
              </w:rPr>
              <w:t>er</w:t>
            </w:r>
            <w:r>
              <w:rPr>
                <w:noProof/>
              </w:rPr>
              <w:t>, paragraphe 2, point c)</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w:t>
            </w:r>
            <w:r>
              <w:rPr>
                <w:noProof/>
                <w:vertAlign w:val="superscript"/>
              </w:rPr>
              <w:t>er</w:t>
            </w:r>
            <w:r>
              <w:rPr>
                <w:noProof/>
              </w:rPr>
              <w:t>, paragraphe 2, point b)</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1</w:t>
            </w:r>
            <w:r>
              <w:rPr>
                <w:noProof/>
                <w:vertAlign w:val="superscript"/>
              </w:rPr>
              <w:t>er</w:t>
            </w:r>
            <w:r>
              <w:rPr>
                <w:noProof/>
              </w:rPr>
              <w:t>, paragraphe 2, point c)</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1</w:t>
            </w:r>
            <w:r>
              <w:rPr>
                <w:noProof/>
                <w:vertAlign w:val="superscript"/>
              </w:rPr>
              <w:t>er</w:t>
            </w:r>
            <w:r>
              <w:rPr>
                <w:noProof/>
              </w:rPr>
              <w:t>, paragraphe 3</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w:t>
            </w:r>
            <w:r>
              <w:rPr>
                <w:noProof/>
                <w:vertAlign w:val="superscript"/>
              </w:rPr>
              <w:t>er</w:t>
            </w:r>
            <w:r>
              <w:rPr>
                <w:noProof/>
              </w:rPr>
              <w:t>, paragraphe 3</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2</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2, paragraphe 1</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3, paragraphe 1, premier alinéa</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3, paragraphe 1, deuxième alinéa</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2, paragraphe 2, première phrase</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3, paragraphe 2</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2, paragraphe 2, deuxième et troisième phrases</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3, paragraphe 3</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2, paragraphe 2, quatrième phrase</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3, paragraphe 4</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3, paragraphe 5</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2, paragraphe 3</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2, paragraphe 4</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2, paragraphe 5</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2, paragraphe 6</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lastRenderedPageBreak/>
              <w:t>Article 2, paragraphe 7</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3, paragraphe 6</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3, paragraphe 1</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3, paragraphe 2, première phrase</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3, paragraphe 2, deuxième phrase</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3, paragraphe 2, troisième phrase</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4, paragraphe 2</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 xml:space="preserve">Article 3, paragraphe 3 </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4, paragraphe 3</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3, paragraphe 4</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4, paragraphe 1</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4, paragraphe 1</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4, paragraphe 2</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4, paragraphe 3</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4, paragraphe 4</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4, paragraphe 4</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4, paragraphe 5</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4, paragraphe 6</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4, paragraphe 7</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4, paragraphe 5</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4, paragraphe 8</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4, paragraphe 6</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Article 5</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5</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6</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7</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8</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9</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10</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11</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6</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12, paragraphe 1</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lastRenderedPageBreak/>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12, paragraphe 2</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Article 13</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7</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14</w:t>
            </w:r>
          </w:p>
        </w:tc>
      </w:tr>
      <w:tr>
        <w:trPr>
          <w:tblCellSpacing w:w="0" w:type="dxa"/>
        </w:trPr>
        <w:tc>
          <w:tcPr>
            <w:tcW w:w="0" w:type="auto"/>
            <w:tcBorders>
              <w:top w:val="single" w:sz="6" w:space="0" w:color="000000"/>
              <w:bottom w:val="single" w:sz="6" w:space="0" w:color="000000"/>
              <w:right w:val="single" w:sz="6" w:space="0" w:color="000000"/>
            </w:tcBorders>
            <w:hideMark/>
          </w:tcPr>
          <w:p>
            <w:pPr>
              <w:rPr>
                <w:rFonts w:eastAsia="Times New Roman"/>
                <w:noProof/>
              </w:rPr>
            </w:pPr>
            <w:r>
              <w:rPr>
                <w:noProof/>
              </w:rPr>
              <w:t>Article 8</w:t>
            </w:r>
          </w:p>
        </w:tc>
        <w:tc>
          <w:tcPr>
            <w:tcW w:w="0" w:type="auto"/>
            <w:tcBorders>
              <w:top w:val="single" w:sz="6" w:space="0" w:color="000000"/>
              <w:left w:val="single" w:sz="6" w:space="0" w:color="000000"/>
              <w:bottom w:val="single" w:sz="6" w:space="0" w:color="000000"/>
            </w:tcBorders>
            <w:hideMark/>
          </w:tcPr>
          <w:p>
            <w:pPr>
              <w:rPr>
                <w:rFonts w:eastAsia="Times New Roman"/>
                <w:noProof/>
              </w:rPr>
            </w:pPr>
            <w:r>
              <w:rPr>
                <w:noProof/>
              </w:rPr>
              <w:t>Article 15</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Annexe</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Annexe I</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Annexe II</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Annexe III</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Annexe IV</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Annexe V</w:t>
            </w:r>
          </w:p>
        </w:tc>
      </w:tr>
      <w:tr>
        <w:trPr>
          <w:tblCellSpacing w:w="0" w:type="dxa"/>
        </w:trPr>
        <w:tc>
          <w:tcPr>
            <w:tcW w:w="0" w:type="auto"/>
            <w:tcBorders>
              <w:top w:val="single" w:sz="6" w:space="0" w:color="000000"/>
              <w:bottom w:val="single" w:sz="6" w:space="0" w:color="000000"/>
              <w:right w:val="single" w:sz="6" w:space="0" w:color="000000"/>
            </w:tcBorders>
          </w:tcPr>
          <w:p>
            <w:pPr>
              <w:rPr>
                <w:rFonts w:eastAsia="Times New Roman"/>
                <w:noProof/>
              </w:rPr>
            </w:pPr>
            <w:r>
              <w:rPr>
                <w:noProof/>
              </w:rPr>
              <w:t>—</w:t>
            </w:r>
          </w:p>
        </w:tc>
        <w:tc>
          <w:tcPr>
            <w:tcW w:w="0" w:type="auto"/>
            <w:tcBorders>
              <w:top w:val="single" w:sz="6" w:space="0" w:color="000000"/>
              <w:left w:val="single" w:sz="6" w:space="0" w:color="000000"/>
              <w:bottom w:val="single" w:sz="6" w:space="0" w:color="000000"/>
            </w:tcBorders>
          </w:tcPr>
          <w:p>
            <w:pPr>
              <w:rPr>
                <w:rFonts w:eastAsia="Times New Roman"/>
                <w:noProof/>
              </w:rPr>
            </w:pPr>
            <w:r>
              <w:rPr>
                <w:noProof/>
              </w:rPr>
              <w:t>Annexe VI</w:t>
            </w:r>
          </w:p>
        </w:tc>
      </w:tr>
    </w:tbl>
    <w:p>
      <w:pPr>
        <w:jc w:val="center"/>
        <w:rPr>
          <w:noProof/>
        </w:rPr>
      </w:pPr>
      <w:r>
        <w:rPr>
          <w:noProof/>
        </w:rPr>
        <w:t>_____________</w:t>
      </w:r>
      <w:bookmarkStart w:id="1" w:name="_CopyToNewDocument_"/>
      <w:bookmarkEnd w:id="1"/>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highlight w:val="lightGray"/>
        </w:rPr>
        <w:footnoteRef/>
      </w:r>
      <w:r>
        <w:rPr>
          <w:lang w:val="fr-BE"/>
        </w:rPr>
        <w:tab/>
      </w:r>
      <w:r>
        <w:rPr>
          <w:highlight w:val="lightGray"/>
          <w:lang w:val="fr-BE"/>
        </w:rPr>
        <w:t>O = obligatoire lorsque les informations en question sont disponibles dans le registre national; F = facultatif.</w:t>
      </w:r>
    </w:p>
  </w:footnote>
  <w:footnote w:id="2">
    <w:p>
      <w:pPr>
        <w:pStyle w:val="FootnoteText"/>
        <w:rPr>
          <w:lang w:val="fr-BE"/>
        </w:rPr>
      </w:pPr>
      <w:r>
        <w:rPr>
          <w:rStyle w:val="FootnoteReference"/>
          <w:highlight w:val="lightGray"/>
        </w:rPr>
        <w:footnoteRef/>
      </w:r>
      <w:r>
        <w:rPr>
          <w:lang w:val="fr-BE"/>
        </w:rPr>
        <w:tab/>
      </w:r>
      <w:r>
        <w:rPr>
          <w:highlight w:val="lightGray"/>
          <w:lang w:val="fr-BE"/>
        </w:rPr>
        <w:t>Code harmonisé; voir la directive 1999/37/CE du Conseil du 29 avril 1999 relative aux documents d'immatriculation des véhicules (JO L 138 du 1.6.1999, p. 57).</w:t>
      </w:r>
    </w:p>
  </w:footnote>
  <w:footnote w:id="3">
    <w:p>
      <w:pPr>
        <w:pStyle w:val="FootnoteText"/>
        <w:rPr>
          <w:lang w:val="fr-BE"/>
        </w:rPr>
      </w:pPr>
      <w:r>
        <w:rPr>
          <w:rStyle w:val="FootnoteReference"/>
          <w:highlight w:val="lightGray"/>
        </w:rPr>
        <w:footnoteRef/>
      </w:r>
      <w:r>
        <w:rPr>
          <w:lang w:val="fr-BE"/>
        </w:rPr>
        <w:tab/>
      </w:r>
      <w:r>
        <w:rPr>
          <w:highlight w:val="lightGray"/>
          <w:lang w:val="fr-BE"/>
        </w:rPr>
        <w:t>O = obligatoire lorsque les informations en question sont disponibles dans le registre national; F = facultatif.</w:t>
      </w:r>
    </w:p>
  </w:footnote>
  <w:footnote w:id="4">
    <w:p>
      <w:pPr>
        <w:pStyle w:val="FootnoteText"/>
        <w:rPr>
          <w:lang w:val="fr-BE"/>
        </w:rPr>
      </w:pPr>
      <w:r>
        <w:rPr>
          <w:rStyle w:val="FootnoteReference"/>
          <w:highlight w:val="lightGray"/>
        </w:rPr>
        <w:footnoteRef/>
      </w:r>
      <w:r>
        <w:rPr>
          <w:lang w:val="fr-BE"/>
        </w:rPr>
        <w:tab/>
      </w:r>
      <w:r>
        <w:rPr>
          <w:highlight w:val="lightGray"/>
          <w:lang w:val="fr-BE"/>
        </w:rPr>
        <w:t>Code harmonisé, voir la directive 1999/37/CE.</w:t>
      </w:r>
    </w:p>
  </w:footnote>
  <w:footnote w:id="5">
    <w:p>
      <w:pPr>
        <w:pStyle w:val="FootnoteText"/>
        <w:rPr>
          <w:lang w:val="fr-BE"/>
        </w:rPr>
      </w:pPr>
      <w:r>
        <w:rPr>
          <w:rStyle w:val="FootnoteReference"/>
          <w:highlight w:val="lightGray"/>
        </w:rPr>
        <w:footnoteRef/>
      </w:r>
      <w:r>
        <w:rPr>
          <w:lang w:val="fr-BE"/>
        </w:rPr>
        <w:tab/>
      </w:r>
      <w:r>
        <w:rPr>
          <w:highlight w:val="lightGray"/>
          <w:lang w:val="fr-BE"/>
        </w:rPr>
        <w:t>O = obligatoire lorsque les informations en question sont disponibles dans le registre national; F = facultatif.</w:t>
      </w:r>
    </w:p>
  </w:footnote>
  <w:footnote w:id="6">
    <w:p>
      <w:pPr>
        <w:pStyle w:val="FootnoteText"/>
        <w:rPr>
          <w:lang w:val="fr-BE"/>
        </w:rPr>
      </w:pPr>
      <w:r>
        <w:rPr>
          <w:rStyle w:val="FootnoteReference"/>
          <w:highlight w:val="lightGray"/>
        </w:rPr>
        <w:footnoteRef/>
      </w:r>
      <w:r>
        <w:rPr>
          <w:lang w:val="fr-BE"/>
        </w:rPr>
        <w:tab/>
      </w:r>
      <w:r>
        <w:rPr>
          <w:highlight w:val="lightGray"/>
          <w:lang w:val="fr-BE"/>
        </w:rPr>
        <w:t>Code harmonisé, voir la directive 1999/37/CE.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149D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66BA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AA9E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E2F0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2ED0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934D1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90AB6C"/>
    <w:lvl w:ilvl="0">
      <w:start w:val="1"/>
      <w:numFmt w:val="decimal"/>
      <w:pStyle w:val="ListNumber"/>
      <w:lvlText w:val="%1."/>
      <w:lvlJc w:val="left"/>
      <w:pPr>
        <w:tabs>
          <w:tab w:val="num" w:pos="360"/>
        </w:tabs>
        <w:ind w:left="360" w:hanging="360"/>
      </w:pPr>
    </w:lvl>
  </w:abstractNum>
  <w:abstractNum w:abstractNumId="7">
    <w:nsid w:val="FFFFFF89"/>
    <w:multiLevelType w:val="singleLevel"/>
    <w:tmpl w:val="67FCB8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21:00:19"/>
    <w:docVar w:name="DQCDateTime" w:val="2017-06-08 16:22: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8"/>
    <w:docVar w:name="DQCResult_ModifiedMarkers" w:val="0;0"/>
    <w:docVar w:name="DQCResult_ModifiedNumbering" w:val="0;0"/>
    <w:docVar w:name="DQCResult_Objects" w:val="0;0"/>
    <w:docVar w:name="DQCResult_Sections" w:val="0;2"/>
    <w:docVar w:name="DQCResult_StructureCheck" w:val="0;0"/>
    <w:docVar w:name="DQCResult_SuperfluousWhitespace" w:val="0;23"/>
    <w:docVar w:name="DQCResult_UnknownFonts" w:val="0;0"/>
    <w:docVar w:name="DQCResult_UnknownStyles" w:val="0;80"/>
    <w:docVar w:name="DQCStatus" w:val="Green"/>
    <w:docVar w:name="DQCVersion" w:val="3"/>
    <w:docVar w:name="DQCWithWarnings" w:val="0"/>
    <w:docVar w:name="LW_ACCOMPAGNANT" w:val="à la"/>
    <w:docVar w:name="LW_ACCOMPAGNANT.CP" w:val="à la"/>
    <w:docVar w:name="LW_ANNEX_NBR_FIRST" w:val="1"/>
    <w:docVar w:name="LW_ANNEX_NBR_LAST" w:val="6"/>
    <w:docVar w:name="LW_CONFIDENCE" w:val=" "/>
    <w:docVar w:name="LW_CONST_RESTREINT_UE" w:val="RESTREINT UE"/>
    <w:docVar w:name="LW_CORRIGENDUM" w:val="&lt;UNUSED&gt;"/>
    <w:docVar w:name="LW_COVERPAGE_GUID" w:val="FED08FFE907244339FEA4556D6E2EB89"/>
    <w:docVar w:name="LW_CROSSREFERENCE" w:val="{SWD(2017) 190 final}_x000b_{SWD(2017) 191 final}_x000b_{SWD(2017) 192 final}_x000b_{SWD(2017) 193 final}"/>
    <w:docVar w:name="LW_DocType" w:val="ANNEX"/>
    <w:docVar w:name="LW_EMISSION" w:val="31.5.2017"/>
    <w:docVar w:name="LW_EMISSION_ISODATE" w:val="2017-05-3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concernant l\u8217?interopérabilité des systèmes de télépéage et facilitant l\u8217?échange transfrontière d\u8217?informations relatives au défaut de paiement des redevances routières&lt;LWCR:NBS&gt;dans l'Union&lt;LWCR:NBS&gt;(refonte)"/>
    <w:docVar w:name="LW_OBJETACTEPRINCIPAL.CP" w:val="concernant l\u8217?interopérabilité des systèmes de télépéage et facilitant l\u8217?échange transfrontière d\u8217?informations relatives au défaut de paiement des redevances routières dans l'Union (refonte)"/>
    <w:docVar w:name="LW_PART_NBR" w:val="&lt;UNUSED&gt;"/>
    <w:docVar w:name="LW_PART_NBR_TOTAL" w:val="&lt;UNUSED&gt;"/>
    <w:docVar w:name="LW_REF.INST.NEW" w:val="COM"/>
    <w:docVar w:name="LW_REF.INST.NEW_ADOPTED" w:val="final"/>
    <w:docVar w:name="LW_REF.INST.NEW_TEXT" w:val="(2017) 280"/>
    <w:docVar w:name="LW_REF.INTERNE" w:val="&lt;UNUSED&gt;"/>
    <w:docVar w:name="LW_SUPERTITRE" w:val="&lt;UNUSED&gt;"/>
    <w:docVar w:name="LW_TITRE.OBJ.CP" w:val="&lt;UNUSED&gt;"/>
    <w:docVar w:name="LW_TYPE.DOC" w:val="ANNEXES"/>
    <w:docVar w:name="LW_TYPE.DOC.CP" w:val="ANNEXES"/>
    <w:docVar w:name="LW_TYPEACTEPRINCIPAL" w:val="Proposition de directive du parlement européen et du conseil"/>
    <w:docVar w:name="LW_TYPEACTEPRINCIPAL.CP" w:val="Proposition de 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Deleted">
    <w:name w:val="CR Deleted"/>
    <w:rPr>
      <w:rFonts w:cs="Times New Roman"/>
      <w:dstrike/>
      <w:lang w:val="fr-FR" w:eastAsia="fr-FR"/>
    </w:rPr>
  </w:style>
  <w:style w:type="character" w:styleId="Strong">
    <w:name w:val="Strong"/>
    <w:uiPriority w:val="22"/>
    <w:qFormat/>
    <w:rPr>
      <w:rFonts w:cs="Times New Roman"/>
      <w:b/>
    </w:rPr>
  </w:style>
  <w:style w:type="character" w:customStyle="1" w:styleId="CRMinorChangeAdded">
    <w:name w:val="CR Minor Change Added"/>
    <w:rPr>
      <w:rFonts w:cs="Times New Roman"/>
      <w:u w:val="double"/>
      <w:lang w:val="fr-FR" w:eastAsia="fr-FR"/>
    </w:rPr>
  </w:style>
  <w:style w:type="character" w:customStyle="1" w:styleId="CRMinorChangeDeleted">
    <w:name w:val="CR Minor Change Deleted"/>
    <w:rPr>
      <w:rFonts w:cs="Times New Roman"/>
      <w:dstrike/>
      <w:u w:val="double"/>
      <w:lang w:val="fr-FR" w:eastAsia="fr-FR"/>
    </w:rPr>
  </w:style>
  <w:style w:type="character" w:customStyle="1" w:styleId="Bodytext2Exact">
    <w:name w:val="Body text (2) Exact"/>
    <w:rPr>
      <w:rFonts w:ascii="Arial" w:hAnsi="Arial"/>
      <w:sz w:val="18"/>
      <w:u w:val="none"/>
    </w:rPr>
  </w:style>
  <w:style w:type="character" w:customStyle="1" w:styleId="Bodytext3">
    <w:name w:val="Body text (3)_"/>
    <w:link w:val="Bodytext30"/>
    <w:locked/>
    <w:rPr>
      <w:rFonts w:ascii="Arial" w:hAnsi="Arial"/>
      <w:i/>
      <w:sz w:val="15"/>
      <w:shd w:val="clear" w:color="auto" w:fill="FFFFFF"/>
    </w:rPr>
  </w:style>
  <w:style w:type="paragraph" w:customStyle="1" w:styleId="Bodytext30">
    <w:name w:val="Body text (3)"/>
    <w:basedOn w:val="Normal"/>
    <w:link w:val="Bodytext3"/>
    <w:pPr>
      <w:widowControl w:val="0"/>
      <w:shd w:val="clear" w:color="auto" w:fill="FFFFFF"/>
      <w:spacing w:before="0" w:after="0" w:line="442" w:lineRule="exact"/>
      <w:jc w:val="left"/>
    </w:pPr>
    <w:rPr>
      <w:rFonts w:ascii="Arial" w:hAnsi="Arial" w:cstheme="minorBidi"/>
      <w:i/>
      <w:sz w:val="15"/>
    </w:rPr>
  </w:style>
  <w:style w:type="character" w:customStyle="1" w:styleId="Bodytext4">
    <w:name w:val="Body text (4)_"/>
    <w:link w:val="Bodytext40"/>
    <w:locked/>
    <w:rPr>
      <w:rFonts w:ascii="Arial" w:hAnsi="Arial"/>
      <w:b/>
      <w:sz w:val="18"/>
      <w:shd w:val="clear" w:color="auto" w:fill="FFFFFF"/>
    </w:rPr>
  </w:style>
  <w:style w:type="paragraph" w:customStyle="1" w:styleId="Bodytext40">
    <w:name w:val="Body text (4)"/>
    <w:basedOn w:val="Normal"/>
    <w:link w:val="Bodytext4"/>
    <w:pPr>
      <w:widowControl w:val="0"/>
      <w:shd w:val="clear" w:color="auto" w:fill="FFFFFF"/>
      <w:spacing w:before="0" w:after="0" w:line="442" w:lineRule="exact"/>
      <w:jc w:val="right"/>
    </w:pPr>
    <w:rPr>
      <w:rFonts w:ascii="Arial" w:hAnsi="Arial" w:cstheme="minorBidi"/>
      <w:b/>
      <w:sz w:val="18"/>
    </w:rPr>
  </w:style>
  <w:style w:type="character" w:customStyle="1" w:styleId="Bodytext2">
    <w:name w:val="Body text (2)_"/>
    <w:link w:val="Bodytext20"/>
    <w:locked/>
    <w:rPr>
      <w:rFonts w:ascii="Arial" w:hAnsi="Arial"/>
      <w:sz w:val="18"/>
      <w:shd w:val="clear" w:color="auto" w:fill="FFFFFF"/>
    </w:rPr>
  </w:style>
  <w:style w:type="paragraph" w:customStyle="1" w:styleId="Bodytext20">
    <w:name w:val="Body text (2)"/>
    <w:basedOn w:val="Normal"/>
    <w:link w:val="Bodytext2"/>
    <w:pPr>
      <w:widowControl w:val="0"/>
      <w:shd w:val="clear" w:color="auto" w:fill="FFFFFF"/>
      <w:spacing w:before="0" w:after="440" w:line="442" w:lineRule="exact"/>
      <w:jc w:val="left"/>
    </w:pPr>
    <w:rPr>
      <w:rFonts w:ascii="Arial" w:hAnsi="Arial" w:cstheme="minorBidi"/>
      <w:sz w:val="18"/>
    </w:rPr>
  </w:style>
  <w:style w:type="character" w:customStyle="1" w:styleId="Bodytext5">
    <w:name w:val="Body text (5)_"/>
    <w:link w:val="Bodytext50"/>
    <w:locked/>
    <w:rPr>
      <w:rFonts w:ascii="Arial" w:hAnsi="Arial"/>
      <w:sz w:val="16"/>
      <w:shd w:val="clear" w:color="auto" w:fill="FFFFFF"/>
    </w:rPr>
  </w:style>
  <w:style w:type="paragraph" w:customStyle="1" w:styleId="Bodytext50">
    <w:name w:val="Body text (5)"/>
    <w:basedOn w:val="Normal"/>
    <w:link w:val="Bodytext5"/>
    <w:pPr>
      <w:widowControl w:val="0"/>
      <w:shd w:val="clear" w:color="auto" w:fill="FFFFFF"/>
      <w:spacing w:before="1320" w:after="0" w:line="178" w:lineRule="exact"/>
      <w:jc w:val="left"/>
    </w:pPr>
    <w:rPr>
      <w:rFonts w:ascii="Arial" w:hAnsi="Arial" w:cstheme="minorBidi"/>
      <w:sz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character" w:customStyle="1" w:styleId="CRDeleted">
    <w:name w:val="CR Deleted"/>
    <w:rPr>
      <w:rFonts w:cs="Times New Roman"/>
      <w:dstrike/>
      <w:lang w:val="fr-FR" w:eastAsia="fr-FR"/>
    </w:rPr>
  </w:style>
  <w:style w:type="character" w:styleId="Strong">
    <w:name w:val="Strong"/>
    <w:uiPriority w:val="22"/>
    <w:qFormat/>
    <w:rPr>
      <w:rFonts w:cs="Times New Roman"/>
      <w:b/>
    </w:rPr>
  </w:style>
  <w:style w:type="character" w:customStyle="1" w:styleId="CRMinorChangeAdded">
    <w:name w:val="CR Minor Change Added"/>
    <w:rPr>
      <w:rFonts w:cs="Times New Roman"/>
      <w:u w:val="double"/>
      <w:lang w:val="fr-FR" w:eastAsia="fr-FR"/>
    </w:rPr>
  </w:style>
  <w:style w:type="character" w:customStyle="1" w:styleId="CRMinorChangeDeleted">
    <w:name w:val="CR Minor Change Deleted"/>
    <w:rPr>
      <w:rFonts w:cs="Times New Roman"/>
      <w:dstrike/>
      <w:u w:val="double"/>
      <w:lang w:val="fr-FR" w:eastAsia="fr-FR"/>
    </w:rPr>
  </w:style>
  <w:style w:type="character" w:customStyle="1" w:styleId="Bodytext2Exact">
    <w:name w:val="Body text (2) Exact"/>
    <w:rPr>
      <w:rFonts w:ascii="Arial" w:hAnsi="Arial"/>
      <w:sz w:val="18"/>
      <w:u w:val="none"/>
    </w:rPr>
  </w:style>
  <w:style w:type="character" w:customStyle="1" w:styleId="Bodytext3">
    <w:name w:val="Body text (3)_"/>
    <w:link w:val="Bodytext30"/>
    <w:locked/>
    <w:rPr>
      <w:rFonts w:ascii="Arial" w:hAnsi="Arial"/>
      <w:i/>
      <w:sz w:val="15"/>
      <w:shd w:val="clear" w:color="auto" w:fill="FFFFFF"/>
    </w:rPr>
  </w:style>
  <w:style w:type="paragraph" w:customStyle="1" w:styleId="Bodytext30">
    <w:name w:val="Body text (3)"/>
    <w:basedOn w:val="Normal"/>
    <w:link w:val="Bodytext3"/>
    <w:pPr>
      <w:widowControl w:val="0"/>
      <w:shd w:val="clear" w:color="auto" w:fill="FFFFFF"/>
      <w:spacing w:before="0" w:after="0" w:line="442" w:lineRule="exact"/>
      <w:jc w:val="left"/>
    </w:pPr>
    <w:rPr>
      <w:rFonts w:ascii="Arial" w:hAnsi="Arial" w:cstheme="minorBidi"/>
      <w:i/>
      <w:sz w:val="15"/>
    </w:rPr>
  </w:style>
  <w:style w:type="character" w:customStyle="1" w:styleId="Bodytext4">
    <w:name w:val="Body text (4)_"/>
    <w:link w:val="Bodytext40"/>
    <w:locked/>
    <w:rPr>
      <w:rFonts w:ascii="Arial" w:hAnsi="Arial"/>
      <w:b/>
      <w:sz w:val="18"/>
      <w:shd w:val="clear" w:color="auto" w:fill="FFFFFF"/>
    </w:rPr>
  </w:style>
  <w:style w:type="paragraph" w:customStyle="1" w:styleId="Bodytext40">
    <w:name w:val="Body text (4)"/>
    <w:basedOn w:val="Normal"/>
    <w:link w:val="Bodytext4"/>
    <w:pPr>
      <w:widowControl w:val="0"/>
      <w:shd w:val="clear" w:color="auto" w:fill="FFFFFF"/>
      <w:spacing w:before="0" w:after="0" w:line="442" w:lineRule="exact"/>
      <w:jc w:val="right"/>
    </w:pPr>
    <w:rPr>
      <w:rFonts w:ascii="Arial" w:hAnsi="Arial" w:cstheme="minorBidi"/>
      <w:b/>
      <w:sz w:val="18"/>
    </w:rPr>
  </w:style>
  <w:style w:type="character" w:customStyle="1" w:styleId="Bodytext2">
    <w:name w:val="Body text (2)_"/>
    <w:link w:val="Bodytext20"/>
    <w:locked/>
    <w:rPr>
      <w:rFonts w:ascii="Arial" w:hAnsi="Arial"/>
      <w:sz w:val="18"/>
      <w:shd w:val="clear" w:color="auto" w:fill="FFFFFF"/>
    </w:rPr>
  </w:style>
  <w:style w:type="paragraph" w:customStyle="1" w:styleId="Bodytext20">
    <w:name w:val="Body text (2)"/>
    <w:basedOn w:val="Normal"/>
    <w:link w:val="Bodytext2"/>
    <w:pPr>
      <w:widowControl w:val="0"/>
      <w:shd w:val="clear" w:color="auto" w:fill="FFFFFF"/>
      <w:spacing w:before="0" w:after="440" w:line="442" w:lineRule="exact"/>
      <w:jc w:val="left"/>
    </w:pPr>
    <w:rPr>
      <w:rFonts w:ascii="Arial" w:hAnsi="Arial" w:cstheme="minorBidi"/>
      <w:sz w:val="18"/>
    </w:rPr>
  </w:style>
  <w:style w:type="character" w:customStyle="1" w:styleId="Bodytext5">
    <w:name w:val="Body text (5)_"/>
    <w:link w:val="Bodytext50"/>
    <w:locked/>
    <w:rPr>
      <w:rFonts w:ascii="Arial" w:hAnsi="Arial"/>
      <w:sz w:val="16"/>
      <w:shd w:val="clear" w:color="auto" w:fill="FFFFFF"/>
    </w:rPr>
  </w:style>
  <w:style w:type="paragraph" w:customStyle="1" w:styleId="Bodytext50">
    <w:name w:val="Body text (5)"/>
    <w:basedOn w:val="Normal"/>
    <w:link w:val="Bodytext5"/>
    <w:pPr>
      <w:widowControl w:val="0"/>
      <w:shd w:val="clear" w:color="auto" w:fill="FFFFFF"/>
      <w:spacing w:before="1320" w:after="0" w:line="178" w:lineRule="exact"/>
      <w:jc w:val="left"/>
    </w:pPr>
    <w:rPr>
      <w:rFonts w:ascii="Arial" w:hAnsi="Arial" w:cstheme="minorBidi"/>
      <w:sz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CA9E-F4C9-4F36-A79C-810B346B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18</Pages>
  <Words>2107</Words>
  <Characters>15050</Characters>
  <Application>Microsoft Office Word</Application>
  <DocSecurity>0</DocSecurity>
  <Lines>578</Lines>
  <Paragraphs>350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JEUGHT Sylvie (DIGIT-EXT)</dc:creator>
  <cp:lastModifiedBy>DIGIT/A3</cp:lastModifiedBy>
  <cp:revision>8</cp:revision>
  <cp:lastPrinted>2017-05-31T16:58:00Z</cp:lastPrinted>
  <dcterms:created xsi:type="dcterms:W3CDTF">2017-06-06T19:00:00Z</dcterms:created>
  <dcterms:modified xsi:type="dcterms:W3CDTF">2017-06-08T14:22:00Z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6</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Green (DQC version 03)</vt:lpwstr>
  </property>
</Properties>
</file>