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FE9E4E9DD34597BABFF3A6E7A3443F" style="width:450.8pt;height:352.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proposition porte sur un projet de décision du Conseil relative à la 2</w:t>
      </w:r>
      <w:r>
        <w:rPr>
          <w:noProof/>
          <w:vertAlign w:val="superscript"/>
        </w:rPr>
        <w:t>e</w:t>
      </w:r>
      <w:r>
        <w:rPr>
          <w:noProof/>
        </w:rPr>
        <w:t xml:space="preserve"> tranche des contributions financières à verser par les États membres au Fonds européen de développement (FED) en 2017.</w:t>
      </w:r>
    </w:p>
    <w:p>
      <w:pPr>
        <w:pBdr>
          <w:top w:val="nil"/>
          <w:left w:val="nil"/>
          <w:bottom w:val="nil"/>
          <w:right w:val="nil"/>
          <w:between w:val="nil"/>
          <w:bar w:val="nil"/>
        </w:pBdr>
        <w:spacing w:before="0" w:after="240"/>
        <w:rPr>
          <w:rFonts w:eastAsia="Arial Unicode MS"/>
          <w:noProof/>
        </w:rPr>
      </w:pPr>
      <w:r>
        <w:rPr>
          <w:noProof/>
        </w:rPr>
        <w:t>Le 11</w:t>
      </w:r>
      <w:r>
        <w:rPr>
          <w:noProof/>
          <w:vertAlign w:val="superscript"/>
        </w:rPr>
        <w:t>e</w:t>
      </w:r>
      <w:r>
        <w:rPr>
          <w:noProof/>
        </w:rPr>
        <w:t xml:space="preserve"> FED et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 </w:t>
      </w:r>
    </w:p>
    <w:p>
      <w:pPr>
        <w:pBdr>
          <w:top w:val="nil"/>
          <w:left w:val="nil"/>
          <w:bottom w:val="nil"/>
          <w:right w:val="nil"/>
          <w:between w:val="nil"/>
          <w:bar w:val="nil"/>
        </w:pBdr>
        <w:spacing w:before="0" w:after="240"/>
        <w:rPr>
          <w:rFonts w:eastAsia="Arial Unicode MS"/>
          <w:noProof/>
        </w:rPr>
      </w:pPr>
      <w:r>
        <w:rPr>
          <w:noProof/>
        </w:rPr>
        <w:t>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rFonts w:eastAsia="Arial Unicode MS"/>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 </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comme celui-ci.</w:t>
      </w: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par rapport aux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Conformément à l’article 21, paragraphe 7, du règlement financier applicable au 11</w:t>
      </w:r>
      <w:r>
        <w:rPr>
          <w:noProof/>
          <w:vertAlign w:val="superscript"/>
        </w:rPr>
        <w:t>e</w:t>
      </w:r>
      <w:r>
        <w:rPr>
          <w:noProof/>
        </w:rPr>
        <w:t xml:space="preserve"> FED, le montant géré par la Commission européenne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xml:space="preserve"> FED, les appels à contributions utilisent d’abord les montants prévus dans les FED antérieurs, les uns après les autres. Les appels à contributions qui font l’objet de la présente proposition concernent donc les montants au titre du 10</w:t>
      </w:r>
      <w:r>
        <w:rPr>
          <w:noProof/>
          <w:vertAlign w:val="superscript"/>
        </w:rPr>
        <w:t>e</w:t>
      </w:r>
      <w:r>
        <w:rPr>
          <w:noProof/>
        </w:rPr>
        <w:t xml:space="preserve"> FED pour la BEI et les montants des 10</w:t>
      </w:r>
      <w:r>
        <w:rPr>
          <w:noProof/>
          <w:vertAlign w:val="superscript"/>
        </w:rPr>
        <w:t>e</w:t>
      </w:r>
      <w:r>
        <w:rPr>
          <w:noProof/>
        </w:rPr>
        <w:t xml:space="preserve"> et 11</w:t>
      </w:r>
      <w:r>
        <w:rPr>
          <w:noProof/>
          <w:vertAlign w:val="superscript"/>
        </w:rPr>
        <w:t>e</w:t>
      </w:r>
      <w:r>
        <w:rPr>
          <w:noProof/>
        </w:rPr>
        <w:t> FED pour la Commission européenne.</w:t>
      </w:r>
    </w:p>
    <w:p>
      <w:pPr>
        <w:pBdr>
          <w:top w:val="nil"/>
          <w:left w:val="nil"/>
          <w:bottom w:val="nil"/>
          <w:right w:val="nil"/>
          <w:between w:val="nil"/>
          <w:bar w:val="nil"/>
        </w:pBdr>
        <w:spacing w:before="0" w:after="240"/>
        <w:rPr>
          <w:rFonts w:eastAsia="Arial Unicode MS"/>
          <w:noProof/>
        </w:rPr>
      </w:pPr>
      <w:r>
        <w:rPr>
          <w:noProof/>
        </w:rPr>
        <w:t>Conformément à l'article 21, paragraphe 3, du règlement financier applicable au 11</w:t>
      </w:r>
      <w:r>
        <w:rPr>
          <w:noProof/>
          <w:vertAlign w:val="superscript"/>
        </w:rPr>
        <w:t>e</w:t>
      </w:r>
      <w:r>
        <w:rPr>
          <w:noProof/>
        </w:rPr>
        <w:t> FED, le Conseil doit se prononcer sur la présente proposition au plus tard 21 jours civils après la présentation de la proposition par la Commission européenne agissant au nom de l’Union européenne.</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payée, selon les modalités définies dans le même article.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Le présent appel à contributions contient une proposition destinée à:</w:t>
      </w:r>
    </w:p>
    <w:p>
      <w:pPr>
        <w:pBdr>
          <w:top w:val="nil"/>
          <w:left w:val="nil"/>
          <w:bottom w:val="nil"/>
          <w:right w:val="nil"/>
          <w:between w:val="nil"/>
          <w:bar w:val="nil"/>
        </w:pBdr>
        <w:spacing w:before="0" w:after="240"/>
        <w:rPr>
          <w:noProof/>
        </w:rPr>
      </w:pPr>
      <w:r>
        <w:rPr>
          <w:noProof/>
        </w:rPr>
        <w:t>- rembourser un montant de 200 000 000 EUR constitué de montants dégagés des 8</w:t>
      </w:r>
      <w:r>
        <w:rPr>
          <w:noProof/>
          <w:vertAlign w:val="superscript"/>
        </w:rPr>
        <w:t>e</w:t>
      </w:r>
      <w:r>
        <w:rPr>
          <w:noProof/>
        </w:rPr>
        <w:t xml:space="preserve"> et 9</w:t>
      </w:r>
      <w:r>
        <w:rPr>
          <w:noProof/>
          <w:vertAlign w:val="superscript"/>
        </w:rPr>
        <w:t>e</w:t>
      </w:r>
      <w:r>
        <w:rPr>
          <w:noProof/>
        </w:rPr>
        <w:t> FED, et</w:t>
      </w:r>
    </w:p>
    <w:p>
      <w:pPr>
        <w:pBdr>
          <w:top w:val="nil"/>
          <w:left w:val="nil"/>
          <w:bottom w:val="nil"/>
          <w:right w:val="nil"/>
          <w:between w:val="nil"/>
          <w:bar w:val="nil"/>
        </w:pBdr>
        <w:spacing w:before="0" w:after="240"/>
        <w:rPr>
          <w:noProof/>
        </w:rPr>
      </w:pPr>
      <w:r>
        <w:rPr>
          <w:noProof/>
        </w:rPr>
        <w:t>- obtenir des États membres qu’ils effectuent les ajustements correspondants dans les paiements de manière à ce que chaque État membre soit remboursé en fonction de sa participation à ces montants.</w:t>
      </w:r>
    </w:p>
    <w:p>
      <w:pPr>
        <w:pBdr>
          <w:top w:val="nil"/>
          <w:left w:val="nil"/>
          <w:bottom w:val="nil"/>
          <w:right w:val="nil"/>
          <w:between w:val="nil"/>
          <w:bar w:val="nil"/>
        </w:pBdr>
        <w:spacing w:before="0" w:after="240"/>
        <w:rPr>
          <w:noProof/>
        </w:rPr>
      </w:pPr>
      <w:r>
        <w:rPr>
          <w:noProof/>
        </w:rPr>
        <w:t>La proposition de la Commission européenne s’inscrit dans le cadre d'un accord politique en la matière auquel sont parvenus les États membres au COREPER en mai 2016, dans le contexte d’une décision visant à reconstituer les ressources de la Facilité de soutien à la paix pour l'Afrique</w:t>
      </w:r>
      <w:r>
        <w:rPr>
          <w:rStyle w:val="FootnoteReference"/>
          <w:noProof/>
        </w:rPr>
        <w:footnoteReference w:id="4"/>
      </w:r>
      <w:r>
        <w:rPr>
          <w:noProof/>
        </w:rPr>
        <w:t>.</w:t>
      </w:r>
    </w:p>
    <w:p>
      <w:pPr>
        <w:pBdr>
          <w:top w:val="nil"/>
          <w:left w:val="nil"/>
          <w:bottom w:val="nil"/>
          <w:right w:val="nil"/>
          <w:between w:val="nil"/>
          <w:bar w:val="nil"/>
        </w:pBdr>
        <w:spacing w:before="0" w:after="240"/>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deuxième tranche pour 2017</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5"/>
      </w:r>
      <w:r>
        <w:rPr>
          <w:noProof/>
        </w:rPr>
        <w:t xml:space="preserve"> (ci-après l'«accord interne»), et notamment son article 7,</w:t>
      </w:r>
    </w:p>
    <w:p>
      <w:pPr>
        <w:rPr>
          <w:noProof/>
        </w:rPr>
      </w:pPr>
      <w:r>
        <w:rPr>
          <w:noProof/>
        </w:rPr>
        <w:t>vu le règlement (UE) 2015/323 du Conseil du 2 mars 2015 portant règlement financier applicable au 11</w:t>
      </w:r>
      <w:r>
        <w:rPr>
          <w:noProof/>
          <w:vertAlign w:val="superscript"/>
        </w:rPr>
        <w:t>e</w:t>
      </w:r>
      <w:r>
        <w:rPr>
          <w:noProof/>
        </w:rPr>
        <w:t> Fonds européen de développement (ci-après le «règlement financier applicable au 11</w:t>
      </w:r>
      <w:r>
        <w:rPr>
          <w:noProof/>
          <w:vertAlign w:val="superscript"/>
        </w:rPr>
        <w:t>e</w:t>
      </w:r>
      <w:r>
        <w:rPr>
          <w:noProof/>
        </w:rPr>
        <w:t xml:space="preserve"> FED»)</w:t>
      </w:r>
      <w:r>
        <w:rPr>
          <w:rStyle w:val="FootnoteReference"/>
          <w:noProof/>
        </w:rPr>
        <w:footnoteReference w:id="6"/>
      </w:r>
      <w:r>
        <w:rPr>
          <w:noProof/>
        </w:rPr>
        <w:t>, et notamment son article 21, paragraphes 3 et 4,</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aux articles 21 à 24 du règlement financier applicable au 11</w:t>
      </w:r>
      <w:r>
        <w:rPr>
          <w:noProof/>
          <w:vertAlign w:val="superscript"/>
        </w:rPr>
        <w:t>e</w:t>
      </w:r>
      <w:r>
        <w:rPr>
          <w:noProof/>
        </w:rPr>
        <w:t> FED, la Commission européenne présente, pour le 15 juin 2017, une proposition qui précise a) le montant de la deuxième tranche des contributions pour 2017 et b) un montant annuel révisé des contributions pour l'exercice 2017, dans les cas où le montant s'écarte des besoins réels.</w:t>
      </w:r>
    </w:p>
    <w:p>
      <w:pPr>
        <w:pStyle w:val="ManualConsidrant"/>
        <w:rPr>
          <w:noProof/>
        </w:rPr>
      </w:pPr>
      <w:r>
        <w:t>(2)</w:t>
      </w:r>
      <w:r>
        <w:tab/>
      </w:r>
      <w:r>
        <w:rPr>
          <w:noProof/>
        </w:rPr>
        <w:t>Conformément à l'article 52 du règlement financier applicable au 11</w:t>
      </w:r>
      <w:r>
        <w:rPr>
          <w:noProof/>
          <w:vertAlign w:val="superscript"/>
        </w:rPr>
        <w:t>e</w:t>
      </w:r>
      <w:r>
        <w:rPr>
          <w:noProof/>
        </w:rPr>
        <w:t xml:space="preserve"> FED, la Banque européenne d'investissement a communiqué à la Commission, le 6 avril 2017,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xml:space="preserve"> FED dispose que les appels à contributions utilisent d'abord les montants prévus dans les FED antérieurs. Il convient, par conséquent, de faire un appel de fonds au titre des 10</w:t>
      </w:r>
      <w:r>
        <w:rPr>
          <w:noProof/>
          <w:vertAlign w:val="superscript"/>
        </w:rPr>
        <w:t>e</w:t>
      </w:r>
      <w:r>
        <w:rPr>
          <w:noProof/>
        </w:rPr>
        <w:t xml:space="preserve"> et 11</w:t>
      </w:r>
      <w:r>
        <w:rPr>
          <w:noProof/>
          <w:vertAlign w:val="superscript"/>
        </w:rPr>
        <w:t>e</w:t>
      </w:r>
      <w:r>
        <w:rPr>
          <w:noProof/>
        </w:rPr>
        <w:t> FED.</w:t>
      </w:r>
    </w:p>
    <w:p>
      <w:pPr>
        <w:pStyle w:val="ManualConsidrant"/>
        <w:rPr>
          <w:noProof/>
        </w:rPr>
      </w:pPr>
      <w:r>
        <w:t>(4)</w:t>
      </w:r>
      <w:r>
        <w:tab/>
      </w:r>
      <w:r>
        <w:rPr>
          <w:noProof/>
        </w:rPr>
        <w:t>Par la décision (UE) 2016/2026</w:t>
      </w:r>
      <w:r>
        <w:rPr>
          <w:rStyle w:val="FootnoteReference"/>
          <w:noProof/>
        </w:rPr>
        <w:footnoteReference w:id="7"/>
      </w:r>
      <w:r>
        <w:rPr>
          <w:noProof/>
        </w:rPr>
        <w:t>, le Conseil a adopté, le 11 novembre 2016, sur proposition de la Commission européenne, la décision de fixer le plafond du montant annuel des contributions des États membres au FED pour l’exercice 2017 à 3 850 000 000 EUR pour la Commission européenne, et à 150 000 000 EUR pour la Banque européenne d’investissement.</w:t>
      </w:r>
    </w:p>
    <w:p>
      <w:pPr>
        <w:pStyle w:val="ManualConsidrant"/>
        <w:rPr>
          <w:noProof/>
        </w:rPr>
      </w:pPr>
      <w:r>
        <w:t>(5)</w:t>
      </w:r>
      <w:r>
        <w:tab/>
      </w:r>
      <w:r>
        <w:rPr>
          <w:noProof/>
        </w:rPr>
        <w:t>Par la décision (UE) 2016/1337</w:t>
      </w:r>
      <w:r>
        <w:rPr>
          <w:rStyle w:val="FootnoteReference"/>
          <w:noProof/>
        </w:rPr>
        <w:footnoteReference w:id="8"/>
      </w:r>
      <w:r>
        <w:rPr>
          <w:noProof/>
        </w:rPr>
        <w:t>, le Conseil a opté le 2 août 2016 pour l’affectation de fonds désengagés de projets au titre du 10</w:t>
      </w:r>
      <w:r>
        <w:rPr>
          <w:noProof/>
          <w:vertAlign w:val="superscript"/>
        </w:rPr>
        <w:t>e</w:t>
      </w:r>
      <w:r>
        <w:rPr>
          <w:noProof/>
        </w:rPr>
        <w:t xml:space="preserve"> Fonds européen de développement (FED) à la reconstitution des ressources de la Facilité de soutien à la paix pour l'Afrique pour la période 2016-2018. Un accord politique correspondant a été atteint par les États membres au COREPER afin de rembourser un montant total de 200 000 000 EUR composé de montants dégagés des 8</w:t>
      </w:r>
      <w:r>
        <w:rPr>
          <w:noProof/>
          <w:vertAlign w:val="superscript"/>
        </w:rPr>
        <w:t>e</w:t>
      </w:r>
      <w:r>
        <w:rPr>
          <w:noProof/>
        </w:rPr>
        <w:t xml:space="preserve"> et 9</w:t>
      </w:r>
      <w:r>
        <w:rPr>
          <w:noProof/>
          <w:vertAlign w:val="superscript"/>
        </w:rPr>
        <w:t>e</w:t>
      </w:r>
      <w:r>
        <w:rPr>
          <w:noProof/>
        </w:rPr>
        <w:t xml:space="preserve"> FED et afin que les États membres procèdent aux ajustements correspondants des paiements, de manière à ce que chaque État membre soit remboursé selon sa contribution à ces montants. Les ajustements des paiements doivent avoir lieu avant le troisième appel à contributions pour 2017 et/ou le premier appel à contributions pour 2018,</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deuxième tranche pour 2017 sont indiquées dans le tableau figurant à l'annexe de la présente décision.</w:t>
      </w:r>
    </w:p>
    <w:p>
      <w:pPr>
        <w:pStyle w:val="Titrearticle"/>
        <w:rPr>
          <w:noProof/>
        </w:rPr>
      </w:pPr>
      <w:r>
        <w:rPr>
          <w:noProof/>
        </w:rPr>
        <w:t>Article 2</w:t>
      </w:r>
    </w:p>
    <w:p>
      <w:pPr>
        <w:rPr>
          <w:noProof/>
        </w:rPr>
      </w:pPr>
      <w:r>
        <w:rPr>
          <w:noProof/>
        </w:rPr>
        <w:t>Les contributions respectives des États membres présentées à l’article 1</w:t>
      </w:r>
      <w:r>
        <w:rPr>
          <w:noProof/>
          <w:vertAlign w:val="superscript"/>
        </w:rPr>
        <w:t>er</w:t>
      </w:r>
      <w:r>
        <w:rPr>
          <w:noProof/>
        </w:rPr>
        <w:t>, paragraphe 2, point a), des accords internes relatifs aux 8</w:t>
      </w:r>
      <w:r>
        <w:rPr>
          <w:noProof/>
          <w:vertAlign w:val="superscript"/>
        </w:rPr>
        <w:t>e</w:t>
      </w:r>
      <w:r>
        <w:rPr>
          <w:noProof/>
        </w:rPr>
        <w:t xml:space="preserve"> et 9</w:t>
      </w:r>
      <w:r>
        <w:rPr>
          <w:noProof/>
          <w:vertAlign w:val="superscript"/>
        </w:rPr>
        <w:t>e</w:t>
      </w:r>
      <w:r>
        <w:rPr>
          <w:noProof/>
        </w:rPr>
        <w:t xml:space="preserve"> FED sont réduites en conséquence d’un montant de 200 000 000 EUR provenant de fonds dégagés au titre des 8</w:t>
      </w:r>
      <w:r>
        <w:rPr>
          <w:noProof/>
          <w:vertAlign w:val="superscript"/>
        </w:rPr>
        <w:t>e</w:t>
      </w:r>
      <w:r>
        <w:rPr>
          <w:noProof/>
        </w:rPr>
        <w:t xml:space="preserve"> et 9</w:t>
      </w:r>
      <w:r>
        <w:rPr>
          <w:noProof/>
          <w:vertAlign w:val="superscript"/>
        </w:rPr>
        <w:t>e</w:t>
      </w:r>
      <w:r>
        <w:rPr>
          <w:noProof/>
        </w:rPr>
        <w:t xml:space="preserve"> Fonds européens de développement (FED). En fonction des préférences individuelles de chaque État membre, l’ajustement financier est mis en œuvre sur la troisième tranche de 2017 et/ou la première tranche de 2018.</w:t>
      </w:r>
    </w:p>
    <w:p>
      <w:pPr>
        <w:pStyle w:val="Titrearticle"/>
        <w:keepNext w:val="0"/>
        <w:rPr>
          <w:noProof/>
        </w:rPr>
      </w:pPr>
      <w:r>
        <w:rPr>
          <w:noProof/>
        </w:rPr>
        <w:t>Article 3</w:t>
      </w:r>
    </w:p>
    <w:p>
      <w:pPr>
        <w:keepLines/>
        <w:rPr>
          <w:noProof/>
        </w:rPr>
      </w:pPr>
      <w:r>
        <w:rPr>
          <w:noProof/>
        </w:rPr>
        <w:t xml:space="preserve">La présente décision entre en vigueur le jour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L 58 du 3.3.2015, p. 17.</w:t>
      </w:r>
    </w:p>
  </w:footnote>
  <w:footnote w:id="4">
    <w:p>
      <w:pPr>
        <w:pStyle w:val="FootnoteText"/>
      </w:pPr>
      <w:r>
        <w:rPr>
          <w:rStyle w:val="FootnoteReference"/>
        </w:rPr>
        <w:footnoteRef/>
      </w:r>
      <w:r>
        <w:tab/>
        <w:t>Décision (UE) 2016/1337 du Conseil du 2 août 2016 relative à l'affectation de fonds désengagés de projets au titre du 10</w:t>
      </w:r>
      <w:r>
        <w:rPr>
          <w:vertAlign w:val="superscript"/>
        </w:rPr>
        <w:t>e</w:t>
      </w:r>
      <w:r>
        <w:t xml:space="preserve"> Fonds européen de développement à la reconstitution des ressources de la Facilité de soutien à la paix pour l'Afrique.</w:t>
      </w:r>
    </w:p>
  </w:footnote>
  <w:footnote w:id="5">
    <w:p>
      <w:pPr>
        <w:pStyle w:val="FootnoteText"/>
        <w:rPr>
          <w:lang w:val="pl-PL"/>
        </w:rPr>
      </w:pPr>
      <w:r>
        <w:rPr>
          <w:rStyle w:val="FootnoteReference"/>
        </w:rPr>
        <w:footnoteRef/>
      </w:r>
      <w:r>
        <w:tab/>
        <w:t>JO L 210 du 6.8.2013, p. 1.</w:t>
      </w:r>
    </w:p>
  </w:footnote>
  <w:footnote w:id="6">
    <w:p>
      <w:pPr>
        <w:pStyle w:val="FootnoteText"/>
        <w:rPr>
          <w:lang w:val="pl-PL"/>
        </w:rPr>
      </w:pPr>
      <w:r>
        <w:rPr>
          <w:rStyle w:val="FootnoteReference"/>
        </w:rPr>
        <w:footnoteRef/>
      </w:r>
      <w:r>
        <w:tab/>
        <w:t>JO L 58 du 3.3.2015, p. 17.</w:t>
      </w:r>
    </w:p>
  </w:footnote>
  <w:footnote w:id="7">
    <w:p>
      <w:pPr>
        <w:pStyle w:val="FootnoteText"/>
        <w:rPr>
          <w:lang w:val="pl-PL"/>
        </w:rPr>
      </w:pPr>
      <w:r>
        <w:rPr>
          <w:rStyle w:val="FootnoteReference"/>
        </w:rPr>
        <w:footnoteRef/>
      </w:r>
      <w:r>
        <w:tab/>
        <w:t>JO L 313 du 19.11.2016, p. 25.</w:t>
      </w:r>
    </w:p>
  </w:footnote>
  <w:footnote w:id="8">
    <w:p>
      <w:pPr>
        <w:pStyle w:val="FootnoteText"/>
        <w:rPr>
          <w:lang w:val="fr-BE"/>
        </w:rPr>
      </w:pPr>
      <w:r>
        <w:rPr>
          <w:rStyle w:val="FootnoteReference"/>
        </w:rPr>
        <w:footnoteRef/>
      </w:r>
      <w:r>
        <w:tab/>
        <w:t>JO L 212 du 5.8.2016, p.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0ED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D214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71AB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2CDD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01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B660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826730"/>
    <w:lvl w:ilvl="0">
      <w:start w:val="1"/>
      <w:numFmt w:val="decimal"/>
      <w:pStyle w:val="ListNumber"/>
      <w:lvlText w:val="%1."/>
      <w:lvlJc w:val="left"/>
      <w:pPr>
        <w:tabs>
          <w:tab w:val="num" w:pos="360"/>
        </w:tabs>
        <w:ind w:left="360" w:hanging="360"/>
      </w:pPr>
    </w:lvl>
  </w:abstractNum>
  <w:abstractNum w:abstractNumId="7">
    <w:nsid w:val="FFFFFF89"/>
    <w:multiLevelType w:val="singleLevel"/>
    <w:tmpl w:val="378688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2 12:14: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2FE9E4E9DD34597BABFF3A6E7A3443F"/>
    <w:docVar w:name="LW_CROSSREFERENCE" w:val="&lt;UNUSED&gt;"/>
    <w:docVar w:name="LW_DocType" w:val="COM"/>
    <w:docVar w:name="LW_EMISSION" w:val="14.6.2017"/>
    <w:docVar w:name="LW_EMISSION_ISODATE" w:val="2017-06-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6"/>
    <w:docVar w:name="LW_REF.II.NEW.CP_YEAR" w:val="2017"/>
    <w:docVar w:name="LW_REF.INST.NEW" w:val="COM"/>
    <w:docVar w:name="LW_REF.INST.NEW_ADOPTED" w:val="final"/>
    <w:docVar w:name="LW_REF.INST.NEW_TEXT" w:val="(2017) 296"/>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a deuxième tranche pour 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58FE-17D4-4CE2-A57B-9D2534FC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1515</Words>
  <Characters>8306</Characters>
  <Application>Microsoft Office Word</Application>
  <DocSecurity>0</DocSecurity>
  <Lines>162</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2017-05-18T15:27:00Z</dcterms:created>
  <dcterms:modified xsi:type="dcterms:W3CDTF">2017-06-02T10:14:00Z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