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8902F8953D541168ED2C13BA6736C72" style="width:450.4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b/>
          <w:noProof/>
        </w:rPr>
      </w:pPr>
      <w:bookmarkStart w:id="0" w:name="_GoBack"/>
      <w:bookmarkEnd w:id="0"/>
      <w:r>
        <w:rPr>
          <w:b/>
          <w:noProof/>
        </w:rPr>
        <w:t>ANNEX</w:t>
      </w:r>
    </w:p>
    <w:p>
      <w:pPr>
        <w:pStyle w:val="NormalCentered"/>
        <w:rPr>
          <w:b/>
          <w:noProof/>
        </w:rPr>
      </w:pPr>
      <w:r>
        <w:rPr>
          <w:b/>
          <w:noProof/>
        </w:rPr>
        <w:t>List of the bridges referred to in Article 1</w:t>
      </w:r>
    </w:p>
    <w:p>
      <w:pPr>
        <w:pStyle w:val="NumPar1"/>
        <w:numPr>
          <w:ilvl w:val="0"/>
          <w:numId w:val="1"/>
        </w:numPr>
        <w:rPr>
          <w:noProof/>
        </w:rPr>
      </w:pPr>
      <w:r>
        <w:rPr>
          <w:noProof/>
        </w:rPr>
        <w:t>Ukraine shall maintain the following border road bridge, built at Poland’s expense and owned by Poland, on the Polish/Ukrainian border:</w:t>
      </w:r>
    </w:p>
    <w:p>
      <w:pPr>
        <w:pStyle w:val="Text1"/>
        <w:rPr>
          <w:noProof/>
        </w:rPr>
      </w:pPr>
      <w:r>
        <w:rPr>
          <w:noProof/>
        </w:rPr>
        <w:t>A 186.68-metre long steel bridge over the River Bug, between Dorohusk and Jagodzin, along Polish national road No 12 and Ukrainian public motor road of state importance No M-07.</w:t>
      </w:r>
    </w:p>
    <w:p>
      <w:pPr>
        <w:pStyle w:val="NumPar1"/>
        <w:rPr>
          <w:noProof/>
        </w:rPr>
      </w:pPr>
      <w:r>
        <w:rPr>
          <w:noProof/>
        </w:rPr>
        <w:t>Poland shall maintain the following border road bridge, built at Poland’s expense and owned by Poland, on the Polish/Ukrainian border:</w:t>
      </w:r>
    </w:p>
    <w:p>
      <w:pPr>
        <w:pStyle w:val="Text1"/>
        <w:rPr>
          <w:noProof/>
        </w:rPr>
      </w:pPr>
      <w:r>
        <w:rPr>
          <w:noProof/>
        </w:rPr>
        <w:t>A 160.38-metre long reinforced-concrete and steel bridge over the River Bug, between Zosin and Ustyluh, along Polish national road No 74 and Ukrainian public motor road of state importance No N-22.</w:t>
      </w:r>
    </w:p>
    <w:p>
      <w:pPr>
        <w:pStyle w:val="NumPar1"/>
        <w:rPr>
          <w:noProof/>
        </w:rPr>
      </w:pPr>
      <w:r>
        <w:rPr>
          <w:noProof/>
        </w:rPr>
        <w:t>The border road bridge over the River Bug, with steel girders, a reinforced-concrete deck and a total length of 189.43 m, built at the expense of both Parties and equally owned by them, located between Dorohusk and Jagodzin, along Polish national road No 12 and Ukrainian public motor road of state importance No M-07, shall be maintained by both Parties in such a way that each Party shall maintain the part of the bridge it owns, excluding winter maintenance.</w:t>
      </w:r>
    </w:p>
    <w:p>
      <w:pPr>
        <w:pStyle w:val="Text1"/>
        <w:rPr>
          <w:noProof/>
        </w:rPr>
      </w:pPr>
      <w:r>
        <w:rPr>
          <w:noProof/>
        </w:rPr>
        <w:t>The following parties shall be responsible for the winter maintenance of the border road bridge, along its entire length:</w:t>
      </w:r>
    </w:p>
    <w:p>
      <w:pPr>
        <w:pStyle w:val="Point2number"/>
        <w:numPr>
          <w:ilvl w:val="4"/>
          <w:numId w:val="2"/>
        </w:numPr>
        <w:rPr>
          <w:noProof/>
        </w:rPr>
      </w:pPr>
      <w:r>
        <w:rPr>
          <w:noProof/>
        </w:rPr>
        <w:t>Poland: from 1 October of every odd-numbered year until 30 September of every even</w:t>
      </w:r>
      <w:r>
        <w:rPr>
          <w:noProof/>
        </w:rPr>
        <w:noBreakHyphen/>
        <w:t>numbered year;</w:t>
      </w:r>
    </w:p>
    <w:p>
      <w:pPr>
        <w:pStyle w:val="Point2number"/>
        <w:rPr>
          <w:noProof/>
        </w:rPr>
      </w:pPr>
      <w:r>
        <w:rPr>
          <w:noProof/>
        </w:rPr>
        <w:t>Ukraine: from 1 October of every even-numbered year until 30 September of every odd</w:t>
      </w:r>
      <w:r>
        <w:rPr>
          <w:noProof/>
        </w:rPr>
        <w:noBreakHyphen/>
        <w:t>numbered year.</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4075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487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E8C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3403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0E5B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B669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C0D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01A4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4:13: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8902F8953D541168ED2C13BA6736C72"/>
    <w:docVar w:name="LW_CROSSREFERENCE" w:val="&lt;UNUSED&gt;"/>
    <w:docVar w:name="LW_DocType" w:val="ANNEX"/>
    <w:docVar w:name="LW_EMISSION" w:val="15.6.2017"/>
    <w:docVar w:name="LW_EMISSION_ISODATE" w:val="2017-06-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uthorising the Republic of Poland to conclude with the Republic of Ukraine an agreement containing measures derogating from Articles 2(1)(d) and 5 of Directive 2006/112/EC on the common system of value added tax, as regards the maintenance of road bridges on the Polish and Ukrainian border_x000b_"/>
    <w:docVar w:name="LW_PART_NBR" w:val="1"/>
    <w:docVar w:name="LW_PART_NBR_TOTAL" w:val="1"/>
    <w:docVar w:name="LW_REF.INST.NEW" w:val="COM"/>
    <w:docVar w:name="LW_REF.INST.NEW_ADOPTED" w:val="final"/>
    <w:docVar w:name="LW_REF.INST.NEW_TEXT" w:val="(2017) 318"/>
    <w:docVar w:name="LW_REF.INTERNE" w:val="&lt;UNUSED&gt;"/>
    <w:docVar w:name="LW_SUPERTITRE" w:val="&lt;UNUSED&gt;"/>
    <w:docVar w:name="LW_TITRE.OBJ.CP" w:val="&lt;UNUSED&gt;"/>
    <w:docVar w:name="LW_TYPE.DOC.CP" w:val="ANNEX"/>
    <w:docVar w:name="LW_TYPEACTEPRINCIPAL.CP" w:val="Proposal for a 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240</Words>
  <Characters>1242</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LYTRIDIS Christiane (TAXUD)</dc:creator>
  <cp:lastModifiedBy>DIGIT/A3</cp:lastModifiedBy>
  <cp:revision>7</cp:revision>
  <dcterms:created xsi:type="dcterms:W3CDTF">2017-05-11T07:53:00Z</dcterms:created>
  <dcterms:modified xsi:type="dcterms:W3CDTF">2017-06-08T12:13:00Z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