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F541FCA041A4B28882060289FD96714"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spacing w:before="120" w:after="240" w:line="240" w:lineRule="auto"/>
        <w:jc w:val="center"/>
        <w:rPr>
          <w:rFonts w:ascii="Times New Roman" w:eastAsia="Times New Roman" w:hAnsi="Times New Roman" w:cs="Times New Roman"/>
          <w:b/>
          <w:noProof/>
          <w:sz w:val="28"/>
          <w:szCs w:val="24"/>
          <w:lang w:val="bg-BG" w:eastAsia="bg-BG" w:bidi="bg-BG"/>
        </w:rPr>
      </w:pPr>
      <w:bookmarkStart w:id="1" w:name="_GoBack"/>
      <w:bookmarkEnd w:id="1"/>
      <w:r>
        <w:rPr>
          <w:rFonts w:ascii="Times New Roman" w:eastAsia="Times New Roman" w:hAnsi="Times New Roman" w:cs="Times New Roman"/>
          <w:b/>
          <w:noProof/>
          <w:sz w:val="28"/>
          <w:szCs w:val="24"/>
          <w:lang w:val="bg-BG" w:eastAsia="bg-BG" w:bidi="bg-BG"/>
        </w:rPr>
        <w:lastRenderedPageBreak/>
        <w:t>СЪДЪРЖАНИЕ</w:t>
      </w:r>
    </w:p>
    <w:p>
      <w:pPr>
        <w:tabs>
          <w:tab w:val="right" w:leader="dot" w:pos="9071"/>
        </w:tabs>
        <w:spacing w:before="60" w:after="120" w:line="240" w:lineRule="auto"/>
        <w:ind w:left="850" w:hanging="850"/>
        <w:rPr>
          <w:rFonts w:ascii="Times New Roman" w:eastAsia="Times New Roman" w:hAnsi="Times New Roman" w:cs="Times New Roman"/>
          <w:noProof/>
          <w:sz w:val="24"/>
          <w:szCs w:val="24"/>
          <w:lang w:val="bg-BG" w:eastAsia="bg-BG" w:bidi="bg-BG"/>
        </w:rPr>
      </w:pPr>
    </w:p>
    <w:p>
      <w:pPr>
        <w:pStyle w:val="TOC1"/>
        <w:rPr>
          <w:rStyle w:val="Hyperlink"/>
          <w:noProof/>
        </w:rPr>
      </w:pPr>
      <w:r>
        <w:rPr>
          <w:noProof/>
          <w:lang w:val="bg-BG" w:eastAsia="bg-BG" w:bidi="bg-BG"/>
        </w:rPr>
        <w:fldChar w:fldCharType="begin"/>
      </w:r>
      <w:r>
        <w:rPr>
          <w:noProof/>
          <w:lang w:val="bg-BG" w:eastAsia="bg-BG" w:bidi="bg-BG"/>
        </w:rPr>
        <w:instrText xml:space="preserve"> TOC \o "1-3" \h \z \u </w:instrText>
      </w:r>
      <w:r>
        <w:rPr>
          <w:noProof/>
          <w:lang w:val="bg-BG" w:eastAsia="bg-BG" w:bidi="bg-BG"/>
        </w:rPr>
        <w:fldChar w:fldCharType="separate"/>
      </w:r>
      <w:hyperlink w:anchor="_Toc485889693" w:history="1">
        <w:r>
          <w:rPr>
            <w:rStyle w:val="Hyperlink"/>
            <w:noProof/>
          </w:rPr>
          <w:t>1.</w:t>
        </w:r>
        <w:r>
          <w:rPr>
            <w:rStyle w:val="Hyperlink"/>
            <w:noProof/>
          </w:rPr>
          <w:tab/>
          <w:t>Въведение</w:t>
        </w:r>
        <w:r>
          <w:rPr>
            <w:rStyle w:val="Hyperlink"/>
            <w:noProof/>
            <w:webHidden/>
          </w:rPr>
          <w:tab/>
        </w:r>
        <w:r>
          <w:rPr>
            <w:rStyle w:val="Hyperlink"/>
            <w:noProof/>
            <w:webHidden/>
          </w:rPr>
          <w:fldChar w:fldCharType="begin"/>
        </w:r>
        <w:r>
          <w:rPr>
            <w:rStyle w:val="Hyperlink"/>
            <w:noProof/>
            <w:webHidden/>
          </w:rPr>
          <w:instrText xml:space="preserve"> PAGEREF _Toc485889693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pPr>
        <w:pStyle w:val="TOC1"/>
        <w:rPr>
          <w:rStyle w:val="Hyperlink"/>
          <w:noProof/>
          <w:spacing w:val="-4"/>
        </w:rPr>
      </w:pPr>
      <w:hyperlink w:anchor="_Toc485889694" w:history="1">
        <w:r>
          <w:rPr>
            <w:rStyle w:val="Hyperlink"/>
            <w:noProof/>
            <w:spacing w:val="-4"/>
          </w:rPr>
          <w:t>2.</w:t>
        </w:r>
        <w:r>
          <w:rPr>
            <w:rStyle w:val="Hyperlink"/>
            <w:noProof/>
            <w:spacing w:val="-4"/>
          </w:rPr>
          <w:tab/>
          <w:t>Промени в броя на договорно наетите служители в Комисията от 2004 г. насам</w:t>
        </w:r>
        <w:r>
          <w:rPr>
            <w:rStyle w:val="Hyperlink"/>
            <w:noProof/>
            <w:webHidden/>
            <w:spacing w:val="-4"/>
          </w:rPr>
          <w:tab/>
        </w:r>
        <w:r>
          <w:rPr>
            <w:rStyle w:val="Hyperlink"/>
            <w:noProof/>
            <w:webHidden/>
            <w:spacing w:val="-4"/>
          </w:rPr>
          <w:fldChar w:fldCharType="begin"/>
        </w:r>
        <w:r>
          <w:rPr>
            <w:rStyle w:val="Hyperlink"/>
            <w:noProof/>
            <w:webHidden/>
            <w:spacing w:val="-4"/>
          </w:rPr>
          <w:instrText xml:space="preserve"> PAGEREF _Toc485889694 \h </w:instrText>
        </w:r>
        <w:r>
          <w:rPr>
            <w:rStyle w:val="Hyperlink"/>
            <w:noProof/>
            <w:webHidden/>
            <w:spacing w:val="-4"/>
          </w:rPr>
        </w:r>
        <w:r>
          <w:rPr>
            <w:rStyle w:val="Hyperlink"/>
            <w:noProof/>
            <w:webHidden/>
            <w:spacing w:val="-4"/>
          </w:rPr>
          <w:fldChar w:fldCharType="separate"/>
        </w:r>
        <w:r>
          <w:rPr>
            <w:rStyle w:val="Hyperlink"/>
            <w:noProof/>
            <w:webHidden/>
            <w:spacing w:val="-4"/>
          </w:rPr>
          <w:t>5</w:t>
        </w:r>
        <w:r>
          <w:rPr>
            <w:rStyle w:val="Hyperlink"/>
            <w:noProof/>
            <w:webHidden/>
            <w:spacing w:val="-4"/>
          </w:rPr>
          <w:fldChar w:fldCharType="end"/>
        </w:r>
      </w:hyperlink>
    </w:p>
    <w:p>
      <w:pPr>
        <w:pStyle w:val="TOC1"/>
        <w:rPr>
          <w:rStyle w:val="Hyperlink"/>
          <w:noProof/>
        </w:rPr>
      </w:pPr>
      <w:hyperlink w:anchor="_Toc485889695" w:history="1">
        <w:r>
          <w:rPr>
            <w:rStyle w:val="Hyperlink"/>
            <w:noProof/>
          </w:rPr>
          <w:t>3.</w:t>
        </w:r>
        <w:r>
          <w:rPr>
            <w:rStyle w:val="Hyperlink"/>
            <w:noProof/>
          </w:rPr>
          <w:tab/>
          <w:t>Разпределение на договорно наетите служители в Комисията по пол и функционална група</w:t>
        </w:r>
        <w:r>
          <w:rPr>
            <w:rStyle w:val="Hyperlink"/>
            <w:noProof/>
            <w:webHidden/>
          </w:rPr>
          <w:tab/>
        </w:r>
        <w:r>
          <w:rPr>
            <w:rStyle w:val="Hyperlink"/>
            <w:noProof/>
            <w:webHidden/>
          </w:rPr>
          <w:fldChar w:fldCharType="begin"/>
        </w:r>
        <w:r>
          <w:rPr>
            <w:rStyle w:val="Hyperlink"/>
            <w:noProof/>
            <w:webHidden/>
          </w:rPr>
          <w:instrText xml:space="preserve"> PAGEREF _Toc485889695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pPr>
        <w:pStyle w:val="TOC1"/>
        <w:rPr>
          <w:rStyle w:val="Hyperlink"/>
          <w:noProof/>
          <w:spacing w:val="-4"/>
        </w:rPr>
      </w:pPr>
      <w:hyperlink w:anchor="_Toc485889696" w:history="1">
        <w:r>
          <w:rPr>
            <w:rStyle w:val="Hyperlink"/>
            <w:noProof/>
            <w:spacing w:val="-4"/>
          </w:rPr>
          <w:t>4.</w:t>
        </w:r>
        <w:r>
          <w:rPr>
            <w:rStyle w:val="Hyperlink"/>
            <w:noProof/>
            <w:spacing w:val="-4"/>
          </w:rPr>
          <w:tab/>
          <w:t>Разпределение  на договорно наетите служители в Комисията по националност</w:t>
        </w:r>
        <w:r>
          <w:rPr>
            <w:rStyle w:val="Hyperlink"/>
            <w:noProof/>
            <w:webHidden/>
            <w:spacing w:val="-4"/>
          </w:rPr>
          <w:tab/>
        </w:r>
        <w:r>
          <w:rPr>
            <w:rStyle w:val="Hyperlink"/>
            <w:noProof/>
            <w:webHidden/>
            <w:spacing w:val="-4"/>
          </w:rPr>
          <w:fldChar w:fldCharType="begin"/>
        </w:r>
        <w:r>
          <w:rPr>
            <w:rStyle w:val="Hyperlink"/>
            <w:noProof/>
            <w:webHidden/>
            <w:spacing w:val="-4"/>
          </w:rPr>
          <w:instrText xml:space="preserve"> PAGEREF _Toc485889696 \h </w:instrText>
        </w:r>
        <w:r>
          <w:rPr>
            <w:rStyle w:val="Hyperlink"/>
            <w:noProof/>
            <w:webHidden/>
            <w:spacing w:val="-4"/>
          </w:rPr>
        </w:r>
        <w:r>
          <w:rPr>
            <w:rStyle w:val="Hyperlink"/>
            <w:noProof/>
            <w:webHidden/>
            <w:spacing w:val="-4"/>
          </w:rPr>
          <w:fldChar w:fldCharType="separate"/>
        </w:r>
        <w:r>
          <w:rPr>
            <w:rStyle w:val="Hyperlink"/>
            <w:noProof/>
            <w:webHidden/>
            <w:spacing w:val="-4"/>
          </w:rPr>
          <w:t>9</w:t>
        </w:r>
        <w:r>
          <w:rPr>
            <w:rStyle w:val="Hyperlink"/>
            <w:noProof/>
            <w:webHidden/>
            <w:spacing w:val="-4"/>
          </w:rPr>
          <w:fldChar w:fldCharType="end"/>
        </w:r>
      </w:hyperlink>
    </w:p>
    <w:p>
      <w:pPr>
        <w:pStyle w:val="TOC1"/>
        <w:rPr>
          <w:rStyle w:val="Hyperlink"/>
          <w:noProof/>
        </w:rPr>
      </w:pPr>
      <w:hyperlink w:anchor="_Toc485889697" w:history="1">
        <w:r>
          <w:rPr>
            <w:rStyle w:val="Hyperlink"/>
            <w:noProof/>
          </w:rPr>
          <w:t>5.</w:t>
        </w:r>
        <w:r>
          <w:rPr>
            <w:rStyle w:val="Hyperlink"/>
            <w:noProof/>
          </w:rPr>
          <w:tab/>
          <w:t>Разпределение на договорно наетите служители на Комисията по генерални дирекции (ГД)</w:t>
        </w:r>
        <w:r>
          <w:rPr>
            <w:rStyle w:val="Hyperlink"/>
            <w:noProof/>
            <w:webHidden/>
          </w:rPr>
          <w:tab/>
        </w:r>
        <w:r>
          <w:rPr>
            <w:rStyle w:val="Hyperlink"/>
            <w:noProof/>
            <w:webHidden/>
          </w:rPr>
          <w:fldChar w:fldCharType="begin"/>
        </w:r>
        <w:r>
          <w:rPr>
            <w:rStyle w:val="Hyperlink"/>
            <w:noProof/>
            <w:webHidden/>
          </w:rPr>
          <w:instrText xml:space="preserve"> PAGEREF _Toc485889697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pPr>
        <w:pStyle w:val="TOC1"/>
        <w:rPr>
          <w:rStyle w:val="Hyperlink"/>
          <w:noProof/>
        </w:rPr>
      </w:pPr>
      <w:hyperlink w:anchor="_Toc485889698" w:history="1">
        <w:r>
          <w:rPr>
            <w:rStyle w:val="Hyperlink"/>
            <w:noProof/>
          </w:rPr>
          <w:t>5.1</w:t>
        </w:r>
        <w:r>
          <w:rPr>
            <w:rStyle w:val="Hyperlink"/>
            <w:noProof/>
          </w:rPr>
          <w:tab/>
          <w:t>Разпределение по пол и ГД</w:t>
        </w:r>
        <w:r>
          <w:rPr>
            <w:rStyle w:val="Hyperlink"/>
            <w:noProof/>
            <w:webHidden/>
          </w:rPr>
          <w:tab/>
        </w:r>
        <w:r>
          <w:rPr>
            <w:rStyle w:val="Hyperlink"/>
            <w:noProof/>
            <w:webHidden/>
          </w:rPr>
          <w:fldChar w:fldCharType="begin"/>
        </w:r>
        <w:r>
          <w:rPr>
            <w:rStyle w:val="Hyperlink"/>
            <w:noProof/>
            <w:webHidden/>
          </w:rPr>
          <w:instrText xml:space="preserve"> PAGEREF _Toc485889698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pPr>
        <w:pStyle w:val="TOC1"/>
        <w:rPr>
          <w:rStyle w:val="Hyperlink"/>
          <w:noProof/>
        </w:rPr>
      </w:pPr>
      <w:hyperlink w:anchor="_Toc485889699" w:history="1">
        <w:r>
          <w:rPr>
            <w:rStyle w:val="Hyperlink"/>
            <w:noProof/>
          </w:rPr>
          <w:t>5.2</w:t>
        </w:r>
        <w:r>
          <w:rPr>
            <w:rStyle w:val="Hyperlink"/>
            <w:noProof/>
          </w:rPr>
          <w:tab/>
          <w:t>Разпределение по вид на трудовия договор</w:t>
        </w:r>
        <w:r>
          <w:rPr>
            <w:rStyle w:val="Hyperlink"/>
            <w:noProof/>
            <w:webHidden/>
          </w:rPr>
          <w:tab/>
        </w:r>
        <w:r>
          <w:rPr>
            <w:rStyle w:val="Hyperlink"/>
            <w:noProof/>
            <w:webHidden/>
          </w:rPr>
          <w:fldChar w:fldCharType="begin"/>
        </w:r>
        <w:r>
          <w:rPr>
            <w:rStyle w:val="Hyperlink"/>
            <w:noProof/>
            <w:webHidden/>
          </w:rPr>
          <w:instrText xml:space="preserve"> PAGEREF _Toc485889699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pPr>
        <w:pStyle w:val="TOC1"/>
        <w:rPr>
          <w:rStyle w:val="Hyperlink"/>
          <w:noProof/>
        </w:rPr>
      </w:pPr>
      <w:hyperlink w:anchor="_Toc485889700" w:history="1">
        <w:r>
          <w:rPr>
            <w:rStyle w:val="Hyperlink"/>
            <w:noProof/>
          </w:rPr>
          <w:t>5.2.1</w:t>
        </w:r>
        <w:r>
          <w:rPr>
            <w:rStyle w:val="Hyperlink"/>
            <w:noProof/>
          </w:rPr>
          <w:tab/>
          <w:t>Договорно наети служители „3а“</w:t>
        </w:r>
        <w:r>
          <w:rPr>
            <w:rStyle w:val="Hyperlink"/>
            <w:noProof/>
            <w:webHidden/>
          </w:rPr>
          <w:tab/>
        </w:r>
        <w:r>
          <w:rPr>
            <w:rStyle w:val="Hyperlink"/>
            <w:noProof/>
            <w:webHidden/>
          </w:rPr>
          <w:fldChar w:fldCharType="begin"/>
        </w:r>
        <w:r>
          <w:rPr>
            <w:rStyle w:val="Hyperlink"/>
            <w:noProof/>
            <w:webHidden/>
          </w:rPr>
          <w:instrText xml:space="preserve"> PAGEREF _Toc485889700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pPr>
        <w:pStyle w:val="TOC1"/>
        <w:rPr>
          <w:rStyle w:val="Hyperlink"/>
          <w:noProof/>
        </w:rPr>
      </w:pPr>
      <w:hyperlink w:anchor="_Toc485889701" w:history="1">
        <w:r>
          <w:rPr>
            <w:rStyle w:val="Hyperlink"/>
            <w:noProof/>
          </w:rPr>
          <w:t>5.2.2</w:t>
        </w:r>
        <w:r>
          <w:rPr>
            <w:rStyle w:val="Hyperlink"/>
            <w:noProof/>
          </w:rPr>
          <w:tab/>
          <w:t>Договорно наети служители „3б“</w:t>
        </w:r>
        <w:r>
          <w:rPr>
            <w:rStyle w:val="Hyperlink"/>
            <w:noProof/>
            <w:webHidden/>
          </w:rPr>
          <w:tab/>
        </w:r>
        <w:r>
          <w:rPr>
            <w:rStyle w:val="Hyperlink"/>
            <w:noProof/>
            <w:webHidden/>
          </w:rPr>
          <w:fldChar w:fldCharType="begin"/>
        </w:r>
        <w:r>
          <w:rPr>
            <w:rStyle w:val="Hyperlink"/>
            <w:noProof/>
            <w:webHidden/>
          </w:rPr>
          <w:instrText xml:space="preserve"> PAGEREF _Toc485889701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pPr>
        <w:pStyle w:val="TOC1"/>
        <w:rPr>
          <w:rStyle w:val="Hyperlink"/>
          <w:noProof/>
        </w:rPr>
      </w:pPr>
      <w:hyperlink w:anchor="_Toc485889702" w:history="1">
        <w:r>
          <w:rPr>
            <w:rStyle w:val="Hyperlink"/>
            <w:noProof/>
          </w:rPr>
          <w:t>6.</w:t>
        </w:r>
        <w:r>
          <w:rPr>
            <w:rStyle w:val="Hyperlink"/>
            <w:noProof/>
          </w:rPr>
          <w:tab/>
          <w:t>Разпределение на договорно наетите служители между другите институции и агенциите</w:t>
        </w:r>
        <w:r>
          <w:rPr>
            <w:rStyle w:val="Hyperlink"/>
            <w:noProof/>
            <w:webHidden/>
          </w:rPr>
          <w:tab/>
        </w:r>
        <w:r>
          <w:rPr>
            <w:rStyle w:val="Hyperlink"/>
            <w:noProof/>
            <w:webHidden/>
          </w:rPr>
          <w:fldChar w:fldCharType="begin"/>
        </w:r>
        <w:r>
          <w:rPr>
            <w:rStyle w:val="Hyperlink"/>
            <w:noProof/>
            <w:webHidden/>
          </w:rPr>
          <w:instrText xml:space="preserve"> PAGEREF _Toc485889702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pPr>
        <w:pStyle w:val="TOC1"/>
        <w:rPr>
          <w:rStyle w:val="Hyperlink"/>
          <w:noProof/>
        </w:rPr>
      </w:pPr>
      <w:hyperlink w:anchor="_Toc485889703" w:history="1">
        <w:r>
          <w:rPr>
            <w:rStyle w:val="Hyperlink"/>
            <w:noProof/>
          </w:rPr>
          <w:t>6.1</w:t>
        </w:r>
        <w:r>
          <w:rPr>
            <w:rStyle w:val="Hyperlink"/>
            <w:noProof/>
          </w:rPr>
          <w:tab/>
          <w:t>Разпределение на договорно наетите служители в другите институции</w:t>
        </w:r>
        <w:r>
          <w:rPr>
            <w:rStyle w:val="Hyperlink"/>
            <w:noProof/>
            <w:webHidden/>
          </w:rPr>
          <w:tab/>
        </w:r>
        <w:r>
          <w:rPr>
            <w:rStyle w:val="Hyperlink"/>
            <w:noProof/>
            <w:webHidden/>
          </w:rPr>
          <w:fldChar w:fldCharType="begin"/>
        </w:r>
        <w:r>
          <w:rPr>
            <w:rStyle w:val="Hyperlink"/>
            <w:noProof/>
            <w:webHidden/>
          </w:rPr>
          <w:instrText xml:space="preserve"> PAGEREF _Toc485889703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pPr>
        <w:pStyle w:val="TOC1"/>
        <w:rPr>
          <w:rStyle w:val="Hyperlink"/>
          <w:noProof/>
        </w:rPr>
      </w:pPr>
      <w:hyperlink w:anchor="_Toc485889704" w:history="1">
        <w:r>
          <w:rPr>
            <w:rStyle w:val="Hyperlink"/>
            <w:noProof/>
          </w:rPr>
          <w:t>6.1.1</w:t>
        </w:r>
        <w:r>
          <w:rPr>
            <w:rStyle w:val="Hyperlink"/>
            <w:noProof/>
          </w:rPr>
          <w:tab/>
          <w:t>Разпределение по пол и функционална група в другите институции</w:t>
        </w:r>
        <w:r>
          <w:rPr>
            <w:rStyle w:val="Hyperlink"/>
            <w:noProof/>
            <w:webHidden/>
          </w:rPr>
          <w:tab/>
        </w:r>
        <w:r>
          <w:rPr>
            <w:rStyle w:val="Hyperlink"/>
            <w:noProof/>
            <w:webHidden/>
          </w:rPr>
          <w:fldChar w:fldCharType="begin"/>
        </w:r>
        <w:r>
          <w:rPr>
            <w:rStyle w:val="Hyperlink"/>
            <w:noProof/>
            <w:webHidden/>
          </w:rPr>
          <w:instrText xml:space="preserve"> PAGEREF _Toc485889704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pPr>
        <w:pStyle w:val="TOC1"/>
        <w:rPr>
          <w:rStyle w:val="Hyperlink"/>
          <w:noProof/>
          <w:spacing w:val="-6"/>
        </w:rPr>
      </w:pPr>
      <w:hyperlink w:anchor="_Toc485889705" w:history="1">
        <w:r>
          <w:rPr>
            <w:rStyle w:val="Hyperlink"/>
            <w:noProof/>
            <w:spacing w:val="-6"/>
          </w:rPr>
          <w:t>6.1.2</w:t>
        </w:r>
        <w:r>
          <w:rPr>
            <w:rStyle w:val="Hyperlink"/>
            <w:noProof/>
            <w:spacing w:val="-6"/>
          </w:rPr>
          <w:tab/>
          <w:t>Разпределение по националност на договорно наетите служители в агенциите</w:t>
        </w:r>
        <w:r>
          <w:rPr>
            <w:rStyle w:val="Hyperlink"/>
            <w:noProof/>
            <w:webHidden/>
            <w:spacing w:val="-6"/>
          </w:rPr>
          <w:tab/>
        </w:r>
        <w:r>
          <w:rPr>
            <w:rStyle w:val="Hyperlink"/>
            <w:noProof/>
            <w:webHidden/>
            <w:spacing w:val="-6"/>
          </w:rPr>
          <w:fldChar w:fldCharType="begin"/>
        </w:r>
        <w:r>
          <w:rPr>
            <w:rStyle w:val="Hyperlink"/>
            <w:noProof/>
            <w:webHidden/>
            <w:spacing w:val="-6"/>
          </w:rPr>
          <w:instrText xml:space="preserve"> PAGEREF _Toc485889705 \h </w:instrText>
        </w:r>
        <w:r>
          <w:rPr>
            <w:rStyle w:val="Hyperlink"/>
            <w:noProof/>
            <w:webHidden/>
            <w:spacing w:val="-6"/>
          </w:rPr>
        </w:r>
        <w:r>
          <w:rPr>
            <w:rStyle w:val="Hyperlink"/>
            <w:noProof/>
            <w:webHidden/>
            <w:spacing w:val="-6"/>
          </w:rPr>
          <w:fldChar w:fldCharType="separate"/>
        </w:r>
        <w:r>
          <w:rPr>
            <w:rStyle w:val="Hyperlink"/>
            <w:noProof/>
            <w:webHidden/>
            <w:spacing w:val="-6"/>
          </w:rPr>
          <w:t>20</w:t>
        </w:r>
        <w:r>
          <w:rPr>
            <w:rStyle w:val="Hyperlink"/>
            <w:noProof/>
            <w:webHidden/>
            <w:spacing w:val="-6"/>
          </w:rPr>
          <w:fldChar w:fldCharType="end"/>
        </w:r>
      </w:hyperlink>
    </w:p>
    <w:p>
      <w:pPr>
        <w:pStyle w:val="TOC1"/>
        <w:rPr>
          <w:rStyle w:val="Hyperlink"/>
          <w:noProof/>
        </w:rPr>
      </w:pPr>
      <w:hyperlink w:anchor="_Toc485889706" w:history="1">
        <w:r>
          <w:rPr>
            <w:rStyle w:val="Hyperlink"/>
            <w:noProof/>
          </w:rPr>
          <w:t>6.2</w:t>
        </w:r>
        <w:r>
          <w:rPr>
            <w:rStyle w:val="Hyperlink"/>
            <w:noProof/>
          </w:rPr>
          <w:tab/>
          <w:t>Разпределение на договорно наетите служители в агенциите</w:t>
        </w:r>
        <w:r>
          <w:rPr>
            <w:rStyle w:val="Hyperlink"/>
            <w:noProof/>
            <w:webHidden/>
          </w:rPr>
          <w:tab/>
        </w:r>
        <w:r>
          <w:rPr>
            <w:rStyle w:val="Hyperlink"/>
            <w:noProof/>
            <w:webHidden/>
          </w:rPr>
          <w:fldChar w:fldCharType="begin"/>
        </w:r>
        <w:r>
          <w:rPr>
            <w:rStyle w:val="Hyperlink"/>
            <w:noProof/>
            <w:webHidden/>
          </w:rPr>
          <w:instrText xml:space="preserve"> PAGEREF _Toc485889706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pPr>
        <w:pStyle w:val="TOC1"/>
        <w:rPr>
          <w:rStyle w:val="Hyperlink"/>
          <w:noProof/>
        </w:rPr>
      </w:pPr>
      <w:hyperlink w:anchor="_Toc485889707" w:history="1">
        <w:r>
          <w:rPr>
            <w:rStyle w:val="Hyperlink"/>
            <w:noProof/>
          </w:rPr>
          <w:t>6.2.1</w:t>
        </w:r>
        <w:r>
          <w:rPr>
            <w:rStyle w:val="Hyperlink"/>
            <w:noProof/>
          </w:rPr>
          <w:tab/>
          <w:t>Разпределение по пол и функционална група в агенциите</w:t>
        </w:r>
        <w:r>
          <w:rPr>
            <w:rStyle w:val="Hyperlink"/>
            <w:noProof/>
            <w:webHidden/>
          </w:rPr>
          <w:tab/>
        </w:r>
        <w:r>
          <w:rPr>
            <w:rStyle w:val="Hyperlink"/>
            <w:noProof/>
            <w:webHidden/>
          </w:rPr>
          <w:fldChar w:fldCharType="begin"/>
        </w:r>
        <w:r>
          <w:rPr>
            <w:rStyle w:val="Hyperlink"/>
            <w:noProof/>
            <w:webHidden/>
          </w:rPr>
          <w:instrText xml:space="preserve"> PAGEREF _Toc485889707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pPr>
        <w:pStyle w:val="TOC1"/>
        <w:rPr>
          <w:rFonts w:asciiTheme="minorHAnsi" w:eastAsiaTheme="minorEastAsia" w:hAnsiTheme="minorHAnsi" w:cstheme="minorBidi"/>
          <w:noProof/>
          <w:sz w:val="22"/>
          <w:szCs w:val="22"/>
          <w:lang w:bidi="ar-SA"/>
        </w:rPr>
      </w:pPr>
      <w:hyperlink w:anchor="_Toc485889708" w:history="1">
        <w:r>
          <w:rPr>
            <w:rStyle w:val="Hyperlink"/>
            <w:noProof/>
          </w:rPr>
          <w:t>6.2.2</w:t>
        </w:r>
        <w:r>
          <w:rPr>
            <w:rStyle w:val="Hyperlink"/>
            <w:noProof/>
          </w:rPr>
          <w:tab/>
          <w:t>Разпределение по националност в агенциите</w:t>
        </w:r>
        <w:r>
          <w:rPr>
            <w:rStyle w:val="Hyperlink"/>
            <w:noProof/>
            <w:webHidden/>
          </w:rPr>
          <w:tab/>
        </w:r>
        <w:r>
          <w:rPr>
            <w:rStyle w:val="Hyperlink"/>
            <w:noProof/>
            <w:webHidden/>
          </w:rPr>
          <w:fldChar w:fldCharType="begin"/>
        </w:r>
        <w:r>
          <w:rPr>
            <w:rStyle w:val="Hyperlink"/>
            <w:noProof/>
            <w:webHidden/>
          </w:rPr>
          <w:instrText xml:space="preserve"> PAGEREF _Toc485889708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pPr>
        <w:tabs>
          <w:tab w:val="right" w:leader="dot" w:pos="9071"/>
        </w:tabs>
        <w:spacing w:before="60" w:after="120" w:line="240" w:lineRule="auto"/>
        <w:ind w:left="850" w:hanging="850"/>
        <w:rPr>
          <w:rFonts w:eastAsiaTheme="minorEastAsia"/>
          <w:noProof/>
          <w:szCs w:val="28"/>
          <w:lang w:val="bg-BG" w:eastAsia="bg-BG" w:bidi="bg-BG"/>
        </w:rPr>
      </w:pPr>
      <w:r>
        <w:rPr>
          <w:rFonts w:ascii="Times New Roman" w:eastAsia="Times New Roman" w:hAnsi="Times New Roman" w:cs="Times New Roman"/>
          <w:bCs/>
          <w:noProof/>
          <w:sz w:val="24"/>
          <w:szCs w:val="24"/>
          <w:lang w:val="bg-BG" w:eastAsia="bg-BG" w:bidi="bg-BG"/>
        </w:rPr>
        <w:fldChar w:fldCharType="end"/>
      </w:r>
    </w:p>
    <w:p>
      <w:pPr>
        <w:rPr>
          <w:noProof/>
          <w:lang w:val="bg-BG" w:eastAsia="bg-BG" w:bidi="bg-BG"/>
        </w:rPr>
        <w:sectPr>
          <w:headerReference w:type="even" r:id="rId16"/>
          <w:headerReference w:type="default" r:id="rId17"/>
          <w:footerReference w:type="even" r:id="rId18"/>
          <w:footerReference w:type="default" r:id="rId19"/>
          <w:headerReference w:type="first" r:id="rId20"/>
          <w:footerReference w:type="first" r:id="rId21"/>
          <w:pgSz w:w="11907" w:h="16839"/>
          <w:pgMar w:top="851" w:right="1417" w:bottom="851" w:left="1417" w:header="709" w:footer="709" w:gutter="0"/>
          <w:pgNumType w:start="2"/>
          <w:cols w:space="720"/>
          <w:docGrid w:linePitch="360"/>
        </w:sect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bg-BG" w:eastAsia="bg-BG" w:bidi="bg-BG"/>
        </w:rPr>
      </w:pPr>
      <w:bookmarkStart w:id="2" w:name="_Toc306183901"/>
      <w:bookmarkStart w:id="3" w:name="_Toc411605922"/>
      <w:bookmarkStart w:id="4" w:name="_Toc484003806"/>
      <w:bookmarkStart w:id="5" w:name="_Toc485889693"/>
      <w:r>
        <w:rPr>
          <w:rFonts w:ascii="Times New Roman" w:eastAsia="Times New Roman" w:hAnsi="Times New Roman" w:cs="Times New Roman"/>
          <w:b/>
          <w:smallCaps/>
          <w:noProof/>
          <w:sz w:val="24"/>
          <w:szCs w:val="24"/>
          <w:lang w:val="bg-BG" w:eastAsia="bg-BG" w:bidi="bg-BG"/>
        </w:rPr>
        <w:t>1.</w:t>
      </w:r>
      <w:r>
        <w:rPr>
          <w:rFonts w:ascii="Times New Roman" w:eastAsia="Times New Roman" w:hAnsi="Times New Roman" w:cs="Times New Roman"/>
          <w:b/>
          <w:smallCaps/>
          <w:noProof/>
          <w:sz w:val="24"/>
          <w:szCs w:val="24"/>
          <w:lang w:val="bg-BG" w:eastAsia="bg-BG" w:bidi="bg-BG"/>
        </w:rPr>
        <w:tab/>
        <w:t>Въведение</w:t>
      </w:r>
      <w:bookmarkEnd w:id="2"/>
      <w:bookmarkEnd w:id="3"/>
      <w:bookmarkEnd w:id="4"/>
      <w:bookmarkEnd w:id="5"/>
    </w:p>
    <w:p>
      <w:pPr>
        <w:tabs>
          <w:tab w:val="left" w:pos="426"/>
        </w:tabs>
        <w:jc w:val="both"/>
        <w:rPr>
          <w:rFonts w:ascii="Times New Roman" w:hAnsi="Times New Roman" w:cs="Times New Roman"/>
          <w:noProof/>
          <w:lang w:val="bg-BG" w:eastAsia="bg-BG" w:bidi="bg-BG"/>
        </w:rPr>
      </w:pPr>
      <w:r>
        <w:rPr>
          <w:rFonts w:ascii="Times New Roman" w:hAnsi="Times New Roman"/>
          <w:noProof/>
          <w:lang w:val="bg-BG" w:eastAsia="bg-BG" w:bidi="bg-BG"/>
        </w:rPr>
        <w:t xml:space="preserve">С настоящия доклад се изпълнява задължението, произтичащо от член 79, параграф 3 от Условията за работа на другите служители на Европейския съюз (УРДС), който гласи, че </w:t>
      </w:r>
      <w:r>
        <w:rPr>
          <w:rFonts w:ascii="Times New Roman" w:hAnsi="Times New Roman"/>
          <w:i/>
          <w:noProof/>
          <w:lang w:val="bg-BG" w:eastAsia="bg-BG" w:bidi="bg-BG"/>
        </w:rPr>
        <w:t>„Комисията представя годишен доклад относно ползването на услугите на договорно нает персонал, включително техния брой, ниво и видове длъжности, географски баланс и бюджетни кредити по функционални групи“.</w:t>
      </w:r>
      <w:r>
        <w:rPr>
          <w:rFonts w:ascii="Times New Roman" w:hAnsi="Times New Roman"/>
          <w:noProof/>
          <w:lang w:val="bg-BG" w:eastAsia="bg-BG" w:bidi="bg-BG"/>
        </w:rPr>
        <w:t xml:space="preserve"> В него се представя подробна картина на договорно наетите служители, работещи в европейските институции към 31 декември 2015 г.</w:t>
      </w:r>
    </w:p>
    <w:p>
      <w:pPr>
        <w:tabs>
          <w:tab w:val="left" w:pos="426"/>
        </w:tabs>
        <w:jc w:val="both"/>
        <w:rPr>
          <w:rFonts w:ascii="Times New Roman" w:hAnsi="Times New Roman" w:cs="Times New Roman"/>
          <w:noProof/>
          <w:lang w:val="bg-BG" w:eastAsia="bg-BG" w:bidi="bg-BG"/>
        </w:rPr>
      </w:pPr>
      <w:r>
        <w:rPr>
          <w:rFonts w:ascii="Times New Roman" w:hAnsi="Times New Roman"/>
          <w:noProof/>
          <w:lang w:val="bg-BG" w:eastAsia="bg-BG" w:bidi="bg-BG"/>
        </w:rPr>
        <w:t>Докладът включва данни за 55 различни субекта: а) 10 европейски институции (включително Европейската служба за външна дейност (ЕСВД), действаща от 1 януари 2011 г.); както и б) 45 агенции или съвместни предприятия съгласно определението в член 1, буква а) от Правилника за длъжностните лица. Данните за Комисията са по-подробни и включват персонала, финансиран от оперативни редове и от редове за научноизследователска дейност, както и персонала, работещ в административните органи, делегациите, представителствата и Съвместния изследователски център (СИЦ).</w:t>
      </w:r>
    </w:p>
    <w:p>
      <w:pPr>
        <w:tabs>
          <w:tab w:val="left" w:pos="426"/>
        </w:tabs>
        <w:jc w:val="both"/>
        <w:rPr>
          <w:rFonts w:ascii="Times New Roman" w:hAnsi="Times New Roman" w:cs="Times New Roman"/>
          <w:noProof/>
          <w:lang w:val="bg-BG" w:eastAsia="bg-BG" w:bidi="bg-BG"/>
        </w:rPr>
      </w:pPr>
      <w:r>
        <w:rPr>
          <w:rFonts w:ascii="Times New Roman" w:hAnsi="Times New Roman"/>
          <w:noProof/>
          <w:lang w:val="bg-BG" w:eastAsia="bg-BG" w:bidi="bg-BG"/>
        </w:rPr>
        <w:t xml:space="preserve">Важно е да се отбележи, че в бюджетните данни (изпращани ежегодно на бюджетния орган заедно с проектобюджета — Работен документ, части II и III) е посочен броят на договорно наетите служители към момента на представянето на проектобюджета (включително договорно наети служители, постъпили на работа при използване на целеви приходи), а именно: таблица към 1 април от година N-1 (като N е годината на проектобюджета), изпълнението на бюджета от година N-2 и исканията за бюджетни кредити с оценки на еквивалентите на пълно работно време за година N. С това се обясняват известните разлики в броя на договорно наетите служители между различните източници на данни. Тъй като няколко бюджетни редове включват бюджетни кредити за външен персонал, без да се прави разграничение между различните категории персонал, бюджетните стойности отразяват възможно най-добрите оценки въз основа на очакваните средни разходи и разпределението между категориите. </w:t>
      </w:r>
    </w:p>
    <w:p>
      <w:pPr>
        <w:tabs>
          <w:tab w:val="left" w:pos="426"/>
        </w:tabs>
        <w:jc w:val="both"/>
        <w:rPr>
          <w:rFonts w:ascii="Times New Roman" w:hAnsi="Times New Roman"/>
          <w:noProof/>
          <w:spacing w:val="-2"/>
          <w:lang w:val="bg-BG" w:eastAsia="bg-BG" w:bidi="bg-BG"/>
        </w:rPr>
      </w:pPr>
      <w:r>
        <w:rPr>
          <w:rFonts w:ascii="Times New Roman" w:hAnsi="Times New Roman"/>
          <w:noProof/>
          <w:spacing w:val="-2"/>
          <w:lang w:val="bg-BG" w:eastAsia="bg-BG" w:bidi="bg-BG"/>
        </w:rPr>
        <w:t>Категорията на договорно наетите служители беше създадена през 2004 г. като част от реформата на Правилника за длъжностните лица. Оттогава договорно наетите служители са дали полезен принос за работата на институциите, като те осъществяват административно обслужване при по-ниски разходи и предоставят умения, с които институциите невинаги разполагат.</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 xml:space="preserve">В членове 3а и 3б от УРДС се определят ролята на договорно наетите служители и функциите, които могат да изпълняват. </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 xml:space="preserve">Договорно наетите служители „3а“ могат да бъдат наети на непълно работно време или на пълно работно време на длъжност, която не е включена в щатното разписание: </w:t>
      </w:r>
    </w:p>
    <w:p>
      <w:pPr>
        <w:numPr>
          <w:ilvl w:val="0"/>
          <w:numId w:val="4"/>
        </w:numPr>
        <w:tabs>
          <w:tab w:val="left" w:pos="426"/>
        </w:tabs>
        <w:contextualSpacing/>
        <w:jc w:val="both"/>
        <w:rPr>
          <w:rFonts w:ascii="Times New Roman" w:hAnsi="Times New Roman"/>
          <w:noProof/>
          <w:lang w:val="bg-BG" w:eastAsia="bg-BG" w:bidi="bg-BG"/>
        </w:rPr>
      </w:pPr>
      <w:r>
        <w:rPr>
          <w:rFonts w:ascii="Times New Roman" w:hAnsi="Times New Roman"/>
          <w:noProof/>
          <w:lang w:val="bg-BG" w:eastAsia="bg-BG" w:bidi="bg-BG"/>
        </w:rPr>
        <w:t xml:space="preserve">за службите на институциите: да извършват изключително физически или административни помощни задачи, предвидени за функционална група I, </w:t>
      </w:r>
    </w:p>
    <w:p>
      <w:pPr>
        <w:numPr>
          <w:ilvl w:val="0"/>
          <w:numId w:val="4"/>
        </w:numPr>
        <w:tabs>
          <w:tab w:val="left" w:pos="426"/>
        </w:tabs>
        <w:contextualSpacing/>
        <w:jc w:val="both"/>
        <w:rPr>
          <w:rFonts w:ascii="Times New Roman" w:hAnsi="Times New Roman"/>
          <w:noProof/>
          <w:lang w:val="bg-BG" w:eastAsia="bg-BG" w:bidi="bg-BG"/>
        </w:rPr>
      </w:pPr>
      <w:r>
        <w:rPr>
          <w:rFonts w:ascii="Times New Roman" w:hAnsi="Times New Roman"/>
          <w:noProof/>
          <w:lang w:val="bg-BG" w:eastAsia="bg-BG" w:bidi="bg-BG"/>
        </w:rPr>
        <w:t xml:space="preserve">за представителствата и делегациите на ЕС, агенциите и другите субекти: да изпълняват функциите, посочени в член 80.2 от УРДС, във функционални групи I, II, III и IV. </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Тези служители се ползват от договор, който може да се преобразува в безсрочен договор, след първото подновяване.</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Договорно наетите служители „3б“ се наемат:</w:t>
      </w:r>
    </w:p>
    <w:p>
      <w:pPr>
        <w:numPr>
          <w:ilvl w:val="0"/>
          <w:numId w:val="5"/>
        </w:numPr>
        <w:tabs>
          <w:tab w:val="left" w:pos="426"/>
        </w:tabs>
        <w:contextualSpacing/>
        <w:jc w:val="both"/>
        <w:rPr>
          <w:rFonts w:ascii="Times New Roman" w:hAnsi="Times New Roman"/>
          <w:noProof/>
          <w:lang w:val="bg-BG" w:eastAsia="bg-BG" w:bidi="bg-BG"/>
        </w:rPr>
      </w:pPr>
      <w:r>
        <w:rPr>
          <w:rFonts w:ascii="Times New Roman" w:hAnsi="Times New Roman"/>
          <w:noProof/>
          <w:lang w:val="bg-BG" w:eastAsia="bg-BG" w:bidi="bg-BG"/>
        </w:rPr>
        <w:t>за изпълнение на задачи, различни от посочените в член 3а от УРДС, на длъжност, която не е включена в щатното разписание, или</w:t>
      </w:r>
    </w:p>
    <w:p>
      <w:pPr>
        <w:numPr>
          <w:ilvl w:val="0"/>
          <w:numId w:val="5"/>
        </w:numPr>
        <w:tabs>
          <w:tab w:val="left" w:pos="426"/>
        </w:tabs>
        <w:contextualSpacing/>
        <w:jc w:val="both"/>
        <w:rPr>
          <w:rFonts w:ascii="Times New Roman" w:hAnsi="Times New Roman"/>
          <w:noProof/>
          <w:lang w:val="bg-BG" w:eastAsia="bg-BG" w:bidi="bg-BG"/>
        </w:rPr>
      </w:pPr>
      <w:r>
        <w:rPr>
          <w:rFonts w:ascii="Times New Roman" w:hAnsi="Times New Roman"/>
          <w:noProof/>
          <w:lang w:val="bg-BG" w:eastAsia="bg-BG" w:bidi="bg-BG"/>
        </w:rPr>
        <w:t xml:space="preserve">за заместване на длъжностно лице или срочно нает служител, който временно не е в състояние да изпълнява своите задължения. </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Тези служители се наемат за кратки периоди — от минимум 3 месеца до максимум 6 години.</w:t>
      </w:r>
    </w:p>
    <w:p>
      <w:pPr>
        <w:tabs>
          <w:tab w:val="left" w:pos="426"/>
        </w:tabs>
        <w:jc w:val="both"/>
        <w:rPr>
          <w:rFonts w:ascii="Times New Roman" w:hAnsi="Times New Roman"/>
          <w:noProof/>
          <w:lang w:val="bg-BG" w:eastAsia="bg-BG" w:bidi="bg-BG"/>
        </w:rPr>
      </w:pPr>
    </w:p>
    <w:p>
      <w:pPr>
        <w:tabs>
          <w:tab w:val="left" w:pos="426"/>
        </w:tabs>
        <w:jc w:val="both"/>
        <w:rPr>
          <w:rFonts w:ascii="Times New Roman" w:hAnsi="Times New Roman" w:cs="Times New Roman"/>
          <w:noProof/>
          <w:lang w:val="bg-BG" w:eastAsia="bg-BG" w:bidi="bg-BG"/>
        </w:rPr>
      </w:pPr>
      <w:r>
        <w:rPr>
          <w:rFonts w:ascii="Times New Roman" w:hAnsi="Times New Roman"/>
          <w:noProof/>
          <w:lang w:val="bg-BG" w:eastAsia="bg-BG" w:bidi="bg-BG"/>
        </w:rPr>
        <w:t>В член 80 от УРДС се установява връзка между всяка функционална група (ФГ) и задачите, които могат да бъдат изпълнявани от договорно наетите лица:</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395"/>
        <w:gridCol w:w="1040"/>
        <w:gridCol w:w="6419"/>
      </w:tblGrid>
      <w:tr>
        <w:tc>
          <w:tcPr>
            <w:tcW w:w="1291" w:type="dxa"/>
            <w:vAlign w:val="center"/>
            <w:hideMark/>
          </w:tcPr>
          <w:p>
            <w:pPr>
              <w:spacing w:before="100" w:after="100"/>
              <w:jc w:val="center"/>
              <w:rPr>
                <w:noProof/>
                <w:color w:val="000000"/>
                <w:sz w:val="21"/>
                <w:szCs w:val="21"/>
                <w:lang w:val="bg-BG" w:eastAsia="bg-BG" w:bidi="bg-BG"/>
              </w:rPr>
            </w:pPr>
            <w:r>
              <w:rPr>
                <w:b/>
                <w:noProof/>
                <w:color w:val="000000"/>
                <w:sz w:val="21"/>
                <w:lang w:val="bg-BG" w:eastAsia="bg-BG" w:bidi="bg-BG"/>
              </w:rPr>
              <w:t>Функционална група</w:t>
            </w:r>
          </w:p>
        </w:tc>
        <w:tc>
          <w:tcPr>
            <w:tcW w:w="1058" w:type="dxa"/>
            <w:vAlign w:val="center"/>
            <w:hideMark/>
          </w:tcPr>
          <w:p>
            <w:pPr>
              <w:spacing w:before="100" w:after="100"/>
              <w:jc w:val="center"/>
              <w:rPr>
                <w:noProof/>
                <w:color w:val="000000"/>
                <w:sz w:val="21"/>
                <w:szCs w:val="21"/>
                <w:lang w:val="bg-BG" w:eastAsia="bg-BG" w:bidi="bg-BG"/>
              </w:rPr>
            </w:pPr>
            <w:r>
              <w:rPr>
                <w:b/>
                <w:noProof/>
                <w:color w:val="000000"/>
                <w:sz w:val="21"/>
                <w:lang w:val="bg-BG" w:eastAsia="bg-BG" w:bidi="bg-BG"/>
              </w:rPr>
              <w:t>Степен</w:t>
            </w:r>
          </w:p>
        </w:tc>
        <w:tc>
          <w:tcPr>
            <w:tcW w:w="0" w:type="auto"/>
            <w:vAlign w:val="center"/>
            <w:hideMark/>
          </w:tcPr>
          <w:p>
            <w:pPr>
              <w:spacing w:before="100" w:after="100"/>
              <w:jc w:val="center"/>
              <w:rPr>
                <w:noProof/>
                <w:color w:val="000000"/>
                <w:sz w:val="21"/>
                <w:szCs w:val="21"/>
                <w:lang w:val="bg-BG" w:eastAsia="bg-BG" w:bidi="bg-BG"/>
              </w:rPr>
            </w:pPr>
            <w:r>
              <w:rPr>
                <w:b/>
                <w:noProof/>
                <w:color w:val="000000"/>
                <w:sz w:val="21"/>
                <w:lang w:val="bg-BG" w:eastAsia="bg-BG" w:bidi="bg-BG"/>
              </w:rPr>
              <w:t>Задачи</w:t>
            </w:r>
          </w:p>
        </w:tc>
      </w:tr>
      <w:tr>
        <w:tc>
          <w:tcPr>
            <w:tcW w:w="1291" w:type="dxa"/>
            <w:vAlign w:val="center"/>
            <w:hideMark/>
          </w:tcPr>
          <w:p>
            <w:pPr>
              <w:spacing w:before="100" w:after="100"/>
              <w:ind w:left="180"/>
              <w:jc w:val="center"/>
              <w:rPr>
                <w:noProof/>
                <w:color w:val="000000"/>
                <w:sz w:val="21"/>
                <w:szCs w:val="21"/>
                <w:lang w:val="bg-BG" w:eastAsia="bg-BG" w:bidi="bg-BG"/>
              </w:rPr>
            </w:pPr>
            <w:r>
              <w:rPr>
                <w:b/>
                <w:noProof/>
                <w:color w:val="000000"/>
                <w:sz w:val="21"/>
                <w:lang w:val="bg-BG" w:eastAsia="bg-BG" w:bidi="bg-BG"/>
              </w:rPr>
              <w:t>IV</w:t>
            </w:r>
          </w:p>
        </w:tc>
        <w:tc>
          <w:tcPr>
            <w:tcW w:w="1058" w:type="dxa"/>
            <w:vAlign w:val="center"/>
            <w:hideMark/>
          </w:tcPr>
          <w:p>
            <w:pPr>
              <w:spacing w:before="100" w:after="100"/>
              <w:jc w:val="center"/>
              <w:rPr>
                <w:noProof/>
                <w:color w:val="000000"/>
                <w:sz w:val="21"/>
                <w:szCs w:val="21"/>
                <w:lang w:val="bg-BG" w:eastAsia="bg-BG" w:bidi="bg-BG"/>
              </w:rPr>
            </w:pPr>
            <w:r>
              <w:rPr>
                <w:noProof/>
                <w:color w:val="000000"/>
                <w:sz w:val="21"/>
                <w:lang w:val="bg-BG" w:eastAsia="bg-BG" w:bidi="bg-BG"/>
              </w:rPr>
              <w:t>13 до 18</w:t>
            </w:r>
          </w:p>
        </w:tc>
        <w:tc>
          <w:tcPr>
            <w:tcW w:w="6650" w:type="dxa"/>
            <w:vAlign w:val="center"/>
            <w:hideMark/>
          </w:tcPr>
          <w:p>
            <w:pPr>
              <w:spacing w:before="100" w:after="100"/>
              <w:rPr>
                <w:noProof/>
                <w:color w:val="000000"/>
                <w:spacing w:val="-4"/>
                <w:sz w:val="21"/>
                <w:szCs w:val="21"/>
                <w:lang w:val="bg-BG" w:eastAsia="bg-BG" w:bidi="bg-BG"/>
              </w:rPr>
            </w:pPr>
            <w:r>
              <w:rPr>
                <w:noProof/>
                <w:color w:val="000000"/>
                <w:spacing w:val="-4"/>
                <w:sz w:val="21"/>
                <w:lang w:val="bg-BG" w:eastAsia="bg-BG" w:bidi="bg-BG"/>
              </w:rPr>
              <w:t>Административни, консултантски, езикови и други подобни технически функции, осъществявани под ръководството на длъжностни лица или срочно наети служители</w:t>
            </w:r>
          </w:p>
        </w:tc>
      </w:tr>
      <w:tr>
        <w:tc>
          <w:tcPr>
            <w:tcW w:w="1291" w:type="dxa"/>
            <w:vAlign w:val="center"/>
            <w:hideMark/>
          </w:tcPr>
          <w:p>
            <w:pPr>
              <w:spacing w:before="100" w:after="100"/>
              <w:ind w:left="180"/>
              <w:jc w:val="center"/>
              <w:rPr>
                <w:noProof/>
                <w:color w:val="000000"/>
                <w:sz w:val="21"/>
                <w:szCs w:val="21"/>
                <w:lang w:val="bg-BG" w:eastAsia="bg-BG" w:bidi="bg-BG"/>
              </w:rPr>
            </w:pPr>
            <w:r>
              <w:rPr>
                <w:b/>
                <w:noProof/>
                <w:color w:val="000000"/>
                <w:sz w:val="21"/>
                <w:lang w:val="bg-BG" w:eastAsia="bg-BG" w:bidi="bg-BG"/>
              </w:rPr>
              <w:t>III</w:t>
            </w:r>
          </w:p>
        </w:tc>
        <w:tc>
          <w:tcPr>
            <w:tcW w:w="1058" w:type="dxa"/>
            <w:vAlign w:val="center"/>
            <w:hideMark/>
          </w:tcPr>
          <w:p>
            <w:pPr>
              <w:spacing w:before="100" w:after="100"/>
              <w:jc w:val="center"/>
              <w:rPr>
                <w:noProof/>
                <w:color w:val="000000"/>
                <w:sz w:val="21"/>
                <w:szCs w:val="21"/>
                <w:lang w:val="bg-BG" w:eastAsia="bg-BG" w:bidi="bg-BG"/>
              </w:rPr>
            </w:pPr>
            <w:r>
              <w:rPr>
                <w:noProof/>
                <w:color w:val="000000"/>
                <w:sz w:val="21"/>
                <w:lang w:val="bg-BG" w:eastAsia="bg-BG" w:bidi="bg-BG"/>
              </w:rPr>
              <w:t>8 до 12</w:t>
            </w:r>
          </w:p>
        </w:tc>
        <w:tc>
          <w:tcPr>
            <w:tcW w:w="6650" w:type="dxa"/>
            <w:vAlign w:val="center"/>
            <w:hideMark/>
          </w:tcPr>
          <w:p>
            <w:pPr>
              <w:spacing w:before="100" w:after="100"/>
              <w:rPr>
                <w:noProof/>
                <w:color w:val="000000"/>
                <w:sz w:val="21"/>
                <w:szCs w:val="21"/>
                <w:lang w:val="bg-BG" w:eastAsia="bg-BG" w:bidi="bg-BG"/>
              </w:rPr>
            </w:pPr>
            <w:r>
              <w:rPr>
                <w:noProof/>
                <w:color w:val="000000"/>
                <w:sz w:val="21"/>
                <w:lang w:val="bg-BG" w:eastAsia="bg-BG" w:bidi="bg-BG"/>
              </w:rPr>
              <w:t>Изпълнителни функции, съставяне на текстове, счетоводство и други подобни технически задачи, осъществявани под ръководството на длъжностни лица или срочно наети служители</w:t>
            </w:r>
          </w:p>
        </w:tc>
      </w:tr>
      <w:tr>
        <w:tc>
          <w:tcPr>
            <w:tcW w:w="1291" w:type="dxa"/>
            <w:vAlign w:val="center"/>
            <w:hideMark/>
          </w:tcPr>
          <w:p>
            <w:pPr>
              <w:spacing w:before="100" w:after="100"/>
              <w:ind w:left="180"/>
              <w:jc w:val="center"/>
              <w:rPr>
                <w:noProof/>
                <w:color w:val="000000"/>
                <w:sz w:val="21"/>
                <w:szCs w:val="21"/>
                <w:lang w:val="bg-BG" w:eastAsia="bg-BG" w:bidi="bg-BG"/>
              </w:rPr>
            </w:pPr>
            <w:r>
              <w:rPr>
                <w:b/>
                <w:noProof/>
                <w:color w:val="000000"/>
                <w:sz w:val="21"/>
                <w:lang w:val="bg-BG" w:eastAsia="bg-BG" w:bidi="bg-BG"/>
              </w:rPr>
              <w:t>II</w:t>
            </w:r>
          </w:p>
        </w:tc>
        <w:tc>
          <w:tcPr>
            <w:tcW w:w="1058" w:type="dxa"/>
            <w:vAlign w:val="center"/>
            <w:hideMark/>
          </w:tcPr>
          <w:p>
            <w:pPr>
              <w:spacing w:before="100" w:after="100"/>
              <w:jc w:val="center"/>
              <w:rPr>
                <w:noProof/>
                <w:color w:val="000000"/>
                <w:sz w:val="21"/>
                <w:szCs w:val="21"/>
                <w:lang w:val="bg-BG" w:eastAsia="bg-BG" w:bidi="bg-BG"/>
              </w:rPr>
            </w:pPr>
            <w:r>
              <w:rPr>
                <w:noProof/>
                <w:color w:val="000000"/>
                <w:sz w:val="21"/>
                <w:lang w:val="bg-BG" w:eastAsia="bg-BG" w:bidi="bg-BG"/>
              </w:rPr>
              <w:t>4 до 7</w:t>
            </w:r>
          </w:p>
        </w:tc>
        <w:tc>
          <w:tcPr>
            <w:tcW w:w="6650" w:type="dxa"/>
            <w:vAlign w:val="center"/>
            <w:hideMark/>
          </w:tcPr>
          <w:p>
            <w:pPr>
              <w:spacing w:before="100" w:after="100"/>
              <w:rPr>
                <w:noProof/>
                <w:color w:val="000000"/>
                <w:sz w:val="21"/>
                <w:szCs w:val="21"/>
                <w:lang w:val="bg-BG" w:eastAsia="bg-BG" w:bidi="bg-BG"/>
              </w:rPr>
            </w:pPr>
            <w:r>
              <w:rPr>
                <w:noProof/>
                <w:color w:val="000000"/>
                <w:sz w:val="21"/>
                <w:lang w:val="bg-BG" w:eastAsia="bg-BG" w:bidi="bg-BG"/>
              </w:rPr>
              <w:t>Деловодителски и секретарски функции и други подобни задачи, осъществявани под ръководството на длъжностни лица или срочно наети служители</w:t>
            </w:r>
          </w:p>
        </w:tc>
      </w:tr>
      <w:tr>
        <w:tc>
          <w:tcPr>
            <w:tcW w:w="1291" w:type="dxa"/>
            <w:vAlign w:val="center"/>
            <w:hideMark/>
          </w:tcPr>
          <w:p>
            <w:pPr>
              <w:spacing w:before="100" w:after="100"/>
              <w:ind w:left="180"/>
              <w:jc w:val="center"/>
              <w:rPr>
                <w:noProof/>
                <w:color w:val="000000"/>
                <w:sz w:val="21"/>
                <w:szCs w:val="21"/>
                <w:lang w:val="bg-BG" w:eastAsia="bg-BG" w:bidi="bg-BG"/>
              </w:rPr>
            </w:pPr>
            <w:r>
              <w:rPr>
                <w:b/>
                <w:noProof/>
                <w:color w:val="000000"/>
                <w:sz w:val="21"/>
                <w:lang w:val="bg-BG" w:eastAsia="bg-BG" w:bidi="bg-BG"/>
              </w:rPr>
              <w:t>I</w:t>
            </w:r>
          </w:p>
        </w:tc>
        <w:tc>
          <w:tcPr>
            <w:tcW w:w="1058" w:type="dxa"/>
            <w:vAlign w:val="center"/>
            <w:hideMark/>
          </w:tcPr>
          <w:p>
            <w:pPr>
              <w:spacing w:before="100" w:after="100"/>
              <w:jc w:val="center"/>
              <w:rPr>
                <w:noProof/>
                <w:color w:val="000000"/>
                <w:sz w:val="21"/>
                <w:szCs w:val="21"/>
                <w:lang w:val="bg-BG" w:eastAsia="bg-BG" w:bidi="bg-BG"/>
              </w:rPr>
            </w:pPr>
            <w:r>
              <w:rPr>
                <w:noProof/>
                <w:color w:val="000000"/>
                <w:sz w:val="21"/>
                <w:lang w:val="bg-BG" w:eastAsia="bg-BG" w:bidi="bg-BG"/>
              </w:rPr>
              <w:t>1 до 3</w:t>
            </w:r>
          </w:p>
        </w:tc>
        <w:tc>
          <w:tcPr>
            <w:tcW w:w="6650" w:type="dxa"/>
            <w:vAlign w:val="center"/>
            <w:hideMark/>
          </w:tcPr>
          <w:p>
            <w:pPr>
              <w:spacing w:before="100" w:after="100"/>
              <w:rPr>
                <w:noProof/>
                <w:color w:val="000000"/>
                <w:sz w:val="21"/>
                <w:szCs w:val="21"/>
                <w:lang w:val="bg-BG" w:eastAsia="bg-BG" w:bidi="bg-BG"/>
              </w:rPr>
            </w:pPr>
            <w:r>
              <w:rPr>
                <w:noProof/>
                <w:color w:val="000000"/>
                <w:sz w:val="21"/>
                <w:lang w:val="bg-BG" w:eastAsia="bg-BG" w:bidi="bg-BG"/>
              </w:rPr>
              <w:t>Технически задачи и задачи по административно обслужване, осъществявани под ръководството на длъжностни лица или срочно наети служители</w:t>
            </w:r>
          </w:p>
        </w:tc>
      </w:tr>
    </w:tbl>
    <w:p>
      <w:pPr>
        <w:tabs>
          <w:tab w:val="left" w:pos="426"/>
        </w:tabs>
        <w:jc w:val="both"/>
        <w:rPr>
          <w:rFonts w:ascii="Times New Roman" w:hAnsi="Times New Roman" w:cs="Times New Roman"/>
          <w:noProof/>
          <w:lang w:val="bg-BG" w:eastAsia="bg-BG" w:bidi="bg-BG"/>
        </w:rPr>
      </w:pPr>
    </w:p>
    <w:p>
      <w:pPr>
        <w:spacing w:after="0" w:line="240" w:lineRule="auto"/>
        <w:rPr>
          <w:rFonts w:ascii="Times New Roman" w:eastAsia="Times New Roman" w:hAnsi="Times New Roman" w:cs="Times New Roman"/>
          <w:b/>
          <w:smallCaps/>
          <w:noProof/>
          <w:sz w:val="24"/>
          <w:szCs w:val="24"/>
          <w:lang w:val="bg-BG" w:eastAsia="bg-BG" w:bidi="bg-BG"/>
        </w:rPr>
      </w:pPr>
      <w:bookmarkStart w:id="6" w:name="_Toc306183902"/>
      <w:bookmarkStart w:id="7" w:name="_Toc411605923"/>
      <w:r>
        <w:rPr>
          <w:noProof/>
          <w:lang w:val="bg-BG" w:eastAsia="bg-BG" w:bidi="bg-BG"/>
        </w:rPr>
        <w:br w:type="page"/>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bg-BG" w:eastAsia="bg-BG" w:bidi="bg-BG"/>
        </w:rPr>
      </w:pPr>
      <w:bookmarkStart w:id="8" w:name="_Toc484003807"/>
      <w:bookmarkStart w:id="9" w:name="_Toc485889694"/>
      <w:r>
        <w:rPr>
          <w:rFonts w:ascii="Times New Roman" w:eastAsia="Times New Roman" w:hAnsi="Times New Roman" w:cs="Times New Roman"/>
          <w:b/>
          <w:smallCaps/>
          <w:noProof/>
          <w:sz w:val="24"/>
          <w:szCs w:val="24"/>
          <w:lang w:val="bg-BG" w:eastAsia="bg-BG" w:bidi="bg-BG"/>
        </w:rPr>
        <w:t>2.</w:t>
      </w:r>
      <w:r>
        <w:rPr>
          <w:rFonts w:ascii="Times New Roman" w:eastAsia="Times New Roman" w:hAnsi="Times New Roman" w:cs="Times New Roman"/>
          <w:b/>
          <w:smallCaps/>
          <w:noProof/>
          <w:sz w:val="24"/>
          <w:szCs w:val="24"/>
          <w:lang w:val="bg-BG" w:eastAsia="bg-BG" w:bidi="bg-BG"/>
        </w:rPr>
        <w:tab/>
        <w:t>Промени в броя на договорно наетите служители в Комисията от 2004 г. насам</w:t>
      </w:r>
      <w:bookmarkEnd w:id="6"/>
      <w:bookmarkEnd w:id="7"/>
      <w:bookmarkEnd w:id="8"/>
      <w:bookmarkEnd w:id="9"/>
    </w:p>
    <w:p>
      <w:pPr>
        <w:tabs>
          <w:tab w:val="left" w:pos="426"/>
        </w:tabs>
        <w:jc w:val="both"/>
        <w:rPr>
          <w:rFonts w:ascii="Times New Roman" w:hAnsi="Times New Roman" w:cs="Times New Roman"/>
          <w:noProof/>
          <w:spacing w:val="-2"/>
          <w:lang w:val="bg-BG" w:eastAsia="bg-BG" w:bidi="bg-BG"/>
        </w:rPr>
      </w:pPr>
      <w:r>
        <w:rPr>
          <w:rFonts w:ascii="Times New Roman" w:hAnsi="Times New Roman"/>
          <w:noProof/>
          <w:spacing w:val="-2"/>
          <w:lang w:val="bg-BG" w:eastAsia="bg-BG" w:bidi="bg-BG"/>
        </w:rPr>
        <w:t>Към 31 декември 2015 г. 45 агенции или съвместни предприятия и 10 институции са осигурявали заетост на около 11 700 договорно наети служители. Това представлява увеличение с 5,6 % в сравнение с 2014 г. Около 57 % от договорно наетите служители са били назначени в Комисията през 2015 г., докато през 2014 г. и 2013 г. те са били 58 %. Този относителен спад в дела на договорно наетите служители на Комисията се дължи на по-голямото увеличение, отчетено в другите институции и агенции: + 8,9 % спрямо +3,3 % за Комисията.</w:t>
      </w:r>
    </w:p>
    <w:p>
      <w:pPr>
        <w:tabs>
          <w:tab w:val="left" w:pos="426"/>
        </w:tabs>
        <w:jc w:val="both"/>
        <w:rPr>
          <w:rFonts w:ascii="Times New Roman" w:hAnsi="Times New Roman" w:cs="Times New Roman"/>
          <w:noProof/>
          <w:lang w:val="bg-BG" w:eastAsia="bg-BG" w:bidi="bg-BG"/>
        </w:rPr>
      </w:pPr>
      <w:r>
        <w:rPr>
          <w:rFonts w:ascii="Times New Roman" w:hAnsi="Times New Roman"/>
          <w:noProof/>
          <w:lang w:val="bg-BG" w:eastAsia="bg-BG" w:bidi="bg-BG"/>
        </w:rPr>
        <w:t>Разпределението по институции и агенции се анализира по-нататък в настоящия доклад.</w:t>
      </w:r>
    </w:p>
    <w:p>
      <w:pPr>
        <w:tabs>
          <w:tab w:val="left" w:pos="426"/>
        </w:tabs>
        <w:jc w:val="both"/>
        <w:rPr>
          <w:rFonts w:ascii="Times New Roman" w:hAnsi="Times New Roman" w:cs="Times New Roman"/>
          <w:noProof/>
          <w:lang w:val="bg-BG" w:eastAsia="bg-BG" w:bidi="bg-BG"/>
        </w:rPr>
      </w:pPr>
      <w:r>
        <w:rPr>
          <w:rFonts w:ascii="Times New Roman" w:hAnsi="Times New Roman"/>
          <w:noProof/>
          <w:lang w:val="bg-BG" w:eastAsia="bg-BG" w:bidi="bg-BG"/>
        </w:rPr>
        <w:t>От 2004 г. насам промените в Комисията са, както следва</w:t>
      </w:r>
      <w:r>
        <w:rPr>
          <w:noProof/>
          <w:vertAlign w:val="superscript"/>
          <w:lang w:val="bg-BG" w:eastAsia="bg-BG" w:bidi="bg-BG"/>
        </w:rPr>
        <w:footnoteReference w:id="1"/>
      </w:r>
      <w:r>
        <w:rPr>
          <w:rFonts w:ascii="Times New Roman" w:hAnsi="Times New Roman"/>
          <w:noProof/>
          <w:lang w:val="bg-BG" w:eastAsia="bg-BG" w:bidi="bg-BG"/>
        </w:rPr>
        <w:t>:</w:t>
      </w:r>
    </w:p>
    <w:p>
      <w:pPr>
        <w:tabs>
          <w:tab w:val="left" w:pos="426"/>
        </w:tabs>
        <w:jc w:val="both"/>
        <w:rPr>
          <w:rFonts w:ascii="Times New Roman" w:hAnsi="Times New Roman"/>
          <w:noProof/>
          <w:lang w:val="bg-BG" w:eastAsia="bg-BG" w:bidi="bg-BG"/>
        </w:rPr>
      </w:pPr>
      <w:r>
        <w:rPr>
          <w:rFonts w:ascii="Times New Roman" w:hAnsi="Times New Roman"/>
          <w:b/>
          <w:noProof/>
          <w:lang w:val="bg-BG" w:eastAsia="bg-BG" w:bidi="bg-BG"/>
        </w:rPr>
        <w:t xml:space="preserve">Таблица № 1 </w:t>
      </w:r>
      <w:r>
        <w:rPr>
          <w:noProof/>
          <w:lang w:val="bg-BG" w:eastAsia="bg-BG" w:bidi="bg-BG"/>
        </w:rPr>
        <w:tab/>
      </w:r>
      <w:r>
        <w:rPr>
          <w:rFonts w:ascii="Times New Roman" w:hAnsi="Times New Roman"/>
          <w:b/>
          <w:noProof/>
          <w:lang w:val="bg-BG" w:eastAsia="bg-BG" w:bidi="bg-BG"/>
        </w:rPr>
        <w:t>Промени в Комисията</w:t>
      </w:r>
    </w:p>
    <w:p>
      <w:pPr>
        <w:tabs>
          <w:tab w:val="left" w:pos="426"/>
        </w:tabs>
        <w:jc w:val="both"/>
        <w:rPr>
          <w:rFonts w:ascii="Times New Roman" w:hAnsi="Times New Roman" w:cs="Times New Roman"/>
          <w:noProof/>
          <w:lang w:val="bg-BG" w:eastAsia="bg-BG" w:bidi="bg-BG"/>
        </w:rPr>
      </w:pPr>
      <w:r>
        <w:rPr>
          <w:rFonts w:ascii="Times New Roman" w:hAnsi="Times New Roman" w:cs="Times New Roman"/>
          <w:noProof/>
          <w:lang w:val="en-US" w:eastAsia="en-US" w:bidi="ar-SA"/>
        </w:rPr>
        <w:drawing>
          <wp:inline distT="0" distB="0" distL="0" distR="0">
            <wp:extent cx="5761355" cy="3521710"/>
            <wp:effectExtent l="0" t="0" r="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22">
                      <a:extLst>
                        <a:ext uri="{28A0092B-C50C-407E-A947-70E740481C1C}">
                          <a14:useLocalDpi xmlns:a14="http://schemas.microsoft.com/office/drawing/2010/main" val="0"/>
                        </a:ext>
                      </a:extLst>
                    </a:blip>
                    <a:stretch>
                      <a:fillRect/>
                    </a:stretch>
                  </pic:blipFill>
                  <pic:spPr>
                    <a:xfrm>
                      <a:off x="0" y="0"/>
                      <a:ext cx="5761355" cy="3521710"/>
                    </a:xfrm>
                    <a:prstGeom prst="rect">
                      <a:avLst/>
                    </a:prstGeom>
                  </pic:spPr>
                </pic:pic>
              </a:graphicData>
            </a:graphic>
          </wp:inline>
        </w:drawing>
      </w:r>
    </w:p>
    <w:p>
      <w:pPr>
        <w:tabs>
          <w:tab w:val="left" w:pos="426"/>
        </w:tabs>
        <w:jc w:val="both"/>
        <w:rPr>
          <w:rFonts w:ascii="Times New Roman" w:hAnsi="Times New Roman"/>
          <w:noProof/>
          <w:lang w:val="it-IT" w:eastAsia="bg-BG" w:bidi="bg-BG"/>
        </w:rPr>
      </w:pPr>
      <w:r>
        <w:rPr>
          <w:noProof/>
          <w:lang w:val="en-US" w:eastAsia="en-US" w:bidi="ar-SA"/>
        </w:rPr>
        <w:drawing>
          <wp:inline distT="0" distB="0" distL="0" distR="0">
            <wp:extent cx="5762445" cy="37093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445" cy="370936"/>
                    </a:xfrm>
                    <a:prstGeom prst="rect">
                      <a:avLst/>
                    </a:prstGeom>
                    <a:noFill/>
                    <a:ln>
                      <a:noFill/>
                    </a:ln>
                  </pic:spPr>
                </pic:pic>
              </a:graphicData>
            </a:graphic>
          </wp:inline>
        </w:drawing>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 xml:space="preserve">Първоначалното нарастване на броя на договорно наетите служители, работещи в Комисията, се дължи на а) прилагането на нормативните разпоредби от 2004 г., съгласно които се осъществява постепенно заместване на бившата категория служители със спомагателни функции (почти 3000 през 2003 г.) и бившата категория D при длъжностните лица и временно наети служители, и б) на превръщането на позиции за длъжностни лица в кредити за договорно наети служители в административните офиси. </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Освен това договорно наети служители бяха наети и за временно заместване на постоянни длъжностни лица, както е предвидено в член 3б от УРДС, с цел осигуряване на ефективна непрекъснатост на дейността.</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Поради причините, посочени по-горе, броят на договорно наетите служители се увеличаваше всяка година до 2009 г.</w:t>
      </w:r>
    </w:p>
    <w:p>
      <w:pPr>
        <w:tabs>
          <w:tab w:val="left" w:pos="426"/>
        </w:tabs>
        <w:jc w:val="both"/>
        <w:rPr>
          <w:rFonts w:ascii="Times New Roman" w:hAnsi="Times New Roman" w:cs="Times New Roman"/>
          <w:noProof/>
          <w:spacing w:val="-4"/>
          <w:lang w:val="bg-BG" w:eastAsia="bg-BG" w:bidi="bg-BG"/>
        </w:rPr>
      </w:pPr>
      <w:r>
        <w:rPr>
          <w:rFonts w:ascii="Times New Roman" w:hAnsi="Times New Roman"/>
          <w:noProof/>
          <w:spacing w:val="-4"/>
          <w:lang w:val="bg-BG" w:eastAsia="bg-BG" w:bidi="bg-BG"/>
        </w:rPr>
        <w:t xml:space="preserve">От 2010 г. до 2013 г. броят на договорно наетите служители е останал стабилен, като леко намалява поради няколко причини (например забавеното финализиране на списъците с подходящи кандидати през 2010 г., прехвърлянето на персонал към ЕСВД в момента на създаването му и др.). </w:t>
      </w:r>
    </w:p>
    <w:p>
      <w:pPr>
        <w:tabs>
          <w:tab w:val="left" w:pos="426"/>
        </w:tabs>
        <w:jc w:val="both"/>
        <w:rPr>
          <w:rFonts w:ascii="Times New Roman" w:hAnsi="Times New Roman"/>
          <w:noProof/>
          <w:spacing w:val="-4"/>
          <w:lang w:val="bg-BG" w:eastAsia="bg-BG" w:bidi="bg-BG"/>
        </w:rPr>
      </w:pPr>
      <w:r>
        <w:rPr>
          <w:rFonts w:ascii="Times New Roman" w:hAnsi="Times New Roman"/>
          <w:noProof/>
          <w:spacing w:val="-4"/>
          <w:lang w:val="bg-BG" w:eastAsia="bg-BG" w:bidi="bg-BG"/>
        </w:rPr>
        <w:t>От 2014 г. нататък с влизането в сила на новия Правилник за длъжностните лица срокът на наемане на договорно наети служители „3б“ беше удължен до максимум шест години. Това означаваше, че след 3 години служба много договорно наети служители, които продължаваха да работят за Комисията като временен персонал, бяха пренаети за нов договорен период, което позволи на Комисията да се възползва от вече обучени и незабавно оперативни договорно наети служители. Това доведе до увеличение в броя на договорно наетите служители и в същото време до намаляване на броя на временния персонал</w:t>
      </w:r>
      <w:r>
        <w:rPr>
          <w:rFonts w:ascii="Times New Roman" w:hAnsi="Times New Roman"/>
          <w:noProof/>
          <w:spacing w:val="-4"/>
          <w:vertAlign w:val="superscript"/>
          <w:lang w:val="bg-BG" w:eastAsia="bg-BG" w:bidi="bg-BG"/>
        </w:rPr>
        <w:footnoteReference w:id="2"/>
      </w:r>
      <w:r>
        <w:rPr>
          <w:rFonts w:ascii="Times New Roman" w:hAnsi="Times New Roman"/>
          <w:noProof/>
          <w:spacing w:val="-4"/>
          <w:lang w:val="bg-BG" w:eastAsia="bg-BG" w:bidi="bg-BG"/>
        </w:rPr>
        <w:t xml:space="preserve"> (на който се заплаща по линия на същите бюджетни кредити). </w:t>
      </w:r>
    </w:p>
    <w:p>
      <w:pPr>
        <w:tabs>
          <w:tab w:val="left" w:pos="426"/>
        </w:tabs>
        <w:jc w:val="both"/>
        <w:rPr>
          <w:rFonts w:ascii="Times New Roman" w:hAnsi="Times New Roman"/>
          <w:noProof/>
          <w:lang w:val="bg-BG" w:eastAsia="bg-BG" w:bidi="bg-BG"/>
        </w:rPr>
      </w:pPr>
      <w:r>
        <w:rPr>
          <w:rFonts w:ascii="Times New Roman" w:hAnsi="Times New Roman"/>
          <w:noProof/>
          <w:lang w:val="bg-BG" w:eastAsia="bg-BG" w:bidi="bg-BG"/>
        </w:rPr>
        <w:t>През 2015 г. лекото увеличение на договорно наетите служители в Комисията се дължи главно на промяна в политиката на Съвместния изследователски център за наемане на работа на временно нает научен персонал от стипендианти по договори по националното право в договорно наети служители във функционална група IV (ФГ IV).</w:t>
      </w:r>
    </w:p>
    <w:p>
      <w:pPr>
        <w:rPr>
          <w:noProof/>
          <w:lang w:val="bg-BG" w:eastAsia="bg-BG" w:bidi="bg-BG"/>
        </w:rPr>
      </w:pPr>
    </w:p>
    <w:p>
      <w:pPr>
        <w:spacing w:after="0" w:line="240" w:lineRule="auto"/>
        <w:rPr>
          <w:rFonts w:ascii="Times New Roman" w:eastAsia="Times New Roman" w:hAnsi="Times New Roman" w:cs="Times New Roman"/>
          <w:b/>
          <w:smallCaps/>
          <w:noProof/>
          <w:sz w:val="24"/>
          <w:szCs w:val="24"/>
          <w:lang w:val="bg-BG" w:eastAsia="bg-BG" w:bidi="bg-BG"/>
        </w:rPr>
      </w:pPr>
      <w:bookmarkStart w:id="10" w:name="_Toc306183903"/>
      <w:bookmarkStart w:id="11" w:name="_Toc411605924"/>
      <w:r>
        <w:rPr>
          <w:noProof/>
          <w:lang w:val="bg-BG" w:eastAsia="bg-BG" w:bidi="bg-BG"/>
        </w:rPr>
        <w:br w:type="page"/>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bg-BG" w:eastAsia="bg-BG" w:bidi="bg-BG"/>
        </w:rPr>
      </w:pPr>
      <w:bookmarkStart w:id="12" w:name="_Toc485889695"/>
      <w:bookmarkStart w:id="13" w:name="_Toc484003808"/>
      <w:r>
        <w:rPr>
          <w:rFonts w:ascii="Times New Roman" w:eastAsia="Times New Roman" w:hAnsi="Times New Roman" w:cs="Times New Roman"/>
          <w:b/>
          <w:smallCaps/>
          <w:noProof/>
          <w:sz w:val="24"/>
          <w:szCs w:val="24"/>
          <w:lang w:val="bg-BG" w:eastAsia="bg-BG" w:bidi="bg-BG"/>
        </w:rPr>
        <w:t>3.</w:t>
      </w:r>
      <w:r>
        <w:rPr>
          <w:rFonts w:ascii="Times New Roman" w:eastAsia="Times New Roman" w:hAnsi="Times New Roman" w:cs="Times New Roman"/>
          <w:b/>
          <w:smallCaps/>
          <w:noProof/>
          <w:sz w:val="24"/>
          <w:szCs w:val="24"/>
          <w:lang w:val="bg-BG" w:eastAsia="bg-BG" w:bidi="bg-BG"/>
        </w:rPr>
        <w:tab/>
        <w:t xml:space="preserve">Разпределение на договорно наетите служители в Комисията по пол и </w:t>
      </w:r>
      <w:bookmarkEnd w:id="10"/>
      <w:r>
        <w:rPr>
          <w:rFonts w:ascii="Times New Roman" w:eastAsia="Times New Roman" w:hAnsi="Times New Roman" w:cs="Times New Roman"/>
          <w:b/>
          <w:smallCaps/>
          <w:noProof/>
          <w:sz w:val="24"/>
          <w:szCs w:val="24"/>
          <w:lang w:val="bg-BG" w:eastAsia="bg-BG" w:bidi="bg-BG"/>
        </w:rPr>
        <w:t>функционална група</w:t>
      </w:r>
      <w:bookmarkEnd w:id="11"/>
      <w:bookmarkEnd w:id="12"/>
      <w:r>
        <w:rPr>
          <w:rFonts w:ascii="Times New Roman" w:eastAsia="Times New Roman" w:hAnsi="Times New Roman" w:cs="Times New Roman"/>
          <w:b/>
          <w:smallCaps/>
          <w:noProof/>
          <w:sz w:val="24"/>
          <w:szCs w:val="24"/>
          <w:lang w:val="bg-BG" w:eastAsia="bg-BG" w:bidi="bg-BG"/>
        </w:rPr>
        <w:t xml:space="preserve"> </w:t>
      </w:r>
      <w:bookmarkEnd w:id="13"/>
    </w:p>
    <w:p>
      <w:pPr>
        <w:rPr>
          <w:rFonts w:ascii="Times New Roman" w:hAnsi="Times New Roman" w:cs="Times New Roman"/>
          <w:noProof/>
          <w:lang w:val="bg-BG" w:eastAsia="bg-BG" w:bidi="bg-BG"/>
        </w:rPr>
      </w:pPr>
      <w:r>
        <w:rPr>
          <w:rFonts w:ascii="Times New Roman" w:hAnsi="Times New Roman"/>
          <w:noProof/>
          <w:lang w:val="bg-BG" w:eastAsia="bg-BG" w:bidi="bg-BG"/>
        </w:rPr>
        <w:t>Разпределението на договорно наетите служители по пол, функционална група и степен е отразено в следната таблица.</w:t>
      </w:r>
    </w:p>
    <w:p>
      <w:pPr>
        <w:spacing w:after="120"/>
        <w:jc w:val="center"/>
        <w:rPr>
          <w:rFonts w:ascii="Times New Roman" w:hAnsi="Times New Roman" w:cs="Times New Roman"/>
          <w:b/>
          <w:noProof/>
          <w:lang w:val="bg-BG" w:eastAsia="bg-BG" w:bidi="bg-BG"/>
        </w:rPr>
      </w:pPr>
    </w:p>
    <w:p>
      <w:pPr>
        <w:spacing w:after="120"/>
        <w:ind w:left="2160" w:hanging="2160"/>
        <w:rPr>
          <w:rFonts w:ascii="Times New Roman" w:hAnsi="Times New Roman"/>
          <w:b/>
          <w:noProof/>
          <w:lang w:val="bg-BG" w:eastAsia="bg-BG" w:bidi="bg-BG"/>
        </w:rPr>
      </w:pPr>
      <w:r>
        <w:rPr>
          <w:rFonts w:ascii="Times New Roman" w:hAnsi="Times New Roman"/>
          <w:b/>
          <w:noProof/>
          <w:lang w:val="bg-BG" w:eastAsia="bg-BG" w:bidi="bg-BG"/>
        </w:rPr>
        <w:t xml:space="preserve">Таблица 2А </w:t>
      </w:r>
      <w:r>
        <w:rPr>
          <w:noProof/>
          <w:lang w:val="bg-BG" w:eastAsia="bg-BG" w:bidi="bg-BG"/>
        </w:rPr>
        <w:tab/>
      </w:r>
      <w:r>
        <w:rPr>
          <w:rFonts w:ascii="Times New Roman" w:hAnsi="Times New Roman"/>
          <w:b/>
          <w:noProof/>
          <w:lang w:val="bg-BG" w:eastAsia="bg-BG" w:bidi="bg-BG"/>
        </w:rPr>
        <w:t>Разпределение по пол, функционална група и степен през 2015 г.</w:t>
      </w:r>
      <w:r>
        <w:rPr>
          <w:b/>
          <w:noProof/>
          <w:vertAlign w:val="superscript"/>
          <w:lang w:val="bg-BG" w:eastAsia="bg-BG" w:bidi="bg-BG"/>
        </w:rPr>
        <w:footnoteReference w:id="3"/>
      </w:r>
    </w:p>
    <w:p>
      <w:pPr>
        <w:spacing w:after="0"/>
        <w:rPr>
          <w:rFonts w:ascii="Times New Roman" w:hAnsi="Times New Roman"/>
          <w:b/>
          <w:noProof/>
          <w:lang w:val="bg-BG" w:eastAsia="bg-BG" w:bidi="bg-BG"/>
        </w:rPr>
      </w:pPr>
    </w:p>
    <w:p>
      <w:pPr>
        <w:spacing w:after="0"/>
        <w:rPr>
          <w:rFonts w:ascii="Times New Roman" w:hAnsi="Times New Roman" w:cs="Times New Roman"/>
          <w:b/>
          <w:noProof/>
          <w:lang w:val="bg-BG" w:eastAsia="bg-BG" w:bidi="bg-BG"/>
        </w:rPr>
      </w:pPr>
      <w:r>
        <w:rPr>
          <w:rFonts w:ascii="Times New Roman" w:hAnsi="Times New Roman" w:cs="Times New Roman"/>
          <w:b/>
          <w:noProof/>
          <w:lang w:val="en-US" w:eastAsia="en-US" w:bidi="ar-SA"/>
        </w:rPr>
        <w:drawing>
          <wp:inline distT="0" distB="0" distL="0" distR="0">
            <wp:extent cx="5761355" cy="3191510"/>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JPG"/>
                    <pic:cNvPicPr/>
                  </pic:nvPicPr>
                  <pic:blipFill>
                    <a:blip r:embed="rId24">
                      <a:extLst>
                        <a:ext uri="{28A0092B-C50C-407E-A947-70E740481C1C}">
                          <a14:useLocalDpi xmlns:a14="http://schemas.microsoft.com/office/drawing/2010/main" val="0"/>
                        </a:ext>
                      </a:extLst>
                    </a:blip>
                    <a:stretch>
                      <a:fillRect/>
                    </a:stretch>
                  </pic:blipFill>
                  <pic:spPr>
                    <a:xfrm>
                      <a:off x="0" y="0"/>
                      <a:ext cx="5761355" cy="3191510"/>
                    </a:xfrm>
                    <a:prstGeom prst="rect">
                      <a:avLst/>
                    </a:prstGeom>
                  </pic:spPr>
                </pic:pic>
              </a:graphicData>
            </a:graphic>
          </wp:inline>
        </w:drawing>
      </w:r>
    </w:p>
    <w:p>
      <w:pPr>
        <w:spacing w:after="0" w:line="240" w:lineRule="auto"/>
        <w:rPr>
          <w:noProof/>
          <w:lang w:val="bg-BG" w:eastAsia="bg-BG" w:bidi="bg-BG"/>
        </w:rPr>
      </w:pPr>
      <w:r>
        <w:rPr>
          <w:noProof/>
          <w:lang w:val="bg-BG" w:eastAsia="bg-BG" w:bidi="bg-BG"/>
        </w:rPr>
        <w:br w:type="page"/>
      </w:r>
    </w:p>
    <w:p>
      <w:pPr>
        <w:spacing w:after="0"/>
        <w:rPr>
          <w:rFonts w:ascii="Times New Roman" w:hAnsi="Times New Roman"/>
          <w:b/>
          <w:noProof/>
          <w:lang w:val="bg-BG" w:eastAsia="bg-BG" w:bidi="bg-BG"/>
        </w:rPr>
      </w:pPr>
      <w:r>
        <w:rPr>
          <w:rFonts w:ascii="Times New Roman" w:hAnsi="Times New Roman"/>
          <w:b/>
          <w:noProof/>
          <w:lang w:val="bg-BG" w:eastAsia="bg-BG" w:bidi="bg-BG"/>
        </w:rPr>
        <w:t>Таблица 2Б</w:t>
      </w:r>
    </w:p>
    <w:p>
      <w:pPr>
        <w:jc w:val="both"/>
        <w:rPr>
          <w:b/>
          <w:noProof/>
          <w:u w:val="single"/>
          <w:lang w:val="bg-BG" w:eastAsia="bg-BG" w:bidi="bg-BG"/>
        </w:rPr>
      </w:pPr>
      <w:r>
        <w:rPr>
          <w:b/>
          <w:noProof/>
          <w:u w:val="single"/>
          <w:lang w:val="en-US" w:eastAsia="en-US" w:bidi="ar-SA"/>
        </w:rPr>
        <w:drawing>
          <wp:inline distT="0" distB="0" distL="0" distR="0">
            <wp:extent cx="5094514" cy="4738255"/>
            <wp:effectExtent l="0" t="0" r="0"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b.JPG"/>
                    <pic:cNvPicPr/>
                  </pic:nvPicPr>
                  <pic:blipFill>
                    <a:blip r:embed="rId25">
                      <a:extLst>
                        <a:ext uri="{28A0092B-C50C-407E-A947-70E740481C1C}">
                          <a14:useLocalDpi xmlns:a14="http://schemas.microsoft.com/office/drawing/2010/main" val="0"/>
                        </a:ext>
                      </a:extLst>
                    </a:blip>
                    <a:stretch>
                      <a:fillRect/>
                    </a:stretch>
                  </pic:blipFill>
                  <pic:spPr>
                    <a:xfrm>
                      <a:off x="0" y="0"/>
                      <a:ext cx="5095414" cy="4739092"/>
                    </a:xfrm>
                    <a:prstGeom prst="rect">
                      <a:avLst/>
                    </a:prstGeom>
                  </pic:spPr>
                </pic:pic>
              </a:graphicData>
            </a:graphic>
          </wp:inline>
        </w:drawing>
      </w:r>
    </w:p>
    <w:p>
      <w:pPr>
        <w:jc w:val="both"/>
        <w:rPr>
          <w:rFonts w:ascii="Times New Roman" w:hAnsi="Times New Roman"/>
          <w:noProof/>
          <w:lang w:val="bg-BG" w:eastAsia="bg-BG" w:bidi="bg-BG"/>
        </w:rPr>
      </w:pPr>
      <w:r>
        <w:rPr>
          <w:rFonts w:ascii="Times New Roman" w:hAnsi="Times New Roman"/>
          <w:noProof/>
          <w:lang w:val="bg-BG" w:eastAsia="bg-BG" w:bidi="bg-BG"/>
        </w:rPr>
        <w:t xml:space="preserve">Към 31 декември 2015 г. в Комисията са работели 6652 договорно наети служители. Най-силно представената функционална група е ФГ II, като в нея попадат почти 37 % от договорно наетите служители през 2015 г. — малък спад в сравнение с дела през предходната година (39 %). Повечето служители от тази група изпълняват секретарски или други подобни функции, но и например грижи за деца. </w:t>
      </w:r>
    </w:p>
    <w:p>
      <w:pPr>
        <w:jc w:val="both"/>
        <w:rPr>
          <w:rFonts w:ascii="Times New Roman" w:hAnsi="Times New Roman" w:cs="Times New Roman"/>
          <w:noProof/>
          <w:lang w:val="bg-BG" w:eastAsia="bg-BG" w:bidi="bg-BG"/>
        </w:rPr>
      </w:pPr>
      <w:r>
        <w:rPr>
          <w:rFonts w:ascii="Times New Roman" w:hAnsi="Times New Roman"/>
          <w:noProof/>
          <w:lang w:val="bg-BG" w:eastAsia="bg-BG" w:bidi="bg-BG"/>
        </w:rPr>
        <w:t>Цялостното разпределение между мъжете и жените е останало стабилно през годините. През 2015 г. във ФГ IV е постигнат баланс между броя на мъжете и жените. Разпределението по пол в останалите функционални групи е подобно от 2011 г. насам. Налице е значително по-голям процент жени отколкото мъже във ФГ II (83,5 % през 2015 г.) и, в по-малка степен, във ФГ III (60 % през 2015 г.). Обратно, мъжете преобладават във ФГ I (63,7 % през 2015 г.).</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bg-BG" w:eastAsia="bg-BG" w:bidi="bg-BG"/>
        </w:rPr>
      </w:pPr>
      <w:bookmarkStart w:id="14" w:name="_Toc306183904"/>
      <w:bookmarkStart w:id="15" w:name="_Toc411605925"/>
      <w:bookmarkStart w:id="16" w:name="_Toc484003809"/>
      <w:bookmarkStart w:id="17" w:name="_Toc485889696"/>
      <w:r>
        <w:rPr>
          <w:rFonts w:ascii="Times New Roman" w:eastAsia="Times New Roman" w:hAnsi="Times New Roman" w:cs="Times New Roman"/>
          <w:b/>
          <w:smallCaps/>
          <w:noProof/>
          <w:sz w:val="24"/>
          <w:szCs w:val="24"/>
          <w:lang w:val="bg-BG" w:eastAsia="bg-BG" w:bidi="bg-BG"/>
        </w:rPr>
        <w:t>4.</w:t>
      </w:r>
      <w:r>
        <w:rPr>
          <w:rFonts w:ascii="Times New Roman" w:eastAsia="Times New Roman" w:hAnsi="Times New Roman" w:cs="Times New Roman"/>
          <w:b/>
          <w:smallCaps/>
          <w:noProof/>
          <w:sz w:val="24"/>
          <w:szCs w:val="24"/>
          <w:lang w:val="bg-BG" w:eastAsia="bg-BG" w:bidi="bg-BG"/>
        </w:rPr>
        <w:tab/>
        <w:t xml:space="preserve">Разпределение </w:t>
      </w:r>
      <w:bookmarkEnd w:id="14"/>
      <w:bookmarkEnd w:id="15"/>
      <w:r>
        <w:rPr>
          <w:rFonts w:ascii="Times New Roman" w:eastAsia="Times New Roman" w:hAnsi="Times New Roman" w:cs="Times New Roman"/>
          <w:b/>
          <w:smallCaps/>
          <w:noProof/>
          <w:sz w:val="24"/>
          <w:szCs w:val="24"/>
          <w:lang w:val="bg-BG" w:eastAsia="bg-BG" w:bidi="bg-BG"/>
        </w:rPr>
        <w:t xml:space="preserve"> на договорно наетите служители в Комисията по националност</w:t>
      </w:r>
      <w:bookmarkEnd w:id="16"/>
      <w:bookmarkEnd w:id="17"/>
    </w:p>
    <w:p>
      <w:pPr>
        <w:keepNext/>
        <w:keepLines/>
        <w:spacing w:after="0"/>
        <w:jc w:val="both"/>
        <w:rPr>
          <w:rFonts w:ascii="Times New Roman" w:hAnsi="Times New Roman"/>
          <w:noProof/>
          <w:lang w:val="bg-BG" w:eastAsia="bg-BG" w:bidi="bg-BG"/>
        </w:rPr>
      </w:pPr>
    </w:p>
    <w:p>
      <w:pPr>
        <w:keepNext/>
        <w:keepLines/>
        <w:jc w:val="both"/>
        <w:rPr>
          <w:rFonts w:ascii="Times New Roman" w:hAnsi="Times New Roman"/>
          <w:noProof/>
          <w:lang w:val="bg-BG" w:eastAsia="bg-BG" w:bidi="bg-BG"/>
        </w:rPr>
      </w:pPr>
      <w:r>
        <w:rPr>
          <w:rFonts w:ascii="Times New Roman" w:hAnsi="Times New Roman"/>
          <w:noProof/>
          <w:lang w:val="bg-BG" w:eastAsia="bg-BG" w:bidi="bg-BG"/>
        </w:rPr>
        <w:t>Важно е да се отбележи, че както за длъжностните лица и срочно наетите служители наемането на работа на договорно наетите служители се извършва въз основа на търсения профил и способностите и езиковите познания на кандидатите, без да се определят национални квоти.</w:t>
      </w:r>
    </w:p>
    <w:p>
      <w:pPr>
        <w:keepNext/>
        <w:keepLines/>
        <w:jc w:val="both"/>
        <w:rPr>
          <w:rFonts w:ascii="Times New Roman" w:hAnsi="Times New Roman"/>
          <w:noProof/>
          <w:lang w:val="bg-BG" w:eastAsia="bg-BG" w:bidi="bg-BG"/>
        </w:rPr>
      </w:pPr>
      <w:r>
        <w:rPr>
          <w:rFonts w:ascii="Times New Roman" w:hAnsi="Times New Roman"/>
          <w:noProof/>
          <w:lang w:val="bg-BG" w:eastAsia="bg-BG" w:bidi="bg-BG"/>
        </w:rPr>
        <w:t xml:space="preserve">През 2015 г. всички държави членки бяха представени във всички функционални групи с изключение на Австрия във ФГ I. Най-силно представените граждани на държавите членки сред договорно наетите служители са, в низходящ ред: белгийците, италианците, французите, испанците и румънците, следвани от гърците и поляците. Делът на първите четири националности е останал непроменен от 2005 г. насам (около 60 %). Обединеното кралство и Германия, както и Полша и Нидерландия са по-скоро слабо представени спрямо своето население. За разлика от тях Белгия и Италия са силно представени спрямо своето население. </w:t>
      </w:r>
    </w:p>
    <w:p>
      <w:pPr>
        <w:jc w:val="both"/>
        <w:rPr>
          <w:rFonts w:ascii="Times New Roman" w:hAnsi="Times New Roman"/>
          <w:noProof/>
          <w:lang w:val="bg-BG" w:eastAsia="bg-BG" w:bidi="bg-BG"/>
        </w:rPr>
      </w:pPr>
      <w:r>
        <w:rPr>
          <w:rFonts w:ascii="Times New Roman" w:hAnsi="Times New Roman"/>
          <w:noProof/>
          <w:lang w:val="bg-BG" w:eastAsia="bg-BG" w:bidi="bg-BG"/>
        </w:rPr>
        <w:t>Вследствие на присъединяването на Хърватия към Европейския съюз на 1 юли 2013</w:t>
      </w:r>
      <w:r>
        <w:rPr>
          <w:rFonts w:ascii="Times New Roman" w:hAnsi="Times New Roman"/>
          <w:noProof/>
          <w:lang w:eastAsia="bg-BG" w:bidi="bg-BG"/>
        </w:rPr>
        <w:t> </w:t>
      </w:r>
      <w:r>
        <w:rPr>
          <w:rFonts w:ascii="Times New Roman" w:hAnsi="Times New Roman"/>
          <w:noProof/>
          <w:lang w:val="bg-BG" w:eastAsia="bg-BG" w:bidi="bg-BG"/>
        </w:rPr>
        <w:t>г., 42 хърватски договорно наети служители работеха в Комисията към 31 декември 2015 г.</w:t>
      </w:r>
    </w:p>
    <w:p>
      <w:pPr>
        <w:jc w:val="both"/>
        <w:rPr>
          <w:b/>
          <w:noProof/>
          <w:spacing w:val="-4"/>
          <w:lang w:val="bg-BG" w:eastAsia="bg-BG" w:bidi="bg-BG"/>
        </w:rPr>
      </w:pPr>
      <w:r>
        <w:rPr>
          <w:rFonts w:ascii="Times New Roman" w:hAnsi="Times New Roman"/>
          <w:noProof/>
          <w:spacing w:val="-4"/>
          <w:lang w:val="bg-BG" w:eastAsia="bg-BG" w:bidi="bg-BG"/>
        </w:rPr>
        <w:t xml:space="preserve">Разпределението по националност е повлияно от съчетание от фактори, по-специално географската близост до местонахождението на седалището на европейската институция (за Комисията — основно в Брюксел, Люксембург и Испра), равнищата на заплащане и продължителността на предлаганите договори. Кандидатите са по-склонни по-лесно да приемат назначаване на срочен договор, ако пребивават на мястото, където институцията им предлага работа, или недалеч от него. Действително може да е трудно за семейните кандидати да напуснат своята държава на произход и да заживеят на мястото на седалището на институцията за относително кратък период от време (въз основа на общите разпоредби за изпълнение, приети на основата на член 79.2 от УРДС, продължителността на първия договор е само една година). Както е посочено в таблиците по-долу, това се отнася в особено голяма степен за договорно наетите служители във ФГ I и ФГ II, докато съставът на договорно наетите служители във ФГ IV е </w:t>
      </w:r>
      <w:r>
        <w:rPr>
          <w:rFonts w:ascii="Times New Roman" w:hAnsi="Times New Roman" w:cs="Times New Roman"/>
          <w:noProof/>
          <w:spacing w:val="-4"/>
          <w:lang w:val="bg-BG" w:eastAsia="bg-BG" w:bidi="bg-BG"/>
        </w:rPr>
        <w:t>по-разнороден в географско отношение.</w:t>
      </w:r>
      <w:r>
        <w:rPr>
          <w:noProof/>
          <w:spacing w:val="-4"/>
          <w:lang w:val="bg-BG" w:eastAsia="bg-BG" w:bidi="bg-BG"/>
        </w:rPr>
        <w:t xml:space="preserve"> </w:t>
      </w:r>
    </w:p>
    <w:p>
      <w:pPr>
        <w:tabs>
          <w:tab w:val="left" w:pos="0"/>
        </w:tabs>
        <w:spacing w:after="0" w:line="240" w:lineRule="auto"/>
        <w:jc w:val="center"/>
        <w:rPr>
          <w:rFonts w:ascii="Times New Roman" w:eastAsia="Times New Roman" w:hAnsi="Times New Roman" w:cs="Times New Roman"/>
          <w:b/>
          <w:noProof/>
          <w:szCs w:val="24"/>
          <w:lang w:val="bg-BG" w:eastAsia="bg-BG" w:bidi="bg-BG"/>
        </w:rPr>
      </w:pPr>
      <w:r>
        <w:rPr>
          <w:rFonts w:ascii="Times New Roman" w:eastAsia="Times New Roman" w:hAnsi="Times New Roman" w:cs="Times New Roman"/>
          <w:b/>
          <w:noProof/>
          <w:szCs w:val="24"/>
          <w:lang w:val="bg-BG" w:eastAsia="bg-BG" w:bidi="bg-BG"/>
        </w:rPr>
        <w:t xml:space="preserve">Таблица 3А </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Разпределение на договорно наетите служители на Комисията по националност и пол през 2015 г.</w:t>
      </w:r>
      <w:r>
        <w:rPr>
          <w:rFonts w:ascii="Times New Roman" w:eastAsia="Times New Roman" w:hAnsi="Times New Roman" w:cs="Times New Roman"/>
          <w:b/>
          <w:noProof/>
          <w:szCs w:val="24"/>
          <w:vertAlign w:val="superscript"/>
          <w:lang w:val="bg-BG" w:eastAsia="bg-BG" w:bidi="bg-BG"/>
        </w:rPr>
        <w:footnoteReference w:id="4"/>
      </w:r>
    </w:p>
    <w:p>
      <w:pPr>
        <w:spacing w:before="120" w:after="0" w:line="240" w:lineRule="auto"/>
        <w:rPr>
          <w:rFonts w:ascii="Times New Roman" w:eastAsia="Times New Roman" w:hAnsi="Times New Roman" w:cs="Times New Roman"/>
          <w:b/>
          <w:noProof/>
          <w:sz w:val="16"/>
          <w:szCs w:val="16"/>
          <w:lang w:val="bg-BG" w:eastAsia="bg-BG" w:bidi="bg-BG"/>
        </w:rPr>
      </w:pPr>
    </w:p>
    <w:p>
      <w:pPr>
        <w:spacing w:before="120" w:after="0" w:line="240" w:lineRule="auto"/>
        <w:rPr>
          <w:rFonts w:ascii="Times New Roman" w:eastAsia="Times New Roman" w:hAnsi="Times New Roman" w:cs="Times New Roman"/>
          <w:b/>
          <w:noProof/>
          <w:sz w:val="16"/>
          <w:szCs w:val="16"/>
          <w:lang w:val="it-IT" w:eastAsia="bg-BG" w:bidi="bg-BG"/>
        </w:rPr>
      </w:pPr>
      <w:r>
        <w:rPr>
          <w:noProof/>
          <w:lang w:val="en-US" w:eastAsia="en-US" w:bidi="ar-SA"/>
        </w:rPr>
        <w:drawing>
          <wp:inline distT="0" distB="0" distL="0" distR="0">
            <wp:extent cx="5417389" cy="28984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20985" cy="2900399"/>
                    </a:xfrm>
                    <a:prstGeom prst="rect">
                      <a:avLst/>
                    </a:prstGeom>
                  </pic:spPr>
                </pic:pic>
              </a:graphicData>
            </a:graphic>
          </wp:inline>
        </w:drawing>
      </w:r>
    </w:p>
    <w:p>
      <w:pPr>
        <w:spacing w:before="120" w:after="0" w:line="240" w:lineRule="auto"/>
        <w:rPr>
          <w:rFonts w:ascii="Times New Roman" w:eastAsia="Times New Roman" w:hAnsi="Times New Roman" w:cs="Times New Roman"/>
          <w:b/>
          <w:noProof/>
          <w:sz w:val="16"/>
          <w:szCs w:val="16"/>
          <w:lang w:val="it-IT" w:eastAsia="bg-BG" w:bidi="bg-BG"/>
        </w:rPr>
      </w:pPr>
    </w:p>
    <w:p>
      <w:pPr>
        <w:spacing w:before="120" w:after="0" w:line="240" w:lineRule="auto"/>
        <w:rPr>
          <w:rFonts w:ascii="Times New Roman" w:eastAsia="Times New Roman" w:hAnsi="Times New Roman" w:cs="Times New Roman"/>
          <w:noProof/>
          <w:sz w:val="24"/>
          <w:szCs w:val="24"/>
          <w:lang w:val="bg-BG" w:eastAsia="bg-BG" w:bidi="bg-BG"/>
        </w:rPr>
      </w:pPr>
      <w:r>
        <w:rPr>
          <w:rFonts w:ascii="Times New Roman" w:eastAsia="Times New Roman" w:hAnsi="Times New Roman" w:cs="Times New Roman"/>
          <w:b/>
          <w:noProof/>
          <w:sz w:val="24"/>
          <w:szCs w:val="24"/>
          <w:lang w:val="bg-BG" w:eastAsia="bg-BG" w:bidi="bg-BG"/>
        </w:rPr>
        <w:t>Таблица 3Б</w:t>
      </w:r>
    </w:p>
    <w:p>
      <w:pPr>
        <w:jc w:val="center"/>
        <w:rPr>
          <w:rFonts w:ascii="Times New Roman" w:hAnsi="Times New Roman"/>
          <w:noProof/>
          <w:lang w:val="it-IT" w:eastAsia="bg-BG" w:bidi="bg-BG"/>
        </w:rPr>
      </w:pPr>
      <w:r>
        <w:rPr>
          <w:rFonts w:ascii="Times New Roman" w:hAnsi="Times New Roman"/>
          <w:noProof/>
          <w:lang w:val="en-US" w:eastAsia="en-US" w:bidi="ar-SA"/>
        </w:rPr>
        <w:drawing>
          <wp:inline distT="0" distB="0" distL="0" distR="0">
            <wp:extent cx="4730750" cy="5899785"/>
            <wp:effectExtent l="0" t="0" r="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0750" cy="5899785"/>
                    </a:xfrm>
                    <a:prstGeom prst="rect">
                      <a:avLst/>
                    </a:prstGeom>
                    <a:noFill/>
                    <a:ln>
                      <a:noFill/>
                    </a:ln>
                  </pic:spPr>
                </pic:pic>
              </a:graphicData>
            </a:graphic>
          </wp:inline>
        </w:drawing>
      </w:r>
    </w:p>
    <w:p>
      <w:pPr>
        <w:jc w:val="both"/>
        <w:rPr>
          <w:rFonts w:ascii="Times New Roman" w:hAnsi="Times New Roman"/>
          <w:noProof/>
          <w:lang w:val="it-IT" w:eastAsia="bg-BG" w:bidi="bg-BG"/>
        </w:rPr>
      </w:pPr>
    </w:p>
    <w:p>
      <w:pPr>
        <w:jc w:val="center"/>
        <w:rPr>
          <w:rFonts w:ascii="Times New Roman" w:hAnsi="Times New Roman"/>
          <w:noProof/>
          <w:lang w:val="it-IT" w:eastAsia="bg-BG" w:bidi="bg-BG"/>
        </w:rPr>
      </w:pPr>
    </w:p>
    <w:p>
      <w:pPr>
        <w:jc w:val="both"/>
        <w:rPr>
          <w:noProof/>
          <w:lang w:val="bg-BG" w:eastAsia="bg-BG" w:bidi="bg-BG"/>
        </w:rPr>
      </w:pPr>
      <w:r>
        <w:rPr>
          <w:noProof/>
          <w:lang w:val="bg-BG" w:eastAsia="bg-BG" w:bidi="bg-BG"/>
        </w:rPr>
        <w:br w:type="page"/>
      </w:r>
    </w:p>
    <w:p>
      <w:pPr>
        <w:rPr>
          <w:noProof/>
          <w:lang w:val="bg-BG" w:eastAsia="bg-BG" w:bidi="bg-BG"/>
        </w:rPr>
      </w:pPr>
    </w:p>
    <w:p>
      <w:pPr>
        <w:keepNext/>
        <w:keepLines/>
        <w:jc w:val="both"/>
        <w:rPr>
          <w:rFonts w:ascii="Times New Roman" w:hAnsi="Times New Roman" w:cs="Times New Roman"/>
          <w:noProof/>
          <w:lang w:val="bg-BG" w:eastAsia="bg-BG" w:bidi="bg-BG"/>
        </w:rPr>
      </w:pPr>
      <w:r>
        <w:rPr>
          <w:rFonts w:ascii="Times New Roman" w:hAnsi="Times New Roman"/>
          <w:noProof/>
          <w:lang w:val="bg-BG" w:eastAsia="bg-BG" w:bidi="bg-BG"/>
        </w:rPr>
        <w:t xml:space="preserve">Таблица 4 по-долу позволява да се анализира разпределението по ФГ, националност и пол. </w:t>
      </w:r>
    </w:p>
    <w:p>
      <w:pPr>
        <w:spacing w:before="120" w:after="120" w:line="240" w:lineRule="auto"/>
        <w:rPr>
          <w:rFonts w:ascii="Times New Roman" w:eastAsia="Times New Roman" w:hAnsi="Times New Roman" w:cs="Times New Roman"/>
          <w:b/>
          <w:noProof/>
          <w:szCs w:val="24"/>
          <w:lang w:val="bg-BG" w:eastAsia="bg-BG" w:bidi="bg-BG"/>
        </w:rPr>
      </w:pPr>
      <w:r>
        <w:rPr>
          <w:rFonts w:ascii="Times New Roman" w:eastAsia="Times New Roman" w:hAnsi="Times New Roman" w:cs="Times New Roman"/>
          <w:b/>
          <w:noProof/>
          <w:szCs w:val="24"/>
          <w:lang w:val="bg-BG" w:eastAsia="bg-BG" w:bidi="bg-BG"/>
        </w:rPr>
        <w:t xml:space="preserve">Таблица 4 </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Договорно наети служители по пол, ФГ и националност</w:t>
      </w:r>
      <w:r>
        <w:rPr>
          <w:rFonts w:ascii="Times New Roman" w:eastAsia="Times New Roman" w:hAnsi="Times New Roman" w:cs="Times New Roman"/>
          <w:b/>
          <w:noProof/>
          <w:szCs w:val="24"/>
          <w:vertAlign w:val="superscript"/>
          <w:lang w:val="bg-BG" w:eastAsia="bg-BG" w:bidi="bg-BG"/>
        </w:rPr>
        <w:footnoteReference w:id="5"/>
      </w:r>
    </w:p>
    <w:p>
      <w:pPr>
        <w:keepNext/>
        <w:keepLines/>
        <w:jc w:val="both"/>
        <w:rPr>
          <w:rFonts w:ascii="Times New Roman" w:hAnsi="Times New Roman" w:cs="Times New Roman"/>
          <w:b/>
          <w:noProof/>
          <w:lang w:val="bg-BG" w:eastAsia="bg-BG" w:bidi="bg-BG"/>
        </w:rPr>
      </w:pPr>
    </w:p>
    <w:p>
      <w:pPr>
        <w:rPr>
          <w:noProof/>
          <w:sz w:val="16"/>
          <w:szCs w:val="16"/>
          <w:lang w:val="bg-BG" w:eastAsia="bg-BG" w:bidi="bg-BG"/>
        </w:rPr>
      </w:pP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lang w:val="bg-BG" w:eastAsia="bg-BG" w:bidi="bg-BG"/>
              </w:rPr>
            </w:pPr>
            <w:r>
              <w:rPr>
                <w:rFonts w:ascii="Arial" w:hAnsi="Arial"/>
                <w:b/>
                <w:noProof/>
                <w:color w:val="000000"/>
                <w:lang w:val="bg-BG" w:eastAsia="bg-BG" w:bidi="bg-BG"/>
              </w:rPr>
              <w:t>ФГ IV</w:t>
            </w:r>
          </w:p>
        </w:tc>
      </w:tr>
    </w:tbl>
    <w:p>
      <w:pPr>
        <w:jc w:val="center"/>
        <w:rPr>
          <w:noProof/>
          <w:lang w:val="it-IT" w:eastAsia="bg-BG" w:bidi="bg-BG"/>
        </w:rPr>
      </w:pPr>
      <w:bookmarkStart w:id="18" w:name="_Toc306183905"/>
    </w:p>
    <w:p>
      <w:pPr>
        <w:jc w:val="center"/>
        <w:rPr>
          <w:noProof/>
          <w:lang w:val="it-IT" w:eastAsia="bg-BG" w:bidi="bg-BG"/>
        </w:rPr>
      </w:pPr>
      <w:r>
        <w:rPr>
          <w:noProof/>
          <w:lang w:val="en-US" w:eastAsia="en-US" w:bidi="ar-SA"/>
        </w:rPr>
        <w:drawing>
          <wp:inline distT="0" distB="0" distL="0" distR="0">
            <wp:extent cx="5339715" cy="5633085"/>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9715" cy="5633085"/>
                    </a:xfrm>
                    <a:prstGeom prst="rect">
                      <a:avLst/>
                    </a:prstGeom>
                    <a:noFill/>
                    <a:ln>
                      <a:noFill/>
                    </a:ln>
                  </pic:spPr>
                </pic:pic>
              </a:graphicData>
            </a:graphic>
          </wp:inline>
        </w:drawing>
      </w:r>
    </w:p>
    <w:p>
      <w:pPr>
        <w:jc w:val="center"/>
        <w:rPr>
          <w:noProof/>
          <w:lang w:val="bg-BG" w:eastAsia="bg-BG" w:bidi="bg-BG"/>
        </w:rPr>
      </w:pPr>
      <w:r>
        <w:rPr>
          <w:noProof/>
          <w:lang w:val="bg-BG" w:eastAsia="bg-BG" w:bidi="bg-BG"/>
        </w:rPr>
        <w:br w:type="page"/>
      </w: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lang w:val="bg-BG" w:eastAsia="bg-BG" w:bidi="bg-BG"/>
              </w:rPr>
            </w:pPr>
            <w:r>
              <w:rPr>
                <w:rFonts w:ascii="Arial" w:hAnsi="Arial"/>
                <w:b/>
                <w:noProof/>
                <w:color w:val="000000"/>
                <w:lang w:val="bg-BG" w:eastAsia="bg-BG" w:bidi="bg-BG"/>
              </w:rPr>
              <w:t>ФГ III</w:t>
            </w:r>
          </w:p>
        </w:tc>
      </w:tr>
    </w:tbl>
    <w:p>
      <w:pPr>
        <w:spacing w:after="0"/>
        <w:jc w:val="center"/>
        <w:rPr>
          <w:noProof/>
          <w:lang w:val="bg-BG" w:eastAsia="bg-BG" w:bidi="bg-BG"/>
        </w:rPr>
      </w:pPr>
    </w:p>
    <w:p>
      <w:pPr>
        <w:spacing w:after="0"/>
        <w:jc w:val="center"/>
        <w:rPr>
          <w:noProof/>
          <w:lang w:val="it-IT" w:eastAsia="bg-BG" w:bidi="bg-BG"/>
        </w:rPr>
      </w:pPr>
      <w:r>
        <w:rPr>
          <w:noProof/>
          <w:lang w:val="en-US" w:eastAsia="en-US" w:bidi="ar-SA"/>
        </w:rPr>
        <w:drawing>
          <wp:inline distT="0" distB="0" distL="0" distR="0">
            <wp:extent cx="5339715" cy="5633085"/>
            <wp:effectExtent l="0" t="0" r="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9715" cy="5633085"/>
                    </a:xfrm>
                    <a:prstGeom prst="rect">
                      <a:avLst/>
                    </a:prstGeom>
                    <a:noFill/>
                    <a:ln>
                      <a:noFill/>
                    </a:ln>
                  </pic:spPr>
                </pic:pic>
              </a:graphicData>
            </a:graphic>
          </wp:inline>
        </w:drawing>
      </w:r>
    </w:p>
    <w:p>
      <w:pPr>
        <w:spacing w:after="0"/>
        <w:jc w:val="center"/>
        <w:rPr>
          <w:noProof/>
          <w:lang w:val="it-IT" w:eastAsia="bg-BG" w:bidi="bg-BG"/>
        </w:rPr>
      </w:pPr>
    </w:p>
    <w:p>
      <w:pPr>
        <w:jc w:val="center"/>
        <w:rPr>
          <w:noProof/>
          <w:lang w:val="bg-BG" w:eastAsia="bg-BG" w:bidi="bg-BG"/>
        </w:rPr>
      </w:pPr>
    </w:p>
    <w:p>
      <w:pPr>
        <w:jc w:val="center"/>
        <w:rPr>
          <w:noProof/>
          <w:lang w:val="bg-BG" w:eastAsia="bg-BG" w:bidi="bg-BG"/>
        </w:rPr>
      </w:pPr>
      <w:r>
        <w:rPr>
          <w:noProof/>
          <w:lang w:val="bg-BG" w:eastAsia="bg-BG" w:bidi="bg-BG"/>
        </w:rPr>
        <w:br w:type="page"/>
      </w:r>
    </w:p>
    <w:p>
      <w:pPr>
        <w:spacing w:after="0"/>
        <w:jc w:val="center"/>
        <w:rPr>
          <w:noProof/>
          <w:lang w:val="bg-BG" w:eastAsia="bg-BG" w:bidi="bg-BG"/>
        </w:rPr>
      </w:pPr>
    </w:p>
    <w:p>
      <w:pPr>
        <w:spacing w:after="0"/>
        <w:jc w:val="center"/>
        <w:rPr>
          <w:noProof/>
          <w:lang w:val="bg-BG" w:eastAsia="bg-BG" w:bidi="bg-BG"/>
        </w:rPr>
      </w:pPr>
    </w:p>
    <w:p>
      <w:pPr>
        <w:spacing w:after="0"/>
        <w:jc w:val="center"/>
        <w:rPr>
          <w:noProof/>
          <w:lang w:val="it-IT" w:eastAsia="bg-BG" w:bidi="bg-BG"/>
        </w:rPr>
      </w:pPr>
    </w:p>
    <w:tbl>
      <w:tblPr>
        <w:tblpPr w:leftFromText="180" w:rightFromText="180" w:vertAnchor="text" w:horzAnchor="margin" w:tblpY="-34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lang w:val="bg-BG" w:eastAsia="bg-BG" w:bidi="bg-BG"/>
              </w:rPr>
            </w:pPr>
            <w:r>
              <w:rPr>
                <w:rFonts w:ascii="Arial" w:hAnsi="Arial"/>
                <w:b/>
                <w:noProof/>
                <w:color w:val="000000"/>
                <w:lang w:val="bg-BG" w:eastAsia="bg-BG" w:bidi="bg-BG"/>
              </w:rPr>
              <w:t>ФГ II</w:t>
            </w:r>
          </w:p>
        </w:tc>
      </w:tr>
    </w:tbl>
    <w:p>
      <w:pPr>
        <w:rPr>
          <w:noProof/>
          <w:sz w:val="16"/>
          <w:szCs w:val="16"/>
          <w:lang w:val="it-IT" w:eastAsia="bg-BG" w:bidi="bg-BG"/>
        </w:rPr>
      </w:pPr>
    </w:p>
    <w:p>
      <w:pPr>
        <w:rPr>
          <w:noProof/>
          <w:sz w:val="8"/>
          <w:szCs w:val="8"/>
          <w:lang w:val="it-IT" w:eastAsia="bg-BG" w:bidi="bg-BG"/>
        </w:rPr>
      </w:pPr>
      <w:r>
        <w:rPr>
          <w:noProof/>
          <w:lang w:val="en-US" w:eastAsia="en-US" w:bidi="ar-SA"/>
        </w:rPr>
        <w:drawing>
          <wp:inline distT="0" distB="0" distL="0" distR="0">
            <wp:extent cx="5339715" cy="56330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9715" cy="5633085"/>
                    </a:xfrm>
                    <a:prstGeom prst="rect">
                      <a:avLst/>
                    </a:prstGeom>
                    <a:noFill/>
                    <a:ln>
                      <a:noFill/>
                    </a:ln>
                  </pic:spPr>
                </pic:pic>
              </a:graphicData>
            </a:graphic>
          </wp:inline>
        </w:drawing>
      </w:r>
    </w:p>
    <w:p>
      <w:pPr>
        <w:rPr>
          <w:noProof/>
          <w:sz w:val="8"/>
          <w:szCs w:val="8"/>
          <w:lang w:val="it-IT" w:eastAsia="bg-BG" w:bidi="bg-BG"/>
        </w:rPr>
      </w:pPr>
    </w:p>
    <w:p>
      <w:pPr>
        <w:rPr>
          <w:noProof/>
          <w:sz w:val="8"/>
          <w:szCs w:val="8"/>
          <w:lang w:val="bg-BG" w:eastAsia="bg-BG" w:bidi="bg-BG"/>
        </w:rPr>
      </w:pPr>
    </w:p>
    <w:p>
      <w:pPr>
        <w:spacing w:after="0" w:line="240" w:lineRule="auto"/>
        <w:rPr>
          <w:noProof/>
          <w:sz w:val="8"/>
          <w:szCs w:val="8"/>
          <w:lang w:val="bg-BG" w:eastAsia="bg-BG" w:bidi="bg-BG"/>
        </w:rPr>
      </w:pPr>
      <w:r>
        <w:rPr>
          <w:noProof/>
          <w:lang w:val="bg-BG" w:eastAsia="bg-BG" w:bidi="bg-BG"/>
        </w:rPr>
        <w:br w:type="page"/>
      </w:r>
    </w:p>
    <w:p>
      <w:pPr>
        <w:jc w:val="center"/>
        <w:rPr>
          <w:noProof/>
          <w:sz w:val="8"/>
          <w:szCs w:val="8"/>
          <w:lang w:val="bg-BG" w:eastAsia="bg-BG" w:bidi="bg-BG"/>
        </w:rPr>
      </w:pPr>
    </w:p>
    <w:tbl>
      <w:tblPr>
        <w:tblpPr w:leftFromText="180" w:rightFromText="180" w:vertAnchor="text" w:horzAnchor="margin" w:tblpY="108"/>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lang w:val="bg-BG" w:eastAsia="bg-BG" w:bidi="bg-BG"/>
              </w:rPr>
            </w:pPr>
            <w:r>
              <w:rPr>
                <w:rFonts w:ascii="Arial" w:hAnsi="Arial"/>
                <w:b/>
                <w:noProof/>
                <w:color w:val="000000"/>
                <w:lang w:val="bg-BG" w:eastAsia="bg-BG" w:bidi="bg-BG"/>
              </w:rPr>
              <w:t>ФГ I</w:t>
            </w:r>
          </w:p>
        </w:tc>
      </w:tr>
    </w:tbl>
    <w:p>
      <w:pPr>
        <w:jc w:val="center"/>
        <w:rPr>
          <w:noProof/>
          <w:lang w:val="bg-BG" w:eastAsia="bg-BG" w:bidi="bg-BG"/>
        </w:rPr>
      </w:pPr>
    </w:p>
    <w:p>
      <w:pPr>
        <w:jc w:val="center"/>
        <w:rPr>
          <w:noProof/>
          <w:lang w:val="it-IT" w:eastAsia="bg-BG" w:bidi="bg-BG"/>
        </w:rPr>
      </w:pPr>
    </w:p>
    <w:p>
      <w:pPr>
        <w:jc w:val="center"/>
        <w:rPr>
          <w:noProof/>
          <w:lang w:val="it-IT" w:eastAsia="bg-BG" w:bidi="bg-BG"/>
        </w:rPr>
      </w:pPr>
      <w:r>
        <w:rPr>
          <w:noProof/>
          <w:lang w:val="en-US" w:eastAsia="en-US" w:bidi="ar-SA"/>
        </w:rPr>
        <w:drawing>
          <wp:inline distT="0" distB="0" distL="0" distR="0">
            <wp:extent cx="5339715" cy="5633085"/>
            <wp:effectExtent l="0" t="0" r="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9715" cy="5633085"/>
                    </a:xfrm>
                    <a:prstGeom prst="rect">
                      <a:avLst/>
                    </a:prstGeom>
                    <a:noFill/>
                    <a:ln>
                      <a:noFill/>
                    </a:ln>
                  </pic:spPr>
                </pic:pic>
              </a:graphicData>
            </a:graphic>
          </wp:inline>
        </w:drawing>
      </w:r>
    </w:p>
    <w:p>
      <w:pPr>
        <w:rPr>
          <w:noProof/>
          <w:lang w:val="it-IT" w:eastAsia="bg-BG" w:bidi="bg-BG"/>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lang w:val="bg-BG" w:eastAsia="bg-BG" w:bidi="bg-BG"/>
        </w:rPr>
      </w:pPr>
      <w:bookmarkStart w:id="19" w:name="_Toc411605926"/>
      <w:bookmarkStart w:id="20" w:name="_Toc484003810"/>
      <w:bookmarkStart w:id="21" w:name="_Toc485889697"/>
      <w:r>
        <w:rPr>
          <w:rFonts w:ascii="Times New Roman" w:eastAsia="Times New Roman" w:hAnsi="Times New Roman" w:cs="Times New Roman"/>
          <w:b/>
          <w:smallCaps/>
          <w:noProof/>
          <w:sz w:val="24"/>
          <w:szCs w:val="24"/>
          <w:lang w:val="bg-BG" w:eastAsia="bg-BG" w:bidi="bg-BG"/>
        </w:rPr>
        <w:t>5.</w:t>
      </w:r>
      <w:r>
        <w:rPr>
          <w:rFonts w:ascii="Times New Roman" w:eastAsia="Times New Roman" w:hAnsi="Times New Roman" w:cs="Times New Roman"/>
          <w:b/>
          <w:smallCaps/>
          <w:noProof/>
          <w:sz w:val="24"/>
          <w:szCs w:val="24"/>
          <w:lang w:val="bg-BG" w:eastAsia="bg-BG" w:bidi="bg-BG"/>
        </w:rPr>
        <w:tab/>
        <w:t xml:space="preserve">Разпределение </w:t>
      </w:r>
      <w:bookmarkEnd w:id="18"/>
      <w:bookmarkEnd w:id="19"/>
      <w:r>
        <w:rPr>
          <w:rFonts w:ascii="Times New Roman" w:eastAsia="Times New Roman" w:hAnsi="Times New Roman" w:cs="Times New Roman"/>
          <w:b/>
          <w:smallCaps/>
          <w:noProof/>
          <w:sz w:val="24"/>
          <w:szCs w:val="24"/>
          <w:lang w:val="bg-BG" w:eastAsia="bg-BG" w:bidi="bg-BG"/>
        </w:rPr>
        <w:t>на договорно наетите служители на Комисията по генерални дирекции (ГД)</w:t>
      </w:r>
      <w:bookmarkEnd w:id="20"/>
      <w:bookmarkEnd w:id="21"/>
    </w:p>
    <w:p>
      <w:pPr>
        <w:jc w:val="both"/>
        <w:rPr>
          <w:rFonts w:ascii="Times New Roman" w:hAnsi="Times New Roman" w:cs="Times New Roman"/>
          <w:noProof/>
          <w:lang w:val="bg-BG" w:eastAsia="bg-BG" w:bidi="bg-BG"/>
        </w:rPr>
      </w:pPr>
      <w:r>
        <w:rPr>
          <w:rFonts w:ascii="Times New Roman" w:hAnsi="Times New Roman"/>
          <w:noProof/>
          <w:lang w:val="bg-BG" w:eastAsia="bg-BG" w:bidi="bg-BG"/>
        </w:rPr>
        <w:t>В този раздел данните за договорно наетите служители са представени по ГД. Забелязват се значителни разлики между ГД, които се обясняват най-вече с естеството на възложените им задачи. Например в ГД „</w:t>
      </w:r>
      <w:r>
        <w:rPr>
          <w:rFonts w:ascii="Times New Roman" w:hAnsi="Times New Roman" w:cs="Times New Roman"/>
          <w:noProof/>
          <w:lang w:val="bg-BG" w:eastAsia="bg-BG" w:bidi="bg-BG"/>
        </w:rPr>
        <w:t>Международно сътрудничество и развитие“ са назначени предимно служители от ФГ</w:t>
      </w:r>
      <w:r>
        <w:rPr>
          <w:rFonts w:ascii="Times New Roman" w:hAnsi="Times New Roman" w:cs="Times New Roman"/>
          <w:noProof/>
          <w:lang w:eastAsia="bg-BG" w:bidi="bg-BG"/>
        </w:rPr>
        <w:t> </w:t>
      </w:r>
      <w:r>
        <w:rPr>
          <w:rFonts w:ascii="Times New Roman" w:hAnsi="Times New Roman" w:cs="Times New Roman"/>
          <w:noProof/>
          <w:lang w:val="bg-BG" w:eastAsia="bg-BG" w:bidi="bg-BG"/>
        </w:rPr>
        <w:t>IV, натоварени с помощта и международното сътрудничество, или ръководители на програми както в седалището, така и в делегациите</w:t>
      </w:r>
      <w:r>
        <w:rPr>
          <w:rFonts w:ascii="Times New Roman" w:hAnsi="Times New Roman" w:cs="Times New Roman"/>
          <w:noProof/>
          <w:vertAlign w:val="superscript"/>
          <w:lang w:val="bg-BG" w:eastAsia="bg-BG" w:bidi="bg-BG"/>
        </w:rPr>
        <w:footnoteReference w:id="6"/>
      </w:r>
      <w:r>
        <w:rPr>
          <w:rFonts w:ascii="Times New Roman" w:hAnsi="Times New Roman" w:cs="Times New Roman"/>
          <w:noProof/>
          <w:lang w:val="bg-BG" w:eastAsia="bg-BG" w:bidi="bg-BG"/>
        </w:rPr>
        <w:t xml:space="preserve">. В OIB, от друга страна, работят главно административни сътрудници и детски възпитатели, които са от ФГ II. </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lang w:val="bg-BG" w:eastAsia="bg-BG" w:bidi="bg-BG"/>
        </w:rPr>
      </w:pPr>
      <w:bookmarkStart w:id="22" w:name="_Toc411605927"/>
      <w:bookmarkStart w:id="23" w:name="_Toc484003811"/>
      <w:bookmarkStart w:id="24" w:name="_Toc485889698"/>
      <w:r>
        <w:rPr>
          <w:rFonts w:ascii="Times New Roman" w:eastAsia="Times New Roman" w:hAnsi="Times New Roman" w:cs="Times New Roman"/>
          <w:b/>
          <w:noProof/>
          <w:sz w:val="24"/>
          <w:szCs w:val="24"/>
          <w:lang w:val="bg-BG" w:eastAsia="bg-BG" w:bidi="bg-BG"/>
        </w:rPr>
        <w:t>5.1</w:t>
      </w:r>
      <w:r>
        <w:rPr>
          <w:rFonts w:ascii="Times New Roman" w:eastAsia="Times New Roman" w:hAnsi="Times New Roman" w:cs="Times New Roman"/>
          <w:b/>
          <w:noProof/>
          <w:sz w:val="24"/>
          <w:szCs w:val="24"/>
          <w:lang w:val="bg-BG" w:eastAsia="bg-BG" w:bidi="bg-BG"/>
        </w:rPr>
        <w:tab/>
        <w:t>Разпределение по пол и ГД</w:t>
      </w:r>
      <w:r>
        <w:rPr>
          <w:rFonts w:ascii="Times New Roman" w:eastAsia="Times New Roman" w:hAnsi="Times New Roman" w:cs="Times New Roman"/>
          <w:b/>
          <w:noProof/>
          <w:sz w:val="24"/>
          <w:szCs w:val="24"/>
          <w:vertAlign w:val="superscript"/>
          <w:lang w:val="bg-BG" w:eastAsia="bg-BG" w:bidi="bg-BG"/>
        </w:rPr>
        <w:footnoteReference w:id="7"/>
      </w:r>
      <w:bookmarkEnd w:id="22"/>
      <w:bookmarkEnd w:id="23"/>
      <w:bookmarkEnd w:id="24"/>
    </w:p>
    <w:p>
      <w:pPr>
        <w:spacing w:before="120" w:after="120" w:line="240" w:lineRule="auto"/>
        <w:ind w:left="850"/>
        <w:jc w:val="both"/>
        <w:rPr>
          <w:rFonts w:ascii="Times New Roman" w:eastAsia="Times New Roman" w:hAnsi="Times New Roman" w:cs="Times New Roman"/>
          <w:noProof/>
          <w:sz w:val="24"/>
          <w:szCs w:val="24"/>
          <w:lang w:val="bg-BG" w:eastAsia="bg-BG" w:bidi="bg-BG"/>
        </w:rPr>
      </w:pPr>
    </w:p>
    <w:p>
      <w:pPr>
        <w:spacing w:before="120" w:after="240" w:line="240" w:lineRule="auto"/>
        <w:jc w:val="both"/>
        <w:rPr>
          <w:rFonts w:ascii="Times New Roman" w:eastAsia="Times New Roman" w:hAnsi="Times New Roman" w:cs="Times New Roman"/>
          <w:b/>
          <w:noProof/>
          <w:szCs w:val="24"/>
          <w:lang w:val="bg-BG" w:eastAsia="bg-BG" w:bidi="bg-BG"/>
        </w:rPr>
      </w:pPr>
      <w:r>
        <w:rPr>
          <w:rFonts w:ascii="Times New Roman" w:eastAsia="Times New Roman" w:hAnsi="Times New Roman" w:cs="Times New Roman"/>
          <w:b/>
          <w:noProof/>
          <w:szCs w:val="24"/>
          <w:lang w:val="bg-BG" w:eastAsia="bg-BG" w:bidi="bg-BG"/>
        </w:rPr>
        <w:t xml:space="preserve">Таблица 5 </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Разпределение по пол, ГД и два клъстера ФГ</w:t>
      </w:r>
    </w:p>
    <w:p>
      <w:pPr>
        <w:spacing w:before="120" w:after="240" w:line="240" w:lineRule="auto"/>
        <w:jc w:val="both"/>
        <w:rPr>
          <w:rFonts w:ascii="Times New Roman" w:eastAsia="Times New Roman" w:hAnsi="Times New Roman" w:cs="Times New Roman"/>
          <w:b/>
          <w:noProof/>
          <w:szCs w:val="24"/>
          <w:lang w:val="it-IT" w:eastAsia="bg-BG" w:bidi="bg-BG"/>
        </w:rPr>
      </w:pPr>
      <w:r>
        <w:rPr>
          <w:noProof/>
          <w:lang w:val="en-US" w:eastAsia="en-US" w:bidi="ar-SA"/>
        </w:rPr>
        <w:drawing>
          <wp:inline distT="0" distB="0" distL="0" distR="0">
            <wp:extent cx="5761355" cy="609855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6098555"/>
                    </a:xfrm>
                    <a:prstGeom prst="rect">
                      <a:avLst/>
                    </a:prstGeom>
                    <a:noFill/>
                    <a:ln>
                      <a:noFill/>
                    </a:ln>
                  </pic:spPr>
                </pic:pic>
              </a:graphicData>
            </a:graphic>
          </wp:inline>
        </w:drawing>
      </w:r>
    </w:p>
    <w:p>
      <w:pPr>
        <w:rPr>
          <w:b/>
          <w:noProof/>
          <w:lang w:val="bg-BG" w:eastAsia="bg-BG" w:bidi="bg-BG"/>
        </w:rPr>
      </w:pPr>
    </w:p>
    <w:p>
      <w:pPr>
        <w:jc w:val="center"/>
        <w:rPr>
          <w:noProof/>
          <w:lang w:val="bg-BG" w:eastAsia="bg-BG" w:bidi="bg-BG"/>
        </w:rPr>
      </w:pPr>
    </w:p>
    <w:p>
      <w:pPr>
        <w:spacing w:after="0" w:line="240" w:lineRule="auto"/>
        <w:rPr>
          <w:noProof/>
          <w:lang w:val="bg-BG" w:eastAsia="bg-BG" w:bidi="bg-BG"/>
        </w:rPr>
      </w:pPr>
      <w:r>
        <w:rPr>
          <w:noProof/>
          <w:lang w:val="bg-BG" w:eastAsia="bg-BG" w:bidi="bg-BG"/>
        </w:rPr>
        <w:br w:type="page"/>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lang w:val="bg-BG" w:eastAsia="bg-BG" w:bidi="bg-BG"/>
        </w:rPr>
      </w:pPr>
      <w:bookmarkStart w:id="25" w:name="_Toc306183907"/>
      <w:bookmarkStart w:id="26" w:name="_Toc411605928"/>
      <w:bookmarkStart w:id="27" w:name="_Toc484003812"/>
      <w:bookmarkStart w:id="28" w:name="_Toc485889699"/>
      <w:r>
        <w:rPr>
          <w:rFonts w:ascii="Times New Roman" w:eastAsia="Times New Roman" w:hAnsi="Times New Roman" w:cs="Times New Roman"/>
          <w:b/>
          <w:noProof/>
          <w:sz w:val="24"/>
          <w:szCs w:val="24"/>
          <w:lang w:val="bg-BG" w:eastAsia="bg-BG" w:bidi="bg-BG"/>
        </w:rPr>
        <w:t>5.2</w:t>
      </w:r>
      <w:r>
        <w:rPr>
          <w:rFonts w:ascii="Times New Roman" w:eastAsia="Times New Roman" w:hAnsi="Times New Roman" w:cs="Times New Roman"/>
          <w:b/>
          <w:noProof/>
          <w:sz w:val="24"/>
          <w:szCs w:val="24"/>
          <w:lang w:val="bg-BG" w:eastAsia="bg-BG" w:bidi="bg-BG"/>
        </w:rPr>
        <w:tab/>
        <w:t>Разпределение по вид на трудовия договор</w:t>
      </w:r>
      <w:r>
        <w:rPr>
          <w:rFonts w:ascii="Times New Roman" w:eastAsia="Times New Roman" w:hAnsi="Times New Roman" w:cs="Times New Roman"/>
          <w:b/>
          <w:noProof/>
          <w:sz w:val="24"/>
          <w:szCs w:val="24"/>
          <w:vertAlign w:val="superscript"/>
          <w:lang w:val="bg-BG" w:eastAsia="bg-BG" w:bidi="bg-BG"/>
        </w:rPr>
        <w:footnoteReference w:id="8"/>
      </w:r>
      <w:bookmarkEnd w:id="25"/>
      <w:bookmarkEnd w:id="26"/>
      <w:bookmarkEnd w:id="27"/>
      <w:bookmarkEnd w:id="28"/>
    </w:p>
    <w:p>
      <w:pPr>
        <w:keepNext/>
        <w:tabs>
          <w:tab w:val="left" w:pos="850"/>
        </w:tabs>
        <w:spacing w:before="120" w:after="120" w:line="240" w:lineRule="auto"/>
        <w:ind w:left="850" w:hanging="850"/>
        <w:jc w:val="both"/>
        <w:outlineLvl w:val="2"/>
        <w:rPr>
          <w:rFonts w:ascii="Times New Roman" w:eastAsia="Times New Roman" w:hAnsi="Times New Roman" w:cs="Times New Roman"/>
          <w:i/>
          <w:noProof/>
          <w:sz w:val="24"/>
          <w:szCs w:val="24"/>
          <w:lang w:val="bg-BG" w:eastAsia="bg-BG" w:bidi="bg-BG"/>
        </w:rPr>
      </w:pPr>
      <w:bookmarkStart w:id="29" w:name="_Toc411605929"/>
      <w:bookmarkStart w:id="30" w:name="_Toc484003813"/>
      <w:bookmarkStart w:id="31" w:name="_Toc485889700"/>
      <w:r>
        <w:rPr>
          <w:rFonts w:ascii="Times New Roman" w:eastAsia="Times New Roman" w:hAnsi="Times New Roman" w:cs="Times New Roman"/>
          <w:i/>
          <w:noProof/>
          <w:sz w:val="24"/>
          <w:szCs w:val="24"/>
          <w:lang w:val="bg-BG" w:eastAsia="bg-BG" w:bidi="bg-BG"/>
        </w:rPr>
        <w:t>5.2.1</w:t>
      </w:r>
      <w:r>
        <w:rPr>
          <w:rFonts w:ascii="Times New Roman" w:eastAsia="Times New Roman" w:hAnsi="Times New Roman" w:cs="Times New Roman"/>
          <w:i/>
          <w:noProof/>
          <w:sz w:val="24"/>
          <w:szCs w:val="24"/>
          <w:lang w:val="bg-BG" w:eastAsia="bg-BG" w:bidi="bg-BG"/>
        </w:rPr>
        <w:tab/>
        <w:t>Договорно наети служители</w:t>
      </w:r>
      <w:bookmarkEnd w:id="29"/>
      <w:r>
        <w:rPr>
          <w:rFonts w:ascii="Times New Roman" w:eastAsia="Times New Roman" w:hAnsi="Times New Roman" w:cs="Times New Roman"/>
          <w:i/>
          <w:noProof/>
          <w:sz w:val="24"/>
          <w:szCs w:val="24"/>
          <w:lang w:val="bg-BG" w:eastAsia="bg-BG" w:bidi="bg-BG"/>
        </w:rPr>
        <w:t xml:space="preserve"> „3а“</w:t>
      </w:r>
      <w:bookmarkEnd w:id="30"/>
      <w:bookmarkEnd w:id="31"/>
    </w:p>
    <w:p>
      <w:pPr>
        <w:spacing w:before="120" w:after="120" w:line="240" w:lineRule="auto"/>
        <w:ind w:left="850"/>
        <w:jc w:val="both"/>
        <w:rPr>
          <w:rFonts w:ascii="Times New Roman" w:eastAsia="Times New Roman" w:hAnsi="Times New Roman" w:cs="Times New Roman"/>
          <w:noProof/>
          <w:sz w:val="24"/>
          <w:szCs w:val="24"/>
          <w:lang w:val="bg-BG" w:eastAsia="bg-BG" w:bidi="bg-BG"/>
        </w:rPr>
      </w:pPr>
    </w:p>
    <w:p>
      <w:pPr>
        <w:spacing w:before="120" w:after="240" w:line="240" w:lineRule="auto"/>
        <w:jc w:val="both"/>
        <w:rPr>
          <w:rFonts w:ascii="Times New Roman" w:eastAsia="Times New Roman" w:hAnsi="Times New Roman" w:cs="Times New Roman"/>
          <w:b/>
          <w:noProof/>
          <w:szCs w:val="24"/>
          <w:lang w:val="bg-BG" w:eastAsia="bg-BG" w:bidi="bg-BG"/>
        </w:rPr>
      </w:pPr>
      <w:r>
        <w:rPr>
          <w:rFonts w:ascii="Times New Roman" w:eastAsia="Times New Roman" w:hAnsi="Times New Roman" w:cs="Times New Roman"/>
          <w:b/>
          <w:noProof/>
          <w:szCs w:val="24"/>
          <w:lang w:val="bg-BG" w:eastAsia="bg-BG" w:bidi="bg-BG"/>
        </w:rPr>
        <w:t xml:space="preserve">Таблица 6 </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 xml:space="preserve">Договорно наети служители </w:t>
      </w:r>
      <w:r>
        <w:rPr>
          <w:rFonts w:ascii="Times New Roman" w:eastAsia="Times New Roman" w:hAnsi="Times New Roman" w:cs="Times New Roman"/>
          <w:b/>
          <w:noProof/>
          <w:sz w:val="24"/>
          <w:szCs w:val="24"/>
          <w:lang w:val="bg-BG" w:eastAsia="bg-BG" w:bidi="bg-BG"/>
        </w:rPr>
        <w:t>„3а“</w:t>
      </w:r>
      <w:r>
        <w:rPr>
          <w:rFonts w:ascii="Times New Roman" w:eastAsia="Times New Roman" w:hAnsi="Times New Roman" w:cs="Times New Roman"/>
          <w:b/>
          <w:noProof/>
          <w:szCs w:val="24"/>
          <w:lang w:val="bg-BG" w:eastAsia="bg-BG" w:bidi="bg-BG"/>
        </w:rPr>
        <w:t xml:space="preserve"> по ФГ, пол и ГД</w:t>
      </w:r>
    </w:p>
    <w:p>
      <w:pPr>
        <w:spacing w:before="120" w:after="240" w:line="240" w:lineRule="auto"/>
        <w:jc w:val="both"/>
        <w:rPr>
          <w:rFonts w:ascii="Times New Roman" w:eastAsia="Times New Roman" w:hAnsi="Times New Roman" w:cs="Times New Roman"/>
          <w:b/>
          <w:noProof/>
          <w:szCs w:val="24"/>
          <w:lang w:val="it-IT" w:eastAsia="bg-BG" w:bidi="bg-BG"/>
        </w:rPr>
      </w:pPr>
      <w:r>
        <w:rPr>
          <w:noProof/>
          <w:lang w:val="en-US" w:eastAsia="en-US" w:bidi="ar-SA"/>
        </w:rPr>
        <w:drawing>
          <wp:inline distT="0" distB="0" distL="0" distR="0">
            <wp:extent cx="5761355" cy="5084107"/>
            <wp:effectExtent l="0" t="0" r="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5084107"/>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bg-BG" w:eastAsia="bg-BG" w:bidi="bg-BG"/>
        </w:rPr>
      </w:pPr>
      <w:r>
        <w:rPr>
          <w:rFonts w:ascii="Times New Roman" w:eastAsia="Times New Roman" w:hAnsi="Times New Roman" w:cs="Times New Roman"/>
          <w:noProof/>
          <w:sz w:val="24"/>
          <w:szCs w:val="24"/>
          <w:lang w:val="bg-BG" w:eastAsia="bg-BG" w:bidi="bg-BG"/>
        </w:rPr>
        <w:t xml:space="preserve">  </w:t>
      </w:r>
      <w:r>
        <w:rPr>
          <w:rFonts w:ascii="Times New Roman" w:eastAsia="Times New Roman" w:hAnsi="Times New Roman" w:cs="Times New Roman"/>
          <w:noProof/>
          <w:sz w:val="24"/>
          <w:szCs w:val="24"/>
          <w:lang w:val="bg-BG" w:eastAsia="bg-BG" w:bidi="bg-BG"/>
        </w:rPr>
        <w:br w:type="page"/>
      </w:r>
    </w:p>
    <w:p>
      <w:pPr>
        <w:keepNext/>
        <w:tabs>
          <w:tab w:val="left" w:pos="850"/>
        </w:tabs>
        <w:spacing w:before="120" w:after="120" w:line="240" w:lineRule="auto"/>
        <w:ind w:left="850" w:hanging="850"/>
        <w:jc w:val="both"/>
        <w:outlineLvl w:val="2"/>
        <w:rPr>
          <w:rFonts w:ascii="Times New Roman" w:eastAsia="Times New Roman" w:hAnsi="Times New Roman" w:cs="Times New Roman"/>
          <w:i/>
          <w:noProof/>
          <w:sz w:val="24"/>
          <w:szCs w:val="24"/>
          <w:lang w:val="bg-BG" w:eastAsia="bg-BG" w:bidi="bg-BG"/>
        </w:rPr>
      </w:pPr>
      <w:bookmarkStart w:id="32" w:name="_Toc411605930"/>
      <w:bookmarkStart w:id="33" w:name="_Toc484003814"/>
      <w:bookmarkStart w:id="34" w:name="_Toc485889701"/>
      <w:bookmarkStart w:id="35" w:name="_Toc306183908"/>
      <w:r>
        <w:rPr>
          <w:rFonts w:ascii="Times New Roman" w:eastAsia="Times New Roman" w:hAnsi="Times New Roman" w:cs="Times New Roman"/>
          <w:i/>
          <w:noProof/>
          <w:sz w:val="24"/>
          <w:szCs w:val="24"/>
          <w:lang w:val="bg-BG" w:eastAsia="bg-BG" w:bidi="bg-BG"/>
        </w:rPr>
        <w:t>5.2.2</w:t>
      </w:r>
      <w:r>
        <w:rPr>
          <w:rFonts w:ascii="Times New Roman" w:eastAsia="Times New Roman" w:hAnsi="Times New Roman" w:cs="Times New Roman"/>
          <w:i/>
          <w:noProof/>
          <w:sz w:val="24"/>
          <w:szCs w:val="24"/>
          <w:lang w:val="bg-BG" w:eastAsia="bg-BG" w:bidi="bg-BG"/>
        </w:rPr>
        <w:tab/>
        <w:t>Договорно наети служители</w:t>
      </w:r>
      <w:bookmarkEnd w:id="32"/>
      <w:r>
        <w:rPr>
          <w:rFonts w:ascii="Times New Roman" w:eastAsia="Times New Roman" w:hAnsi="Times New Roman" w:cs="Times New Roman"/>
          <w:i/>
          <w:noProof/>
          <w:sz w:val="24"/>
          <w:szCs w:val="24"/>
          <w:lang w:val="bg-BG" w:eastAsia="bg-BG" w:bidi="bg-BG"/>
        </w:rPr>
        <w:t xml:space="preserve"> </w:t>
      </w:r>
      <w:bookmarkEnd w:id="33"/>
      <w:r>
        <w:rPr>
          <w:rFonts w:ascii="Times New Roman" w:eastAsia="Times New Roman" w:hAnsi="Times New Roman" w:cs="Times New Roman"/>
          <w:i/>
          <w:noProof/>
          <w:sz w:val="24"/>
          <w:szCs w:val="24"/>
          <w:lang w:val="bg-BG" w:eastAsia="bg-BG" w:bidi="bg-BG"/>
        </w:rPr>
        <w:t>„3б“</w:t>
      </w:r>
      <w:bookmarkEnd w:id="34"/>
    </w:p>
    <w:p>
      <w:pPr>
        <w:spacing w:before="120" w:after="120" w:line="240" w:lineRule="auto"/>
        <w:jc w:val="both"/>
        <w:rPr>
          <w:rFonts w:ascii="Times New Roman" w:eastAsia="Times New Roman" w:hAnsi="Times New Roman" w:cs="Times New Roman"/>
          <w:noProof/>
          <w:sz w:val="24"/>
          <w:szCs w:val="24"/>
          <w:lang w:val="bg-BG" w:eastAsia="bg-BG" w:bidi="bg-BG"/>
        </w:rPr>
      </w:pPr>
    </w:p>
    <w:p>
      <w:pPr>
        <w:spacing w:before="120" w:after="240" w:line="240" w:lineRule="auto"/>
        <w:jc w:val="both"/>
        <w:rPr>
          <w:rFonts w:ascii="Times New Roman" w:eastAsia="Times New Roman" w:hAnsi="Times New Roman" w:cs="Times New Roman"/>
          <w:b/>
          <w:noProof/>
          <w:szCs w:val="24"/>
          <w:lang w:val="bg-BG" w:eastAsia="bg-BG" w:bidi="bg-BG"/>
        </w:rPr>
      </w:pPr>
      <w:r>
        <w:rPr>
          <w:rFonts w:ascii="Times New Roman" w:eastAsia="Times New Roman" w:hAnsi="Times New Roman" w:cs="Times New Roman"/>
          <w:b/>
          <w:noProof/>
          <w:szCs w:val="24"/>
          <w:lang w:val="bg-BG" w:eastAsia="bg-BG" w:bidi="bg-BG"/>
        </w:rPr>
        <w:t>Таблица 7</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 xml:space="preserve">Договорно наети служители </w:t>
      </w:r>
      <w:r>
        <w:rPr>
          <w:rFonts w:ascii="Times New Roman" w:eastAsia="Times New Roman" w:hAnsi="Times New Roman" w:cs="Times New Roman"/>
          <w:b/>
          <w:noProof/>
          <w:sz w:val="24"/>
          <w:szCs w:val="24"/>
          <w:lang w:val="bg-BG" w:eastAsia="bg-BG" w:bidi="bg-BG"/>
        </w:rPr>
        <w:t>„3б“</w:t>
      </w:r>
      <w:r>
        <w:rPr>
          <w:rFonts w:ascii="Times New Roman" w:eastAsia="Times New Roman" w:hAnsi="Times New Roman" w:cs="Times New Roman"/>
          <w:b/>
          <w:noProof/>
          <w:szCs w:val="24"/>
          <w:lang w:val="bg-BG" w:eastAsia="bg-BG" w:bidi="bg-BG"/>
        </w:rPr>
        <w:t xml:space="preserve"> по ФГ, пол и ГД</w:t>
      </w:r>
    </w:p>
    <w:p>
      <w:pPr>
        <w:spacing w:before="120" w:after="240" w:line="240" w:lineRule="auto"/>
        <w:jc w:val="both"/>
        <w:rPr>
          <w:rFonts w:ascii="Times New Roman" w:eastAsia="Times New Roman" w:hAnsi="Times New Roman" w:cs="Times New Roman"/>
          <w:b/>
          <w:noProof/>
          <w:szCs w:val="24"/>
          <w:lang w:val="it-IT" w:eastAsia="bg-BG" w:bidi="bg-BG"/>
        </w:rPr>
      </w:pPr>
      <w:r>
        <w:rPr>
          <w:noProof/>
          <w:lang w:val="en-US" w:eastAsia="en-US" w:bidi="ar-SA"/>
        </w:rPr>
        <w:drawing>
          <wp:inline distT="0" distB="0" distL="0" distR="0">
            <wp:extent cx="5761355" cy="5124236"/>
            <wp:effectExtent l="0" t="0" r="0"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5124236"/>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4"/>
          <w:lang w:val="bg-BG" w:eastAsia="bg-BG" w:bidi="bg-BG"/>
        </w:rPr>
      </w:pPr>
      <w:r>
        <w:rPr>
          <w:rFonts w:ascii="Times New Roman" w:eastAsia="Times New Roman" w:hAnsi="Times New Roman" w:cs="Times New Roman"/>
          <w:noProof/>
          <w:sz w:val="24"/>
          <w:szCs w:val="24"/>
          <w:lang w:val="bg-BG" w:eastAsia="bg-BG" w:bidi="bg-BG"/>
        </w:rPr>
        <w:br w:type="page"/>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bg-BG" w:eastAsia="bg-BG" w:bidi="bg-BG"/>
        </w:rPr>
      </w:pPr>
      <w:bookmarkStart w:id="36" w:name="_Toc411605931"/>
      <w:bookmarkStart w:id="37" w:name="_Toc484003815"/>
      <w:bookmarkStart w:id="38" w:name="_Toc485889702"/>
      <w:r>
        <w:rPr>
          <w:rFonts w:ascii="Times New Roman" w:eastAsia="Times New Roman" w:hAnsi="Times New Roman" w:cs="Times New Roman"/>
          <w:b/>
          <w:smallCaps/>
          <w:noProof/>
          <w:sz w:val="24"/>
          <w:szCs w:val="24"/>
          <w:lang w:val="bg-BG" w:eastAsia="bg-BG" w:bidi="bg-BG"/>
        </w:rPr>
        <w:t>6.</w:t>
      </w:r>
      <w:r>
        <w:rPr>
          <w:rFonts w:ascii="Times New Roman" w:eastAsia="Times New Roman" w:hAnsi="Times New Roman" w:cs="Times New Roman"/>
          <w:b/>
          <w:smallCaps/>
          <w:noProof/>
          <w:sz w:val="24"/>
          <w:szCs w:val="24"/>
          <w:lang w:val="bg-BG" w:eastAsia="bg-BG" w:bidi="bg-BG"/>
        </w:rPr>
        <w:tab/>
        <w:t>Разпределение на договорно наетите служители между другите институции и агенциите</w:t>
      </w:r>
      <w:bookmarkEnd w:id="36"/>
      <w:bookmarkEnd w:id="37"/>
      <w:bookmarkEnd w:id="38"/>
    </w:p>
    <w:bookmarkEnd w:id="35"/>
    <w:p>
      <w:pPr>
        <w:jc w:val="both"/>
        <w:rPr>
          <w:rFonts w:ascii="Times New Roman" w:hAnsi="Times New Roman" w:cs="Times New Roman"/>
          <w:noProof/>
          <w:lang w:val="bg-BG" w:eastAsia="bg-BG" w:bidi="bg-BG"/>
        </w:rPr>
      </w:pPr>
      <w:r>
        <w:rPr>
          <w:rFonts w:ascii="Times New Roman" w:hAnsi="Times New Roman"/>
          <w:noProof/>
          <w:lang w:val="bg-BG" w:eastAsia="bg-BG" w:bidi="bg-BG"/>
        </w:rPr>
        <w:t xml:space="preserve">Броят на договорно наетите служители в другите институции и агенциите нарасна с 8,9 % през 2015 г. — от 4624 през 2014 г. на 5031 през 2015 г. (след ръст от 10,6 % през 2014 г.). </w:t>
      </w:r>
    </w:p>
    <w:p>
      <w:pPr>
        <w:ind w:left="1440" w:hanging="1440"/>
        <w:jc w:val="both"/>
        <w:rPr>
          <w:b/>
          <w:noProof/>
          <w:lang w:val="bg-BG" w:eastAsia="bg-BG" w:bidi="bg-BG"/>
        </w:rPr>
      </w:pPr>
      <w:r>
        <w:rPr>
          <w:rFonts w:ascii="Times New Roman" w:hAnsi="Times New Roman"/>
          <w:b/>
          <w:noProof/>
          <w:lang w:val="bg-BG" w:eastAsia="bg-BG" w:bidi="bg-BG"/>
        </w:rPr>
        <w:t>Таблица 8</w:t>
      </w:r>
      <w:r>
        <w:rPr>
          <w:noProof/>
          <w:lang w:val="bg-BG" w:eastAsia="bg-BG" w:bidi="bg-BG"/>
        </w:rPr>
        <w:tab/>
      </w:r>
      <w:r>
        <w:rPr>
          <w:rFonts w:ascii="Times New Roman" w:hAnsi="Times New Roman"/>
          <w:b/>
          <w:noProof/>
          <w:lang w:val="bg-BG" w:eastAsia="bg-BG" w:bidi="bg-BG"/>
        </w:rPr>
        <w:t>Промяна на разпределението на договорно наетите служители между другите институции и агенциите от 2010 г.</w:t>
      </w:r>
      <w:r>
        <w:rPr>
          <w:b/>
          <w:noProof/>
          <w:lang w:val="bg-BG" w:eastAsia="bg-BG" w:bidi="bg-BG"/>
        </w:rPr>
        <w:t xml:space="preserve"> </w:t>
      </w:r>
      <w:r>
        <w:rPr>
          <w:rFonts w:ascii="Times New Roman" w:hAnsi="Times New Roman"/>
          <w:b/>
          <w:noProof/>
          <w:lang w:val="bg-BG" w:eastAsia="bg-BG" w:bidi="bg-BG"/>
        </w:rPr>
        <w:t>насам</w:t>
      </w:r>
      <w:r>
        <w:rPr>
          <w:b/>
          <w:noProof/>
          <w:vertAlign w:val="superscript"/>
          <w:lang w:val="bg-BG" w:eastAsia="bg-BG" w:bidi="bg-BG"/>
        </w:rPr>
        <w:footnoteReference w:id="9"/>
      </w:r>
    </w:p>
    <w:tbl>
      <w:tblPr>
        <w:tblW w:w="17910" w:type="dxa"/>
        <w:tblInd w:w="108" w:type="dxa"/>
        <w:tblLook w:val="04A0" w:firstRow="1" w:lastRow="0" w:firstColumn="1" w:lastColumn="0" w:noHBand="0" w:noVBand="1"/>
      </w:tblPr>
      <w:tblGrid>
        <w:gridCol w:w="9126"/>
        <w:gridCol w:w="976"/>
        <w:gridCol w:w="976"/>
        <w:gridCol w:w="976"/>
        <w:gridCol w:w="976"/>
        <w:gridCol w:w="976"/>
        <w:gridCol w:w="976"/>
        <w:gridCol w:w="976"/>
        <w:gridCol w:w="976"/>
        <w:gridCol w:w="976"/>
      </w:tblGrid>
      <w:tr>
        <w:trPr>
          <w:trHeight w:val="300"/>
        </w:trPr>
        <w:tc>
          <w:tcPr>
            <w:tcW w:w="9126" w:type="dxa"/>
            <w:tcBorders>
              <w:top w:val="nil"/>
              <w:left w:val="nil"/>
              <w:bottom w:val="nil"/>
              <w:right w:val="nil"/>
            </w:tcBorders>
            <w:shd w:val="clear" w:color="auto" w:fill="auto"/>
            <w:noWrap/>
            <w:vAlign w:val="bottom"/>
            <w:hideMark/>
          </w:tcPr>
          <w:p>
            <w:pPr>
              <w:ind w:left="1440" w:hanging="1440"/>
              <w:jc w:val="both"/>
              <w:rPr>
                <w:b/>
                <w:noProof/>
                <w:lang w:val="it-IT" w:eastAsia="bg-BG" w:bidi="bg-BG"/>
              </w:rPr>
            </w:pPr>
            <w:r>
              <w:rPr>
                <w:b/>
                <w:noProof/>
                <w:lang w:val="en-US" w:eastAsia="en-US" w:bidi="ar-SA"/>
              </w:rPr>
              <w:drawing>
                <wp:inline distT="0" distB="0" distL="0" distR="0">
                  <wp:extent cx="5651500" cy="3719195"/>
                  <wp:effectExtent l="0" t="0" r="635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51500" cy="3719195"/>
                          </a:xfrm>
                          <a:prstGeom prst="rect">
                            <a:avLst/>
                          </a:prstGeom>
                          <a:noFill/>
                        </pic:spPr>
                      </pic:pic>
                    </a:graphicData>
                  </a:graphic>
                </wp:inline>
              </w:drawing>
            </w:r>
          </w:p>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val="bg-BG" w:eastAsia="bg-BG" w:bidi="bg-BG"/>
              </w:rPr>
            </w:pPr>
          </w:p>
        </w:tc>
      </w:tr>
    </w:tbl>
    <w:p>
      <w:pPr>
        <w:spacing w:after="0" w:line="240" w:lineRule="auto"/>
        <w:rPr>
          <w:rFonts w:ascii="Calibri" w:eastAsia="Times New Roman" w:hAnsi="Calibri" w:cs="Times New Roman"/>
          <w:i/>
          <w:noProof/>
          <w:color w:val="000000"/>
          <w:lang w:val="bg-BG" w:eastAsia="bg-BG" w:bidi="bg-BG"/>
        </w:rPr>
      </w:pPr>
      <w:bookmarkStart w:id="39" w:name="_Toc411605932"/>
    </w:p>
    <w:p>
      <w:pPr>
        <w:rPr>
          <w:rFonts w:ascii="Times New Roman" w:eastAsia="Times New Roman" w:hAnsi="Times New Roman" w:cs="Times New Roman"/>
          <w:noProof/>
          <w:sz w:val="24"/>
          <w:szCs w:val="24"/>
          <w:lang w:val="bg-BG" w:eastAsia="bg-BG" w:bidi="bg-BG"/>
        </w:rPr>
      </w:pPr>
      <w:r>
        <w:rPr>
          <w:noProof/>
          <w:lang w:val="bg-BG" w:eastAsia="bg-BG" w:bidi="bg-BG"/>
        </w:rPr>
        <w:br w:type="page"/>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lang w:val="bg-BG" w:eastAsia="bg-BG" w:bidi="bg-BG"/>
        </w:rPr>
      </w:pP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lang w:val="bg-BG" w:eastAsia="bg-BG" w:bidi="bg-BG"/>
        </w:rPr>
      </w:pPr>
      <w:bookmarkStart w:id="40" w:name="_Toc484003816"/>
      <w:bookmarkStart w:id="41" w:name="_Toc485889703"/>
      <w:r>
        <w:rPr>
          <w:rFonts w:ascii="Times New Roman" w:eastAsia="Times New Roman" w:hAnsi="Times New Roman" w:cs="Times New Roman"/>
          <w:b/>
          <w:noProof/>
          <w:sz w:val="24"/>
          <w:szCs w:val="24"/>
          <w:lang w:val="bg-BG" w:eastAsia="bg-BG" w:bidi="bg-BG"/>
        </w:rPr>
        <w:t>6.1</w:t>
      </w:r>
      <w:r>
        <w:rPr>
          <w:rFonts w:ascii="Times New Roman" w:eastAsia="Times New Roman" w:hAnsi="Times New Roman" w:cs="Times New Roman"/>
          <w:b/>
          <w:noProof/>
          <w:sz w:val="24"/>
          <w:szCs w:val="24"/>
          <w:lang w:val="bg-BG" w:eastAsia="bg-BG" w:bidi="bg-BG"/>
        </w:rPr>
        <w:tab/>
        <w:t>Разпределение на договорно наетите служители в другите институции</w:t>
      </w:r>
      <w:r>
        <w:rPr>
          <w:rFonts w:ascii="Times New Roman" w:eastAsia="Times New Roman" w:hAnsi="Times New Roman" w:cs="Times New Roman"/>
          <w:b/>
          <w:noProof/>
          <w:sz w:val="24"/>
          <w:szCs w:val="24"/>
          <w:vertAlign w:val="superscript"/>
          <w:lang w:val="bg-BG" w:eastAsia="bg-BG" w:bidi="bg-BG"/>
        </w:rPr>
        <w:footnoteReference w:id="10"/>
      </w:r>
      <w:bookmarkEnd w:id="39"/>
      <w:bookmarkEnd w:id="40"/>
      <w:bookmarkEnd w:id="41"/>
    </w:p>
    <w:p>
      <w:pPr>
        <w:jc w:val="both"/>
        <w:rPr>
          <w:rFonts w:ascii="Times New Roman" w:hAnsi="Times New Roman"/>
          <w:noProof/>
          <w:spacing w:val="-6"/>
          <w:lang w:val="bg-BG" w:eastAsia="bg-BG" w:bidi="bg-BG"/>
        </w:rPr>
      </w:pPr>
      <w:r>
        <w:rPr>
          <w:rFonts w:ascii="Times New Roman" w:hAnsi="Times New Roman"/>
          <w:noProof/>
          <w:spacing w:val="-6"/>
          <w:lang w:val="bg-BG" w:eastAsia="bg-BG" w:bidi="bg-BG"/>
        </w:rPr>
        <w:t xml:space="preserve">Броят на договорно наетите служители в другите институции остана стабилен в сравнение с 2014 г. </w:t>
      </w:r>
    </w:p>
    <w:p>
      <w:pPr>
        <w:spacing w:before="120" w:after="120" w:line="240" w:lineRule="auto"/>
        <w:rPr>
          <w:rFonts w:ascii="Times New Roman" w:eastAsia="Times New Roman" w:hAnsi="Times New Roman" w:cs="Times New Roman"/>
          <w:b/>
          <w:noProof/>
          <w:szCs w:val="24"/>
          <w:lang w:val="bg-BG" w:eastAsia="bg-BG" w:bidi="bg-BG"/>
        </w:rPr>
      </w:pPr>
      <w:r>
        <w:rPr>
          <w:rFonts w:ascii="Times New Roman" w:eastAsia="Times New Roman" w:hAnsi="Times New Roman" w:cs="Times New Roman"/>
          <w:b/>
          <w:noProof/>
          <w:szCs w:val="24"/>
          <w:lang w:val="bg-BG" w:eastAsia="bg-BG" w:bidi="bg-BG"/>
        </w:rPr>
        <w:t>Таблица 9</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Разпределение на договорно наетите служители в другите институции през 2015</w:t>
      </w:r>
      <w:r>
        <w:rPr>
          <w:rFonts w:ascii="Times New Roman" w:eastAsia="Times New Roman" w:hAnsi="Times New Roman" w:cs="Times New Roman"/>
          <w:b/>
          <w:noProof/>
          <w:szCs w:val="24"/>
          <w:lang w:val="it-IT" w:eastAsia="bg-BG" w:bidi="bg-BG"/>
        </w:rPr>
        <w:t> </w:t>
      </w:r>
      <w:r>
        <w:rPr>
          <w:rFonts w:ascii="Times New Roman" w:eastAsia="Times New Roman" w:hAnsi="Times New Roman" w:cs="Times New Roman"/>
          <w:b/>
          <w:noProof/>
          <w:szCs w:val="24"/>
          <w:lang w:val="bg-BG" w:eastAsia="bg-BG" w:bidi="bg-BG"/>
        </w:rPr>
        <w:t>г.</w:t>
      </w:r>
    </w:p>
    <w:p>
      <w:pPr>
        <w:jc w:val="both"/>
        <w:rPr>
          <w:rFonts w:ascii="Times New Roman" w:hAnsi="Times New Roman" w:cs="Times New Roman"/>
          <w:b/>
          <w:noProof/>
          <w:lang w:val="bg-BG" w:eastAsia="bg-BG" w:bidi="bg-BG"/>
        </w:rPr>
      </w:pPr>
    </w:p>
    <w:p>
      <w:pPr>
        <w:jc w:val="both"/>
        <w:rPr>
          <w:rFonts w:ascii="Times New Roman" w:hAnsi="Times New Roman" w:cs="Times New Roman"/>
          <w:b/>
          <w:noProof/>
          <w:lang w:val="it-IT" w:eastAsia="bg-BG" w:bidi="bg-BG"/>
        </w:rPr>
      </w:pPr>
      <w:r>
        <w:rPr>
          <w:rFonts w:ascii="Times New Roman" w:hAnsi="Times New Roman" w:cs="Times New Roman"/>
          <w:b/>
          <w:noProof/>
          <w:lang w:val="en-US" w:eastAsia="en-US" w:bidi="ar-SA"/>
        </w:rPr>
        <w:drawing>
          <wp:inline distT="0" distB="0" distL="0" distR="0">
            <wp:extent cx="5991209" cy="39511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91209" cy="3951120"/>
                    </a:xfrm>
                    <a:prstGeom prst="rect">
                      <a:avLst/>
                    </a:prstGeom>
                    <a:noFill/>
                  </pic:spPr>
                </pic:pic>
              </a:graphicData>
            </a:graphic>
          </wp:inline>
        </w:drawing>
      </w:r>
    </w:p>
    <w:p>
      <w:pPr>
        <w:spacing w:after="0" w:line="240" w:lineRule="auto"/>
        <w:jc w:val="center"/>
        <w:rPr>
          <w:noProof/>
          <w:sz w:val="20"/>
          <w:szCs w:val="20"/>
          <w:lang w:val="bg-BG" w:eastAsia="bg-BG" w:bidi="bg-BG"/>
        </w:rPr>
      </w:pPr>
    </w:p>
    <w:p>
      <w:pPr>
        <w:keepNext/>
        <w:tabs>
          <w:tab w:val="left" w:pos="850"/>
        </w:tabs>
        <w:spacing w:before="120" w:after="0" w:line="240" w:lineRule="auto"/>
        <w:ind w:left="850" w:hanging="850"/>
        <w:jc w:val="center"/>
        <w:outlineLvl w:val="2"/>
        <w:rPr>
          <w:rFonts w:ascii="Times New Roman" w:eastAsia="Times New Roman" w:hAnsi="Times New Roman" w:cs="Times New Roman"/>
          <w:i/>
          <w:noProof/>
          <w:sz w:val="24"/>
          <w:szCs w:val="24"/>
          <w:lang w:val="bg-BG" w:eastAsia="bg-BG" w:bidi="bg-BG"/>
        </w:rPr>
        <w:sectPr>
          <w:headerReference w:type="even" r:id="rId37"/>
          <w:headerReference w:type="default" r:id="rId38"/>
          <w:footerReference w:type="even" r:id="rId39"/>
          <w:footerReference w:type="default" r:id="rId40"/>
          <w:headerReference w:type="first" r:id="rId41"/>
          <w:footerReference w:type="first" r:id="rId42"/>
          <w:pgSz w:w="11907" w:h="16839"/>
          <w:pgMar w:top="851" w:right="1417" w:bottom="851" w:left="1417" w:header="709" w:footer="709" w:gutter="0"/>
          <w:cols w:space="708"/>
          <w:docGrid w:linePitch="360"/>
        </w:sectPr>
      </w:pPr>
      <w:bookmarkStart w:id="42" w:name="_Toc411605933"/>
      <w:bookmarkStart w:id="43" w:name="_Toc484003817"/>
      <w:bookmarkStart w:id="44" w:name="_Toc485889704"/>
      <w:r>
        <w:rPr>
          <w:rFonts w:ascii="Times New Roman" w:eastAsia="Times New Roman" w:hAnsi="Times New Roman" w:cs="Times New Roman"/>
          <w:i/>
          <w:noProof/>
          <w:sz w:val="24"/>
          <w:szCs w:val="24"/>
          <w:lang w:val="bg-BG" w:eastAsia="bg-BG" w:bidi="bg-BG"/>
        </w:rPr>
        <w:t>6.1.1</w:t>
      </w:r>
      <w:r>
        <w:rPr>
          <w:rFonts w:ascii="Times New Roman" w:eastAsia="Times New Roman" w:hAnsi="Times New Roman" w:cs="Times New Roman"/>
          <w:i/>
          <w:noProof/>
          <w:sz w:val="24"/>
          <w:szCs w:val="24"/>
          <w:lang w:val="bg-BG" w:eastAsia="bg-BG" w:bidi="bg-BG"/>
        </w:rPr>
        <w:tab/>
        <w:t>Разпределение по пол и функционална група в другите институции</w:t>
      </w:r>
      <w:bookmarkEnd w:id="42"/>
      <w:r>
        <w:rPr>
          <w:rFonts w:ascii="Times New Roman" w:eastAsia="Times New Roman" w:hAnsi="Times New Roman" w:cs="Times New Roman"/>
          <w:i/>
          <w:noProof/>
          <w:sz w:val="24"/>
          <w:szCs w:val="24"/>
          <w:vertAlign w:val="superscript"/>
          <w:lang w:val="bg-BG" w:eastAsia="bg-BG" w:bidi="bg-BG"/>
        </w:rPr>
        <w:footnoteReference w:id="11"/>
      </w:r>
      <w:bookmarkEnd w:id="43"/>
      <w:bookmarkEnd w:id="44"/>
    </w:p>
    <w:p>
      <w:pPr>
        <w:spacing w:after="0"/>
        <w:rPr>
          <w:rFonts w:ascii="Times New Roman" w:hAnsi="Times New Roman"/>
          <w:b/>
          <w:noProof/>
          <w:lang w:val="bg-BG" w:eastAsia="bg-BG" w:bidi="bg-BG"/>
        </w:rPr>
      </w:pPr>
    </w:p>
    <w:p>
      <w:pPr>
        <w:spacing w:after="0"/>
        <w:rPr>
          <w:rFonts w:ascii="Times New Roman" w:hAnsi="Times New Roman"/>
          <w:b/>
          <w:noProof/>
          <w:lang w:eastAsia="bg-BG" w:bidi="bg-BG"/>
        </w:rPr>
      </w:pPr>
      <w:r>
        <w:rPr>
          <w:rFonts w:ascii="Times New Roman" w:hAnsi="Times New Roman"/>
          <w:b/>
          <w:noProof/>
          <w:lang w:val="bg-BG" w:eastAsia="bg-BG" w:bidi="bg-BG"/>
        </w:rPr>
        <w:t>Таблица 10</w:t>
      </w:r>
    </w:p>
    <w:p>
      <w:pPr>
        <w:spacing w:after="0"/>
        <w:rPr>
          <w:rFonts w:ascii="Times New Roman" w:hAnsi="Times New Roman" w:cs="Times New Roman"/>
          <w:b/>
          <w:noProof/>
          <w:lang w:val="it-IT" w:eastAsia="bg-BG" w:bidi="bg-BG"/>
        </w:rPr>
      </w:pPr>
      <w:r>
        <w:rPr>
          <w:noProof/>
          <w:lang w:val="en-US" w:eastAsia="en-US" w:bidi="ar-SA"/>
        </w:rPr>
        <w:drawing>
          <wp:inline distT="0" distB="0" distL="0" distR="0">
            <wp:extent cx="9072880" cy="1784966"/>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72880" cy="1784966"/>
                    </a:xfrm>
                    <a:prstGeom prst="rect">
                      <a:avLst/>
                    </a:prstGeom>
                    <a:noFill/>
                    <a:ln>
                      <a:noFill/>
                    </a:ln>
                  </pic:spPr>
                </pic:pic>
              </a:graphicData>
            </a:graphic>
          </wp:inline>
        </w:drawing>
      </w:r>
    </w:p>
    <w:p>
      <w:pPr>
        <w:keepNext/>
        <w:tabs>
          <w:tab w:val="left" w:pos="850"/>
        </w:tabs>
        <w:spacing w:before="120" w:after="120" w:line="240" w:lineRule="auto"/>
        <w:jc w:val="both"/>
        <w:outlineLvl w:val="2"/>
        <w:rPr>
          <w:rFonts w:ascii="Times New Roman" w:eastAsia="Times New Roman" w:hAnsi="Times New Roman" w:cs="Times New Roman"/>
          <w:i/>
          <w:noProof/>
          <w:sz w:val="24"/>
          <w:szCs w:val="24"/>
          <w:lang w:val="bg-BG" w:eastAsia="bg-BG" w:bidi="bg-BG"/>
        </w:rPr>
      </w:pPr>
      <w:bookmarkStart w:id="45" w:name="_Toc411605934"/>
    </w:p>
    <w:p>
      <w:pPr>
        <w:keepNext/>
        <w:tabs>
          <w:tab w:val="left" w:pos="850"/>
        </w:tabs>
        <w:spacing w:before="120" w:after="120" w:line="240" w:lineRule="auto"/>
        <w:jc w:val="both"/>
        <w:outlineLvl w:val="2"/>
        <w:rPr>
          <w:rFonts w:ascii="Times New Roman" w:eastAsia="Times New Roman" w:hAnsi="Times New Roman" w:cs="Times New Roman"/>
          <w:i/>
          <w:noProof/>
          <w:sz w:val="24"/>
          <w:szCs w:val="24"/>
          <w:lang w:val="bg-BG" w:eastAsia="bg-BG" w:bidi="bg-BG"/>
        </w:rPr>
      </w:pPr>
      <w:bookmarkStart w:id="46" w:name="_Toc484003818"/>
      <w:bookmarkStart w:id="47" w:name="_Toc485889705"/>
      <w:r>
        <w:rPr>
          <w:rFonts w:ascii="Times New Roman" w:eastAsia="Times New Roman" w:hAnsi="Times New Roman" w:cs="Times New Roman"/>
          <w:i/>
          <w:noProof/>
          <w:sz w:val="24"/>
          <w:szCs w:val="24"/>
          <w:lang w:val="bg-BG" w:eastAsia="bg-BG" w:bidi="bg-BG"/>
        </w:rPr>
        <w:t>6.1.2</w:t>
      </w:r>
      <w:r>
        <w:rPr>
          <w:rFonts w:ascii="Times New Roman" w:eastAsia="Times New Roman" w:hAnsi="Times New Roman" w:cs="Times New Roman"/>
          <w:i/>
          <w:noProof/>
          <w:sz w:val="24"/>
          <w:szCs w:val="24"/>
          <w:lang w:val="bg-BG" w:eastAsia="bg-BG" w:bidi="bg-BG"/>
        </w:rPr>
        <w:tab/>
        <w:t>Разпределение по националност на договорно наетите служители в агенциите</w:t>
      </w:r>
      <w:bookmarkEnd w:id="45"/>
      <w:r>
        <w:rPr>
          <w:rFonts w:ascii="Times New Roman" w:eastAsia="Times New Roman" w:hAnsi="Times New Roman" w:cs="Times New Roman"/>
          <w:i/>
          <w:noProof/>
          <w:sz w:val="24"/>
          <w:szCs w:val="24"/>
          <w:vertAlign w:val="superscript"/>
          <w:lang w:val="bg-BG" w:eastAsia="bg-BG" w:bidi="bg-BG"/>
        </w:rPr>
        <w:footnoteReference w:id="12"/>
      </w:r>
      <w:bookmarkEnd w:id="46"/>
      <w:bookmarkEnd w:id="47"/>
    </w:p>
    <w:p>
      <w:pPr>
        <w:spacing w:after="0"/>
        <w:rPr>
          <w:rFonts w:ascii="Times New Roman" w:hAnsi="Times New Roman"/>
          <w:b/>
          <w:noProof/>
          <w:lang w:val="bg-BG" w:eastAsia="bg-BG" w:bidi="bg-BG"/>
        </w:rPr>
      </w:pPr>
    </w:p>
    <w:p>
      <w:pPr>
        <w:spacing w:after="0"/>
        <w:rPr>
          <w:rFonts w:ascii="Times New Roman" w:hAnsi="Times New Roman" w:cs="Times New Roman"/>
          <w:b/>
          <w:noProof/>
          <w:lang w:val="bg-BG" w:eastAsia="bg-BG" w:bidi="bg-BG"/>
        </w:rPr>
      </w:pPr>
      <w:r>
        <w:rPr>
          <w:rFonts w:ascii="Times New Roman" w:hAnsi="Times New Roman"/>
          <w:b/>
          <w:noProof/>
          <w:lang w:val="bg-BG" w:eastAsia="bg-BG" w:bidi="bg-BG"/>
        </w:rPr>
        <w:t>Таблица 11</w:t>
      </w:r>
    </w:p>
    <w:p>
      <w:pPr>
        <w:spacing w:after="0"/>
        <w:ind w:left="-142"/>
        <w:rPr>
          <w:b/>
          <w:noProof/>
          <w:lang w:val="it-IT" w:eastAsia="bg-BG" w:bidi="bg-BG"/>
        </w:rPr>
      </w:pPr>
    </w:p>
    <w:p>
      <w:pPr>
        <w:spacing w:after="0"/>
        <w:ind w:left="-142"/>
        <w:rPr>
          <w:b/>
          <w:noProof/>
          <w:lang w:val="it-IT" w:eastAsia="bg-BG" w:bidi="bg-BG"/>
        </w:rPr>
      </w:pPr>
      <w:r>
        <w:rPr>
          <w:noProof/>
          <w:lang w:val="en-US" w:eastAsia="en-US" w:bidi="ar-SA"/>
        </w:rPr>
        <w:drawing>
          <wp:inline distT="0" distB="0" distL="0" distR="0">
            <wp:extent cx="9072880" cy="1608876"/>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72880" cy="1608876"/>
                    </a:xfrm>
                    <a:prstGeom prst="rect">
                      <a:avLst/>
                    </a:prstGeom>
                    <a:noFill/>
                    <a:ln>
                      <a:noFill/>
                    </a:ln>
                  </pic:spPr>
                </pic:pic>
              </a:graphicData>
            </a:graphic>
          </wp:inline>
        </w:drawing>
      </w:r>
    </w:p>
    <w:p>
      <w:pPr>
        <w:spacing w:after="0"/>
        <w:ind w:left="-142"/>
        <w:rPr>
          <w:b/>
          <w:noProof/>
          <w:lang w:val="bg-BG" w:eastAsia="bg-BG" w:bidi="bg-BG"/>
        </w:rPr>
        <w:sectPr>
          <w:headerReference w:type="even" r:id="rId45"/>
          <w:headerReference w:type="default" r:id="rId46"/>
          <w:footerReference w:type="even" r:id="rId47"/>
          <w:footerReference w:type="default" r:id="rId48"/>
          <w:headerReference w:type="first" r:id="rId49"/>
          <w:footerReference w:type="first" r:id="rId50"/>
          <w:pgSz w:w="16839" w:h="11907" w:orient="landscape"/>
          <w:pgMar w:top="-709" w:right="1417" w:bottom="284" w:left="1134" w:header="709" w:footer="367" w:gutter="0"/>
          <w:cols w:space="708"/>
          <w:docGrid w:linePitch="360"/>
        </w:sectPr>
      </w:pP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lang w:val="bg-BG" w:eastAsia="bg-BG" w:bidi="bg-BG"/>
        </w:rPr>
      </w:pPr>
      <w:bookmarkStart w:id="48" w:name="_Toc409453693"/>
      <w:bookmarkStart w:id="49" w:name="_Toc409453777"/>
      <w:bookmarkStart w:id="50" w:name="_Toc411605935"/>
      <w:bookmarkStart w:id="51" w:name="_Toc484003819"/>
      <w:bookmarkStart w:id="52" w:name="_Toc485889706"/>
      <w:bookmarkEnd w:id="48"/>
      <w:bookmarkEnd w:id="49"/>
      <w:r>
        <w:rPr>
          <w:rFonts w:ascii="Times New Roman" w:eastAsia="Times New Roman" w:hAnsi="Times New Roman" w:cs="Times New Roman"/>
          <w:b/>
          <w:noProof/>
          <w:sz w:val="24"/>
          <w:szCs w:val="24"/>
          <w:lang w:val="bg-BG" w:eastAsia="bg-BG" w:bidi="bg-BG"/>
        </w:rPr>
        <w:t>6.2</w:t>
      </w:r>
      <w:r>
        <w:rPr>
          <w:rFonts w:ascii="Times New Roman" w:eastAsia="Times New Roman" w:hAnsi="Times New Roman" w:cs="Times New Roman"/>
          <w:b/>
          <w:noProof/>
          <w:sz w:val="24"/>
          <w:szCs w:val="24"/>
          <w:lang w:val="bg-BG" w:eastAsia="bg-BG" w:bidi="bg-BG"/>
        </w:rPr>
        <w:tab/>
        <w:t>Разпределение на договорно наетите служители в агенциите</w:t>
      </w:r>
      <w:bookmarkEnd w:id="50"/>
      <w:bookmarkEnd w:id="51"/>
      <w:bookmarkEnd w:id="52"/>
    </w:p>
    <w:p>
      <w:pPr>
        <w:jc w:val="both"/>
        <w:rPr>
          <w:rFonts w:ascii="Times New Roman" w:hAnsi="Times New Roman"/>
          <w:noProof/>
          <w:lang w:val="it-IT" w:eastAsia="bg-BG" w:bidi="bg-BG"/>
        </w:rPr>
      </w:pPr>
      <w:r>
        <w:rPr>
          <w:rFonts w:ascii="Times New Roman" w:hAnsi="Times New Roman"/>
          <w:noProof/>
          <w:lang w:val="bg-BG" w:eastAsia="bg-BG" w:bidi="bg-BG"/>
        </w:rPr>
        <w:t xml:space="preserve">Броят на договорно наетите служители в агенциите се увеличава непрекъснато с редовен темп. Данните са, както следва: </w:t>
      </w:r>
    </w:p>
    <w:p>
      <w:pPr>
        <w:jc w:val="both"/>
        <w:rPr>
          <w:rFonts w:ascii="Times New Roman" w:hAnsi="Times New Roman"/>
          <w:noProof/>
          <w:lang w:val="it-IT" w:eastAsia="bg-BG" w:bidi="bg-BG"/>
        </w:rPr>
      </w:pPr>
      <w:r>
        <w:rPr>
          <w:rFonts w:ascii="Times New Roman" w:hAnsi="Times New Roman"/>
          <w:noProof/>
          <w:lang w:val="en-US" w:eastAsia="en-US" w:bidi="ar-SA"/>
        </w:rPr>
        <w:drawing>
          <wp:inline distT="0" distB="0" distL="0" distR="0">
            <wp:extent cx="4274185" cy="39370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74185" cy="393700"/>
                    </a:xfrm>
                    <a:prstGeom prst="rect">
                      <a:avLst/>
                    </a:prstGeom>
                    <a:noFill/>
                    <a:ln>
                      <a:noFill/>
                    </a:ln>
                  </pic:spPr>
                </pic:pic>
              </a:graphicData>
            </a:graphic>
          </wp:inline>
        </w:drawing>
      </w:r>
    </w:p>
    <w:p>
      <w:pPr>
        <w:jc w:val="both"/>
        <w:rPr>
          <w:rFonts w:ascii="Times New Roman" w:hAnsi="Times New Roman" w:cs="Times New Roman"/>
          <w:noProof/>
          <w:spacing w:val="-2"/>
          <w:lang w:val="bg-BG" w:eastAsia="bg-BG" w:bidi="bg-BG"/>
        </w:rPr>
      </w:pPr>
      <w:r>
        <w:rPr>
          <w:rFonts w:ascii="Times New Roman" w:hAnsi="Times New Roman"/>
          <w:noProof/>
          <w:spacing w:val="-2"/>
          <w:lang w:val="bg-BG" w:eastAsia="bg-BG" w:bidi="bg-BG"/>
        </w:rPr>
        <w:t xml:space="preserve">Що се отнася до децентрализираните агенции и съвместните предприятия, се наблюдава рязко увеличение на броя на договорно наетите служители </w:t>
      </w:r>
      <w:r>
        <w:rPr>
          <w:rFonts w:ascii="Times New Roman" w:hAnsi="Times New Roman" w:cs="Times New Roman"/>
          <w:noProof/>
          <w:spacing w:val="-2"/>
          <w:lang w:val="bg-BG" w:eastAsia="bg-BG" w:bidi="bg-BG"/>
        </w:rPr>
        <w:t xml:space="preserve">през 2015 г. в сравнение с 2014 г. (14 %). Това е следствие от решенията на бюджетния орган да отделя повече ресурси (като по този начин финансира увеличение на персонала), и по-специално за агенциите и съвместните предприятия, които са създадени неотдавна или на които неотдавна са били възложени допълнителни задачи. </w:t>
      </w:r>
    </w:p>
    <w:p>
      <w:pPr>
        <w:jc w:val="both"/>
        <w:rPr>
          <w:rFonts w:ascii="Times New Roman" w:hAnsi="Times New Roman" w:cs="Times New Roman"/>
          <w:noProof/>
          <w:spacing w:val="-2"/>
          <w:lang w:val="bg-BG" w:eastAsia="bg-BG" w:bidi="bg-BG"/>
        </w:rPr>
      </w:pPr>
      <w:r>
        <w:rPr>
          <w:rFonts w:ascii="Times New Roman" w:hAnsi="Times New Roman"/>
          <w:noProof/>
          <w:spacing w:val="-2"/>
          <w:lang w:val="bg-BG" w:eastAsia="bg-BG" w:bidi="bg-BG"/>
        </w:rPr>
        <w:t xml:space="preserve">Що се отнася до изпълнителните агенции, това увеличение се дължи основно на наемането на </w:t>
      </w:r>
      <w:r>
        <w:rPr>
          <w:rFonts w:ascii="Times New Roman" w:hAnsi="Times New Roman" w:cs="Times New Roman"/>
          <w:noProof/>
          <w:spacing w:val="-2"/>
          <w:lang w:val="bg-BG" w:eastAsia="bg-BG" w:bidi="bg-BG"/>
        </w:rPr>
        <w:t>договорно наети служители за изпълнение на новите задачи, произтичащи от удължаването на мандата им, за</w:t>
      </w:r>
      <w:r>
        <w:rPr>
          <w:noProof/>
          <w:spacing w:val="-2"/>
          <w:lang w:val="bg-BG" w:eastAsia="bg-BG" w:bidi="bg-BG"/>
        </w:rPr>
        <w:t xml:space="preserve"> </w:t>
      </w:r>
      <w:r>
        <w:rPr>
          <w:rFonts w:ascii="Times New Roman" w:hAnsi="Times New Roman" w:cs="Times New Roman"/>
          <w:noProof/>
          <w:spacing w:val="-2"/>
          <w:lang w:val="bg-BG" w:eastAsia="bg-BG" w:bidi="bg-BG"/>
        </w:rPr>
        <w:t xml:space="preserve">да обхване управлението на новото поколение разходни програми по линия на многогодишната финансова рамка за периода 2014—2020 г. Това стана възможно, наред с други фактори, чрез стартирането през 2015 г. на специална процедура за подбор за договорно наети служители във ФГ III и ФГ IV, която обхвана специфичните нужди на изпълнителните агенции (профили в областта на финансите и управлението на проекти). През 2015 г. Комисията също така делегира задачите по изпълнението на тези агенции за засилване на ефикасността и ефективността на управлението на програмите. Числеността на персонала в агенциите е в съответствие с „пакета за делегиране“ на Комисията, одобрен за периода 2014—2020 г. </w:t>
      </w:r>
    </w:p>
    <w:p>
      <w:pPr>
        <w:spacing w:before="120" w:after="120" w:line="240" w:lineRule="auto"/>
        <w:rPr>
          <w:rFonts w:ascii="Times New Roman" w:eastAsia="Times New Roman" w:hAnsi="Times New Roman" w:cs="Times New Roman"/>
          <w:b/>
          <w:noProof/>
          <w:spacing w:val="-6"/>
          <w:lang w:val="bg-BG" w:eastAsia="bg-BG" w:bidi="bg-BG"/>
        </w:rPr>
      </w:pPr>
      <w:r>
        <w:rPr>
          <w:rFonts w:ascii="Times New Roman" w:eastAsia="Times New Roman" w:hAnsi="Times New Roman" w:cs="Times New Roman"/>
          <w:b/>
          <w:noProof/>
          <w:spacing w:val="-6"/>
          <w:szCs w:val="24"/>
          <w:lang w:val="bg-BG" w:eastAsia="bg-BG" w:bidi="bg-BG"/>
        </w:rPr>
        <w:t xml:space="preserve">Таблица 12 </w:t>
      </w:r>
      <w:r>
        <w:rPr>
          <w:rFonts w:ascii="Times New Roman" w:eastAsia="Times New Roman" w:hAnsi="Times New Roman" w:cs="Times New Roman"/>
          <w:noProof/>
          <w:spacing w:val="-6"/>
          <w:sz w:val="24"/>
          <w:szCs w:val="24"/>
          <w:lang w:val="bg-BG" w:eastAsia="bg-BG" w:bidi="bg-BG"/>
        </w:rPr>
        <w:tab/>
      </w:r>
      <w:r>
        <w:rPr>
          <w:rFonts w:ascii="Times New Roman" w:eastAsia="Times New Roman" w:hAnsi="Times New Roman" w:cs="Times New Roman"/>
          <w:b/>
          <w:noProof/>
          <w:spacing w:val="-6"/>
          <w:szCs w:val="24"/>
          <w:lang w:val="bg-BG" w:eastAsia="bg-BG" w:bidi="bg-BG"/>
        </w:rPr>
        <w:t>Разпределение на договорно наетите служители по видове агенции през 2015 г.</w:t>
      </w:r>
      <w:r>
        <w:rPr>
          <w:rFonts w:ascii="Times New Roman" w:eastAsia="Times New Roman" w:hAnsi="Times New Roman" w:cs="Times New Roman"/>
          <w:b/>
          <w:noProof/>
          <w:spacing w:val="-6"/>
          <w:szCs w:val="24"/>
          <w:vertAlign w:val="superscript"/>
          <w:lang w:val="bg-BG" w:eastAsia="bg-BG" w:bidi="bg-BG"/>
        </w:rPr>
        <w:footnoteReference w:id="13"/>
      </w:r>
    </w:p>
    <w:p>
      <w:pPr>
        <w:spacing w:before="120" w:after="120" w:line="240" w:lineRule="auto"/>
        <w:rPr>
          <w:rFonts w:ascii="Times New Roman" w:eastAsia="Times New Roman" w:hAnsi="Times New Roman" w:cs="Times New Roman"/>
          <w:b/>
          <w:noProof/>
          <w:szCs w:val="24"/>
          <w:lang w:val="bg-BG" w:eastAsia="bg-BG" w:bidi="bg-BG"/>
        </w:rPr>
      </w:pPr>
    </w:p>
    <w:p>
      <w:pPr>
        <w:spacing w:before="120" w:after="120" w:line="240" w:lineRule="auto"/>
        <w:rPr>
          <w:rFonts w:ascii="Times New Roman" w:eastAsia="Times New Roman" w:hAnsi="Times New Roman" w:cs="Times New Roman"/>
          <w:b/>
          <w:noProof/>
          <w:szCs w:val="24"/>
          <w:lang w:val="it-IT" w:eastAsia="bg-BG" w:bidi="bg-BG"/>
        </w:rPr>
      </w:pPr>
      <w:r>
        <w:rPr>
          <w:noProof/>
          <w:lang w:val="en-US" w:eastAsia="en-US" w:bidi="ar-SA"/>
        </w:rPr>
        <w:drawing>
          <wp:inline distT="0" distB="0" distL="0" distR="0">
            <wp:extent cx="5752214" cy="3046728"/>
            <wp:effectExtent l="0" t="0" r="1270"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761584" cy="3051691"/>
                    </a:xfrm>
                    <a:prstGeom prst="rect">
                      <a:avLst/>
                    </a:prstGeom>
                  </pic:spPr>
                </pic:pic>
              </a:graphicData>
            </a:graphic>
          </wp:inline>
        </w:drawing>
      </w:r>
    </w:p>
    <w:p>
      <w:pPr>
        <w:spacing w:after="0" w:line="240" w:lineRule="auto"/>
        <w:jc w:val="center"/>
        <w:rPr>
          <w:rFonts w:ascii="Times New Roman" w:eastAsia="Times New Roman" w:hAnsi="Times New Roman" w:cs="Times New Roman"/>
          <w:b/>
          <w:noProof/>
          <w:sz w:val="24"/>
          <w:szCs w:val="24"/>
          <w:lang w:val="bg-BG" w:eastAsia="bg-BG" w:bidi="bg-BG"/>
        </w:rPr>
      </w:pPr>
    </w:p>
    <w:p>
      <w:pPr>
        <w:jc w:val="both"/>
        <w:rPr>
          <w:rFonts w:ascii="Times New Roman" w:hAnsi="Times New Roman" w:cs="Times New Roman"/>
          <w:noProof/>
          <w:lang w:val="bg-BG" w:eastAsia="bg-BG" w:bidi="bg-BG"/>
        </w:rPr>
      </w:pPr>
      <w:r>
        <w:rPr>
          <w:rFonts w:ascii="Times New Roman" w:hAnsi="Times New Roman"/>
          <w:noProof/>
          <w:lang w:val="bg-BG" w:eastAsia="bg-BG" w:bidi="bg-BG"/>
        </w:rPr>
        <w:t>През 2015 г. 52 % от договорно наетите служители са наети от изпълнителните агенции, а 41 % от децентрализираните агенции. Останалите 7 % са наети от съвместните предприятия и от Европейския институт за иновации и технологии.</w:t>
      </w:r>
    </w:p>
    <w:p>
      <w:pPr>
        <w:jc w:val="both"/>
        <w:rPr>
          <w:rFonts w:ascii="Times New Roman" w:hAnsi="Times New Roman" w:cs="Times New Roman"/>
          <w:noProof/>
          <w:lang w:val="bg-BG" w:eastAsia="bg-BG" w:bidi="bg-BG"/>
        </w:rPr>
      </w:pPr>
      <w:r>
        <w:rPr>
          <w:rFonts w:ascii="Times New Roman" w:hAnsi="Times New Roman"/>
          <w:noProof/>
          <w:lang w:val="bg-BG" w:eastAsia="bg-BG" w:bidi="bg-BG"/>
        </w:rPr>
        <w:t xml:space="preserve">Увеличаването на броя на договорно наетите служители между 2010 г. и 2015 г. отразява нарастването на броя на агенциите и в конкретния случай на изпълнителните агенции — на техните задачи. </w:t>
      </w:r>
    </w:p>
    <w:p>
      <w:pPr>
        <w:keepNext/>
        <w:tabs>
          <w:tab w:val="left" w:pos="850"/>
        </w:tabs>
        <w:spacing w:before="120" w:after="120" w:line="240" w:lineRule="auto"/>
        <w:jc w:val="both"/>
        <w:outlineLvl w:val="2"/>
        <w:rPr>
          <w:rFonts w:ascii="Times New Roman" w:eastAsia="Times New Roman" w:hAnsi="Times New Roman" w:cs="Times New Roman"/>
          <w:i/>
          <w:noProof/>
          <w:sz w:val="24"/>
          <w:szCs w:val="24"/>
          <w:lang w:val="bg-BG" w:eastAsia="bg-BG" w:bidi="bg-BG"/>
        </w:rPr>
      </w:pPr>
      <w:bookmarkStart w:id="53" w:name="_Toc411605936"/>
      <w:bookmarkStart w:id="54" w:name="_Toc484003820"/>
      <w:bookmarkStart w:id="55" w:name="_Toc485889707"/>
      <w:r>
        <w:rPr>
          <w:rFonts w:ascii="Times New Roman" w:eastAsia="Times New Roman" w:hAnsi="Times New Roman" w:cs="Times New Roman"/>
          <w:i/>
          <w:noProof/>
          <w:sz w:val="24"/>
          <w:szCs w:val="24"/>
          <w:lang w:val="bg-BG" w:eastAsia="bg-BG" w:bidi="bg-BG"/>
        </w:rPr>
        <w:t>6.2.1</w:t>
      </w:r>
      <w:r>
        <w:rPr>
          <w:rFonts w:ascii="Times New Roman" w:eastAsia="Times New Roman" w:hAnsi="Times New Roman" w:cs="Times New Roman"/>
          <w:i/>
          <w:noProof/>
          <w:sz w:val="24"/>
          <w:szCs w:val="24"/>
          <w:lang w:val="bg-BG" w:eastAsia="bg-BG" w:bidi="bg-BG"/>
        </w:rPr>
        <w:tab/>
        <w:t>Разпределение по пол и функционална група в агенциите</w:t>
      </w:r>
      <w:bookmarkEnd w:id="53"/>
      <w:bookmarkEnd w:id="54"/>
      <w:bookmarkEnd w:id="55"/>
    </w:p>
    <w:p>
      <w:pPr>
        <w:jc w:val="both"/>
        <w:rPr>
          <w:rFonts w:ascii="Times New Roman" w:hAnsi="Times New Roman" w:cs="Times New Roman"/>
          <w:noProof/>
          <w:lang w:val="bg-BG" w:eastAsia="bg-BG" w:bidi="bg-BG"/>
        </w:rPr>
      </w:pPr>
      <w:r>
        <w:rPr>
          <w:rFonts w:ascii="Times New Roman" w:hAnsi="Times New Roman" w:cs="Times New Roman"/>
          <w:noProof/>
          <w:lang w:val="bg-BG" w:eastAsia="bg-BG" w:bidi="bg-BG"/>
        </w:rPr>
        <w:t>Разпределението по функционална група  е относително еднородно между децентрализираните и изпълнителните агенции и остава без промени от 2012 г. Съвместните предприятия леко са увеличили броя на договорно наетите служители във ФГ IV, за да управляват все повече задачи по линия на „Хоризонт 2020“.</w:t>
      </w:r>
    </w:p>
    <w:p>
      <w:pPr>
        <w:spacing w:before="120" w:after="120" w:line="240" w:lineRule="auto"/>
        <w:ind w:left="2160" w:hanging="2160"/>
        <w:rPr>
          <w:rFonts w:ascii="Times New Roman" w:eastAsia="Times New Roman" w:hAnsi="Times New Roman" w:cs="Times New Roman"/>
          <w:b/>
          <w:bCs/>
          <w:noProof/>
          <w:lang w:val="bg-BG" w:eastAsia="bg-BG" w:bidi="bg-BG"/>
        </w:rPr>
      </w:pPr>
      <w:r>
        <w:rPr>
          <w:rFonts w:ascii="Times New Roman" w:eastAsia="Times New Roman" w:hAnsi="Times New Roman" w:cs="Times New Roman"/>
          <w:b/>
          <w:noProof/>
          <w:szCs w:val="24"/>
          <w:lang w:val="bg-BG" w:eastAsia="bg-BG" w:bidi="bg-BG"/>
        </w:rPr>
        <w:t xml:space="preserve">Таблица 13 </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Разпределение по функционална група в агенциите и съвместните предприятия през 2015 г.</w:t>
      </w:r>
      <w:r>
        <w:rPr>
          <w:rFonts w:ascii="Times New Roman" w:eastAsia="Times New Roman" w:hAnsi="Times New Roman" w:cs="Times New Roman"/>
          <w:b/>
          <w:noProof/>
          <w:szCs w:val="24"/>
          <w:vertAlign w:val="superscript"/>
          <w:lang w:val="bg-BG" w:eastAsia="bg-BG" w:bidi="bg-BG"/>
        </w:rPr>
        <w:footnoteReference w:id="14"/>
      </w:r>
    </w:p>
    <w:p>
      <w:pPr>
        <w:spacing w:before="120" w:after="120" w:line="240" w:lineRule="auto"/>
        <w:rPr>
          <w:rFonts w:ascii="Times New Roman" w:eastAsia="Times New Roman" w:hAnsi="Times New Roman" w:cs="Times New Roman"/>
          <w:b/>
          <w:bCs/>
          <w:noProof/>
          <w:szCs w:val="24"/>
          <w:lang w:val="bg-BG" w:eastAsia="bg-BG" w:bidi="bg-BG"/>
        </w:rPr>
      </w:pPr>
    </w:p>
    <w:p>
      <w:pPr>
        <w:spacing w:before="120" w:after="120" w:line="240" w:lineRule="auto"/>
        <w:rPr>
          <w:rFonts w:ascii="Times New Roman" w:eastAsia="Times New Roman" w:hAnsi="Times New Roman" w:cs="Times New Roman"/>
          <w:b/>
          <w:bCs/>
          <w:noProof/>
          <w:szCs w:val="24"/>
          <w:lang w:val="it-IT" w:eastAsia="bg-BG" w:bidi="bg-BG"/>
        </w:rPr>
      </w:pPr>
      <w:r>
        <w:rPr>
          <w:noProof/>
          <w:lang w:val="en-US" w:eastAsia="en-US" w:bidi="ar-SA"/>
        </w:rPr>
        <w:drawing>
          <wp:inline distT="0" distB="0" distL="0" distR="0">
            <wp:extent cx="5760085" cy="3705536"/>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760085" cy="3705536"/>
                    </a:xfrm>
                    <a:prstGeom prst="rect">
                      <a:avLst/>
                    </a:prstGeom>
                  </pic:spPr>
                </pic:pic>
              </a:graphicData>
            </a:graphic>
          </wp:inline>
        </w:drawing>
      </w:r>
    </w:p>
    <w:p>
      <w:pPr>
        <w:spacing w:before="120" w:after="120" w:line="240" w:lineRule="auto"/>
        <w:rPr>
          <w:rFonts w:ascii="Times New Roman" w:eastAsia="Times New Roman" w:hAnsi="Times New Roman" w:cs="Times New Roman"/>
          <w:b/>
          <w:bCs/>
          <w:noProof/>
          <w:szCs w:val="24"/>
          <w:lang w:val="it-IT" w:eastAsia="bg-BG" w:bidi="bg-BG"/>
        </w:rPr>
      </w:pPr>
    </w:p>
    <w:p>
      <w:pPr>
        <w:spacing w:before="120" w:after="120" w:line="240" w:lineRule="auto"/>
        <w:jc w:val="center"/>
        <w:rPr>
          <w:rFonts w:ascii="Times New Roman" w:eastAsia="Times New Roman" w:hAnsi="Times New Roman" w:cs="Times New Roman"/>
          <w:b/>
          <w:bCs/>
          <w:noProof/>
          <w:sz w:val="24"/>
          <w:szCs w:val="24"/>
          <w:lang w:val="bg-BG" w:eastAsia="bg-BG" w:bidi="bg-BG"/>
        </w:rPr>
      </w:pPr>
    </w:p>
    <w:p>
      <w:pPr>
        <w:spacing w:before="120" w:after="120" w:line="240" w:lineRule="auto"/>
        <w:jc w:val="center"/>
        <w:rPr>
          <w:rFonts w:ascii="Times New Roman" w:eastAsia="Times New Roman" w:hAnsi="Times New Roman" w:cs="Times New Roman"/>
          <w:b/>
          <w:bCs/>
          <w:noProof/>
          <w:sz w:val="24"/>
          <w:szCs w:val="24"/>
          <w:lang w:val="bg-BG" w:eastAsia="bg-BG" w:bidi="bg-BG"/>
        </w:rPr>
      </w:pPr>
    </w:p>
    <w:p>
      <w:pPr>
        <w:spacing w:before="120" w:after="120" w:line="240" w:lineRule="auto"/>
        <w:jc w:val="center"/>
        <w:rPr>
          <w:rFonts w:ascii="Times New Roman" w:eastAsia="Times New Roman" w:hAnsi="Times New Roman" w:cs="Times New Roman"/>
          <w:b/>
          <w:bCs/>
          <w:noProof/>
          <w:sz w:val="24"/>
          <w:szCs w:val="24"/>
          <w:lang w:val="bg-BG" w:eastAsia="bg-BG" w:bidi="bg-BG"/>
        </w:rPr>
      </w:pPr>
    </w:p>
    <w:p>
      <w:pPr>
        <w:jc w:val="center"/>
        <w:rPr>
          <w:noProof/>
          <w:lang w:val="bg-BG" w:eastAsia="bg-BG" w:bidi="bg-BG"/>
        </w:rPr>
      </w:pPr>
    </w:p>
    <w:p>
      <w:pPr>
        <w:spacing w:after="0"/>
        <w:rPr>
          <w:b/>
          <w:noProof/>
          <w:lang w:val="bg-BG" w:eastAsia="bg-BG" w:bidi="bg-BG"/>
        </w:rPr>
      </w:pPr>
    </w:p>
    <w:p>
      <w:pPr>
        <w:spacing w:after="0"/>
        <w:rPr>
          <w:b/>
          <w:noProof/>
          <w:lang w:val="bg-BG" w:eastAsia="bg-BG" w:bidi="bg-BG"/>
        </w:rPr>
        <w:sectPr>
          <w:headerReference w:type="even" r:id="rId54"/>
          <w:headerReference w:type="default" r:id="rId55"/>
          <w:footerReference w:type="even" r:id="rId56"/>
          <w:footerReference w:type="default" r:id="rId57"/>
          <w:headerReference w:type="first" r:id="rId58"/>
          <w:footerReference w:type="first" r:id="rId59"/>
          <w:pgSz w:w="11907" w:h="16839"/>
          <w:pgMar w:top="851" w:right="1418" w:bottom="851" w:left="1418" w:header="709" w:footer="369" w:gutter="0"/>
          <w:cols w:space="708"/>
          <w:docGrid w:linePitch="360"/>
        </w:sectPr>
      </w:pPr>
    </w:p>
    <w:p>
      <w:pPr>
        <w:spacing w:after="0"/>
        <w:rPr>
          <w:rFonts w:ascii="Times New Roman" w:hAnsi="Times New Roman"/>
          <w:b/>
          <w:noProof/>
          <w:lang w:val="bg-BG" w:eastAsia="bg-BG" w:bidi="bg-BG"/>
        </w:rPr>
      </w:pPr>
      <w:bookmarkStart w:id="56" w:name="_Toc409453524"/>
      <w:bookmarkStart w:id="57" w:name="_Toc409453695"/>
      <w:bookmarkStart w:id="58" w:name="_Toc409453779"/>
      <w:bookmarkEnd w:id="56"/>
      <w:bookmarkEnd w:id="57"/>
      <w:bookmarkEnd w:id="58"/>
      <w:r>
        <w:rPr>
          <w:noProof/>
          <w:lang w:val="bg-BG" w:eastAsia="bg-BG" w:bidi="bg-BG"/>
        </w:rPr>
        <w:t xml:space="preserve"> </w:t>
      </w:r>
      <w:r>
        <w:rPr>
          <w:rFonts w:ascii="Times New Roman" w:hAnsi="Times New Roman"/>
          <w:b/>
          <w:noProof/>
          <w:lang w:val="bg-BG" w:eastAsia="bg-BG" w:bidi="bg-BG"/>
        </w:rPr>
        <w:t>Таблица 14</w:t>
      </w:r>
      <w:r>
        <w:rPr>
          <w:noProof/>
          <w:lang w:val="bg-BG" w:eastAsia="bg-BG" w:bidi="bg-BG"/>
        </w:rPr>
        <w:tab/>
      </w:r>
      <w:r>
        <w:rPr>
          <w:b/>
          <w:noProof/>
          <w:lang w:val="bg-BG" w:eastAsia="bg-BG" w:bidi="bg-BG"/>
        </w:rPr>
        <w:t xml:space="preserve"> Разпределение по функционална група във всяка агенция или съвместно предприятия през 2015 г.</w:t>
      </w:r>
    </w:p>
    <w:p>
      <w:pPr>
        <w:spacing w:after="0"/>
        <w:rPr>
          <w:rFonts w:ascii="Times New Roman" w:hAnsi="Times New Roman"/>
          <w:b/>
          <w:noProof/>
          <w:lang w:val="bg-BG" w:eastAsia="bg-BG" w:bidi="bg-BG"/>
        </w:rPr>
      </w:pPr>
    </w:p>
    <w:p>
      <w:pPr>
        <w:spacing w:after="0"/>
        <w:rPr>
          <w:rFonts w:ascii="Times New Roman" w:hAnsi="Times New Roman"/>
          <w:b/>
          <w:noProof/>
          <w:lang w:val="it-IT" w:eastAsia="bg-BG" w:bidi="bg-BG"/>
        </w:rPr>
      </w:pPr>
      <w:r>
        <w:rPr>
          <w:rFonts w:ascii="Times New Roman" w:hAnsi="Times New Roman"/>
          <w:b/>
          <w:noProof/>
          <w:lang w:val="en-US" w:eastAsia="en-US" w:bidi="ar-SA"/>
        </w:rPr>
        <w:drawing>
          <wp:inline distT="0" distB="0" distL="0" distR="0">
            <wp:extent cx="9072880" cy="517006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072880" cy="5170061"/>
                    </a:xfrm>
                    <a:prstGeom prst="rect">
                      <a:avLst/>
                    </a:prstGeom>
                    <a:noFill/>
                    <a:ln>
                      <a:noFill/>
                    </a:ln>
                  </pic:spPr>
                </pic:pic>
              </a:graphicData>
            </a:graphic>
          </wp:inline>
        </w:drawing>
      </w:r>
    </w:p>
    <w:p>
      <w:pPr>
        <w:rPr>
          <w:noProof/>
          <w:lang w:val="bg-BG" w:eastAsia="bg-BG" w:bidi="bg-BG"/>
        </w:rPr>
      </w:pPr>
    </w:p>
    <w:p>
      <w:pPr>
        <w:rPr>
          <w:noProof/>
          <w:lang w:val="bg-BG" w:eastAsia="bg-BG" w:bidi="bg-BG"/>
        </w:rPr>
      </w:pPr>
    </w:p>
    <w:p>
      <w:pPr>
        <w:rPr>
          <w:noProof/>
          <w:lang w:val="bg-BG" w:eastAsia="bg-BG" w:bidi="bg-BG"/>
        </w:rPr>
        <w:sectPr>
          <w:headerReference w:type="even" r:id="rId61"/>
          <w:headerReference w:type="default" r:id="rId62"/>
          <w:footerReference w:type="even" r:id="rId63"/>
          <w:footerReference w:type="default" r:id="rId64"/>
          <w:headerReference w:type="first" r:id="rId65"/>
          <w:footerReference w:type="first" r:id="rId66"/>
          <w:pgSz w:w="16839" w:h="11907" w:orient="landscape"/>
          <w:pgMar w:top="-709" w:right="1417" w:bottom="284" w:left="1134" w:header="709" w:footer="367" w:gutter="0"/>
          <w:cols w:space="708"/>
          <w:docGrid w:linePitch="360"/>
        </w:sectPr>
      </w:pPr>
    </w:p>
    <w:p>
      <w:pPr>
        <w:keepNext/>
        <w:tabs>
          <w:tab w:val="left" w:pos="850"/>
        </w:tabs>
        <w:spacing w:before="120" w:after="120" w:line="240" w:lineRule="auto"/>
        <w:ind w:left="850" w:hanging="850"/>
        <w:jc w:val="both"/>
        <w:outlineLvl w:val="2"/>
        <w:rPr>
          <w:rFonts w:ascii="Times New Roman" w:eastAsia="Times New Roman" w:hAnsi="Times New Roman" w:cs="Times New Roman"/>
          <w:i/>
          <w:noProof/>
          <w:sz w:val="24"/>
          <w:szCs w:val="24"/>
          <w:lang w:val="bg-BG" w:eastAsia="bg-BG" w:bidi="bg-BG"/>
        </w:rPr>
      </w:pPr>
      <w:bookmarkStart w:id="59" w:name="_Toc411605937"/>
      <w:bookmarkStart w:id="60" w:name="_Toc484003821"/>
      <w:bookmarkStart w:id="61" w:name="_Toc485889708"/>
      <w:r>
        <w:rPr>
          <w:rFonts w:ascii="Times New Roman" w:eastAsia="Times New Roman" w:hAnsi="Times New Roman" w:cs="Times New Roman"/>
          <w:i/>
          <w:noProof/>
          <w:sz w:val="24"/>
          <w:szCs w:val="24"/>
          <w:lang w:val="bg-BG" w:eastAsia="bg-BG" w:bidi="bg-BG"/>
        </w:rPr>
        <w:t>6.2.2</w:t>
      </w:r>
      <w:r>
        <w:rPr>
          <w:rFonts w:ascii="Times New Roman" w:eastAsia="Times New Roman" w:hAnsi="Times New Roman" w:cs="Times New Roman"/>
          <w:i/>
          <w:noProof/>
          <w:sz w:val="24"/>
          <w:szCs w:val="24"/>
          <w:lang w:val="bg-BG" w:eastAsia="bg-BG" w:bidi="bg-BG"/>
        </w:rPr>
        <w:tab/>
        <w:t>Разпределение по националност в агенциите</w:t>
      </w:r>
      <w:bookmarkEnd w:id="59"/>
      <w:bookmarkEnd w:id="60"/>
      <w:bookmarkEnd w:id="61"/>
    </w:p>
    <w:p>
      <w:pPr>
        <w:jc w:val="both"/>
        <w:rPr>
          <w:rFonts w:ascii="Times New Roman" w:hAnsi="Times New Roman" w:cs="Times New Roman"/>
          <w:noProof/>
          <w:lang w:val="bg-BG" w:eastAsia="bg-BG" w:bidi="bg-BG"/>
        </w:rPr>
      </w:pPr>
      <w:r>
        <w:rPr>
          <w:rFonts w:ascii="Times New Roman" w:hAnsi="Times New Roman"/>
          <w:noProof/>
          <w:lang w:val="bg-BG" w:eastAsia="bg-BG" w:bidi="bg-BG"/>
        </w:rPr>
        <w:t>Както е посочено по-горе за Комисията, таблица 15 по-долу потвърждава, че местоположението на агенциите играе съществена роля в определянето на националността на договорно наетите им служители.</w:t>
      </w:r>
    </w:p>
    <w:p>
      <w:pPr>
        <w:jc w:val="both"/>
        <w:rPr>
          <w:rFonts w:ascii="Times New Roman" w:hAnsi="Times New Roman"/>
          <w:noProof/>
          <w:lang w:val="bg-BG" w:eastAsia="bg-BG" w:bidi="bg-BG"/>
        </w:rPr>
      </w:pPr>
      <w:r>
        <w:rPr>
          <w:rFonts w:ascii="Times New Roman" w:hAnsi="Times New Roman"/>
          <w:noProof/>
          <w:lang w:val="bg-BG" w:eastAsia="bg-BG" w:bidi="bg-BG"/>
        </w:rPr>
        <w:t>Изпълнителните агенции, които са разположени на същите основни обекти на Комисията, показват сходни тенденции с тези на Комисията: най-силно представените граждани на ЕС са белгийците, италианците, испанците и французите.</w:t>
      </w:r>
    </w:p>
    <w:p>
      <w:pPr>
        <w:jc w:val="both"/>
        <w:rPr>
          <w:rFonts w:ascii="Times New Roman" w:hAnsi="Times New Roman" w:cs="Times New Roman"/>
          <w:noProof/>
          <w:lang w:val="bg-BG" w:eastAsia="bg-BG" w:bidi="bg-BG"/>
        </w:rPr>
      </w:pPr>
      <w:r>
        <w:rPr>
          <w:rFonts w:ascii="Times New Roman" w:hAnsi="Times New Roman"/>
          <w:noProof/>
          <w:lang w:val="bg-BG" w:eastAsia="bg-BG" w:bidi="bg-BG"/>
        </w:rPr>
        <w:t>По подобен начин разпределението по националност на договорно наетите служители в децентрализираните агенции и съвместните предприятия отразява местоположението им.</w:t>
      </w:r>
    </w:p>
    <w:p>
      <w:pPr>
        <w:spacing w:before="120" w:after="120" w:line="240" w:lineRule="auto"/>
        <w:jc w:val="center"/>
        <w:rPr>
          <w:rFonts w:ascii="Times New Roman" w:eastAsia="Times New Roman" w:hAnsi="Times New Roman" w:cs="Times New Roman"/>
          <w:b/>
          <w:noProof/>
          <w:sz w:val="24"/>
          <w:szCs w:val="24"/>
          <w:lang w:val="bg-BG" w:eastAsia="bg-BG" w:bidi="bg-BG"/>
        </w:rPr>
      </w:pPr>
    </w:p>
    <w:p>
      <w:pPr>
        <w:spacing w:before="120" w:after="120" w:line="240" w:lineRule="auto"/>
        <w:rPr>
          <w:rFonts w:ascii="Times New Roman" w:eastAsia="Times New Roman" w:hAnsi="Times New Roman" w:cs="Times New Roman"/>
          <w:b/>
          <w:noProof/>
          <w:lang w:val="bg-BG" w:eastAsia="bg-BG" w:bidi="bg-BG"/>
        </w:rPr>
      </w:pPr>
      <w:r>
        <w:rPr>
          <w:rFonts w:ascii="Times New Roman" w:eastAsia="Times New Roman" w:hAnsi="Times New Roman" w:cs="Times New Roman"/>
          <w:b/>
          <w:noProof/>
          <w:szCs w:val="24"/>
          <w:lang w:val="bg-BG" w:eastAsia="bg-BG" w:bidi="bg-BG"/>
        </w:rPr>
        <w:t xml:space="preserve">Таблица 15 </w:t>
      </w:r>
      <w:r>
        <w:rPr>
          <w:rFonts w:ascii="Times New Roman" w:eastAsia="Times New Roman" w:hAnsi="Times New Roman" w:cs="Times New Roman"/>
          <w:noProof/>
          <w:sz w:val="24"/>
          <w:szCs w:val="24"/>
          <w:lang w:val="bg-BG" w:eastAsia="bg-BG" w:bidi="bg-BG"/>
        </w:rPr>
        <w:tab/>
      </w:r>
      <w:r>
        <w:rPr>
          <w:rFonts w:ascii="Times New Roman" w:eastAsia="Times New Roman" w:hAnsi="Times New Roman" w:cs="Times New Roman"/>
          <w:b/>
          <w:noProof/>
          <w:szCs w:val="24"/>
          <w:lang w:val="bg-BG" w:eastAsia="bg-BG" w:bidi="bg-BG"/>
        </w:rPr>
        <w:t>Разпределение по националност в агенциите и съвместните предприятия през 2015 г.</w:t>
      </w:r>
      <w:r>
        <w:rPr>
          <w:rFonts w:ascii="Times New Roman" w:eastAsia="Times New Roman" w:hAnsi="Times New Roman" w:cs="Times New Roman"/>
          <w:b/>
          <w:noProof/>
          <w:szCs w:val="24"/>
          <w:vertAlign w:val="superscript"/>
          <w:lang w:val="bg-BG" w:eastAsia="bg-BG" w:bidi="bg-BG"/>
        </w:rPr>
        <w:footnoteReference w:id="15"/>
      </w:r>
    </w:p>
    <w:p>
      <w:pPr>
        <w:spacing w:before="120" w:after="120" w:line="240" w:lineRule="auto"/>
        <w:rPr>
          <w:rFonts w:ascii="Times New Roman" w:eastAsia="Times New Roman" w:hAnsi="Times New Roman" w:cs="Times New Roman"/>
          <w:b/>
          <w:noProof/>
          <w:szCs w:val="24"/>
          <w:lang w:val="bg-BG" w:eastAsia="bg-BG" w:bidi="bg-BG"/>
        </w:rPr>
      </w:pPr>
    </w:p>
    <w:p>
      <w:pPr>
        <w:spacing w:before="120" w:after="120" w:line="240" w:lineRule="auto"/>
        <w:rPr>
          <w:rFonts w:ascii="Times New Roman" w:eastAsia="Times New Roman" w:hAnsi="Times New Roman" w:cs="Times New Roman"/>
          <w:b/>
          <w:noProof/>
          <w:szCs w:val="24"/>
          <w:lang w:val="bg-BG" w:eastAsia="bg-BG" w:bidi="bg-BG"/>
        </w:rPr>
      </w:pPr>
      <w:r>
        <w:rPr>
          <w:rFonts w:ascii="Times New Roman" w:eastAsia="Times New Roman" w:hAnsi="Times New Roman" w:cs="Times New Roman"/>
          <w:b/>
          <w:noProof/>
          <w:szCs w:val="24"/>
          <w:lang w:val="en-US" w:eastAsia="en-US" w:bidi="ar-SA"/>
        </w:rPr>
        <w:drawing>
          <wp:inline distT="0" distB="0" distL="0" distR="0">
            <wp:extent cx="5773420" cy="28778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73420" cy="2877820"/>
                    </a:xfrm>
                    <a:prstGeom prst="rect">
                      <a:avLst/>
                    </a:prstGeom>
                    <a:noFill/>
                  </pic:spPr>
                </pic:pic>
              </a:graphicData>
            </a:graphic>
          </wp:inline>
        </w:drawing>
      </w:r>
    </w:p>
    <w:p>
      <w:pPr>
        <w:spacing w:before="120" w:after="120" w:line="240" w:lineRule="auto"/>
        <w:rPr>
          <w:rFonts w:ascii="Times New Roman" w:eastAsia="Times New Roman" w:hAnsi="Times New Roman" w:cs="Times New Roman"/>
          <w:b/>
          <w:noProof/>
          <w:szCs w:val="24"/>
          <w:lang w:val="bg-BG" w:eastAsia="bg-BG" w:bidi="bg-BG"/>
        </w:rPr>
      </w:pPr>
    </w:p>
    <w:p>
      <w:pPr>
        <w:spacing w:before="120" w:after="120" w:line="240" w:lineRule="auto"/>
        <w:rPr>
          <w:rFonts w:ascii="Times New Roman" w:eastAsia="Times New Roman" w:hAnsi="Times New Roman" w:cs="Times New Roman"/>
          <w:b/>
          <w:noProof/>
          <w:szCs w:val="24"/>
          <w:lang w:val="bg-BG" w:eastAsia="bg-BG" w:bidi="bg-BG"/>
        </w:rPr>
      </w:pPr>
    </w:p>
    <w:p>
      <w:pPr>
        <w:spacing w:before="120" w:after="120" w:line="240" w:lineRule="auto"/>
        <w:ind w:left="850"/>
        <w:jc w:val="both"/>
        <w:rPr>
          <w:rFonts w:ascii="Times New Roman" w:eastAsia="Times New Roman" w:hAnsi="Times New Roman" w:cs="Times New Roman"/>
          <w:noProof/>
          <w:sz w:val="24"/>
          <w:szCs w:val="24"/>
          <w:lang w:val="bg-BG" w:eastAsia="bg-BG" w:bidi="bg-BG"/>
        </w:rPr>
        <w:sectPr>
          <w:headerReference w:type="even" r:id="rId68"/>
          <w:headerReference w:type="default" r:id="rId69"/>
          <w:footerReference w:type="even" r:id="rId70"/>
          <w:footerReference w:type="default" r:id="rId71"/>
          <w:headerReference w:type="first" r:id="rId72"/>
          <w:footerReference w:type="first" r:id="rId73"/>
          <w:pgSz w:w="11907" w:h="16839"/>
          <w:pgMar w:top="851" w:right="1418" w:bottom="851" w:left="1418" w:header="709" w:footer="369" w:gutter="0"/>
          <w:cols w:space="708"/>
          <w:docGrid w:linePitch="360"/>
        </w:sectPr>
      </w:pPr>
    </w:p>
    <w:p>
      <w:pPr>
        <w:spacing w:after="0"/>
        <w:ind w:left="-567" w:firstLine="142"/>
        <w:jc w:val="center"/>
        <w:rPr>
          <w:noProof/>
          <w:lang w:val="bg-BG" w:eastAsia="bg-BG" w:bidi="bg-BG"/>
        </w:rPr>
      </w:pPr>
    </w:p>
    <w:p>
      <w:pPr>
        <w:spacing w:after="0"/>
        <w:ind w:left="-567" w:firstLine="142"/>
        <w:jc w:val="right"/>
        <w:rPr>
          <w:b/>
          <w:noProof/>
          <w:lang w:val="bg-BG" w:eastAsia="bg-BG" w:bidi="bg-BG"/>
        </w:rPr>
      </w:pPr>
    </w:p>
    <w:p>
      <w:pPr>
        <w:spacing w:before="120" w:after="120" w:line="240" w:lineRule="auto"/>
        <w:rPr>
          <w:rFonts w:ascii="Times New Roman" w:eastAsia="Times New Roman" w:hAnsi="Times New Roman" w:cs="Times New Roman"/>
          <w:noProof/>
          <w:lang w:val="bg-BG" w:eastAsia="bg-BG" w:bidi="bg-BG"/>
        </w:rPr>
      </w:pPr>
      <w:r>
        <w:rPr>
          <w:rFonts w:ascii="Times New Roman" w:eastAsia="Times New Roman" w:hAnsi="Times New Roman" w:cs="Times New Roman"/>
          <w:b/>
          <w:noProof/>
          <w:szCs w:val="24"/>
          <w:lang w:val="bg-BG" w:eastAsia="bg-BG" w:bidi="bg-BG"/>
        </w:rPr>
        <w:t>Таблица 16</w:t>
      </w:r>
      <w:r>
        <w:rPr>
          <w:rFonts w:ascii="Times New Roman" w:eastAsia="Times New Roman" w:hAnsi="Times New Roman" w:cs="Times New Roman"/>
          <w:noProof/>
          <w:sz w:val="24"/>
          <w:szCs w:val="24"/>
          <w:lang w:val="bg-BG" w:eastAsia="bg-BG" w:bidi="bg-BG"/>
        </w:rPr>
        <w:tab/>
      </w:r>
      <w:r>
        <w:rPr>
          <w:b/>
          <w:noProof/>
          <w:szCs w:val="24"/>
          <w:lang w:val="bg-BG" w:eastAsia="bg-BG" w:bidi="bg-BG"/>
        </w:rPr>
        <w:t xml:space="preserve"> </w:t>
      </w:r>
      <w:r>
        <w:rPr>
          <w:rFonts w:ascii="Times New Roman" w:eastAsia="Times New Roman" w:hAnsi="Times New Roman" w:cs="Times New Roman"/>
          <w:b/>
          <w:noProof/>
          <w:szCs w:val="24"/>
          <w:lang w:val="bg-BG" w:eastAsia="bg-BG" w:bidi="bg-BG"/>
        </w:rPr>
        <w:t>Разпределение по националност във всяка агенция или съвместно предприятия през 2015 г.</w:t>
      </w:r>
    </w:p>
    <w:p>
      <w:pPr>
        <w:spacing w:after="0"/>
        <w:ind w:left="-567" w:firstLine="142"/>
        <w:jc w:val="center"/>
        <w:rPr>
          <w:noProof/>
          <w:lang w:val="bg-BG" w:eastAsia="bg-BG" w:bidi="bg-BG"/>
        </w:rPr>
      </w:pPr>
    </w:p>
    <w:p>
      <w:pPr>
        <w:spacing w:after="0"/>
        <w:ind w:left="-567" w:firstLine="142"/>
        <w:jc w:val="center"/>
        <w:rPr>
          <w:noProof/>
          <w:lang w:val="it-IT" w:eastAsia="bg-BG" w:bidi="bg-BG"/>
        </w:rPr>
      </w:pPr>
      <w:r>
        <w:rPr>
          <w:noProof/>
          <w:lang w:val="en-US" w:eastAsia="en-US" w:bidi="ar-SA"/>
        </w:rPr>
        <w:drawing>
          <wp:inline distT="0" distB="0" distL="0" distR="0">
            <wp:extent cx="8893175" cy="4082876"/>
            <wp:effectExtent l="0" t="0" r="317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893175" cy="4082876"/>
                    </a:xfrm>
                    <a:prstGeom prst="rect">
                      <a:avLst/>
                    </a:prstGeom>
                    <a:noFill/>
                    <a:ln>
                      <a:noFill/>
                    </a:ln>
                  </pic:spPr>
                </pic:pic>
              </a:graphicData>
            </a:graphic>
          </wp:inline>
        </w:drawing>
      </w:r>
    </w:p>
    <w:p>
      <w:pPr>
        <w:rPr>
          <w:noProof/>
          <w:lang w:val="bg-BG" w:eastAsia="bg-BG" w:bidi="bg-BG"/>
        </w:rPr>
      </w:pPr>
    </w:p>
    <w:p>
      <w:pPr>
        <w:rPr>
          <w:noProof/>
          <w:lang w:val="bg-BG" w:eastAsia="bg-BG" w:bidi="bg-BG"/>
        </w:rPr>
      </w:pPr>
    </w:p>
    <w:p>
      <w:pPr>
        <w:rPr>
          <w:noProof/>
        </w:rPr>
      </w:pPr>
    </w:p>
    <w:sectPr>
      <w:headerReference w:type="even" r:id="rId75"/>
      <w:headerReference w:type="default" r:id="rId76"/>
      <w:footerReference w:type="even" r:id="rId77"/>
      <w:footerReference w:type="default" r:id="rId78"/>
      <w:headerReference w:type="first" r:id="rId79"/>
      <w:footerReference w:type="first" r:id="rId80"/>
      <w:pgSz w:w="16839" w:h="11907" w:orient="landscape"/>
      <w:pgMar w:top="-709" w:right="1417" w:bottom="284" w:left="1134" w:header="709" w:footer="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60403"/>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64078"/>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22</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62627"/>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35654"/>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24</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78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
    </w:pPr>
  </w:p>
  <w:p/>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43049"/>
      <w:docPartObj>
        <w:docPartGallery w:val="Page Numbers (Bottom of Page)"/>
        <w:docPartUnique/>
      </w:docPartObj>
    </w:sdtPr>
    <w:sdtEndPr>
      <w:rPr>
        <w:noProof/>
      </w:rPr>
    </w:sdtEndPr>
    <w:sdtContent>
      <w:sdt>
        <w:sdtPr>
          <w:id w:val="-2000644205"/>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659158"/>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sz w:val="16"/>
        </w:rPr>
        <w:t>Източник: Аналитична платформа на Комисията за човешки ресурси.</w:t>
      </w:r>
    </w:p>
  </w:footnote>
  <w:footnote w:id="2">
    <w:p>
      <w:pPr>
        <w:pStyle w:val="FootnoteText"/>
      </w:pPr>
      <w:r>
        <w:rPr>
          <w:rStyle w:val="FootnoteReference"/>
        </w:rPr>
        <w:footnoteRef/>
      </w:r>
      <w:r>
        <w:t xml:space="preserve"> </w:t>
      </w:r>
      <w:r>
        <w:rPr>
          <w:sz w:val="16"/>
        </w:rPr>
        <w:t>По-специално броят на временния персонал е намалял от 415 на 171 между 1 юли 2013 г. и 1 юли 2015 г.</w:t>
      </w:r>
    </w:p>
  </w:footnote>
  <w:footnote w:id="3">
    <w:p>
      <w:pPr>
        <w:pStyle w:val="FootnoteText"/>
      </w:pPr>
      <w:r>
        <w:rPr>
          <w:rStyle w:val="FootnoteReference"/>
        </w:rPr>
        <w:footnoteRef/>
      </w:r>
      <w:r>
        <w:t xml:space="preserve"> </w:t>
      </w:r>
      <w:r>
        <w:rPr>
          <w:sz w:val="16"/>
        </w:rPr>
        <w:t>Източник: Аналитична платформа на Комисията за човешки ресурси.</w:t>
      </w:r>
    </w:p>
  </w:footnote>
  <w:footnote w:id="4">
    <w:p>
      <w:pPr>
        <w:pStyle w:val="FootnoteText"/>
      </w:pPr>
      <w:r>
        <w:rPr>
          <w:rStyle w:val="FootnoteReference"/>
        </w:rPr>
        <w:footnoteRef/>
      </w:r>
      <w:r>
        <w:t xml:space="preserve"> </w:t>
      </w:r>
      <w:r>
        <w:rPr>
          <w:sz w:val="16"/>
        </w:rPr>
        <w:t>Източник: Аналитична платформа на Комисията за човешките ресурси.</w:t>
      </w:r>
    </w:p>
  </w:footnote>
  <w:footnote w:id="5">
    <w:p>
      <w:pPr>
        <w:pStyle w:val="FootnoteText"/>
      </w:pPr>
      <w:r>
        <w:rPr>
          <w:rStyle w:val="FootnoteReference"/>
        </w:rPr>
        <w:footnoteRef/>
      </w:r>
      <w:r>
        <w:t xml:space="preserve"> </w:t>
      </w:r>
      <w:r>
        <w:rPr>
          <w:sz w:val="16"/>
        </w:rPr>
        <w:t>Източник: Аналитична платформа на Комисията за човешките ресурси.</w:t>
      </w:r>
    </w:p>
  </w:footnote>
  <w:footnote w:id="6">
    <w:p>
      <w:pPr>
        <w:pStyle w:val="FootnoteText"/>
        <w:ind w:left="0" w:firstLine="0"/>
      </w:pPr>
      <w:r>
        <w:rPr>
          <w:rStyle w:val="FootnoteReference"/>
        </w:rPr>
        <w:footnoteRef/>
      </w:r>
      <w:r>
        <w:t xml:space="preserve"> </w:t>
      </w:r>
      <w:r>
        <w:rPr>
          <w:sz w:val="16"/>
        </w:rPr>
        <w:t xml:space="preserve">Следва да се отбележи, че след създаването през 2015 г. на ГД „Политика за съседство и преговори за разширяване“ около 200 договорно наети служители, работещи в областта на политиката на съседство, бяха прехвърлени от ГД „Международно сътрудничество и развитие“ в ГД „Политика за съседство и преговори за разширяване“. </w:t>
      </w:r>
    </w:p>
  </w:footnote>
  <w:footnote w:id="7">
    <w:p>
      <w:pPr>
        <w:pStyle w:val="FootnoteText"/>
      </w:pPr>
      <w:r>
        <w:rPr>
          <w:rStyle w:val="FootnoteReference"/>
        </w:rPr>
        <w:footnoteRef/>
      </w:r>
      <w:r>
        <w:t xml:space="preserve"> </w:t>
      </w:r>
      <w:r>
        <w:rPr>
          <w:sz w:val="16"/>
        </w:rPr>
        <w:t>Източник: Аналитична платформа на Комисията за човешките ресурси.</w:t>
      </w:r>
    </w:p>
  </w:footnote>
  <w:footnote w:id="8">
    <w:p>
      <w:pPr>
        <w:pStyle w:val="FootnoteText"/>
      </w:pPr>
      <w:r>
        <w:rPr>
          <w:rStyle w:val="FootnoteReference"/>
        </w:rPr>
        <w:footnoteRef/>
      </w:r>
      <w:r>
        <w:t xml:space="preserve"> </w:t>
      </w:r>
      <w:r>
        <w:rPr>
          <w:sz w:val="16"/>
        </w:rPr>
        <w:t>Източник: Аналитична платформа на Комисията за човешките ресурси.</w:t>
      </w:r>
    </w:p>
  </w:footnote>
  <w:footnote w:id="9">
    <w:p>
      <w:pPr>
        <w:pStyle w:val="FootnoteText"/>
      </w:pPr>
      <w:r>
        <w:rPr>
          <w:rStyle w:val="FootnoteReference"/>
        </w:rPr>
        <w:footnoteRef/>
      </w:r>
      <w:r>
        <w:t xml:space="preserve"> </w:t>
      </w:r>
      <w:r>
        <w:rPr>
          <w:sz w:val="16"/>
        </w:rPr>
        <w:t>Източник: Евростат и институциите на ЕС.</w:t>
      </w:r>
    </w:p>
  </w:footnote>
  <w:footnote w:id="10">
    <w:p>
      <w:pPr>
        <w:pStyle w:val="FootnoteText"/>
      </w:pPr>
      <w:r>
        <w:rPr>
          <w:rStyle w:val="FootnoteReference"/>
        </w:rPr>
        <w:footnoteRef/>
      </w:r>
      <w:r>
        <w:t xml:space="preserve"> </w:t>
      </w:r>
      <w:r>
        <w:rPr>
          <w:sz w:val="16"/>
        </w:rPr>
        <w:t>Източник: Евростат и институциите на ЕС.</w:t>
      </w:r>
    </w:p>
  </w:footnote>
  <w:footnote w:id="11">
    <w:p>
      <w:pPr>
        <w:pStyle w:val="FootnoteText"/>
      </w:pPr>
      <w:r>
        <w:rPr>
          <w:rStyle w:val="FootnoteReference"/>
        </w:rPr>
        <w:footnoteRef/>
      </w:r>
      <w:r>
        <w:t xml:space="preserve"> </w:t>
      </w:r>
      <w:r>
        <w:rPr>
          <w:sz w:val="16"/>
        </w:rPr>
        <w:t>Източник: Евростат и институциите на ЕС.</w:t>
      </w:r>
    </w:p>
  </w:footnote>
  <w:footnote w:id="12">
    <w:p>
      <w:pPr>
        <w:pStyle w:val="FootnoteText"/>
      </w:pPr>
      <w:r>
        <w:rPr>
          <w:rStyle w:val="FootnoteReference"/>
        </w:rPr>
        <w:footnoteRef/>
      </w:r>
      <w:r>
        <w:t xml:space="preserve"> </w:t>
      </w:r>
      <w:r>
        <w:rPr>
          <w:sz w:val="16"/>
        </w:rPr>
        <w:t>Източник: Евростат и институциите на ЕС.</w:t>
      </w:r>
    </w:p>
  </w:footnote>
  <w:footnote w:id="13">
    <w:p>
      <w:pPr>
        <w:pStyle w:val="FootnoteText"/>
      </w:pPr>
      <w:r>
        <w:rPr>
          <w:rStyle w:val="FootnoteReference"/>
        </w:rPr>
        <w:footnoteRef/>
      </w:r>
      <w:r>
        <w:t xml:space="preserve"> </w:t>
      </w:r>
      <w:r>
        <w:rPr>
          <w:sz w:val="16"/>
        </w:rPr>
        <w:t>Източник: Евростат и Sysper.</w:t>
      </w:r>
    </w:p>
  </w:footnote>
  <w:footnote w:id="14">
    <w:p>
      <w:pPr>
        <w:pStyle w:val="FootnoteText"/>
      </w:pPr>
      <w:r>
        <w:rPr>
          <w:rStyle w:val="FootnoteReference"/>
        </w:rPr>
        <w:footnoteRef/>
      </w:r>
      <w:r>
        <w:t xml:space="preserve"> </w:t>
      </w:r>
      <w:r>
        <w:rPr>
          <w:sz w:val="16"/>
        </w:rPr>
        <w:t>Източник: Евростат и Sysper.</w:t>
      </w:r>
    </w:p>
  </w:footnote>
  <w:footnote w:id="15">
    <w:p>
      <w:pPr>
        <w:pStyle w:val="FootnoteText"/>
      </w:pPr>
      <w:r>
        <w:rPr>
          <w:rStyle w:val="FootnoteReference"/>
        </w:rPr>
        <w:footnoteRef/>
      </w:r>
      <w:r>
        <w:t xml:space="preserve"> </w:t>
      </w:r>
      <w:r>
        <w:rPr>
          <w:sz w:val="16"/>
        </w:rPr>
        <w:t>Източник: Евростат и Sysper, само държави от ЕС-28.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p/>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ois lecomte">
    <w15:presenceInfo w15:providerId="Windows Live" w15:userId="c1a86ef45cf84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F541FCA041A4B28882060289FD96714"/>
    <w:docVar w:name="LW_CROSSREFERENCE" w:val="&lt;UNUSED&gt;"/>
    <w:docVar w:name="LW_DocType" w:val="NORMAL"/>
    <w:docVar w:name="LW_EMISSION" w:val="22.6.2017"/>
    <w:docVar w:name="LW_EMISSION_ISODATE" w:val="2017-06-22"/>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34"/>
    <w:docVar w:name="LW_REF.INTERNE" w:val="&lt;UNUSED&gt;"/>
    <w:docVar w:name="LW_SOUS.TITRE.OBJ.CP" w:val="&lt;UNUSED&gt;"/>
    <w:docVar w:name="LW_SUPERTITRE" w:val="&lt;UNUSED&gt;"/>
    <w:docVar w:name="LW_TITRE.OBJ.CP" w:val="\u1086?\u1090?\u1085?\u1086?\u1089?\u1085?\u1086? \u1087?\u1086?\u1083?\u1079?\u1074?\u1072?\u1085?\u1077?\u1090?\u1086? \u1085?\u1072? \u1091?\u1089?\u1083?\u1091?\u1075?\u1080?\u1090?\u1077? \u1085?\u1072? \u1076?\u1086?\u1075?\u1086?\u1074?\u1086?\u1088?\u1085?\u1086? \u1085?\u1072?\u1077?\u1090? \u1087?\u1077?\u1088?\u1089?\u1086?\u1085?\u1072?\u1083? \u1087?\u1088?\u1077?\u1079? 2015 \u1075?."/>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footer" Target="footer7.xml"/><Relationship Id="rId21" Type="http://schemas.openxmlformats.org/officeDocument/2006/relationships/footer" Target="footer6.xml"/><Relationship Id="rId34" Type="http://schemas.openxmlformats.org/officeDocument/2006/relationships/image" Target="media/image14.emf"/><Relationship Id="rId42" Type="http://schemas.openxmlformats.org/officeDocument/2006/relationships/footer" Target="footer9.xml"/><Relationship Id="rId47" Type="http://schemas.openxmlformats.org/officeDocument/2006/relationships/footer" Target="footer10.xml"/><Relationship Id="rId50" Type="http://schemas.openxmlformats.org/officeDocument/2006/relationships/footer" Target="footer12.xml"/><Relationship Id="rId55" Type="http://schemas.openxmlformats.org/officeDocument/2006/relationships/header" Target="header14.xml"/><Relationship Id="rId63" Type="http://schemas.openxmlformats.org/officeDocument/2006/relationships/footer" Target="footer16.xml"/><Relationship Id="rId68" Type="http://schemas.openxmlformats.org/officeDocument/2006/relationships/header" Target="header19.xml"/><Relationship Id="rId76"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9.emf"/><Relationship Id="rId11" Type="http://schemas.openxmlformats.org/officeDocument/2006/relationships/header" Target="header2.xml"/><Relationship Id="rId24" Type="http://schemas.openxmlformats.org/officeDocument/2006/relationships/image" Target="media/image4.JPG"/><Relationship Id="rId32" Type="http://schemas.openxmlformats.org/officeDocument/2006/relationships/image" Target="media/image12.emf"/><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header" Target="header10.xml"/><Relationship Id="rId53" Type="http://schemas.openxmlformats.org/officeDocument/2006/relationships/image" Target="media/image21.png"/><Relationship Id="rId58" Type="http://schemas.openxmlformats.org/officeDocument/2006/relationships/header" Target="header15.xml"/><Relationship Id="rId66" Type="http://schemas.openxmlformats.org/officeDocument/2006/relationships/footer" Target="footer18.xml"/><Relationship Id="rId74" Type="http://schemas.openxmlformats.org/officeDocument/2006/relationships/image" Target="media/image24.emf"/><Relationship Id="rId79" Type="http://schemas.openxmlformats.org/officeDocument/2006/relationships/header" Target="header24.xml"/><Relationship Id="rId5" Type="http://schemas.openxmlformats.org/officeDocument/2006/relationships/settings" Target="settings.xml"/><Relationship Id="rId61" Type="http://schemas.openxmlformats.org/officeDocument/2006/relationships/header" Target="header16.xml"/><Relationship Id="rId82"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emf"/><Relationship Id="rId44" Type="http://schemas.openxmlformats.org/officeDocument/2006/relationships/image" Target="media/image18.emf"/><Relationship Id="rId52" Type="http://schemas.openxmlformats.org/officeDocument/2006/relationships/image" Target="media/image20.png"/><Relationship Id="rId60" Type="http://schemas.openxmlformats.org/officeDocument/2006/relationships/image" Target="media/image22.emf"/><Relationship Id="rId65" Type="http://schemas.openxmlformats.org/officeDocument/2006/relationships/header" Target="header18.xml"/><Relationship Id="rId73" Type="http://schemas.openxmlformats.org/officeDocument/2006/relationships/footer" Target="footer21.xml"/><Relationship Id="rId78" Type="http://schemas.openxmlformats.org/officeDocument/2006/relationships/footer" Target="footer23.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G"/><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image" Target="media/image17.emf"/><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oter" Target="footer17.xml"/><Relationship Id="rId69" Type="http://schemas.openxmlformats.org/officeDocument/2006/relationships/header" Target="header20.xml"/><Relationship Id="rId77"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header" Target="header21.xml"/><Relationship Id="rId80"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JPG"/><Relationship Id="rId33" Type="http://schemas.openxmlformats.org/officeDocument/2006/relationships/image" Target="media/image13.emf"/><Relationship Id="rId38" Type="http://schemas.openxmlformats.org/officeDocument/2006/relationships/header" Target="header8.xml"/><Relationship Id="rId46" Type="http://schemas.openxmlformats.org/officeDocument/2006/relationships/header" Target="header11.xml"/><Relationship Id="rId59" Type="http://schemas.openxmlformats.org/officeDocument/2006/relationships/footer" Target="footer15.xml"/><Relationship Id="rId67" Type="http://schemas.openxmlformats.org/officeDocument/2006/relationships/image" Target="media/image23.png"/><Relationship Id="rId20" Type="http://schemas.openxmlformats.org/officeDocument/2006/relationships/header" Target="header6.xml"/><Relationship Id="rId41" Type="http://schemas.openxmlformats.org/officeDocument/2006/relationships/header" Target="header9.xml"/><Relationship Id="rId54" Type="http://schemas.openxmlformats.org/officeDocument/2006/relationships/header" Target="header13.xml"/><Relationship Id="rId62" Type="http://schemas.openxmlformats.org/officeDocument/2006/relationships/header" Target="header17.xml"/><Relationship Id="rId70" Type="http://schemas.openxmlformats.org/officeDocument/2006/relationships/footer" Target="footer19.xml"/><Relationship Id="rId75" Type="http://schemas.openxmlformats.org/officeDocument/2006/relationships/header" Target="header22.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png"/><Relationship Id="rId49" Type="http://schemas.openxmlformats.org/officeDocument/2006/relationships/header" Target="header12.xml"/><Relationship Id="rId5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2B6C-47C5-4C17-9A8B-7D994D27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2711</Words>
  <Characters>15263</Characters>
  <Application>Microsoft Office Word</Application>
  <DocSecurity>0</DocSecurity>
  <Lines>401</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38</cp:revision>
  <cp:lastPrinted>2017-06-15T13:30:00Z</cp:lastPrinted>
  <dcterms:created xsi:type="dcterms:W3CDTF">2017-06-22T07:41:00Z</dcterms:created>
  <dcterms:modified xsi:type="dcterms:W3CDTF">2017-06-22T15:44:00Z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