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E8AD8DCD6F94436DB1298450D1C25434" style="width:450.75pt;height:470.2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Annexe II: Actions Pericles 2020 engagées au titre de budgets précédents mais mises en œuvre en 2016</w:t>
      </w:r>
    </w:p>
    <w:p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pPr w:leftFromText="180" w:rightFromText="180" w:vertAnchor="page" w:horzAnchor="margin" w:tblpXSpec="center" w:tblpY="273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5"/>
        <w:gridCol w:w="4076"/>
        <w:gridCol w:w="35"/>
        <w:gridCol w:w="2091"/>
        <w:gridCol w:w="35"/>
        <w:gridCol w:w="1701"/>
      </w:tblGrid>
      <w:tr>
        <w:trPr>
          <w:trHeight w:val="1325"/>
        </w:trPr>
        <w:tc>
          <w:tcPr>
            <w:tcW w:w="1844" w:type="dxa"/>
            <w:gridSpan w:val="2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Organisateur</w:t>
            </w:r>
            <w:r>
              <w:rPr>
                <w:rStyle w:val="FootnoteReference"/>
                <w:rFonts w:ascii="Times New Roman" w:hAnsi="Times New Roman"/>
                <w:b/>
                <w:noProof/>
              </w:rPr>
              <w:footnoteReference w:id="1"/>
            </w:r>
          </w:p>
        </w:tc>
        <w:tc>
          <w:tcPr>
            <w:tcW w:w="4111" w:type="dxa"/>
            <w:gridSpan w:val="2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Activité</w:t>
            </w:r>
          </w:p>
        </w:tc>
        <w:tc>
          <w:tcPr>
            <w:tcW w:w="2126" w:type="dxa"/>
            <w:gridSpan w:val="2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Lieu et date</w:t>
            </w:r>
          </w:p>
        </w:tc>
        <w:tc>
          <w:tcPr>
            <w:tcW w:w="1701" w:type="dxa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Contribution de la 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(montant total engagé en EUR)</w:t>
            </w:r>
          </w:p>
        </w:tc>
      </w:tr>
      <w:tr>
        <w:trPr>
          <w:trHeight w:val="501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Séminaires</w:t>
            </w:r>
          </w:p>
        </w:tc>
      </w:tr>
      <w:tr>
        <w:trPr>
          <w:trHeight w:val="997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France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DCPJ-OCRFM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Séminaire: </w:t>
            </w:r>
            <w:r>
              <w:rPr>
                <w:rFonts w:ascii="Times New Roman" w:hAnsi="Times New Roman"/>
                <w:noProof/>
                <w:sz w:val="24"/>
              </w:rPr>
              <w:t xml:space="preserve"> «</w:t>
            </w:r>
            <w:r>
              <w:rPr>
                <w:rFonts w:ascii="Times New Roman" w:hAnsi="Times New Roman"/>
                <w:b/>
                <w:noProof/>
              </w:rPr>
              <w:t>Coopération en matière de lutte contre la contrefaçon de l'euro avec la République Populaire de Chine»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Paris (France)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 et 20 janvier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25 106</w:t>
            </w:r>
          </w:p>
        </w:tc>
      </w:tr>
      <w:tr>
        <w:trPr>
          <w:trHeight w:val="537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>
        <w:trPr>
          <w:trHeight w:val="517"/>
        </w:trPr>
        <w:tc>
          <w:tcPr>
            <w:tcW w:w="1809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Croatie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Banque nationale croate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hAnsi="Times New Roman"/>
                <w:b/>
                <w:noProof/>
                <w:lang w:val="en-US"/>
              </w:rPr>
              <w:t>Séminaire: «2</w:t>
            </w:r>
            <w:r>
              <w:rPr>
                <w:rFonts w:ascii="Times New Roman" w:hAnsi="Times New Roman"/>
                <w:b/>
                <w:noProof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b/>
                <w:noProof/>
                <w:lang w:val="en-US"/>
              </w:rPr>
              <w:t xml:space="preserve"> Balkan Network for Euro Protection»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Split (Croatie)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21 au 24 mars 2016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59 115,98</w:t>
            </w:r>
          </w:p>
        </w:tc>
      </w:tr>
      <w:tr>
        <w:trPr>
          <w:trHeight w:val="511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UCIFM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Séminaire: «Contrefaçon de l'euro en Europe: analyse de la situation, menaces potentielles et mesures à prendre»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Rome (Italie)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12 et 13 avril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58 480,96</w:t>
            </w:r>
          </w:p>
        </w:tc>
      </w:tr>
      <w:tr>
        <w:trPr>
          <w:trHeight w:val="516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12</w:t>
            </w:r>
            <w:r>
              <w:rPr>
                <w:rFonts w:ascii="Times New Roman" w:hAnsi="Times New Roman"/>
                <w:b/>
                <w:noProof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noProof/>
              </w:rPr>
              <w:t xml:space="preserve"> conférence «Euro South East» Pericles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Zagreb (Croatie)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17 au 21 octobre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197 199</w:t>
            </w:r>
          </w:p>
        </w:tc>
      </w:tr>
      <w:tr>
        <w:trPr>
          <w:trHeight w:val="1026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développement institutionnel (création d'offices centraux nationaux sur la base de la Convention internationale relative à la répression du faux-monnayage, Genève, 20 avril 1929);  renforcement de la coopération et échange de connaissances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Allemagne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Landes- kriminalamt Berlin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Séminaire: «Lutte contre le faux monnayage – Berlin 2016»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Berlin (Allemagne)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24 au 28 octobre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22 700</w:t>
            </w:r>
          </w:p>
        </w:tc>
      </w:tr>
      <w:tr>
        <w:trPr>
          <w:trHeight w:val="528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>
        <w:trPr>
          <w:trHeight w:val="517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Échanges de personnel</w:t>
            </w:r>
          </w:p>
        </w:tc>
      </w:tr>
      <w:tr>
        <w:trPr>
          <w:trHeight w:val="51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CCAFM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«Échange de personnel dans le domaine des techniques d'investigation: Italie, Albanie, Grèce, Hongrie, Bulgarie, Turquie, Serbie, Croatie, Chine et Slovénie»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Plusieurs lieux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14 février au 18 juin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64 696,56</w:t>
            </w:r>
          </w:p>
        </w:tc>
      </w:tr>
      <w:tr>
        <w:trPr>
          <w:trHeight w:val="850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Principaux objectifs de l'action: </w:t>
            </w:r>
            <w:r>
              <w:rPr>
                <w:rFonts w:ascii="Times New Roman" w:hAnsi="Times New Roman"/>
                <w:noProof/>
              </w:rPr>
              <w:t>formation à la détection d'euros contrefaits, à la collecte de preuves pour le suivi judiciaire et aux méthodes d'investigation; renforcement de la coopération et échange de connaissances</w:t>
            </w:r>
          </w:p>
        </w:tc>
      </w:tr>
      <w:tr>
        <w:trPr>
          <w:trHeight w:val="51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Espagne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«Échange de personnel: Argentine, Colombie,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Mexique, Pérou, Espagne et Belgique»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Plusieurs lieux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>
              <w:rPr>
                <w:rFonts w:ascii="Times New Roman" w:hAnsi="Times New Roman"/>
                <w:b/>
                <w:noProof/>
                <w:vertAlign w:val="superscript"/>
              </w:rPr>
              <w:t>er</w:t>
            </w:r>
            <w:r>
              <w:rPr>
                <w:rFonts w:ascii="Times New Roman" w:hAnsi="Times New Roman"/>
                <w:b/>
                <w:noProof/>
              </w:rPr>
              <w:t xml:space="preserve"> janvier 2016 au 30 juillet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76 709,03</w:t>
            </w:r>
          </w:p>
        </w:tc>
      </w:tr>
      <w:tr>
        <w:trPr>
          <w:trHeight w:val="467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«Échange de personnel «Pericles» Albanie - Kosovo»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it-IT"/>
              </w:rPr>
            </w:pPr>
            <w:r>
              <w:rPr>
                <w:rFonts w:ascii="Times New Roman" w:hAnsi="Times New Roman"/>
                <w:b/>
                <w:noProof/>
                <w:lang w:val="it-IT"/>
              </w:rPr>
              <w:t>Tirana (Albanie) et Pristina (Kosovo)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27 juin au 1</w:t>
            </w:r>
            <w:r>
              <w:rPr>
                <w:rFonts w:ascii="Times New Roman" w:hAnsi="Times New Roman"/>
                <w:b/>
                <w:noProof/>
                <w:vertAlign w:val="superscript"/>
              </w:rPr>
              <w:t>er</w:t>
            </w:r>
            <w:r>
              <w:rPr>
                <w:rFonts w:ascii="Times New Roman" w:hAnsi="Times New Roman"/>
                <w:b/>
                <w:noProof/>
              </w:rPr>
              <w:t xml:space="preserve"> juillet, 11 au 25 juillet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22 494,08</w:t>
            </w:r>
          </w:p>
        </w:tc>
      </w:tr>
      <w:tr>
        <w:trPr>
          <w:trHeight w:val="417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>
        <w:trPr>
          <w:trHeight w:val="581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Études</w:t>
            </w:r>
          </w:p>
        </w:tc>
      </w:tr>
      <w:tr>
        <w:trPr>
          <w:trHeight w:val="113"/>
        </w:trPr>
        <w:tc>
          <w:tcPr>
            <w:tcW w:w="1809" w:type="dxa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France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DCPJ-OCRFM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Subvention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Étude sur la contrefaçon de l'euro en France - Acteurs et organisations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Paris (France)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 septembre 2014 au 30 juin 2016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41 371</w:t>
            </w:r>
          </w:p>
        </w:tc>
      </w:tr>
      <w:tr>
        <w:trPr>
          <w:trHeight w:val="113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recherche</w:t>
            </w:r>
          </w:p>
        </w:tc>
      </w:tr>
    </w:tbl>
    <w:p>
      <w:pPr>
        <w:pStyle w:val="Footer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843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Lucida Grand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76815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>Le nom complet des organisateurs figure dans la liste des autorités nationales compétentes visées à l’article 2, point b), du règlement (CE) nº 1338/2001 du Conseil, JO C 264 du 12.8.2015, p. 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rFonts w:ascii="Times New Roman" w:hAnsi="Times New Roman" w:cs="Times New Roman"/>
        <w:sz w:val="24"/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E8AD8DCD6F94436DB1298450D1C25434"/>
    <w:docVar w:name="LW_CROSSREFERENCE" w:val="&lt;UNUSED&gt;"/>
    <w:docVar w:name="LW_DocType" w:val="NORMAL"/>
    <w:docVar w:name="LW_EMISSION" w:val="29.6.2017"/>
    <w:docVar w:name="LW_EMISSION_ISODATE" w:val="2017-06-29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concernant la mise en \u339?uvre et les résultats en 2016 du programme Pericles 2020 pour la protection de l'euro contre le faux monnayage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345"/>
    <w:docVar w:name="LW_REF.INTERNE" w:val="&lt;UNUSED&gt;"/>
    <w:docVar w:name="LW_SUPERTITRE" w:val="&lt;UNUSED&gt;"/>
    <w:docVar w:name="LW_TITRE.OBJ.CP" w:val="Actions Pericles 2020 engagées au titre de budgets précédents mais mises en \u339?uvre en 2016"/>
    <w:docVar w:name="LW_TYPE.DOC.CP" w:val="ANNEXE_x000b_"/>
    <w:docVar w:name="LW_TYPEACTEPRINCIPAL.CP" w:val="RAPPORT DE LA COMMISSION AU PARLEMENT EUROPÉEN ET A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LucidaGrande" w:eastAsia="Cambria" w:hAnsi="LucidaGrande" w:cs="LucidaGrande"/>
      <w:color w:val="00359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LucidaGrande" w:eastAsia="Cambria" w:hAnsi="LucidaGrande" w:cs="LucidaGrande"/>
      <w:color w:val="00359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LucidaGrande" w:eastAsia="Cambria" w:hAnsi="LucidaGrande" w:cs="LucidaGrande"/>
      <w:color w:val="00359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LucidaGrande" w:eastAsia="Cambria" w:hAnsi="LucidaGrande" w:cs="LucidaGrande"/>
      <w:color w:val="00359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CC39-9CF7-47E1-97AB-4C668322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404</Words>
  <Characters>2385</Characters>
  <Application>Microsoft Office Word</Application>
  <DocSecurity>0</DocSecurity>
  <Lines>113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BOREEL Daniel (ECFIN)</dc:creator>
  <cp:lastModifiedBy>DIGIT/A3</cp:lastModifiedBy>
  <cp:revision>8</cp:revision>
  <cp:lastPrinted>2016-04-07T07:48:00Z</cp:lastPrinted>
  <dcterms:created xsi:type="dcterms:W3CDTF">2017-06-09T13:52:00Z</dcterms:created>
  <dcterms:modified xsi:type="dcterms:W3CDTF">2017-06-23T06:51:00Z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