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A5" w:rsidRDefault="00E05576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23B318B8E664ACC96079E8016DC921A" style="width:450.75pt;height:455.85pt">
            <v:imagedata r:id="rId8" o:title=""/>
          </v:shape>
        </w:pict>
      </w:r>
    </w:p>
    <w:bookmarkEnd w:id="0"/>
    <w:p w:rsidR="008958A5" w:rsidRDefault="008958A5">
      <w:pPr>
        <w:rPr>
          <w:noProof/>
        </w:rPr>
        <w:sectPr w:rsidR="008958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8958A5" w:rsidRDefault="00E05576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>Annexe I: Aperçu des actions engagées en 2016:</w:t>
      </w:r>
    </w:p>
    <w:p w:rsidR="008958A5" w:rsidRDefault="008958A5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pPr w:leftFromText="180" w:rightFromText="180" w:vertAnchor="page" w:horzAnchor="margin" w:tblpXSpec="center" w:tblpY="273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126"/>
        <w:gridCol w:w="1701"/>
      </w:tblGrid>
      <w:tr w:rsidR="008958A5">
        <w:trPr>
          <w:trHeight w:val="1325"/>
        </w:trPr>
        <w:tc>
          <w:tcPr>
            <w:tcW w:w="1844" w:type="dxa"/>
            <w:shd w:val="clear" w:color="000000" w:fill="B8CCE4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Organisateur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1"/>
            </w:r>
          </w:p>
        </w:tc>
        <w:tc>
          <w:tcPr>
            <w:tcW w:w="4111" w:type="dxa"/>
            <w:shd w:val="clear" w:color="000000" w:fill="B8CCE4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Activité</w:t>
            </w:r>
          </w:p>
        </w:tc>
        <w:tc>
          <w:tcPr>
            <w:tcW w:w="2126" w:type="dxa"/>
            <w:shd w:val="clear" w:color="000000" w:fill="B8CCE4"/>
          </w:tcPr>
          <w:p w:rsidR="008958A5" w:rsidRDefault="00E055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Lieu et date</w:t>
            </w:r>
          </w:p>
        </w:tc>
        <w:tc>
          <w:tcPr>
            <w:tcW w:w="1701" w:type="dxa"/>
            <w:shd w:val="clear" w:color="000000" w:fill="B8CCE4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Contribution de la </w:t>
            </w: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(montant total engagé en EUR)</w:t>
            </w:r>
          </w:p>
        </w:tc>
      </w:tr>
      <w:tr w:rsidR="008958A5">
        <w:trPr>
          <w:trHeight w:val="629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Séminaires</w:t>
            </w:r>
          </w:p>
        </w:tc>
      </w:tr>
      <w:tr w:rsidR="008958A5">
        <w:trPr>
          <w:trHeight w:val="70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UCAMP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Une stratégie communautaire pour protéger l'euro dans la région méditerranéenne 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Tirana (Albanie) 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 au 7 octobre 2016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85 276,65</w:t>
            </w:r>
          </w:p>
        </w:tc>
      </w:tr>
      <w:tr w:rsidR="008958A5">
        <w:trPr>
          <w:trHeight w:val="782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faire mieux connaître la législation de l’UE, renforcer la coopération en matière de protection de l’euro dans le secteur financier et échanger des connaissances</w:t>
            </w:r>
          </w:p>
        </w:tc>
      </w:tr>
      <w:tr w:rsidR="008958A5">
        <w:trPr>
          <w:trHeight w:val="113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Espagne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s-ES"/>
              </w:rPr>
            </w:pPr>
            <w:r>
              <w:rPr>
                <w:rFonts w:ascii="Times New Roman" w:hAnsi="Times New Roman"/>
                <w:b/>
                <w:noProof/>
                <w:lang w:val="es-ES"/>
              </w:rPr>
              <w:t xml:space="preserve">Curso de Formación sobre Falsificación de Moneda para Expertos de Paises </w:t>
            </w:r>
            <w:r>
              <w:rPr>
                <w:rFonts w:ascii="Times New Roman" w:hAnsi="Times New Roman"/>
                <w:b/>
                <w:noProof/>
                <w:lang w:val="es-ES"/>
              </w:rPr>
              <w:t>Iberoamericanos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Buenos Aires (Argentine)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29 novembre au 2 décembre 2016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194 336,13</w:t>
            </w:r>
          </w:p>
        </w:tc>
      </w:tr>
      <w:tr w:rsidR="008958A5">
        <w:trPr>
          <w:trHeight w:val="949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développement institutionnel (création d'offices centraux nationaux sur la base de la Convention internationale relative à la répression du faux-monnayage, Genève, 20 avril 1929);  renforcement de la coopération et échange de connaissances</w:t>
            </w:r>
          </w:p>
        </w:tc>
      </w:tr>
      <w:tr w:rsidR="008958A5">
        <w:trPr>
          <w:trHeight w:val="113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Bulgarie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Banque de Bulgarie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Faire mieux connaître les CAN aux autorités turques et parmi les autorités nationales compétentes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Sofia (Bulgarie)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 au 17 mars 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6 288,30</w:t>
            </w:r>
          </w:p>
        </w:tc>
      </w:tr>
      <w:tr w:rsidR="008958A5">
        <w:trPr>
          <w:trHeight w:val="506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 w:rsidR="008958A5">
        <w:trPr>
          <w:trHeight w:val="686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La contrefaçon de l’euro et la menace nouvelle du web invisible et des cryptomonnaies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Rome (Italie)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 et 5 avril 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69 908,67</w:t>
            </w:r>
          </w:p>
        </w:tc>
      </w:tr>
      <w:tr w:rsidR="008958A5">
        <w:trPr>
          <w:trHeight w:val="686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 w:rsidR="008958A5">
        <w:trPr>
          <w:trHeight w:val="686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Atelier sur l’authentification des pièces en euros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Bruxelles (Belgique)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 au 18 mai 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130 000,00</w:t>
            </w:r>
          </w:p>
        </w:tc>
      </w:tr>
      <w:tr w:rsidR="008958A5">
        <w:trPr>
          <w:trHeight w:val="464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accroissement de l’efficacité de l’authentification des pièces en euros et de la classification des fausses pièces en eu</w:t>
            </w:r>
            <w:r>
              <w:rPr>
                <w:rFonts w:ascii="Times New Roman" w:hAnsi="Times New Roman"/>
                <w:noProof/>
              </w:rPr>
              <w:t>ros</w:t>
            </w:r>
          </w:p>
        </w:tc>
      </w:tr>
      <w:tr w:rsidR="008958A5">
        <w:trPr>
          <w:trHeight w:val="620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Formations techniques</w:t>
            </w:r>
          </w:p>
        </w:tc>
      </w:tr>
      <w:tr w:rsidR="008958A5">
        <w:trPr>
          <w:trHeight w:val="113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Atelier/Assistance aux États membres: retard pris dans la classification des pièces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Madrid (Espagne)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 au 8 juillet 2016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13 181,85</w:t>
            </w:r>
          </w:p>
        </w:tc>
      </w:tr>
      <w:tr w:rsidR="008958A5">
        <w:trPr>
          <w:trHeight w:val="703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 w:rsidR="008958A5">
        <w:trPr>
          <w:trHeight w:val="662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Commission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Formation pratique pour les utilisateurs de LICO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Eindhoven (Pays-Bas)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27 au 30 mars 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90 000,00</w:t>
            </w:r>
          </w:p>
        </w:tc>
      </w:tr>
      <w:tr w:rsidR="008958A5">
        <w:trPr>
          <w:trHeight w:val="662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accroissement de l’efficacité de l’authentification des pièces en euros et de la classification des fausses pièces en euros</w:t>
            </w:r>
          </w:p>
        </w:tc>
      </w:tr>
      <w:tr w:rsidR="008958A5">
        <w:trPr>
          <w:trHeight w:val="113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Formation technique et tactique: protéger l'euro contre le faux monnayage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Lima (Pérou)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 au 9 novembre 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141 </w:t>
            </w:r>
            <w:r>
              <w:rPr>
                <w:rFonts w:ascii="Times New Roman" w:hAnsi="Times New Roman"/>
                <w:b/>
                <w:noProof/>
              </w:rPr>
              <w:t>255,18</w:t>
            </w:r>
          </w:p>
        </w:tc>
      </w:tr>
      <w:tr w:rsidR="008958A5">
        <w:trPr>
          <w:trHeight w:val="477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 w:rsidR="008958A5">
        <w:trPr>
          <w:trHeight w:val="626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Échanges de personnel</w:t>
            </w:r>
          </w:p>
        </w:tc>
      </w:tr>
      <w:tr w:rsidR="008958A5">
        <w:trPr>
          <w:trHeight w:val="510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Espagne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Banque d’Espagne</w:t>
            </w:r>
          </w:p>
        </w:tc>
        <w:tc>
          <w:tcPr>
            <w:tcW w:w="411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Action de formation/échange de personnel: Connaissance de la classification des pièces et billets </w:t>
            </w:r>
            <w:r>
              <w:rPr>
                <w:rFonts w:ascii="Times New Roman" w:hAnsi="Times New Roman"/>
                <w:b/>
                <w:noProof/>
              </w:rPr>
              <w:t>contrefaits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Madrid (Espagne)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 septembre au 8 octobre 2016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15 665,00</w:t>
            </w:r>
          </w:p>
        </w:tc>
      </w:tr>
      <w:tr w:rsidR="008958A5"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renforcement de la coopération et échange de connaissances sur la classification des pièces et billets en euros contrefaits</w:t>
            </w:r>
          </w:p>
          <w:p w:rsidR="008958A5" w:rsidRDefault="0089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8958A5">
        <w:trPr>
          <w:trHeight w:val="510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Espagne 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Échange de </w:t>
            </w:r>
            <w:r>
              <w:rPr>
                <w:rFonts w:ascii="Times New Roman" w:hAnsi="Times New Roman"/>
                <w:b/>
                <w:noProof/>
              </w:rPr>
              <w:t>personnel entre l’Argentine, la Colombie, le Chili, le Pérou, l’Équateur et l’Espagne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Buenos Aires, Bogota, Santiago, Lima, Quito,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Bruxelles, Madrid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</w:rPr>
              <w:t xml:space="preserve"> janvier au 31 juillet 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103 747,72</w:t>
            </w:r>
          </w:p>
        </w:tc>
      </w:tr>
      <w:tr w:rsidR="008958A5">
        <w:trPr>
          <w:trHeight w:val="522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</w:t>
            </w:r>
            <w:r>
              <w:rPr>
                <w:rFonts w:ascii="Times New Roman" w:hAnsi="Times New Roman"/>
                <w:noProof/>
              </w:rPr>
              <w:t xml:space="preserve"> et échange de connaissances</w:t>
            </w:r>
          </w:p>
        </w:tc>
      </w:tr>
      <w:tr w:rsidR="008958A5">
        <w:trPr>
          <w:trHeight w:val="510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Échange de personnel entre l’Italie, la Bosnie-et-Herzégovine, la Chine, Chypre, l’Irlande, le Monténégro et l’Espagne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it-IT"/>
              </w:rPr>
            </w:pPr>
            <w:r>
              <w:rPr>
                <w:rFonts w:ascii="Times New Roman" w:hAnsi="Times New Roman"/>
                <w:b/>
                <w:noProof/>
                <w:lang w:val="it-IT"/>
              </w:rPr>
              <w:t>Rome, Fabriano, Sarajevo,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it-IT"/>
              </w:rPr>
            </w:pPr>
            <w:r>
              <w:rPr>
                <w:rFonts w:ascii="Times New Roman" w:hAnsi="Times New Roman"/>
                <w:b/>
                <w:noProof/>
                <w:lang w:val="it-IT"/>
              </w:rPr>
              <w:t>Pékin, Nicosie, Dublin et Podgorica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 mars au 30 novembre 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38 </w:t>
            </w:r>
            <w:r>
              <w:rPr>
                <w:rFonts w:ascii="Times New Roman" w:hAnsi="Times New Roman"/>
                <w:b/>
                <w:noProof/>
              </w:rPr>
              <w:t>770,00</w:t>
            </w:r>
          </w:p>
        </w:tc>
      </w:tr>
      <w:tr w:rsidR="008958A5">
        <w:trPr>
          <w:trHeight w:val="484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 w:rsidR="008958A5"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Études</w:t>
            </w:r>
          </w:p>
        </w:tc>
      </w:tr>
      <w:tr w:rsidR="008958A5">
        <w:trPr>
          <w:trHeight w:val="113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France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Monnaie de Paris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Polymères photochromes nanostructurés pour de nouveaux dispositifs de sécurisation des pièces – 2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noProof/>
              </w:rPr>
              <w:t> phase d’étude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Paris (France) 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Septembre 2016 à octobre 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127 673,00</w:t>
            </w:r>
          </w:p>
        </w:tc>
      </w:tr>
      <w:tr w:rsidR="008958A5">
        <w:trPr>
          <w:trHeight w:val="396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améliorer les éléments de sécurité des futures pièces en euros</w:t>
            </w:r>
          </w:p>
        </w:tc>
      </w:tr>
      <w:tr w:rsidR="008958A5">
        <w:trPr>
          <w:trHeight w:val="596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Achat de matériel</w:t>
            </w:r>
          </w:p>
        </w:tc>
      </w:tr>
      <w:tr w:rsidR="008958A5">
        <w:trPr>
          <w:trHeight w:val="113"/>
        </w:trPr>
        <w:tc>
          <w:tcPr>
            <w:tcW w:w="1844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Acquisition de matériel destiné aux autorités spécialisées dans la </w:t>
            </w:r>
            <w:r>
              <w:rPr>
                <w:rFonts w:ascii="Times New Roman" w:hAnsi="Times New Roman"/>
                <w:b/>
                <w:noProof/>
              </w:rPr>
              <w:t>lutte contre le faux monnayage pour protéger l’euro contre le faux monnayage et former la police du Monténégro</w:t>
            </w:r>
          </w:p>
        </w:tc>
        <w:tc>
          <w:tcPr>
            <w:tcW w:w="2126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Podgorica (Monténégro)</w:t>
            </w:r>
          </w:p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 au 23 mars 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13 251,37</w:t>
            </w:r>
          </w:p>
        </w:tc>
      </w:tr>
      <w:tr w:rsidR="008958A5">
        <w:trPr>
          <w:trHeight w:val="567"/>
        </w:trPr>
        <w:tc>
          <w:tcPr>
            <w:tcW w:w="9782" w:type="dxa"/>
            <w:gridSpan w:val="4"/>
            <w:shd w:val="clear" w:color="auto" w:fill="FFFFFF" w:themeFill="background1"/>
          </w:tcPr>
          <w:p w:rsidR="008958A5" w:rsidRDefault="00E0557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</w:tbl>
    <w:p w:rsidR="008958A5" w:rsidRDefault="008958A5">
      <w:pPr>
        <w:pStyle w:val="Footer"/>
        <w:rPr>
          <w:noProof/>
        </w:rPr>
      </w:pPr>
      <w:bookmarkStart w:id="1" w:name="_GoBack"/>
      <w:bookmarkEnd w:id="1"/>
    </w:p>
    <w:p w:rsidR="008958A5" w:rsidRDefault="008958A5">
      <w:pPr>
        <w:pStyle w:val="Footer"/>
        <w:rPr>
          <w:noProof/>
        </w:rPr>
      </w:pPr>
    </w:p>
    <w:p w:rsidR="008958A5" w:rsidRDefault="008958A5">
      <w:pPr>
        <w:pStyle w:val="Footer"/>
        <w:rPr>
          <w:noProof/>
        </w:rPr>
      </w:pPr>
    </w:p>
    <w:sectPr w:rsidR="008958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A5" w:rsidRDefault="00E05576">
      <w:pPr>
        <w:spacing w:after="0" w:line="240" w:lineRule="auto"/>
      </w:pPr>
      <w:r>
        <w:separator/>
      </w:r>
    </w:p>
  </w:endnote>
  <w:endnote w:type="continuationSeparator" w:id="0">
    <w:p w:rsidR="008958A5" w:rsidRDefault="00E0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5" w:rsidRDefault="008958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5" w:rsidRDefault="00E05576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5" w:rsidRDefault="008958A5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5" w:rsidRDefault="008958A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192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8A5" w:rsidRDefault="00E055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58A5" w:rsidRDefault="008958A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5" w:rsidRDefault="008958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A5" w:rsidRDefault="00E05576">
      <w:pPr>
        <w:spacing w:after="0" w:line="240" w:lineRule="auto"/>
      </w:pPr>
      <w:r>
        <w:separator/>
      </w:r>
    </w:p>
  </w:footnote>
  <w:footnote w:type="continuationSeparator" w:id="0">
    <w:p w:rsidR="008958A5" w:rsidRDefault="00E05576">
      <w:pPr>
        <w:spacing w:after="0" w:line="240" w:lineRule="auto"/>
      </w:pPr>
      <w:r>
        <w:continuationSeparator/>
      </w:r>
    </w:p>
  </w:footnote>
  <w:footnote w:id="1">
    <w:p w:rsidR="008958A5" w:rsidRDefault="00E05576">
      <w:pPr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Le nom complet des organisateurs figure dans la liste des autorités nationales compétentes visées à l’article 2, point b), du règlement (CE) nº 1338/2001 du Conseil, JO C 264 du 12.8.2015, p. 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5" w:rsidRDefault="008958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5" w:rsidRDefault="008958A5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5" w:rsidRDefault="008958A5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5" w:rsidRDefault="008958A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5" w:rsidRDefault="00E05576">
    <w:pPr>
      <w:pStyle w:val="Default"/>
    </w:pPr>
    <w:r>
      <w:tab/>
    </w:r>
  </w:p>
  <w:p w:rsidR="008958A5" w:rsidRDefault="00E05576">
    <w:pPr>
      <w:pStyle w:val="Header"/>
      <w:rPr>
        <w:rFonts w:ascii="Times New Roman" w:hAnsi="Times New Roman" w:cs="Times New Roman"/>
        <w:sz w:val="24"/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5" w:rsidRDefault="00895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23B318B8E664ACC96079E8016DC921A"/>
    <w:docVar w:name="LW_CROSSREFERENCE" w:val="&lt;UNUSED&gt;"/>
    <w:docVar w:name="LW_DocType" w:val="NORMAL"/>
    <w:docVar w:name="LW_EMISSION" w:val="29.6.2017"/>
    <w:docVar w:name="LW_EMISSION_ISODATE" w:val="2017-06-29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oncernant la mise en \u339?uvre et les résultats en 2016 du programme Pericles 2020 pour la protection de l'euro contre le faux monnayage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345"/>
    <w:docVar w:name="LW_REF.INTERNE" w:val="&lt;UNUSED&gt;"/>
    <w:docVar w:name="LW_SUPERTITRE" w:val="&lt;UNUSED&gt;"/>
    <w:docVar w:name="LW_TITRE.OBJ.CP" w:val="Aperçu des actions engagées en 2016"/>
    <w:docVar w:name="LW_TYPE.DOC.CP" w:val="ANNEXE_x000b_"/>
    <w:docVar w:name="LW_TYPEACTEPRINCIPAL.CP" w:val="RAPPORT DE LA COMMISSION AU PARLEMENT EUROPÉEN ET AU CONSEIL_x000b_"/>
  </w:docVars>
  <w:rsids>
    <w:rsidRoot w:val="008958A5"/>
    <w:rsid w:val="008958A5"/>
    <w:rsid w:val="00E0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ECCC-C647-42D9-BC41-1600CB28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504</Words>
  <Characters>3670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BARTH Carmen (SG)</cp:lastModifiedBy>
  <cp:revision>11</cp:revision>
  <cp:lastPrinted>2017-03-24T12:47:00Z</cp:lastPrinted>
  <dcterms:created xsi:type="dcterms:W3CDTF">2017-05-22T12:38:00Z</dcterms:created>
  <dcterms:modified xsi:type="dcterms:W3CDTF">2017-06-23T07:13:00Z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