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CBA" w:rsidRDefault="00A81CAF" w:rsidP="00A81CA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FF622A75E5B74FFE976014C8068C2A75" style="width:450.8pt;height:334.95pt">
            <v:imagedata r:id="rId12" o:title=""/>
          </v:shape>
        </w:pict>
      </w:r>
    </w:p>
    <w:bookmarkEnd w:id="0"/>
    <w:p w:rsidR="008D3CBA" w:rsidRDefault="008D3CBA">
      <w:pPr>
        <w:rPr>
          <w:rFonts w:eastAsiaTheme="minorHAnsi"/>
          <w:noProof/>
          <w:lang w:eastAsia="en-US"/>
        </w:rPr>
        <w:sectPr w:rsidR="008D3CBA" w:rsidSect="00A81CAF">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rsidR="008D3CBA" w:rsidRDefault="00A81CAF">
      <w:pPr>
        <w:spacing w:after="0"/>
        <w:jc w:val="both"/>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1. Introduction</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European Criminal Records Information System (ECRIS) became operational in </w:t>
      </w:r>
      <w:r>
        <w:rPr>
          <w:rFonts w:ascii="Times New Roman" w:hAnsi="Times New Roman" w:cs="Times New Roman"/>
          <w:noProof/>
          <w:sz w:val="24"/>
          <w:szCs w:val="24"/>
        </w:rPr>
        <w:t>April 2012. It is regulated by Council Framework Decision 2009/315/JHA of 26 February 2009 on the organisation and content of the exchange of information extracted from the criminal record between Member States (Framework Decision)</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and the Council Decisi</w:t>
      </w:r>
      <w:r>
        <w:rPr>
          <w:rFonts w:ascii="Times New Roman" w:hAnsi="Times New Roman" w:cs="Times New Roman"/>
          <w:noProof/>
          <w:sz w:val="24"/>
          <w:szCs w:val="24"/>
        </w:rPr>
        <w:t>on of 6 April 2009 on the establishment of the European Criminal Records Information System (ECRIS) in application of Article 11 of Framework Decision 2009/316/JHA</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Its purpose is to improve the security of citizens within the European Area of Freedom, </w:t>
      </w:r>
      <w:r>
        <w:rPr>
          <w:rFonts w:ascii="Times New Roman" w:hAnsi="Times New Roman" w:cs="Times New Roman"/>
          <w:noProof/>
          <w:sz w:val="24"/>
          <w:szCs w:val="24"/>
        </w:rPr>
        <w:t>Security and Justice, by enabling an efficient exchange between the Member States of information on previous criminal convictions handed down by criminal courts in the EU.</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present Report is the first statistical report of the Commission concerning the </w:t>
      </w:r>
      <w:r>
        <w:rPr>
          <w:rFonts w:ascii="Times New Roman" w:hAnsi="Times New Roman" w:cs="Times New Roman"/>
          <w:noProof/>
          <w:sz w:val="24"/>
          <w:szCs w:val="24"/>
        </w:rPr>
        <w:t>exchange through ECRIS of information extracted from the criminal records between the Member States, as foreseen in Art. 7 of Council Decision 2009/316/JHA.</w:t>
      </w:r>
    </w:p>
    <w:p w:rsidR="008D3CBA" w:rsidRDefault="00A81CAF">
      <w:pPr>
        <w:jc w:val="both"/>
        <w:rPr>
          <w:rFonts w:ascii="Times New Roman" w:hAnsi="Times New Roman" w:cs="Times New Roman"/>
          <w:noProof/>
          <w:sz w:val="24"/>
          <w:szCs w:val="24"/>
        </w:rPr>
      </w:pPr>
      <w:r>
        <w:rPr>
          <w:rFonts w:ascii="Times New Roman" w:hAnsi="Times New Roman" w:cs="Times New Roman"/>
          <w:b/>
          <w:noProof/>
          <w:sz w:val="24"/>
          <w:szCs w:val="24"/>
        </w:rPr>
        <w:t>1.1. General principles of the ECRIS system</w:t>
      </w:r>
      <w:r>
        <w:rPr>
          <w:rFonts w:ascii="Times New Roman" w:hAnsi="Times New Roman" w:cs="Times New Roman"/>
          <w:noProof/>
          <w:sz w:val="24"/>
          <w:szCs w:val="24"/>
        </w:rPr>
        <w:t xml:space="preserve">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ECRIS is based on a decentralised architecture, interc</w:t>
      </w:r>
      <w:r>
        <w:rPr>
          <w:rFonts w:ascii="Times New Roman" w:hAnsi="Times New Roman" w:cs="Times New Roman"/>
          <w:noProof/>
          <w:sz w:val="24"/>
          <w:szCs w:val="24"/>
        </w:rPr>
        <w:t xml:space="preserve">onnecting the Member States and enabling them to exchange efficiently criminal records information. </w:t>
      </w:r>
    </w:p>
    <w:p w:rsidR="008D3CBA" w:rsidRDefault="00A81CAF">
      <w:pPr>
        <w:numPr>
          <w:ilvl w:val="0"/>
          <w:numId w:val="20"/>
        </w:numPr>
        <w:ind w:left="360"/>
        <w:jc w:val="both"/>
        <w:rPr>
          <w:rFonts w:ascii="Times New Roman" w:hAnsi="Times New Roman" w:cs="Times New Roman"/>
          <w:noProof/>
          <w:sz w:val="24"/>
          <w:szCs w:val="24"/>
        </w:rPr>
      </w:pPr>
      <w:r>
        <w:rPr>
          <w:rFonts w:ascii="Times New Roman" w:hAnsi="Times New Roman" w:cs="Times New Roman"/>
          <w:noProof/>
          <w:sz w:val="24"/>
          <w:szCs w:val="24"/>
        </w:rPr>
        <w:t>For the purposes of ECRIS, each Member State designates a Central Authority (one or more) as a single point of contact and entrusts it with all responsibil</w:t>
      </w:r>
      <w:r>
        <w:rPr>
          <w:rFonts w:ascii="Times New Roman" w:hAnsi="Times New Roman" w:cs="Times New Roman"/>
          <w:noProof/>
          <w:sz w:val="24"/>
          <w:szCs w:val="24"/>
        </w:rPr>
        <w:t xml:space="preserve">ities under the ECRIS Framework Decision. </w:t>
      </w:r>
    </w:p>
    <w:p w:rsidR="008D3CBA" w:rsidRDefault="00A81CAF">
      <w:pPr>
        <w:numPr>
          <w:ilvl w:val="0"/>
          <w:numId w:val="20"/>
        </w:numPr>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Information is exchanged electronically between the Central Authorities of Member States, using a standardised format allowing for an efficient and immediately understandable communication in all EU languages and </w:t>
      </w:r>
      <w:r>
        <w:rPr>
          <w:rFonts w:ascii="Times New Roman" w:hAnsi="Times New Roman" w:cs="Times New Roman"/>
          <w:noProof/>
          <w:sz w:val="24"/>
          <w:szCs w:val="24"/>
        </w:rPr>
        <w:t xml:space="preserve">within short deadlines of 10 or 20 days. </w:t>
      </w:r>
    </w:p>
    <w:p w:rsidR="008D3CBA" w:rsidRDefault="00A81CAF">
      <w:pPr>
        <w:numPr>
          <w:ilvl w:val="0"/>
          <w:numId w:val="19"/>
        </w:numPr>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A Member State having convicted a citizen of another Member State is legally obliged to notify as soon as possible through ECRIS information related to the conviction to the Member State(s) of that person's </w:t>
      </w:r>
      <w:r>
        <w:rPr>
          <w:rFonts w:ascii="Times New Roman" w:hAnsi="Times New Roman" w:cs="Times New Roman"/>
          <w:noProof/>
          <w:sz w:val="24"/>
          <w:szCs w:val="24"/>
        </w:rPr>
        <w:t>nationality, including subsequent updates (notifications on new convictions and updates).</w:t>
      </w:r>
    </w:p>
    <w:p w:rsidR="008D3CBA" w:rsidRDefault="00A81CAF">
      <w:pPr>
        <w:numPr>
          <w:ilvl w:val="0"/>
          <w:numId w:val="19"/>
        </w:numPr>
        <w:ind w:left="360"/>
        <w:jc w:val="both"/>
        <w:rPr>
          <w:rFonts w:ascii="Times New Roman" w:hAnsi="Times New Roman" w:cs="Times New Roman"/>
          <w:noProof/>
          <w:sz w:val="24"/>
          <w:szCs w:val="24"/>
        </w:rPr>
      </w:pPr>
      <w:r>
        <w:rPr>
          <w:rFonts w:ascii="Times New Roman" w:hAnsi="Times New Roman" w:cs="Times New Roman"/>
          <w:noProof/>
          <w:sz w:val="24"/>
          <w:szCs w:val="24"/>
        </w:rPr>
        <w:t>The Member State of nationality thus maintains a central repository of all convictions handed down in the EU by criminal courts against its nationals. It is obliged t</w:t>
      </w:r>
      <w:r>
        <w:rPr>
          <w:rFonts w:ascii="Times New Roman" w:hAnsi="Times New Roman" w:cs="Times New Roman"/>
          <w:noProof/>
          <w:sz w:val="24"/>
          <w:szCs w:val="24"/>
        </w:rPr>
        <w:t>o store and update all information received through ECRIS, and to provide full criminal records information through ECRIS replies to requests) when requested by another Member State (requests for information).</w:t>
      </w:r>
    </w:p>
    <w:p w:rsidR="008D3CBA" w:rsidRDefault="00A81CAF">
      <w:pPr>
        <w:numPr>
          <w:ilvl w:val="0"/>
          <w:numId w:val="19"/>
        </w:numPr>
        <w:ind w:left="360"/>
        <w:jc w:val="both"/>
        <w:rPr>
          <w:rFonts w:ascii="Times New Roman" w:hAnsi="Times New Roman" w:cs="Times New Roman"/>
          <w:noProof/>
          <w:sz w:val="24"/>
          <w:szCs w:val="24"/>
        </w:rPr>
      </w:pPr>
      <w:r>
        <w:rPr>
          <w:rFonts w:ascii="Times New Roman" w:hAnsi="Times New Roman" w:cs="Times New Roman"/>
          <w:noProof/>
          <w:sz w:val="24"/>
          <w:szCs w:val="24"/>
        </w:rPr>
        <w:t>The conviction information must be exchanged f</w:t>
      </w:r>
      <w:r>
        <w:rPr>
          <w:rFonts w:ascii="Times New Roman" w:hAnsi="Times New Roman" w:cs="Times New Roman"/>
          <w:noProof/>
          <w:sz w:val="24"/>
          <w:szCs w:val="24"/>
        </w:rPr>
        <w:t xml:space="preserve">or the purpose of criminal proceedings and, if so permitted by national law, can be exchanged for other purposes, such as administrative procedures, employment, licences, etc. </w:t>
      </w:r>
    </w:p>
    <w:p w:rsidR="008D3CBA" w:rsidRDefault="00A81CAF">
      <w:pPr>
        <w:numPr>
          <w:ilvl w:val="0"/>
          <w:numId w:val="19"/>
        </w:numPr>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Although ECRIS is designed mostly to exchange information concerning EU </w:t>
      </w:r>
      <w:r>
        <w:rPr>
          <w:rFonts w:ascii="Times New Roman" w:hAnsi="Times New Roman" w:cs="Times New Roman"/>
          <w:noProof/>
          <w:sz w:val="24"/>
          <w:szCs w:val="24"/>
        </w:rPr>
        <w:t xml:space="preserve">nationals, it is also possible to exchange information on third country nationals and stateless persons (in the following: TCN) through this system. Supplementing legislation creating a central ECRIS-TCN system to support efficient exchanges through ECRIS </w:t>
      </w:r>
      <w:r>
        <w:rPr>
          <w:rFonts w:ascii="Times New Roman" w:hAnsi="Times New Roman" w:cs="Times New Roman"/>
          <w:noProof/>
          <w:sz w:val="24"/>
          <w:szCs w:val="24"/>
        </w:rPr>
        <w:t>on TCN was proposed by the Commission in the same package as this statistical report.</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Under the Framework Decision, Member States were obliged to implement the system in legal and technical terms, interconnect electronically with each other, and start exch</w:t>
      </w:r>
      <w:r>
        <w:rPr>
          <w:rFonts w:ascii="Times New Roman" w:hAnsi="Times New Roman" w:cs="Times New Roman"/>
          <w:noProof/>
          <w:sz w:val="24"/>
          <w:szCs w:val="24"/>
        </w:rPr>
        <w:t xml:space="preserve">anges in line with the general principles described above, by 27 April 2012. </w:t>
      </w:r>
      <w:bookmarkStart w:id="2" w:name="_Toc479267018"/>
    </w:p>
    <w:p w:rsidR="008D3CBA" w:rsidRDefault="00A81CAF">
      <w:pPr>
        <w:jc w:val="both"/>
        <w:rPr>
          <w:rFonts w:ascii="Times New Roman" w:hAnsi="Times New Roman" w:cs="Times New Roman"/>
          <w:noProof/>
          <w:sz w:val="24"/>
          <w:szCs w:val="24"/>
        </w:rPr>
      </w:pPr>
      <w:r>
        <w:rPr>
          <w:rFonts w:ascii="Times New Roman" w:hAnsi="Times New Roman" w:cs="Times New Roman"/>
          <w:b/>
          <w:noProof/>
          <w:sz w:val="24"/>
          <w:szCs w:val="24"/>
        </w:rPr>
        <w:t>1.2. Legal</w:t>
      </w:r>
      <w:r>
        <w:rPr>
          <w:rFonts w:ascii="Times New Roman" w:hAnsi="Times New Roman" w:cs="Times New Roman"/>
          <w:noProof/>
          <w:sz w:val="24"/>
          <w:szCs w:val="24"/>
        </w:rPr>
        <w:t xml:space="preserve"> </w:t>
      </w:r>
      <w:r>
        <w:rPr>
          <w:rFonts w:ascii="Times New Roman" w:hAnsi="Times New Roman" w:cs="Times New Roman"/>
          <w:b/>
          <w:noProof/>
          <w:sz w:val="24"/>
          <w:szCs w:val="24"/>
        </w:rPr>
        <w:t>foundations of ECRIS and its statistics</w:t>
      </w:r>
      <w:bookmarkEnd w:id="2"/>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general principles governing the exchange of information and the functioning of the system are regulated in Framework Decis</w:t>
      </w:r>
      <w:r>
        <w:rPr>
          <w:rFonts w:ascii="Times New Roman" w:hAnsi="Times New Roman" w:cs="Times New Roman"/>
          <w:noProof/>
          <w:sz w:val="24"/>
          <w:szCs w:val="24"/>
        </w:rPr>
        <w:t xml:space="preserve">ion 2009/315/JHA.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Council Decision 2009/316/JHA established a standardised format for the electronic exchange between the Member States of information extracted from national criminal records, in particular as regards information on the offence giving ri</w:t>
      </w:r>
      <w:r>
        <w:rPr>
          <w:rFonts w:ascii="Times New Roman" w:hAnsi="Times New Roman" w:cs="Times New Roman"/>
          <w:noProof/>
          <w:sz w:val="24"/>
          <w:szCs w:val="24"/>
        </w:rPr>
        <w:t xml:space="preserve">se to the conviction, and information on the content of the conviction. It also established other general and technical means of implementation related to organising and facilitating the information exchange.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Council has also adopted further detailed </w:t>
      </w:r>
      <w:r>
        <w:rPr>
          <w:rFonts w:ascii="Times New Roman" w:hAnsi="Times New Roman" w:cs="Times New Roman"/>
          <w:noProof/>
          <w:sz w:val="24"/>
          <w:szCs w:val="24"/>
        </w:rPr>
        <w:t>rules on operating the ECRIS system, including its Business Analysis, detailed Technical Specifications and statistical information.</w:t>
      </w:r>
      <w:r>
        <w:rPr>
          <w:rStyle w:val="FootnoteReference"/>
          <w:rFonts w:ascii="Times New Roman" w:hAnsi="Times New Roman" w:cs="Times New Roman"/>
          <w:noProof/>
          <w:sz w:val="24"/>
          <w:szCs w:val="24"/>
        </w:rPr>
        <w:footnoteReference w:id="4"/>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In line with these arrangements, non–personal statistical data are automatically collected by the system in order to monit</w:t>
      </w:r>
      <w:r>
        <w:rPr>
          <w:rFonts w:ascii="Times New Roman" w:hAnsi="Times New Roman" w:cs="Times New Roman"/>
          <w:noProof/>
          <w:sz w:val="24"/>
          <w:szCs w:val="24"/>
        </w:rPr>
        <w:t xml:space="preserve">or the functioning and effectiveness of ECRIS, </w:t>
      </w:r>
      <w:bookmarkStart w:id="3" w:name="_Hlk480975838"/>
      <w:r>
        <w:rPr>
          <w:rFonts w:ascii="Times New Roman" w:hAnsi="Times New Roman" w:cs="Times New Roman"/>
          <w:noProof/>
          <w:sz w:val="24"/>
          <w:szCs w:val="24"/>
        </w:rPr>
        <w:t>as well as the compliance of the Member States' exchanges with the ECRIS legal framework</w:t>
      </w:r>
      <w:bookmarkEnd w:id="3"/>
      <w:r>
        <w:rPr>
          <w:rFonts w:ascii="Times New Roman" w:hAnsi="Times New Roman" w:cs="Times New Roman"/>
          <w:noProof/>
          <w:sz w:val="24"/>
          <w:szCs w:val="24"/>
        </w:rPr>
        <w:t xml:space="preserve">.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ECRIS Detailed Technical Specifications currently list 225 indicators established for ECRIS monitoring. These stat</w:t>
      </w:r>
      <w:r>
        <w:rPr>
          <w:rFonts w:ascii="Times New Roman" w:hAnsi="Times New Roman" w:cs="Times New Roman"/>
          <w:noProof/>
          <w:sz w:val="24"/>
          <w:szCs w:val="24"/>
        </w:rPr>
        <w:t xml:space="preserve">istics are generated automatically by the system at national level and sent by the Member States to the European Commission on a monthly basis.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Art. 7 of Council Decision 2009/316/JHA provides:</w:t>
      </w:r>
    </w:p>
    <w:p w:rsidR="008D3CBA" w:rsidRDefault="00A81CAF">
      <w:pPr>
        <w:jc w:val="both"/>
        <w:rPr>
          <w:rFonts w:ascii="Times New Roman" w:hAnsi="Times New Roman" w:cs="Times New Roman"/>
          <w:i/>
          <w:noProof/>
          <w:sz w:val="24"/>
          <w:szCs w:val="24"/>
        </w:rPr>
      </w:pPr>
      <w:r>
        <w:rPr>
          <w:rFonts w:ascii="Times New Roman" w:hAnsi="Times New Roman" w:cs="Times New Roman"/>
          <w:i/>
          <w:noProof/>
          <w:sz w:val="24"/>
          <w:szCs w:val="24"/>
        </w:rPr>
        <w:t>"The Commission services shall regularly publish a report con</w:t>
      </w:r>
      <w:r>
        <w:rPr>
          <w:rFonts w:ascii="Times New Roman" w:hAnsi="Times New Roman" w:cs="Times New Roman"/>
          <w:i/>
          <w:noProof/>
          <w:sz w:val="24"/>
          <w:szCs w:val="24"/>
        </w:rPr>
        <w:t>cerning the exchange, through ECRIS, of information extracted from the criminal record based in particular on the statistics referred to in Article 6 (2). This report shall be published for the first time one year after submitting the report referred to in</w:t>
      </w:r>
      <w:r>
        <w:rPr>
          <w:rFonts w:ascii="Times New Roman" w:hAnsi="Times New Roman" w:cs="Times New Roman"/>
          <w:i/>
          <w:noProof/>
          <w:sz w:val="24"/>
          <w:szCs w:val="24"/>
        </w:rPr>
        <w:t xml:space="preserve"> Article 13 (3) of the Framework Decision."</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report on the implementation of Council Framework Decision 2009/315/JHA mentioned above was adopted on 19 January 2016.</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The Commission decided to present its first statistical report in accordance with Artic</w:t>
      </w:r>
      <w:r>
        <w:rPr>
          <w:rFonts w:ascii="Times New Roman" w:hAnsi="Times New Roman" w:cs="Times New Roman"/>
          <w:noProof/>
          <w:sz w:val="24"/>
          <w:szCs w:val="24"/>
        </w:rPr>
        <w:t>le 7 in a package, along with a proposal for a Regulation establishing the European Criminal Records Information System for Third Country Nationals (ECRIS-TCN system)</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which will supplement the current ECRIS system.</w:t>
      </w:r>
    </w:p>
    <w:p w:rsidR="008D3CBA" w:rsidRDefault="00A81CAF">
      <w:pPr>
        <w:jc w:val="both"/>
        <w:rPr>
          <w:rFonts w:ascii="Times New Roman" w:hAnsi="Times New Roman"/>
          <w:noProof/>
          <w:sz w:val="24"/>
        </w:rPr>
      </w:pPr>
      <w:r>
        <w:rPr>
          <w:rFonts w:ascii="Times New Roman" w:hAnsi="Times New Roman"/>
          <w:noProof/>
          <w:sz w:val="24"/>
        </w:rPr>
        <w:t>The present report gives an overview on</w:t>
      </w:r>
      <w:r>
        <w:rPr>
          <w:rFonts w:ascii="Times New Roman" w:hAnsi="Times New Roman"/>
          <w:noProof/>
          <w:sz w:val="24"/>
        </w:rPr>
        <w:t xml:space="preserve"> the use and practical implementation of ECRIS since its ‘go live’ from April 2012 to 31 December 2016, with an emphasis on the year 2016. Its purpose is to present the compliance of the Member States' exchanges with the ECRIS legal framework and to identi</w:t>
      </w:r>
      <w:r>
        <w:rPr>
          <w:rFonts w:ascii="Times New Roman" w:hAnsi="Times New Roman"/>
          <w:noProof/>
          <w:sz w:val="24"/>
        </w:rPr>
        <w:t xml:space="preserve">fy any issues regarding the efficiency of the system, with a view to remedying the situation.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While the statistics presenting a general overview cover the full five year period of operation of ECRIS, the comparative statistical data on all Member States, </w:t>
      </w:r>
      <w:r>
        <w:rPr>
          <w:rFonts w:ascii="Times New Roman" w:hAnsi="Times New Roman" w:cs="Times New Roman"/>
          <w:noProof/>
          <w:sz w:val="24"/>
          <w:szCs w:val="24"/>
        </w:rPr>
        <w:t>as well as the individual Member States' statistical tables in section 2 of the Annex only cover ECRIS exchanges in the years 2014-2016. The choice of the last three years of ECRIS operation for this analysis was motivated by the fact that in 2014 a substa</w:t>
      </w:r>
      <w:r>
        <w:rPr>
          <w:rFonts w:ascii="Times New Roman" w:hAnsi="Times New Roman" w:cs="Times New Roman"/>
          <w:noProof/>
          <w:sz w:val="24"/>
          <w:szCs w:val="24"/>
        </w:rPr>
        <w:t>ntial number of 25 interconnected Member States was achieved, and thus from that moment on the statistics can be considered to provide a representative overview of the actual situation.</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report is based on the statistics generated automatically by the s</w:t>
      </w:r>
      <w:r>
        <w:rPr>
          <w:rFonts w:ascii="Times New Roman" w:hAnsi="Times New Roman" w:cs="Times New Roman"/>
          <w:noProof/>
          <w:sz w:val="24"/>
          <w:szCs w:val="24"/>
        </w:rPr>
        <w:t xml:space="preserve">ystem and sent to the Commission by the Member States. From the 225 statistical indicators established for ECRIS, a choice was made in order to publish only the most relevant and meaningful statistical information.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Member States were also requested to</w:t>
      </w:r>
      <w:r>
        <w:rPr>
          <w:rFonts w:ascii="Times New Roman" w:hAnsi="Times New Roman" w:cs="Times New Roman"/>
          <w:noProof/>
          <w:sz w:val="24"/>
          <w:szCs w:val="24"/>
        </w:rPr>
        <w:t xml:space="preserve"> communicate statistics on the number of convictions of nationals of other Member States (EU non-nationals) handed down on their territory, in order to be able to provide an overview of the implementation of the notification procedure.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report includes</w:t>
      </w:r>
      <w:r>
        <w:rPr>
          <w:rFonts w:ascii="Times New Roman" w:hAnsi="Times New Roman" w:cs="Times New Roman"/>
          <w:noProof/>
          <w:sz w:val="24"/>
          <w:szCs w:val="24"/>
        </w:rPr>
        <w:t xml:space="preserve"> conviction data received from 24 Member States. The Commission did not receive data from Bulgaria, Cyprus, Denmark and Slovenia. </w:t>
      </w:r>
    </w:p>
    <w:p w:rsidR="008D3CBA" w:rsidRDefault="00A81CAF">
      <w:pPr>
        <w:jc w:val="both"/>
        <w:rPr>
          <w:rFonts w:ascii="Times New Roman" w:hAnsi="Times New Roman" w:cs="Times New Roman"/>
          <w:b/>
          <w:smallCaps/>
          <w:noProof/>
          <w:color w:val="000080"/>
          <w:kern w:val="28"/>
          <w:sz w:val="24"/>
          <w:szCs w:val="24"/>
        </w:rPr>
      </w:pPr>
      <w:r>
        <w:rPr>
          <w:rFonts w:ascii="Times New Roman" w:hAnsi="Times New Roman" w:cs="Times New Roman"/>
          <w:b/>
          <w:noProof/>
          <w:sz w:val="24"/>
          <w:szCs w:val="24"/>
        </w:rPr>
        <w:t>2. Main</w:t>
      </w:r>
      <w:r>
        <w:rPr>
          <w:rFonts w:ascii="Times New Roman" w:hAnsi="Times New Roman" w:cs="Times New Roman"/>
          <w:b/>
          <w:smallCaps/>
          <w:noProof/>
          <w:kern w:val="28"/>
          <w:sz w:val="24"/>
          <w:szCs w:val="24"/>
        </w:rPr>
        <w:t xml:space="preserve"> </w:t>
      </w:r>
      <w:r>
        <w:rPr>
          <w:rFonts w:ascii="Times New Roman" w:hAnsi="Times New Roman" w:cs="Times New Roman"/>
          <w:b/>
          <w:noProof/>
          <w:sz w:val="24"/>
          <w:szCs w:val="24"/>
        </w:rPr>
        <w:t>findings</w:t>
      </w:r>
    </w:p>
    <w:p w:rsidR="008D3CBA" w:rsidRDefault="00A81CAF">
      <w:pPr>
        <w:numPr>
          <w:ilvl w:val="0"/>
          <w:numId w:val="27"/>
        </w:numPr>
        <w:ind w:left="714" w:hanging="357"/>
        <w:jc w:val="both"/>
        <w:rPr>
          <w:rFonts w:ascii="Times New Roman" w:hAnsi="Times New Roman" w:cs="Times New Roman"/>
          <w:noProof/>
          <w:sz w:val="24"/>
          <w:szCs w:val="24"/>
        </w:rPr>
      </w:pPr>
      <w:r>
        <w:rPr>
          <w:rFonts w:ascii="Times New Roman" w:hAnsi="Times New Roman" w:cs="Times New Roman"/>
          <w:b/>
          <w:noProof/>
          <w:sz w:val="24"/>
          <w:szCs w:val="24"/>
        </w:rPr>
        <w:t>All 28 Member States are active in ECRIS, but 24% of possible interconnections are missing</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After five years of ECRIS operation, </w:t>
      </w:r>
      <w:r>
        <w:rPr>
          <w:rFonts w:ascii="Times New Roman" w:hAnsi="Times New Roman" w:cs="Times New Roman"/>
          <w:b/>
          <w:noProof/>
          <w:sz w:val="24"/>
          <w:szCs w:val="24"/>
        </w:rPr>
        <w:t xml:space="preserve">all 28 Member States </w:t>
      </w:r>
      <w:r>
        <w:rPr>
          <w:rFonts w:ascii="Times New Roman" w:hAnsi="Times New Roman" w:cs="Times New Roman"/>
          <w:noProof/>
          <w:sz w:val="24"/>
          <w:szCs w:val="24"/>
        </w:rPr>
        <w:t xml:space="preserve">are currently </w:t>
      </w:r>
      <w:r>
        <w:rPr>
          <w:rFonts w:ascii="Times New Roman" w:hAnsi="Times New Roman" w:cs="Times New Roman"/>
          <w:b/>
          <w:noProof/>
          <w:sz w:val="24"/>
          <w:szCs w:val="24"/>
        </w:rPr>
        <w:t>connected to ECRIS,</w:t>
      </w:r>
      <w:r>
        <w:rPr>
          <w:rFonts w:ascii="Times New Roman" w:hAnsi="Times New Roman" w:cs="Times New Roman"/>
          <w:noProof/>
          <w:sz w:val="24"/>
          <w:szCs w:val="24"/>
        </w:rPr>
        <w:t xml:space="preserve"> with Slovenia and Portugal joining in January 2017</w:t>
      </w:r>
      <w:r>
        <w:rPr>
          <w:rFonts w:ascii="Times New Roman" w:hAnsi="Times New Roman" w:cs="Times New Roman"/>
          <w:b/>
          <w:noProof/>
          <w:sz w:val="24"/>
          <w:szCs w:val="24"/>
        </w:rPr>
        <w:t>.</w:t>
      </w:r>
      <w:r>
        <w:rPr>
          <w:rFonts w:ascii="Times New Roman" w:hAnsi="Times New Roman" w:cs="Times New Roman"/>
          <w:noProof/>
          <w:sz w:val="24"/>
          <w:szCs w:val="24"/>
        </w:rPr>
        <w:t xml:space="preserve"> However, </w:t>
      </w:r>
      <w:r>
        <w:rPr>
          <w:rFonts w:ascii="Times New Roman" w:hAnsi="Times New Roman" w:cs="Times New Roman"/>
          <w:b/>
          <w:noProof/>
          <w:sz w:val="24"/>
          <w:szCs w:val="24"/>
        </w:rPr>
        <w:t>none of the Member States is exchanging information through ECRIS with all 27 other Member States.</w:t>
      </w:r>
      <w:r>
        <w:rPr>
          <w:rFonts w:ascii="Times New Roman" w:hAnsi="Times New Roman" w:cs="Times New Roman"/>
          <w:noProof/>
          <w:sz w:val="24"/>
          <w:szCs w:val="24"/>
        </w:rPr>
        <w:t xml:space="preserve"> At t</w:t>
      </w:r>
      <w:r>
        <w:rPr>
          <w:rFonts w:ascii="Times New Roman" w:hAnsi="Times New Roman" w:cs="Times New Roman"/>
          <w:noProof/>
          <w:sz w:val="24"/>
          <w:szCs w:val="24"/>
        </w:rPr>
        <w:t>he end of 2016,</w:t>
      </w:r>
      <w:r>
        <w:rPr>
          <w:rFonts w:ascii="Times New Roman" w:hAnsi="Times New Roman" w:cs="Times New Roman"/>
          <w:b/>
          <w:noProof/>
          <w:sz w:val="24"/>
          <w:szCs w:val="24"/>
        </w:rPr>
        <w:t xml:space="preserve"> only 76% of the total number of possible interconnections</w:t>
      </w:r>
      <w:r>
        <w:rPr>
          <w:rFonts w:ascii="Times New Roman" w:hAnsi="Times New Roman" w:cs="Times New Roman"/>
          <w:noProof/>
          <w:sz w:val="24"/>
          <w:szCs w:val="24"/>
        </w:rPr>
        <w:t xml:space="preserve"> was established. The ultimate goal - that each Member State is connected to and exchanges information through ECRIS with all the other Member States – is therefore yet to be achieved</w:t>
      </w:r>
      <w:r>
        <w:rPr>
          <w:rFonts w:ascii="Times New Roman" w:hAnsi="Times New Roman" w:cs="Times New Roman"/>
          <w:noProof/>
          <w:sz w:val="24"/>
          <w:szCs w:val="24"/>
        </w:rPr>
        <w:t>.</w:t>
      </w:r>
    </w:p>
    <w:p w:rsidR="008D3CBA" w:rsidRDefault="00A81CAF">
      <w:pPr>
        <w:numPr>
          <w:ilvl w:val="0"/>
          <w:numId w:val="27"/>
        </w:numPr>
        <w:ind w:left="714" w:hanging="357"/>
        <w:jc w:val="both"/>
        <w:rPr>
          <w:rFonts w:ascii="Times New Roman" w:hAnsi="Times New Roman"/>
          <w:b/>
          <w:noProof/>
          <w:sz w:val="24"/>
        </w:rPr>
      </w:pPr>
      <w:r>
        <w:rPr>
          <w:rFonts w:ascii="Times New Roman" w:hAnsi="Times New Roman" w:cs="Times New Roman"/>
          <w:b/>
          <w:noProof/>
          <w:sz w:val="24"/>
          <w:szCs w:val="24"/>
        </w:rPr>
        <w:t>The number of messages exchanged reached 2 million in 2016</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From the 300.000 messages exchanged by all interconnected Member States by the end of 2012, the number reached nearly </w:t>
      </w:r>
      <w:r>
        <w:rPr>
          <w:rFonts w:ascii="Times New Roman" w:hAnsi="Times New Roman" w:cs="Times New Roman"/>
          <w:b/>
          <w:noProof/>
          <w:sz w:val="24"/>
          <w:szCs w:val="24"/>
        </w:rPr>
        <w:t xml:space="preserve">2 million in 2016 </w:t>
      </w:r>
      <w:r>
        <w:rPr>
          <w:rFonts w:ascii="Times New Roman" w:hAnsi="Times New Roman" w:cs="Times New Roman"/>
          <w:noProof/>
          <w:sz w:val="24"/>
          <w:szCs w:val="24"/>
        </w:rPr>
        <w:t>with an</w:t>
      </w:r>
      <w:r>
        <w:rPr>
          <w:rFonts w:ascii="Times New Roman" w:hAnsi="Times New Roman" w:cs="Times New Roman"/>
          <w:b/>
          <w:noProof/>
          <w:sz w:val="24"/>
          <w:szCs w:val="24"/>
        </w:rPr>
        <w:t xml:space="preserve"> average of 165.000 messages per month</w:t>
      </w:r>
      <w:r>
        <w:rPr>
          <w:rFonts w:ascii="Times New Roman" w:hAnsi="Times New Roman" w:cs="Times New Roman"/>
          <w:noProof/>
          <w:sz w:val="24"/>
          <w:szCs w:val="24"/>
        </w:rPr>
        <w:t>. Currently</w:t>
      </w:r>
      <w:r>
        <w:rPr>
          <w:rFonts w:ascii="Times New Roman" w:hAnsi="Times New Roman" w:cs="Times New Roman"/>
          <w:b/>
          <w:noProof/>
          <w:sz w:val="24"/>
          <w:szCs w:val="24"/>
        </w:rPr>
        <w:t>, y</w:t>
      </w:r>
      <w:r>
        <w:rPr>
          <w:rFonts w:ascii="Times New Roman" w:hAnsi="Times New Roman" w:cs="Times New Roman"/>
          <w:b/>
          <w:noProof/>
          <w:sz w:val="24"/>
          <w:szCs w:val="24"/>
        </w:rPr>
        <w:t>early notifications on new convictions, requests and replies</w:t>
      </w:r>
      <w:r>
        <w:rPr>
          <w:rFonts w:ascii="Times New Roman" w:hAnsi="Times New Roman" w:cs="Times New Roman"/>
          <w:noProof/>
          <w:sz w:val="24"/>
          <w:szCs w:val="24"/>
        </w:rPr>
        <w:t xml:space="preserve"> </w:t>
      </w:r>
      <w:r>
        <w:rPr>
          <w:rFonts w:ascii="Times New Roman" w:hAnsi="Times New Roman" w:cs="Times New Roman"/>
          <w:b/>
          <w:noProof/>
          <w:sz w:val="24"/>
          <w:szCs w:val="24"/>
        </w:rPr>
        <w:t>to requests</w:t>
      </w:r>
      <w:r>
        <w:rPr>
          <w:rFonts w:ascii="Times New Roman" w:hAnsi="Times New Roman" w:cs="Times New Roman"/>
          <w:noProof/>
          <w:sz w:val="24"/>
          <w:szCs w:val="24"/>
        </w:rPr>
        <w:t xml:space="preserve"> amount roughly to </w:t>
      </w:r>
      <w:r>
        <w:rPr>
          <w:rFonts w:ascii="Times New Roman" w:hAnsi="Times New Roman" w:cs="Times New Roman"/>
          <w:b/>
          <w:noProof/>
          <w:sz w:val="24"/>
          <w:szCs w:val="24"/>
        </w:rPr>
        <w:t>350.000</w:t>
      </w:r>
      <w:r>
        <w:rPr>
          <w:rFonts w:ascii="Times New Roman" w:hAnsi="Times New Roman" w:cs="Times New Roman"/>
          <w:noProof/>
          <w:sz w:val="24"/>
          <w:szCs w:val="24"/>
        </w:rPr>
        <w:t xml:space="preserve"> per</w:t>
      </w:r>
      <w:r>
        <w:rPr>
          <w:rFonts w:ascii="Times New Roman" w:hAnsi="Times New Roman" w:cs="Times New Roman"/>
          <w:b/>
          <w:noProof/>
          <w:sz w:val="24"/>
          <w:szCs w:val="24"/>
        </w:rPr>
        <w:t xml:space="preserve"> </w:t>
      </w:r>
      <w:r>
        <w:rPr>
          <w:rFonts w:ascii="Times New Roman" w:hAnsi="Times New Roman" w:cs="Times New Roman"/>
          <w:noProof/>
          <w:sz w:val="24"/>
          <w:szCs w:val="24"/>
        </w:rPr>
        <w:t>category</w:t>
      </w:r>
      <w:r>
        <w:rPr>
          <w:rFonts w:ascii="Times New Roman" w:hAnsi="Times New Roman" w:cs="Times New Roman"/>
          <w:b/>
          <w:noProof/>
          <w:sz w:val="24"/>
          <w:szCs w:val="24"/>
        </w:rPr>
        <w:t>.</w:t>
      </w:r>
      <w:r>
        <w:rPr>
          <w:rFonts w:ascii="Times New Roman" w:hAnsi="Times New Roman" w:cs="Times New Roman"/>
          <w:noProof/>
          <w:sz w:val="24"/>
          <w:szCs w:val="24"/>
        </w:rPr>
        <w:t xml:space="preserve"> The most active Member States in terms of total volume of these three types of messages sent in 2016 were: DE (24.9%), followed by UK (13.7%), </w:t>
      </w:r>
      <w:r>
        <w:rPr>
          <w:rFonts w:ascii="Times New Roman" w:hAnsi="Times New Roman" w:cs="Times New Roman"/>
          <w:noProof/>
          <w:sz w:val="24"/>
          <w:szCs w:val="24"/>
        </w:rPr>
        <w:t>IT (7.7%), PL (6.6%) and RO (5.5%).</w:t>
      </w:r>
    </w:p>
    <w:p w:rsidR="008D3CBA" w:rsidRDefault="00A81CAF">
      <w:pPr>
        <w:numPr>
          <w:ilvl w:val="0"/>
          <w:numId w:val="27"/>
        </w:numPr>
        <w:ind w:left="714" w:hanging="357"/>
        <w:jc w:val="both"/>
        <w:rPr>
          <w:rFonts w:ascii="Times New Roman" w:hAnsi="Times New Roman" w:cs="Times New Roman"/>
          <w:b/>
          <w:noProof/>
          <w:sz w:val="24"/>
          <w:szCs w:val="24"/>
        </w:rPr>
      </w:pPr>
      <w:r>
        <w:rPr>
          <w:rFonts w:ascii="Times New Roman" w:hAnsi="Times New Roman" w:cs="Times New Roman"/>
          <w:b/>
          <w:noProof/>
          <w:sz w:val="24"/>
          <w:szCs w:val="24"/>
        </w:rPr>
        <w:t xml:space="preserve">One reply in three reveals previous criminal convictions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Since the first year of ECRIS operation, </w:t>
      </w:r>
      <w:r>
        <w:rPr>
          <w:rFonts w:ascii="Times New Roman" w:hAnsi="Times New Roman" w:cs="Times New Roman"/>
          <w:b/>
          <w:noProof/>
          <w:sz w:val="24"/>
          <w:szCs w:val="24"/>
        </w:rPr>
        <w:t>31% of requests for information on previous convictions of a person were replied to with information on previous criminal</w:t>
      </w:r>
      <w:r>
        <w:rPr>
          <w:rFonts w:ascii="Times New Roman" w:hAnsi="Times New Roman" w:cs="Times New Roman"/>
          <w:b/>
          <w:noProof/>
          <w:sz w:val="24"/>
          <w:szCs w:val="24"/>
        </w:rPr>
        <w:t xml:space="preserve"> convictions.</w:t>
      </w:r>
      <w:r>
        <w:rPr>
          <w:rFonts w:ascii="Times New Roman" w:hAnsi="Times New Roman" w:cs="Times New Roman"/>
          <w:noProof/>
          <w:sz w:val="24"/>
          <w:szCs w:val="24"/>
        </w:rPr>
        <w:t xml:space="preserve"> This means that in 31% of the requests the person concerned had already been convicted one or more times elsewhere in the Union. This proves the significant value of ECRIS as a tool for obtaining criminal records information. In </w:t>
      </w:r>
      <w:r>
        <w:rPr>
          <w:rFonts w:ascii="Times New Roman" w:hAnsi="Times New Roman" w:cs="Times New Roman"/>
          <w:b/>
          <w:noProof/>
          <w:sz w:val="24"/>
          <w:szCs w:val="24"/>
        </w:rPr>
        <w:t>2016,</w:t>
      </w:r>
      <w:r>
        <w:rPr>
          <w:rFonts w:ascii="Times New Roman" w:hAnsi="Times New Roman" w:cs="Times New Roman"/>
          <w:noProof/>
          <w:sz w:val="24"/>
          <w:szCs w:val="24"/>
        </w:rPr>
        <w:t xml:space="preserve"> over </w:t>
      </w:r>
      <w:r>
        <w:rPr>
          <w:rFonts w:ascii="Times New Roman" w:hAnsi="Times New Roman" w:cs="Times New Roman"/>
          <w:b/>
          <w:noProof/>
          <w:sz w:val="24"/>
          <w:szCs w:val="24"/>
        </w:rPr>
        <w:t>10</w:t>
      </w:r>
      <w:r>
        <w:rPr>
          <w:rFonts w:ascii="Times New Roman" w:hAnsi="Times New Roman" w:cs="Times New Roman"/>
          <w:b/>
          <w:noProof/>
          <w:sz w:val="24"/>
          <w:szCs w:val="24"/>
        </w:rPr>
        <w:t>5.000 replies contained information on previous criminal convictions</w:t>
      </w:r>
      <w:r>
        <w:rPr>
          <w:rFonts w:ascii="Times New Roman" w:hAnsi="Times New Roman" w:cs="Times New Roman"/>
          <w:noProof/>
          <w:sz w:val="24"/>
          <w:szCs w:val="24"/>
        </w:rPr>
        <w:t>.</w:t>
      </w:r>
    </w:p>
    <w:p w:rsidR="008D3CBA" w:rsidRDefault="00A81CAF">
      <w:pPr>
        <w:numPr>
          <w:ilvl w:val="0"/>
          <w:numId w:val="27"/>
        </w:numPr>
        <w:ind w:left="714" w:hanging="357"/>
        <w:jc w:val="both"/>
        <w:rPr>
          <w:rFonts w:ascii="Times New Roman" w:hAnsi="Times New Roman"/>
          <w:b/>
          <w:noProof/>
          <w:sz w:val="24"/>
        </w:rPr>
      </w:pPr>
      <w:r>
        <w:rPr>
          <w:rFonts w:ascii="Times New Roman" w:hAnsi="Times New Roman" w:cs="Times New Roman"/>
          <w:b/>
          <w:noProof/>
          <w:sz w:val="24"/>
          <w:szCs w:val="24"/>
        </w:rPr>
        <w:t>Stabilising trend for notifications</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Since 2014, with 25 interconnected Member States, </w:t>
      </w:r>
      <w:r>
        <w:rPr>
          <w:rFonts w:ascii="Times New Roman" w:hAnsi="Times New Roman" w:cs="Times New Roman"/>
          <w:b/>
          <w:noProof/>
          <w:sz w:val="24"/>
          <w:szCs w:val="24"/>
        </w:rPr>
        <w:t xml:space="preserve">the number of notifications on new convictions has gradually stabilised </w:t>
      </w:r>
      <w:r>
        <w:rPr>
          <w:rFonts w:ascii="Times New Roman" w:hAnsi="Times New Roman" w:cs="Times New Roman"/>
          <w:noProof/>
          <w:sz w:val="24"/>
          <w:szCs w:val="24"/>
        </w:rPr>
        <w:t>to reach</w:t>
      </w:r>
      <w:r>
        <w:rPr>
          <w:rFonts w:ascii="Times New Roman" w:hAnsi="Times New Roman" w:cs="Times New Roman"/>
          <w:b/>
          <w:noProof/>
          <w:sz w:val="24"/>
          <w:szCs w:val="24"/>
        </w:rPr>
        <w:t xml:space="preserve"> 330.000 notificatio</w:t>
      </w:r>
      <w:r>
        <w:rPr>
          <w:rFonts w:ascii="Times New Roman" w:hAnsi="Times New Roman" w:cs="Times New Roman"/>
          <w:b/>
          <w:noProof/>
          <w:sz w:val="24"/>
          <w:szCs w:val="24"/>
        </w:rPr>
        <w:t xml:space="preserve">ns in 2016. </w:t>
      </w:r>
      <w:r>
        <w:rPr>
          <w:rFonts w:ascii="Times New Roman" w:hAnsi="Times New Roman" w:cs="Times New Roman"/>
          <w:noProof/>
          <w:sz w:val="24"/>
          <w:szCs w:val="24"/>
        </w:rPr>
        <w:t>This follows a period of initial significant growth, new Member States joining the network and creating more interconnections. The number is expected to still increase, independent of the conviction rate, as the interconnection rate moves towar</w:t>
      </w:r>
      <w:r>
        <w:rPr>
          <w:rFonts w:ascii="Times New Roman" w:hAnsi="Times New Roman" w:cs="Times New Roman"/>
          <w:noProof/>
          <w:sz w:val="24"/>
          <w:szCs w:val="24"/>
        </w:rPr>
        <w:t>ds 100%.</w:t>
      </w:r>
    </w:p>
    <w:p w:rsidR="008D3CBA" w:rsidRDefault="00A81CAF">
      <w:pPr>
        <w:numPr>
          <w:ilvl w:val="0"/>
          <w:numId w:val="27"/>
        </w:numPr>
        <w:ind w:left="714" w:hanging="357"/>
        <w:jc w:val="both"/>
        <w:rPr>
          <w:rFonts w:ascii="Times New Roman" w:hAnsi="Times New Roman" w:cs="Times New Roman"/>
          <w:b/>
          <w:noProof/>
          <w:sz w:val="24"/>
          <w:szCs w:val="24"/>
        </w:rPr>
      </w:pPr>
      <w:r>
        <w:rPr>
          <w:rFonts w:ascii="Times New Roman" w:hAnsi="Times New Roman" w:cs="Times New Roman"/>
          <w:b/>
          <w:noProof/>
          <w:sz w:val="24"/>
          <w:szCs w:val="24"/>
        </w:rPr>
        <w:t>Rapid increase in requests for information and replies</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number of requests for information</w:t>
      </w:r>
      <w:r>
        <w:rPr>
          <w:rFonts w:ascii="Times New Roman" w:hAnsi="Times New Roman" w:cs="Times New Roman"/>
          <w:noProof/>
          <w:sz w:val="24"/>
          <w:szCs w:val="24"/>
        </w:rPr>
        <w:t xml:space="preserve"> and </w:t>
      </w:r>
      <w:r>
        <w:rPr>
          <w:rFonts w:ascii="Times New Roman" w:hAnsi="Times New Roman" w:cs="Times New Roman"/>
          <w:b/>
          <w:noProof/>
          <w:sz w:val="24"/>
          <w:szCs w:val="24"/>
        </w:rPr>
        <w:t>replies to these requests</w:t>
      </w:r>
      <w:r>
        <w:rPr>
          <w:rFonts w:ascii="Times New Roman" w:hAnsi="Times New Roman" w:cs="Times New Roman"/>
          <w:noProof/>
          <w:sz w:val="24"/>
          <w:szCs w:val="24"/>
        </w:rPr>
        <w:t xml:space="preserve"> </w:t>
      </w:r>
      <w:r>
        <w:rPr>
          <w:rFonts w:ascii="Times New Roman" w:hAnsi="Times New Roman" w:cs="Times New Roman"/>
          <w:b/>
          <w:noProof/>
          <w:sz w:val="24"/>
          <w:szCs w:val="24"/>
        </w:rPr>
        <w:t>has increased rapidly</w:t>
      </w:r>
      <w:r>
        <w:rPr>
          <w:rFonts w:ascii="Times New Roman" w:hAnsi="Times New Roman" w:cs="Times New Roman"/>
          <w:noProof/>
          <w:sz w:val="24"/>
          <w:szCs w:val="24"/>
        </w:rPr>
        <w:t xml:space="preserve"> during the last five years, reaching </w:t>
      </w:r>
      <w:r>
        <w:rPr>
          <w:rFonts w:ascii="Times New Roman" w:hAnsi="Times New Roman" w:cs="Times New Roman"/>
          <w:b/>
          <w:noProof/>
          <w:sz w:val="24"/>
          <w:szCs w:val="24"/>
        </w:rPr>
        <w:t>364.000 requests</w:t>
      </w:r>
      <w:r>
        <w:rPr>
          <w:rFonts w:ascii="Times New Roman" w:hAnsi="Times New Roman" w:cs="Times New Roman"/>
          <w:noProof/>
          <w:sz w:val="24"/>
          <w:szCs w:val="24"/>
        </w:rPr>
        <w:t xml:space="preserve"> and </w:t>
      </w:r>
      <w:r>
        <w:rPr>
          <w:rFonts w:ascii="Times New Roman" w:hAnsi="Times New Roman" w:cs="Times New Roman"/>
          <w:b/>
          <w:noProof/>
          <w:sz w:val="24"/>
          <w:szCs w:val="24"/>
        </w:rPr>
        <w:t>350.000 replies</w:t>
      </w:r>
      <w:r>
        <w:rPr>
          <w:rFonts w:ascii="Times New Roman" w:hAnsi="Times New Roman" w:cs="Times New Roman"/>
          <w:noProof/>
          <w:sz w:val="24"/>
          <w:szCs w:val="24"/>
        </w:rPr>
        <w:t xml:space="preserve"> in 2016. It is a positive sign of rising awareness in the Member States of the need to use ECRIS to request information for criminal proceedings, as well as for other purposes such as recruitment, in particular for positions involving direct and regular c</w:t>
      </w:r>
      <w:r>
        <w:rPr>
          <w:rFonts w:ascii="Times New Roman" w:hAnsi="Times New Roman" w:cs="Times New Roman"/>
          <w:noProof/>
          <w:sz w:val="24"/>
          <w:szCs w:val="24"/>
        </w:rPr>
        <w:t>ontact with children in line with Directive 2011/93/EU</w:t>
      </w:r>
      <w:r>
        <w:rPr>
          <w:rFonts w:ascii="Times New Roman" w:hAnsi="Times New Roman" w:cs="Times New Roman"/>
          <w:noProof/>
          <w:sz w:val="24"/>
          <w:szCs w:val="24"/>
          <w:vertAlign w:val="superscript"/>
        </w:rPr>
        <w:footnoteReference w:id="7"/>
      </w:r>
      <w:r>
        <w:rPr>
          <w:rFonts w:ascii="Times New Roman" w:hAnsi="Times New Roman" w:cs="Times New Roman"/>
          <w:noProof/>
          <w:sz w:val="24"/>
          <w:szCs w:val="24"/>
        </w:rPr>
        <w:t xml:space="preserve">. </w:t>
      </w:r>
    </w:p>
    <w:p w:rsidR="008D3CBA" w:rsidRDefault="00A81CAF">
      <w:pPr>
        <w:numPr>
          <w:ilvl w:val="0"/>
          <w:numId w:val="27"/>
        </w:numPr>
        <w:ind w:left="714" w:hanging="357"/>
        <w:jc w:val="both"/>
        <w:rPr>
          <w:rFonts w:ascii="Times New Roman" w:hAnsi="Times New Roman" w:cs="Times New Roman"/>
          <w:b/>
          <w:noProof/>
          <w:sz w:val="24"/>
          <w:szCs w:val="24"/>
        </w:rPr>
      </w:pPr>
      <w:r>
        <w:rPr>
          <w:rFonts w:ascii="Times New Roman" w:hAnsi="Times New Roman"/>
          <w:b/>
          <w:noProof/>
          <w:sz w:val="24"/>
        </w:rPr>
        <w:t>Significant</w:t>
      </w:r>
      <w:r>
        <w:rPr>
          <w:rFonts w:ascii="Times New Roman" w:hAnsi="Times New Roman" w:cs="Times New Roman"/>
          <w:b/>
          <w:noProof/>
          <w:sz w:val="24"/>
          <w:szCs w:val="24"/>
        </w:rPr>
        <w:t xml:space="preserve"> differences between the Member States' ECRIS activities and workload</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Some Member States send considerably more </w:t>
      </w:r>
      <w:r>
        <w:rPr>
          <w:rFonts w:ascii="Times New Roman" w:hAnsi="Times New Roman" w:cs="Times New Roman"/>
          <w:b/>
          <w:noProof/>
          <w:sz w:val="24"/>
          <w:szCs w:val="24"/>
        </w:rPr>
        <w:t>requests for information than they receive.</w:t>
      </w:r>
      <w:r>
        <w:rPr>
          <w:rFonts w:ascii="Times New Roman" w:hAnsi="Times New Roman" w:cs="Times New Roman"/>
          <w:noProof/>
          <w:sz w:val="24"/>
          <w:szCs w:val="24"/>
        </w:rPr>
        <w:t xml:space="preserve"> In 2016, this concerned DE, UK,</w:t>
      </w:r>
      <w:r>
        <w:rPr>
          <w:rFonts w:ascii="Times New Roman" w:hAnsi="Times New Roman" w:cs="Times New Roman"/>
          <w:noProof/>
          <w:sz w:val="24"/>
          <w:szCs w:val="24"/>
        </w:rPr>
        <w:t xml:space="preserve"> AT and CZ. Other Member States are confronted with a </w:t>
      </w:r>
      <w:r>
        <w:rPr>
          <w:rFonts w:ascii="Times New Roman" w:hAnsi="Times New Roman" w:cs="Times New Roman"/>
          <w:b/>
          <w:noProof/>
          <w:sz w:val="24"/>
          <w:szCs w:val="24"/>
        </w:rPr>
        <w:t>significant workload replying to requests</w:t>
      </w:r>
      <w:r>
        <w:rPr>
          <w:rFonts w:ascii="Times New Roman" w:hAnsi="Times New Roman" w:cs="Times New Roman"/>
          <w:noProof/>
          <w:sz w:val="24"/>
          <w:szCs w:val="24"/>
        </w:rPr>
        <w:t>, while they send fewer requests themselves: PL, RO, SK, LT, IT, BG, LV, HU, HR, IE, EL, EE. The workload for some other Member States is produced mostly by send</w:t>
      </w:r>
      <w:r>
        <w:rPr>
          <w:rFonts w:ascii="Times New Roman" w:hAnsi="Times New Roman" w:cs="Times New Roman"/>
          <w:noProof/>
          <w:sz w:val="24"/>
          <w:szCs w:val="24"/>
        </w:rPr>
        <w:t>ing a high number of notifications on new convictions to the Member States of the offender's nationality, while sending fewer requests themselves: IT, BE, ES, FR, CY.</w:t>
      </w:r>
    </w:p>
    <w:p w:rsidR="008D3CBA" w:rsidRDefault="00A81CAF">
      <w:pPr>
        <w:numPr>
          <w:ilvl w:val="0"/>
          <w:numId w:val="27"/>
        </w:numPr>
        <w:ind w:left="714" w:hanging="357"/>
        <w:jc w:val="both"/>
        <w:rPr>
          <w:rFonts w:ascii="Times New Roman" w:hAnsi="Times New Roman" w:cs="Times New Roman"/>
          <w:b/>
          <w:noProof/>
          <w:sz w:val="24"/>
          <w:szCs w:val="24"/>
        </w:rPr>
      </w:pPr>
      <w:r>
        <w:rPr>
          <w:rFonts w:ascii="Times New Roman" w:hAnsi="Times New Roman"/>
          <w:b/>
          <w:noProof/>
          <w:sz w:val="24"/>
        </w:rPr>
        <w:t xml:space="preserve">Not all convictions and updates </w:t>
      </w:r>
      <w:r>
        <w:rPr>
          <w:rFonts w:ascii="Times New Roman" w:hAnsi="Times New Roman" w:cs="Times New Roman"/>
          <w:b/>
          <w:noProof/>
          <w:sz w:val="24"/>
          <w:szCs w:val="24"/>
        </w:rPr>
        <w:t xml:space="preserve">are notified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most active Member States in terms of v</w:t>
      </w:r>
      <w:r>
        <w:rPr>
          <w:rFonts w:ascii="Times New Roman" w:hAnsi="Times New Roman" w:cs="Times New Roman"/>
          <w:noProof/>
          <w:sz w:val="24"/>
          <w:szCs w:val="24"/>
        </w:rPr>
        <w:t>olume of sent notifications on new convictions in 2016 were DE (29,7% of all such notifications sent), IT (19.0%), BE (13,6%), UK (9,9%), ES (9,0%) and FR (5,2%).</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By contrast, some Member States </w:t>
      </w:r>
      <w:r>
        <w:rPr>
          <w:rFonts w:ascii="Times New Roman" w:hAnsi="Times New Roman" w:cs="Times New Roman"/>
          <w:b/>
          <w:noProof/>
          <w:sz w:val="24"/>
          <w:szCs w:val="24"/>
        </w:rPr>
        <w:t>do not send notifications on new convictions</w:t>
      </w:r>
      <w:r>
        <w:rPr>
          <w:rFonts w:ascii="Times New Roman" w:hAnsi="Times New Roman" w:cs="Times New Roman"/>
          <w:noProof/>
          <w:sz w:val="24"/>
          <w:szCs w:val="24"/>
        </w:rPr>
        <w:t xml:space="preserve"> at all (EL) </w:t>
      </w:r>
      <w:r>
        <w:rPr>
          <w:rFonts w:ascii="Times New Roman" w:hAnsi="Times New Roman" w:cs="Times New Roman"/>
          <w:b/>
          <w:noProof/>
          <w:sz w:val="24"/>
          <w:szCs w:val="24"/>
        </w:rPr>
        <w:t>or s</w:t>
      </w:r>
      <w:r>
        <w:rPr>
          <w:rFonts w:ascii="Times New Roman" w:hAnsi="Times New Roman" w:cs="Times New Roman"/>
          <w:b/>
          <w:noProof/>
          <w:sz w:val="24"/>
          <w:szCs w:val="24"/>
        </w:rPr>
        <w:t>end only few</w:t>
      </w:r>
      <w:r>
        <w:rPr>
          <w:rFonts w:ascii="Times New Roman" w:hAnsi="Times New Roman" w:cs="Times New Roman"/>
          <w:noProof/>
          <w:sz w:val="24"/>
          <w:szCs w:val="24"/>
        </w:rPr>
        <w:t xml:space="preserve"> notifications in relation to their EU non-national population</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(BG, EE, HR, LT, LV, MT, RO in 2016; BG, EE, LV, HR, LT in 2015; BG, EE, HR, LT, LV, RO, SK in 2014). Failure to systematically and reliably notify convictions may result in offend</w:t>
      </w:r>
      <w:r>
        <w:rPr>
          <w:rFonts w:ascii="Times New Roman" w:hAnsi="Times New Roman" w:cs="Times New Roman"/>
          <w:noProof/>
          <w:sz w:val="24"/>
          <w:szCs w:val="24"/>
        </w:rPr>
        <w:t>ers being able to escape their criminal past or to commit the same criminal offences again.</w:t>
      </w:r>
    </w:p>
    <w:p w:rsidR="008D3CBA" w:rsidRDefault="00A81CAF">
      <w:pPr>
        <w:jc w:val="both"/>
        <w:rPr>
          <w:rFonts w:ascii="Times New Roman" w:hAnsi="Times New Roman" w:cs="Times New Roman"/>
          <w:noProof/>
          <w:sz w:val="24"/>
          <w:szCs w:val="24"/>
        </w:rPr>
      </w:pPr>
      <w:r>
        <w:rPr>
          <w:rFonts w:ascii="Times New Roman" w:hAnsi="Times New Roman" w:cs="Times New Roman"/>
          <w:b/>
          <w:noProof/>
          <w:sz w:val="24"/>
          <w:szCs w:val="24"/>
        </w:rPr>
        <w:t xml:space="preserve">Updates of conviction information sent </w:t>
      </w:r>
      <w:r>
        <w:rPr>
          <w:rFonts w:ascii="Times New Roman" w:hAnsi="Times New Roman" w:cs="Times New Roman"/>
          <w:noProof/>
          <w:sz w:val="24"/>
          <w:szCs w:val="24"/>
        </w:rPr>
        <w:t xml:space="preserve">constituted on average </w:t>
      </w:r>
      <w:r>
        <w:rPr>
          <w:rFonts w:ascii="Times New Roman" w:hAnsi="Times New Roman"/>
          <w:b/>
          <w:noProof/>
          <w:sz w:val="24"/>
        </w:rPr>
        <w:t>27</w:t>
      </w:r>
      <w:r>
        <w:rPr>
          <w:rFonts w:ascii="Times New Roman" w:hAnsi="Times New Roman" w:cs="Times New Roman"/>
          <w:b/>
          <w:noProof/>
          <w:sz w:val="24"/>
          <w:szCs w:val="24"/>
        </w:rPr>
        <w:t>% of all notifications</w:t>
      </w:r>
      <w:r>
        <w:rPr>
          <w:rFonts w:ascii="Times New Roman" w:hAnsi="Times New Roman" w:cs="Times New Roman"/>
          <w:noProof/>
          <w:sz w:val="24"/>
          <w:szCs w:val="24"/>
        </w:rPr>
        <w:t xml:space="preserve"> in 2016. Some Member States </w:t>
      </w:r>
      <w:r>
        <w:rPr>
          <w:rFonts w:ascii="Times New Roman" w:hAnsi="Times New Roman" w:cs="Times New Roman"/>
          <w:b/>
          <w:noProof/>
          <w:sz w:val="24"/>
          <w:szCs w:val="24"/>
        </w:rPr>
        <w:t>did not send updates</w:t>
      </w:r>
      <w:r>
        <w:rPr>
          <w:rFonts w:ascii="Times New Roman" w:hAnsi="Times New Roman" w:cs="Times New Roman"/>
          <w:noProof/>
          <w:sz w:val="24"/>
          <w:szCs w:val="24"/>
        </w:rPr>
        <w:t xml:space="preserve"> on previously sent notificat</w:t>
      </w:r>
      <w:r>
        <w:rPr>
          <w:rFonts w:ascii="Times New Roman" w:hAnsi="Times New Roman" w:cs="Times New Roman"/>
          <w:noProof/>
          <w:sz w:val="24"/>
          <w:szCs w:val="24"/>
        </w:rPr>
        <w:t xml:space="preserve">ions at all (BG, DK, EE, EL, LV, RO in 2016; BG, DK, FI, EL in 2015; DK, EE, FI, EL, HR, RO in 2014) or </w:t>
      </w:r>
      <w:r>
        <w:rPr>
          <w:rFonts w:ascii="Times New Roman" w:hAnsi="Times New Roman" w:cs="Times New Roman"/>
          <w:b/>
          <w:noProof/>
          <w:sz w:val="24"/>
          <w:szCs w:val="24"/>
        </w:rPr>
        <w:t>sent a low volume</w:t>
      </w:r>
      <w:r>
        <w:rPr>
          <w:rFonts w:ascii="Times New Roman" w:hAnsi="Times New Roman" w:cs="Times New Roman"/>
          <w:noProof/>
          <w:sz w:val="24"/>
          <w:szCs w:val="24"/>
        </w:rPr>
        <w:t xml:space="preserve">  of such messages (HR, LT, LU in 2016; EE, HR, LT, LU, LV, RO in 2015; BG, HU, IE, LT, LU, LV, SK in 2014). Failure to update convicti</w:t>
      </w:r>
      <w:r>
        <w:rPr>
          <w:rFonts w:ascii="Times New Roman" w:hAnsi="Times New Roman" w:cs="Times New Roman"/>
          <w:noProof/>
          <w:sz w:val="24"/>
          <w:szCs w:val="24"/>
        </w:rPr>
        <w:t xml:space="preserve">on information results in the processing of outdated and unrealiable conviction information by the Member State of nationality, including its dissemination. </w:t>
      </w:r>
    </w:p>
    <w:p w:rsidR="008D3CBA" w:rsidRDefault="00A81CAF">
      <w:pPr>
        <w:numPr>
          <w:ilvl w:val="0"/>
          <w:numId w:val="27"/>
        </w:numPr>
        <w:ind w:left="714" w:hanging="357"/>
        <w:jc w:val="both"/>
        <w:rPr>
          <w:rFonts w:ascii="Times New Roman" w:hAnsi="Times New Roman" w:cs="Times New Roman"/>
          <w:b/>
          <w:noProof/>
          <w:sz w:val="24"/>
          <w:szCs w:val="24"/>
        </w:rPr>
      </w:pPr>
      <w:r>
        <w:rPr>
          <w:rFonts w:ascii="Times New Roman" w:hAnsi="Times New Roman"/>
          <w:b/>
          <w:noProof/>
          <w:sz w:val="24"/>
        </w:rPr>
        <w:t xml:space="preserve">ECRIS </w:t>
      </w:r>
      <w:r>
        <w:rPr>
          <w:rFonts w:ascii="Times New Roman" w:hAnsi="Times New Roman" w:cs="Times New Roman"/>
          <w:b/>
          <w:noProof/>
          <w:sz w:val="24"/>
          <w:szCs w:val="24"/>
        </w:rPr>
        <w:t>not always used to request information on previous convictions</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Member States which sent </w:t>
      </w:r>
      <w:r>
        <w:rPr>
          <w:rFonts w:ascii="Times New Roman" w:hAnsi="Times New Roman" w:cs="Times New Roman"/>
          <w:noProof/>
          <w:sz w:val="24"/>
          <w:szCs w:val="24"/>
        </w:rPr>
        <w:t xml:space="preserve">the highest volume of requests in 2016 were: DE (38,6%), followed by UK (26,7%), CZ (10,1%), AT (6,9%), ES (3,7%) and FR (3,5%). However, some Member States </w:t>
      </w:r>
      <w:r>
        <w:rPr>
          <w:rFonts w:ascii="Times New Roman" w:hAnsi="Times New Roman" w:cs="Times New Roman"/>
          <w:b/>
          <w:noProof/>
          <w:sz w:val="24"/>
          <w:szCs w:val="24"/>
        </w:rPr>
        <w:t xml:space="preserve">did not send requests </w:t>
      </w:r>
      <w:r>
        <w:rPr>
          <w:rFonts w:ascii="Times New Roman" w:hAnsi="Times New Roman" w:cs="Times New Roman"/>
          <w:noProof/>
          <w:sz w:val="24"/>
          <w:szCs w:val="24"/>
        </w:rPr>
        <w:t xml:space="preserve">for information at all (EL) or </w:t>
      </w:r>
      <w:r>
        <w:rPr>
          <w:rFonts w:ascii="Times New Roman" w:hAnsi="Times New Roman" w:cs="Times New Roman"/>
          <w:b/>
          <w:noProof/>
          <w:sz w:val="24"/>
          <w:szCs w:val="24"/>
        </w:rPr>
        <w:t>sent a low number</w:t>
      </w:r>
      <w:r>
        <w:rPr>
          <w:rFonts w:ascii="Times New Roman" w:hAnsi="Times New Roman" w:cs="Times New Roman"/>
          <w:noProof/>
          <w:sz w:val="24"/>
          <w:szCs w:val="24"/>
        </w:rPr>
        <w:t xml:space="preserve"> of requests (BG, CY, HU, IT,</w:t>
      </w:r>
      <w:r>
        <w:rPr>
          <w:rFonts w:ascii="Times New Roman" w:hAnsi="Times New Roman" w:cs="Times New Roman"/>
          <w:noProof/>
          <w:sz w:val="24"/>
          <w:szCs w:val="24"/>
        </w:rPr>
        <w:t xml:space="preserve"> MT, SK in 2016; BG, HU, IT, SK in 2015; BG, EE, HR, HU, IT, SK in 2014). This leads to the situation where criminal courts might pass judgements without knowlegde of previous convictions in other Member States, contrary to the requirements set out in Fram</w:t>
      </w:r>
      <w:r>
        <w:rPr>
          <w:rFonts w:ascii="Times New Roman" w:hAnsi="Times New Roman" w:cs="Times New Roman"/>
          <w:noProof/>
          <w:sz w:val="24"/>
          <w:szCs w:val="24"/>
        </w:rPr>
        <w:t>ework Decision 2008/675/JHA</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Insufficient information on previous convictions will also prevent the use of reliable conviction information for other purposes than criminal proceedings (such as pre-employment checks) and thus lead to diminished crime-preve</w:t>
      </w:r>
      <w:r>
        <w:rPr>
          <w:rFonts w:ascii="Times New Roman" w:hAnsi="Times New Roman" w:cs="Times New Roman"/>
          <w:noProof/>
          <w:sz w:val="24"/>
          <w:szCs w:val="24"/>
        </w:rPr>
        <w:t>ntion.</w:t>
      </w:r>
    </w:p>
    <w:p w:rsidR="008D3CBA" w:rsidRDefault="00A81CAF">
      <w:pPr>
        <w:pStyle w:val="ListParagraph"/>
        <w:numPr>
          <w:ilvl w:val="0"/>
          <w:numId w:val="27"/>
        </w:numPr>
        <w:jc w:val="both"/>
        <w:rPr>
          <w:rFonts w:ascii="Times New Roman" w:hAnsi="Times New Roman" w:cs="Times New Roman"/>
          <w:b/>
          <w:noProof/>
          <w:sz w:val="24"/>
          <w:szCs w:val="24"/>
          <w:lang w:val="en-GB"/>
        </w:rPr>
      </w:pPr>
      <w:r>
        <w:rPr>
          <w:rFonts w:ascii="Times New Roman" w:hAnsi="Times New Roman" w:cs="Times New Roman"/>
          <w:b/>
          <w:noProof/>
          <w:sz w:val="24"/>
          <w:szCs w:val="24"/>
          <w:lang w:val="en-GB"/>
        </w:rPr>
        <w:t>Around 14.000 requests for information (3,9%) not responded to in 2016</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In most of the Member States, the number of received replies was slightly lower than the number of sent requests for information, with an average difference </w:t>
      </w:r>
      <w:r>
        <w:rPr>
          <w:rFonts w:ascii="Times New Roman" w:hAnsi="Times New Roman" w:cs="Times New Roman"/>
          <w:b/>
          <w:noProof/>
          <w:sz w:val="24"/>
          <w:szCs w:val="24"/>
        </w:rPr>
        <w:t>around 3.9% in 2016</w:t>
      </w:r>
      <w:r>
        <w:rPr>
          <w:rFonts w:ascii="Times New Roman" w:hAnsi="Times New Roman" w:cs="Times New Roman"/>
          <w:noProof/>
          <w:sz w:val="24"/>
          <w:szCs w:val="24"/>
        </w:rPr>
        <w:t xml:space="preserve">. The Member States which did not reply to the highest percentage of requests received by them were: CY (66.1%), EL (34.9%), IT (20%) and LV (17.8%). </w:t>
      </w:r>
    </w:p>
    <w:p w:rsidR="008D3CBA" w:rsidRDefault="00A81CAF">
      <w:pPr>
        <w:numPr>
          <w:ilvl w:val="0"/>
          <w:numId w:val="27"/>
        </w:numPr>
        <w:ind w:left="714" w:hanging="357"/>
        <w:jc w:val="both"/>
        <w:rPr>
          <w:rFonts w:ascii="Times New Roman" w:hAnsi="Times New Roman" w:cs="Times New Roman"/>
          <w:b/>
          <w:noProof/>
          <w:sz w:val="24"/>
          <w:szCs w:val="24"/>
        </w:rPr>
      </w:pPr>
      <w:r>
        <w:rPr>
          <w:rFonts w:ascii="Times New Roman" w:hAnsi="Times New Roman"/>
          <w:b/>
          <w:noProof/>
          <w:sz w:val="24"/>
        </w:rPr>
        <w:t>Almost 13</w:t>
      </w:r>
      <w:r>
        <w:rPr>
          <w:rFonts w:ascii="Times New Roman" w:hAnsi="Times New Roman" w:cs="Times New Roman"/>
          <w:b/>
          <w:noProof/>
          <w:sz w:val="24"/>
          <w:szCs w:val="24"/>
        </w:rPr>
        <w:t>.000 requests (3,6%) not responded to within legal deadline in 2016</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In 2016, almost </w:t>
      </w:r>
      <w:r>
        <w:rPr>
          <w:rFonts w:ascii="Times New Roman" w:hAnsi="Times New Roman" w:cs="Times New Roman"/>
          <w:b/>
          <w:noProof/>
          <w:sz w:val="24"/>
          <w:szCs w:val="24"/>
        </w:rPr>
        <w:t>13.000 reque</w:t>
      </w:r>
      <w:r>
        <w:rPr>
          <w:rFonts w:ascii="Times New Roman" w:hAnsi="Times New Roman" w:cs="Times New Roman"/>
          <w:b/>
          <w:noProof/>
          <w:sz w:val="24"/>
          <w:szCs w:val="24"/>
        </w:rPr>
        <w:t>sts were not replied to within the legal deadline</w:t>
      </w:r>
      <w:r>
        <w:rPr>
          <w:rFonts w:ascii="Times New Roman" w:hAnsi="Times New Roman" w:cs="Times New Roman"/>
          <w:noProof/>
          <w:sz w:val="24"/>
          <w:szCs w:val="24"/>
        </w:rPr>
        <w:t xml:space="preserve">. This represents </w:t>
      </w:r>
      <w:r>
        <w:rPr>
          <w:rFonts w:ascii="Times New Roman" w:hAnsi="Times New Roman" w:cs="Times New Roman"/>
          <w:b/>
          <w:noProof/>
          <w:sz w:val="24"/>
          <w:szCs w:val="24"/>
        </w:rPr>
        <w:t>3,6%</w:t>
      </w:r>
      <w:r>
        <w:rPr>
          <w:rFonts w:ascii="Times New Roman" w:hAnsi="Times New Roman" w:cs="Times New Roman"/>
          <w:noProof/>
          <w:sz w:val="24"/>
          <w:szCs w:val="24"/>
        </w:rPr>
        <w:t xml:space="preserve"> </w:t>
      </w:r>
      <w:r>
        <w:rPr>
          <w:rFonts w:ascii="Times New Roman" w:hAnsi="Times New Roman" w:cs="Times New Roman"/>
          <w:b/>
          <w:noProof/>
          <w:sz w:val="24"/>
          <w:szCs w:val="24"/>
        </w:rPr>
        <w:t>of the total</w:t>
      </w:r>
      <w:r>
        <w:rPr>
          <w:rFonts w:ascii="Times New Roman" w:hAnsi="Times New Roman" w:cs="Times New Roman"/>
          <w:noProof/>
          <w:sz w:val="24"/>
          <w:szCs w:val="24"/>
        </w:rPr>
        <w:t xml:space="preserve"> number of requests. The Member States having most problems to respect the deadlines are: EL (28,1% of requests received by EL not replied to within the deadline), FI (21,5</w:t>
      </w:r>
      <w:r>
        <w:rPr>
          <w:rFonts w:ascii="Times New Roman" w:hAnsi="Times New Roman" w:cs="Times New Roman"/>
          <w:noProof/>
          <w:sz w:val="24"/>
          <w:szCs w:val="24"/>
        </w:rPr>
        <w:t>%), EE (20,5%), RO (9,3%) and IT (5,28%).</w:t>
      </w:r>
      <w:bookmarkStart w:id="4" w:name="_Hlk480363534"/>
    </w:p>
    <w:p w:rsidR="008D3CBA" w:rsidRDefault="00A81CAF">
      <w:pPr>
        <w:numPr>
          <w:ilvl w:val="0"/>
          <w:numId w:val="27"/>
        </w:numPr>
        <w:ind w:left="714" w:hanging="357"/>
        <w:jc w:val="both"/>
        <w:rPr>
          <w:rFonts w:ascii="Times New Roman" w:hAnsi="Times New Roman" w:cs="Times New Roman"/>
          <w:b/>
          <w:noProof/>
          <w:sz w:val="24"/>
          <w:szCs w:val="24"/>
        </w:rPr>
      </w:pPr>
      <w:r>
        <w:rPr>
          <w:rFonts w:ascii="Times New Roman" w:hAnsi="Times New Roman"/>
          <w:b/>
          <w:noProof/>
          <w:sz w:val="24"/>
        </w:rPr>
        <w:t>ECRIS</w:t>
      </w:r>
      <w:r>
        <w:rPr>
          <w:rFonts w:ascii="Times New Roman" w:hAnsi="Times New Roman" w:cs="Times New Roman"/>
          <w:b/>
          <w:noProof/>
          <w:sz w:val="24"/>
          <w:szCs w:val="24"/>
        </w:rPr>
        <w:t xml:space="preserve"> increasingly used for other purposes than criminal proceedings</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During the ECRIS operation period, on average </w:t>
      </w:r>
      <w:r>
        <w:rPr>
          <w:rFonts w:ascii="Times New Roman" w:hAnsi="Times New Roman" w:cs="Times New Roman"/>
          <w:b/>
          <w:noProof/>
          <w:sz w:val="24"/>
          <w:szCs w:val="24"/>
        </w:rPr>
        <w:t>81%</w:t>
      </w:r>
      <w:r>
        <w:rPr>
          <w:rFonts w:ascii="Times New Roman" w:hAnsi="Times New Roman" w:cs="Times New Roman"/>
          <w:noProof/>
          <w:sz w:val="24"/>
          <w:szCs w:val="24"/>
        </w:rPr>
        <w:t xml:space="preserve"> of all requests were made for the purpose of </w:t>
      </w:r>
      <w:r>
        <w:rPr>
          <w:rFonts w:ascii="Times New Roman" w:hAnsi="Times New Roman" w:cs="Times New Roman"/>
          <w:b/>
          <w:noProof/>
          <w:sz w:val="24"/>
          <w:szCs w:val="24"/>
        </w:rPr>
        <w:t>criminal proceedings</w:t>
      </w:r>
      <w:r>
        <w:rPr>
          <w:rFonts w:ascii="Times New Roman" w:hAnsi="Times New Roman" w:cs="Times New Roman"/>
          <w:noProof/>
          <w:sz w:val="24"/>
          <w:szCs w:val="24"/>
        </w:rPr>
        <w:t xml:space="preserve"> and </w:t>
      </w:r>
      <w:r>
        <w:rPr>
          <w:rFonts w:ascii="Times New Roman" w:hAnsi="Times New Roman" w:cs="Times New Roman"/>
          <w:b/>
          <w:noProof/>
          <w:sz w:val="24"/>
          <w:szCs w:val="24"/>
        </w:rPr>
        <w:t>19 %</w:t>
      </w:r>
      <w:r>
        <w:rPr>
          <w:rFonts w:ascii="Times New Roman" w:hAnsi="Times New Roman" w:cs="Times New Roman"/>
          <w:noProof/>
          <w:sz w:val="24"/>
          <w:szCs w:val="24"/>
        </w:rPr>
        <w:t xml:space="preserve"> for </w:t>
      </w:r>
      <w:r>
        <w:rPr>
          <w:rFonts w:ascii="Times New Roman" w:hAnsi="Times New Roman" w:cs="Times New Roman"/>
          <w:b/>
          <w:noProof/>
          <w:sz w:val="24"/>
          <w:szCs w:val="24"/>
        </w:rPr>
        <w:t>other purposes t</w:t>
      </w:r>
      <w:r>
        <w:rPr>
          <w:rFonts w:ascii="Times New Roman" w:hAnsi="Times New Roman" w:cs="Times New Roman"/>
          <w:b/>
          <w:noProof/>
          <w:sz w:val="24"/>
          <w:szCs w:val="24"/>
        </w:rPr>
        <w:t>han criminal proceedings</w:t>
      </w:r>
      <w:r>
        <w:rPr>
          <w:rFonts w:ascii="Times New Roman" w:hAnsi="Times New Roman" w:cs="Times New Roman"/>
          <w:noProof/>
          <w:sz w:val="24"/>
          <w:szCs w:val="24"/>
        </w:rPr>
        <w:t xml:space="preserve">. The amount of </w:t>
      </w:r>
      <w:r>
        <w:rPr>
          <w:rFonts w:ascii="Times New Roman" w:hAnsi="Times New Roman" w:cs="Times New Roman"/>
          <w:b/>
          <w:noProof/>
          <w:sz w:val="24"/>
          <w:szCs w:val="24"/>
        </w:rPr>
        <w:t>requests for</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other purposes </w:t>
      </w:r>
      <w:r>
        <w:rPr>
          <w:rFonts w:ascii="Times New Roman" w:hAnsi="Times New Roman" w:cs="Times New Roman"/>
          <w:noProof/>
          <w:sz w:val="24"/>
          <w:szCs w:val="24"/>
        </w:rPr>
        <w:t xml:space="preserve">increased up to </w:t>
      </w:r>
      <w:r>
        <w:rPr>
          <w:rFonts w:ascii="Times New Roman" w:hAnsi="Times New Roman" w:cs="Times New Roman"/>
          <w:b/>
          <w:noProof/>
          <w:sz w:val="24"/>
          <w:szCs w:val="24"/>
        </w:rPr>
        <w:t>22% in 2016,</w:t>
      </w:r>
      <w:r>
        <w:rPr>
          <w:rFonts w:ascii="Times New Roman" w:hAnsi="Times New Roman" w:cs="Times New Roman"/>
          <w:noProof/>
          <w:sz w:val="24"/>
          <w:szCs w:val="24"/>
        </w:rPr>
        <w:t xml:space="preserve"> reaching</w:t>
      </w:r>
      <w:r>
        <w:rPr>
          <w:rFonts w:ascii="Times New Roman" w:hAnsi="Times New Roman" w:cs="Times New Roman"/>
          <w:b/>
          <w:noProof/>
          <w:sz w:val="24"/>
          <w:szCs w:val="24"/>
        </w:rPr>
        <w:t xml:space="preserve"> 79.000 </w:t>
      </w:r>
      <w:r>
        <w:rPr>
          <w:rFonts w:ascii="Times New Roman" w:hAnsi="Times New Roman" w:cs="Times New Roman"/>
          <w:noProof/>
          <w:sz w:val="24"/>
          <w:szCs w:val="24"/>
        </w:rPr>
        <w:t xml:space="preserve">requests. Requests from individual persons for </w:t>
      </w:r>
      <w:r>
        <w:rPr>
          <w:rFonts w:ascii="Times New Roman" w:hAnsi="Times New Roman" w:cs="Times New Roman"/>
          <w:b/>
          <w:noProof/>
          <w:sz w:val="24"/>
          <w:szCs w:val="24"/>
        </w:rPr>
        <w:t>information on their own criminal records</w:t>
      </w:r>
      <w:r>
        <w:rPr>
          <w:rFonts w:ascii="Times New Roman" w:hAnsi="Times New Roman" w:cs="Times New Roman"/>
          <w:noProof/>
          <w:sz w:val="24"/>
          <w:szCs w:val="24"/>
        </w:rPr>
        <w:t xml:space="preserve"> account for the highest volume of requests for other p</w:t>
      </w:r>
      <w:r>
        <w:rPr>
          <w:rFonts w:ascii="Times New Roman" w:hAnsi="Times New Roman" w:cs="Times New Roman"/>
          <w:noProof/>
          <w:sz w:val="24"/>
          <w:szCs w:val="24"/>
        </w:rPr>
        <w:t>urposes than criminal proceedings – 68% of all requests for other purposes and 15% of all requests made.</w:t>
      </w:r>
    </w:p>
    <w:p w:rsidR="008D3CBA" w:rsidRDefault="00A81CAF">
      <w:pPr>
        <w:numPr>
          <w:ilvl w:val="0"/>
          <w:numId w:val="27"/>
        </w:numPr>
        <w:ind w:left="714" w:hanging="357"/>
        <w:jc w:val="both"/>
        <w:rPr>
          <w:rFonts w:ascii="Times New Roman" w:hAnsi="Times New Roman" w:cs="Times New Roman"/>
          <w:noProof/>
          <w:sz w:val="24"/>
          <w:szCs w:val="24"/>
        </w:rPr>
      </w:pPr>
      <w:r>
        <w:rPr>
          <w:rFonts w:ascii="Times New Roman" w:hAnsi="Times New Roman"/>
          <w:b/>
          <w:noProof/>
          <w:sz w:val="24"/>
        </w:rPr>
        <w:t>Current ECRIS rarely used for</w:t>
      </w:r>
      <w:r>
        <w:rPr>
          <w:rFonts w:ascii="Times New Roman" w:hAnsi="Times New Roman" w:cs="Times New Roman"/>
          <w:b/>
          <w:noProof/>
          <w:sz w:val="24"/>
          <w:szCs w:val="24"/>
        </w:rPr>
        <w:t xml:space="preserve"> TCN</w:t>
      </w:r>
    </w:p>
    <w:p w:rsidR="008D3CBA" w:rsidRDefault="00A81CAF">
      <w:pPr>
        <w:spacing w:after="0"/>
        <w:jc w:val="both"/>
        <w:rPr>
          <w:rFonts w:ascii="Times New Roman" w:hAnsi="Times New Roman" w:cs="Times New Roman"/>
          <w:noProof/>
          <w:sz w:val="24"/>
          <w:szCs w:val="24"/>
        </w:rPr>
      </w:pPr>
      <w:r>
        <w:rPr>
          <w:rFonts w:ascii="Times New Roman" w:hAnsi="Times New Roman" w:cs="Times New Roman"/>
          <w:noProof/>
          <w:sz w:val="24"/>
          <w:szCs w:val="24"/>
        </w:rPr>
        <w:t>On average,</w:t>
      </w:r>
      <w:r>
        <w:rPr>
          <w:rFonts w:ascii="Times New Roman" w:hAnsi="Times New Roman" w:cs="Times New Roman"/>
          <w:b/>
          <w:noProof/>
          <w:sz w:val="24"/>
          <w:szCs w:val="24"/>
        </w:rPr>
        <w:t xml:space="preserve"> 90%</w:t>
      </w:r>
      <w:r>
        <w:rPr>
          <w:rFonts w:ascii="Times New Roman" w:hAnsi="Times New Roman" w:cs="Times New Roman"/>
          <w:noProof/>
          <w:sz w:val="24"/>
          <w:szCs w:val="24"/>
        </w:rPr>
        <w:t xml:space="preserve"> of all requests concern </w:t>
      </w:r>
      <w:r>
        <w:rPr>
          <w:rFonts w:ascii="Times New Roman" w:hAnsi="Times New Roman" w:cs="Times New Roman"/>
          <w:b/>
          <w:noProof/>
          <w:sz w:val="24"/>
          <w:szCs w:val="24"/>
        </w:rPr>
        <w:t>EU nationals</w:t>
      </w:r>
      <w:r>
        <w:rPr>
          <w:rFonts w:ascii="Times New Roman" w:hAnsi="Times New Roman" w:cs="Times New Roman"/>
          <w:noProof/>
          <w:sz w:val="24"/>
          <w:szCs w:val="24"/>
        </w:rPr>
        <w:t xml:space="preserve"> and around </w:t>
      </w:r>
      <w:r>
        <w:rPr>
          <w:rFonts w:ascii="Times New Roman" w:hAnsi="Times New Roman" w:cs="Times New Roman"/>
          <w:b/>
          <w:noProof/>
          <w:sz w:val="24"/>
          <w:szCs w:val="24"/>
        </w:rPr>
        <w:t>10% concern third country nationals and stateless per</w:t>
      </w:r>
      <w:r>
        <w:rPr>
          <w:rFonts w:ascii="Times New Roman" w:hAnsi="Times New Roman" w:cs="Times New Roman"/>
          <w:b/>
          <w:noProof/>
          <w:sz w:val="24"/>
          <w:szCs w:val="24"/>
        </w:rPr>
        <w:t>sons</w:t>
      </w:r>
      <w:r>
        <w:rPr>
          <w:rFonts w:ascii="Times New Roman" w:hAnsi="Times New Roman" w:cs="Times New Roman"/>
          <w:noProof/>
          <w:sz w:val="24"/>
          <w:szCs w:val="24"/>
        </w:rPr>
        <w:t>. The amount of requests for information on</w:t>
      </w:r>
      <w:r>
        <w:rPr>
          <w:rFonts w:ascii="Times New Roman" w:hAnsi="Times New Roman" w:cs="Times New Roman"/>
          <w:b/>
          <w:noProof/>
          <w:sz w:val="24"/>
          <w:szCs w:val="24"/>
        </w:rPr>
        <w:t xml:space="preserve"> TCN </w:t>
      </w:r>
      <w:r>
        <w:rPr>
          <w:rFonts w:ascii="Times New Roman" w:hAnsi="Times New Roman" w:cs="Times New Roman"/>
          <w:noProof/>
          <w:sz w:val="24"/>
          <w:szCs w:val="24"/>
        </w:rPr>
        <w:t>reached</w:t>
      </w:r>
      <w:r>
        <w:rPr>
          <w:rFonts w:ascii="Times New Roman" w:hAnsi="Times New Roman" w:cs="Times New Roman"/>
          <w:b/>
          <w:noProof/>
          <w:sz w:val="24"/>
          <w:szCs w:val="24"/>
        </w:rPr>
        <w:t xml:space="preserve"> over 33.000 </w:t>
      </w:r>
      <w:r>
        <w:rPr>
          <w:rFonts w:ascii="Times New Roman" w:hAnsi="Times New Roman" w:cs="Times New Roman"/>
          <w:noProof/>
          <w:sz w:val="24"/>
          <w:szCs w:val="24"/>
        </w:rPr>
        <w:t>in 2016. Supplementing the ECRIS system with a dedicated centralised system for TCN, as the Commission proposes as part of the package including this report, is expected to lead to a s</w:t>
      </w:r>
      <w:r>
        <w:rPr>
          <w:rFonts w:ascii="Times New Roman" w:hAnsi="Times New Roman" w:cs="Times New Roman"/>
          <w:noProof/>
          <w:sz w:val="24"/>
          <w:szCs w:val="24"/>
        </w:rPr>
        <w:t xml:space="preserve">ubstantial increase in requests on TCN. </w:t>
      </w:r>
    </w:p>
    <w:p w:rsidR="008D3CBA" w:rsidRDefault="008D3CBA">
      <w:pPr>
        <w:jc w:val="both"/>
        <w:rPr>
          <w:rFonts w:ascii="Times New Roman" w:hAnsi="Times New Roman" w:cs="Times New Roman"/>
          <w:b/>
          <w:noProof/>
          <w:sz w:val="24"/>
          <w:szCs w:val="24"/>
        </w:rPr>
      </w:pPr>
      <w:bookmarkStart w:id="5" w:name="_Toc479267019"/>
      <w:bookmarkEnd w:id="4"/>
    </w:p>
    <w:p w:rsidR="008D3CBA" w:rsidRDefault="00A81CAF">
      <w:pPr>
        <w:jc w:val="both"/>
        <w:rPr>
          <w:rFonts w:ascii="Times New Roman" w:hAnsi="Times New Roman" w:cs="Times New Roman"/>
          <w:b/>
          <w:noProof/>
          <w:sz w:val="24"/>
          <w:szCs w:val="24"/>
        </w:rPr>
      </w:pPr>
      <w:r>
        <w:rPr>
          <w:rFonts w:ascii="Times New Roman" w:hAnsi="Times New Roman" w:cs="Times New Roman"/>
          <w:b/>
          <w:noProof/>
          <w:sz w:val="24"/>
          <w:szCs w:val="24"/>
        </w:rPr>
        <w:t>3. ECRIS exchanges in numbers</w:t>
      </w:r>
      <w:bookmarkStart w:id="6" w:name="_Ref366147146"/>
      <w:bookmarkStart w:id="7" w:name="_Toc479267020"/>
      <w:bookmarkEnd w:id="5"/>
    </w:p>
    <w:p w:rsidR="008D3CBA" w:rsidRDefault="00A81CAF">
      <w:pPr>
        <w:jc w:val="both"/>
        <w:rPr>
          <w:rFonts w:ascii="Times New Roman" w:hAnsi="Times New Roman" w:cs="Times New Roman"/>
          <w:b/>
          <w:noProof/>
          <w:sz w:val="24"/>
          <w:szCs w:val="24"/>
        </w:rPr>
      </w:pPr>
      <w:r>
        <w:rPr>
          <w:rFonts w:ascii="Times New Roman" w:hAnsi="Times New Roman" w:cs="Times New Roman"/>
          <w:b/>
          <w:bCs/>
          <w:smallCaps/>
          <w:noProof/>
          <w:sz w:val="24"/>
          <w:szCs w:val="24"/>
        </w:rPr>
        <w:t xml:space="preserve">3.1. </w:t>
      </w:r>
      <w:r>
        <w:rPr>
          <w:rFonts w:ascii="Times New Roman" w:hAnsi="Times New Roman" w:cs="Times New Roman"/>
          <w:b/>
          <w:noProof/>
          <w:sz w:val="24"/>
          <w:szCs w:val="24"/>
        </w:rPr>
        <w:t>Connected Member States</w:t>
      </w:r>
      <w:bookmarkEnd w:id="6"/>
      <w:bookmarkEnd w:id="7"/>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A Member State is considered connected to ECRIS if it exchanges criminal records information with at least one connected partner. </w:t>
      </w:r>
      <w:bookmarkStart w:id="8" w:name="_Hlk481158166"/>
      <w:r>
        <w:rPr>
          <w:rFonts w:ascii="Times New Roman" w:hAnsi="Times New Roman" w:cs="Times New Roman"/>
          <w:noProof/>
          <w:sz w:val="24"/>
          <w:szCs w:val="24"/>
        </w:rPr>
        <w:t xml:space="preserve">To date, </w:t>
      </w:r>
      <w:r>
        <w:rPr>
          <w:rFonts w:ascii="Times New Roman" w:hAnsi="Times New Roman" w:cs="Times New Roman"/>
          <w:b/>
          <w:noProof/>
          <w:sz w:val="24"/>
          <w:szCs w:val="24"/>
        </w:rPr>
        <w:t xml:space="preserve">all 28 Member </w:t>
      </w:r>
      <w:r>
        <w:rPr>
          <w:rFonts w:ascii="Times New Roman" w:hAnsi="Times New Roman" w:cs="Times New Roman"/>
          <w:b/>
          <w:noProof/>
          <w:sz w:val="24"/>
          <w:szCs w:val="24"/>
        </w:rPr>
        <w:t>States are connected to ECRIS</w:t>
      </w:r>
      <w:r>
        <w:rPr>
          <w:rFonts w:ascii="Times New Roman" w:hAnsi="Times New Roman" w:cs="Times New Roman"/>
          <w:noProof/>
          <w:sz w:val="24"/>
          <w:szCs w:val="24"/>
        </w:rPr>
        <w:t xml:space="preserve"> and exchange criminal records information with at least one other Member State, with the last Member States (SI and PT) having joined in January 2017.</w:t>
      </w:r>
      <w:bookmarkEnd w:id="8"/>
      <w:r>
        <w:rPr>
          <w:rFonts w:ascii="Times New Roman" w:hAnsi="Times New Roman" w:cs="Times New Roman"/>
          <w:noProof/>
          <w:sz w:val="24"/>
          <w:szCs w:val="24"/>
        </w:rPr>
        <w:t xml:space="preserve"> For the history of connections to the ECRIS network – see the Annex, Sectio</w:t>
      </w:r>
      <w:r>
        <w:rPr>
          <w:rFonts w:ascii="Times New Roman" w:hAnsi="Times New Roman" w:cs="Times New Roman"/>
          <w:noProof/>
          <w:sz w:val="24"/>
          <w:szCs w:val="24"/>
        </w:rPr>
        <w:t>n 1.1.</w:t>
      </w:r>
    </w:p>
    <w:p w:rsidR="008D3CBA" w:rsidRDefault="00A81CAF">
      <w:pPr>
        <w:jc w:val="both"/>
        <w:rPr>
          <w:rFonts w:ascii="Times New Roman" w:hAnsi="Times New Roman" w:cs="Times New Roman"/>
          <w:b/>
          <w:noProof/>
          <w:sz w:val="24"/>
          <w:szCs w:val="24"/>
        </w:rPr>
      </w:pPr>
      <w:r>
        <w:rPr>
          <w:rFonts w:ascii="Times New Roman" w:hAnsi="Times New Roman" w:cs="Times New Roman"/>
          <w:noProof/>
          <w:sz w:val="24"/>
          <w:szCs w:val="24"/>
        </w:rPr>
        <w:t xml:space="preserve">ECRIS is a decentralised system where all Member States should be interconnected with each other. The total possible number of interconnections in such a configuration is 756 (27*28). </w:t>
      </w:r>
      <w:bookmarkStart w:id="9" w:name="_Hlk481160969"/>
      <w:r>
        <w:rPr>
          <w:rFonts w:ascii="Times New Roman" w:hAnsi="Times New Roman" w:cs="Times New Roman"/>
          <w:noProof/>
          <w:sz w:val="24"/>
          <w:szCs w:val="24"/>
        </w:rPr>
        <w:t xml:space="preserve">Although all Member States are now connected to ECRIS, </w:t>
      </w:r>
      <w:r>
        <w:rPr>
          <w:rFonts w:ascii="Times New Roman" w:hAnsi="Times New Roman" w:cs="Times New Roman"/>
          <w:b/>
          <w:noProof/>
          <w:sz w:val="24"/>
          <w:szCs w:val="24"/>
        </w:rPr>
        <w:t xml:space="preserve">none of them is exchanging information through ECRIS with all the other 27 Member States. </w:t>
      </w:r>
    </w:p>
    <w:bookmarkEnd w:id="9"/>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following table shows for each Member State the number of interconnections in April 2017.</w:t>
      </w:r>
    </w:p>
    <w:p w:rsidR="008D3CBA" w:rsidRDefault="00A81CAF">
      <w:pPr>
        <w:jc w:val="center"/>
        <w:rPr>
          <w:rFonts w:ascii="Times New Roman" w:hAnsi="Times New Roman" w:cs="Times New Roman"/>
          <w:noProof/>
          <w:sz w:val="24"/>
          <w:szCs w:val="24"/>
        </w:rPr>
      </w:pPr>
      <w:r>
        <w:rPr>
          <w:noProof/>
        </w:rPr>
        <w:drawing>
          <wp:inline distT="0" distB="0" distL="0" distR="0" wp14:anchorId="2CB2CFB8" wp14:editId="62D783A8">
            <wp:extent cx="5064981" cy="286150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67919" cy="2863164"/>
                    </a:xfrm>
                    <a:prstGeom prst="rect">
                      <a:avLst/>
                    </a:prstGeom>
                  </pic:spPr>
                </pic:pic>
              </a:graphicData>
            </a:graphic>
          </wp:inline>
        </w:drawing>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ECRIS system started off with 173 interconnections in 2012 - out </w:t>
      </w:r>
      <w:r>
        <w:rPr>
          <w:rFonts w:ascii="Times New Roman" w:hAnsi="Times New Roman" w:cs="Times New Roman"/>
          <w:noProof/>
          <w:sz w:val="24"/>
          <w:szCs w:val="24"/>
        </w:rPr>
        <w:t xml:space="preserve">of 756 possible interconnections (with 28 MS live). </w:t>
      </w:r>
      <w:bookmarkStart w:id="10" w:name="_Hlk481158260"/>
      <w:r>
        <w:rPr>
          <w:rFonts w:ascii="Times New Roman" w:hAnsi="Times New Roman" w:cs="Times New Roman"/>
          <w:noProof/>
          <w:sz w:val="24"/>
          <w:szCs w:val="24"/>
        </w:rPr>
        <w:t xml:space="preserve">At the end of 2016, the fifth year of operation of the system, 575 interconnections were established, representing </w:t>
      </w:r>
      <w:r>
        <w:rPr>
          <w:rFonts w:ascii="Times New Roman" w:hAnsi="Times New Roman" w:cs="Times New Roman"/>
          <w:b/>
          <w:noProof/>
          <w:sz w:val="24"/>
          <w:szCs w:val="24"/>
        </w:rPr>
        <w:t>76% of the total number of possible interconnections</w:t>
      </w:r>
      <w:r>
        <w:rPr>
          <w:rFonts w:ascii="Times New Roman" w:hAnsi="Times New Roman" w:cs="Times New Roman"/>
          <w:noProof/>
          <w:sz w:val="24"/>
          <w:szCs w:val="24"/>
        </w:rPr>
        <w:t xml:space="preserve"> and 88% of the operational</w:t>
      </w:r>
      <w:r>
        <w:rPr>
          <w:rFonts w:ascii="Times New Roman" w:hAnsi="Times New Roman"/>
          <w:noProof/>
          <w:sz w:val="24"/>
        </w:rPr>
        <w:t xml:space="preserve"> interconn</w:t>
      </w:r>
      <w:r>
        <w:rPr>
          <w:rFonts w:ascii="Times New Roman" w:hAnsi="Times New Roman"/>
          <w:noProof/>
          <w:sz w:val="24"/>
        </w:rPr>
        <w:t>ections</w:t>
      </w:r>
      <w:r>
        <w:rPr>
          <w:rFonts w:ascii="Times New Roman" w:hAnsi="Times New Roman" w:cs="Times New Roman"/>
          <w:noProof/>
          <w:sz w:val="24"/>
          <w:szCs w:val="24"/>
        </w:rPr>
        <w:t xml:space="preserve"> (with SI and PT still not connected to ECRIS at that time). For the evolution of the number of interconnections over the years - see the Annex, section 1.1.</w:t>
      </w:r>
    </w:p>
    <w:p w:rsidR="008D3CBA" w:rsidRDefault="00A81CAF">
      <w:pPr>
        <w:jc w:val="both"/>
        <w:rPr>
          <w:rFonts w:ascii="Times New Roman" w:hAnsi="Times New Roman" w:cs="Times New Roman"/>
          <w:noProof/>
          <w:sz w:val="24"/>
          <w:szCs w:val="24"/>
        </w:rPr>
      </w:pPr>
      <w:bookmarkStart w:id="11" w:name="_Hlk481160416"/>
      <w:r>
        <w:rPr>
          <w:rFonts w:ascii="Times New Roman" w:hAnsi="Times New Roman" w:cs="Times New Roman"/>
          <w:noProof/>
          <w:sz w:val="24"/>
          <w:szCs w:val="24"/>
        </w:rPr>
        <w:t>In 2017, four Member States (AT, ES, UK and IE) have reached the highest number of operatio</w:t>
      </w:r>
      <w:r>
        <w:rPr>
          <w:rFonts w:ascii="Times New Roman" w:hAnsi="Times New Roman" w:cs="Times New Roman"/>
          <w:noProof/>
          <w:sz w:val="24"/>
          <w:szCs w:val="24"/>
        </w:rPr>
        <w:t>nal interconnections (26).</w:t>
      </w:r>
    </w:p>
    <w:bookmarkEnd w:id="11"/>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ultimate goal - that each Member State is connected to and exchanges information through ECRIS with all the other Member States – is therefore yet to be achieved.</w:t>
      </w:r>
    </w:p>
    <w:p w:rsidR="008D3CBA" w:rsidRDefault="00A81CAF">
      <w:pPr>
        <w:jc w:val="both"/>
        <w:rPr>
          <w:rFonts w:ascii="Times New Roman" w:hAnsi="Times New Roman" w:cs="Times New Roman"/>
          <w:b/>
          <w:noProof/>
          <w:sz w:val="24"/>
          <w:szCs w:val="24"/>
        </w:rPr>
      </w:pPr>
      <w:bookmarkStart w:id="12" w:name="_Toc479267021"/>
      <w:bookmarkEnd w:id="10"/>
      <w:r>
        <w:rPr>
          <w:rFonts w:ascii="Times New Roman" w:hAnsi="Times New Roman" w:cs="Times New Roman"/>
          <w:b/>
          <w:bCs/>
          <w:smallCaps/>
          <w:noProof/>
          <w:sz w:val="24"/>
          <w:szCs w:val="24"/>
        </w:rPr>
        <w:t xml:space="preserve">3.2. </w:t>
      </w:r>
      <w:r>
        <w:rPr>
          <w:rFonts w:ascii="Times New Roman" w:hAnsi="Times New Roman" w:cs="Times New Roman"/>
          <w:b/>
          <w:noProof/>
          <w:sz w:val="24"/>
          <w:szCs w:val="24"/>
        </w:rPr>
        <w:t>Total number of messages</w:t>
      </w:r>
      <w:bookmarkEnd w:id="12"/>
      <w:r>
        <w:rPr>
          <w:rFonts w:ascii="Times New Roman" w:hAnsi="Times New Roman" w:cs="Times New Roman"/>
          <w:b/>
          <w:noProof/>
          <w:sz w:val="24"/>
          <w:szCs w:val="24"/>
        </w:rPr>
        <w:t xml:space="preserve"> exchanged</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graph below illust</w:t>
      </w:r>
      <w:r>
        <w:rPr>
          <w:rFonts w:ascii="Times New Roman" w:hAnsi="Times New Roman" w:cs="Times New Roman"/>
          <w:noProof/>
          <w:sz w:val="24"/>
          <w:szCs w:val="24"/>
        </w:rPr>
        <w:t>rates the rapidly growing yearly volume of messages exchanged between the connected Member States since the ECRIS "go live" in April 2012 until 31 December 2016. When analysing the data concerning the year 2012, it needs to be borne in mind that there were</w:t>
      </w:r>
      <w:r>
        <w:rPr>
          <w:rFonts w:ascii="Times New Roman" w:hAnsi="Times New Roman" w:cs="Times New Roman"/>
          <w:noProof/>
          <w:sz w:val="24"/>
          <w:szCs w:val="24"/>
        </w:rPr>
        <w:t xml:space="preserve"> only 8 months of activity in that year.</w:t>
      </w:r>
    </w:p>
    <w:p w:rsidR="008D3CBA" w:rsidRDefault="00A81CAF">
      <w:pPr>
        <w:jc w:val="center"/>
        <w:rPr>
          <w:rFonts w:ascii="Times New Roman" w:hAnsi="Times New Roman" w:cs="Times New Roman"/>
          <w:noProof/>
          <w:sz w:val="24"/>
          <w:szCs w:val="24"/>
          <w:highlight w:val="yellow"/>
        </w:rPr>
      </w:pPr>
      <w:r>
        <w:rPr>
          <w:rFonts w:ascii="Times New Roman" w:hAnsi="Times New Roman" w:cs="Times New Roman"/>
          <w:noProof/>
          <w:sz w:val="24"/>
          <w:szCs w:val="24"/>
        </w:rPr>
        <w:drawing>
          <wp:inline distT="0" distB="0" distL="0" distR="0" wp14:anchorId="00E2BE9E" wp14:editId="15B76D2C">
            <wp:extent cx="4000422" cy="2480807"/>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13604" cy="2488982"/>
                    </a:xfrm>
                    <a:prstGeom prst="rect">
                      <a:avLst/>
                    </a:prstGeom>
                  </pic:spPr>
                </pic:pic>
              </a:graphicData>
            </a:graphic>
          </wp:inline>
        </w:drawing>
      </w:r>
    </w:p>
    <w:p w:rsidR="008D3CBA" w:rsidRDefault="00A81CAF">
      <w:pPr>
        <w:jc w:val="both"/>
        <w:rPr>
          <w:rFonts w:ascii="Times New Roman" w:hAnsi="Times New Roman" w:cs="Times New Roman"/>
          <w:noProof/>
          <w:sz w:val="24"/>
          <w:szCs w:val="24"/>
        </w:rPr>
      </w:pPr>
      <w:bookmarkStart w:id="13" w:name="_Hlk481162649"/>
      <w:bookmarkStart w:id="14" w:name="_Hlk481160518"/>
      <w:r>
        <w:rPr>
          <w:rFonts w:ascii="Times New Roman" w:hAnsi="Times New Roman" w:cs="Times New Roman"/>
          <w:noProof/>
          <w:sz w:val="24"/>
          <w:szCs w:val="24"/>
        </w:rPr>
        <w:t xml:space="preserve">From the 300.000 messages exchanged by all interconnected Member States by the end of 2012, the number reached nearly </w:t>
      </w:r>
      <w:r>
        <w:rPr>
          <w:rFonts w:ascii="Times New Roman" w:hAnsi="Times New Roman" w:cs="Times New Roman"/>
          <w:b/>
          <w:noProof/>
          <w:sz w:val="24"/>
          <w:szCs w:val="24"/>
        </w:rPr>
        <w:t xml:space="preserve">2 million in 2016 </w:t>
      </w:r>
      <w:r>
        <w:rPr>
          <w:rFonts w:ascii="Times New Roman" w:hAnsi="Times New Roman" w:cs="Times New Roman"/>
          <w:noProof/>
          <w:sz w:val="24"/>
          <w:szCs w:val="24"/>
        </w:rPr>
        <w:t>with an</w:t>
      </w:r>
      <w:r>
        <w:rPr>
          <w:rFonts w:ascii="Times New Roman" w:hAnsi="Times New Roman" w:cs="Times New Roman"/>
          <w:b/>
          <w:noProof/>
          <w:sz w:val="24"/>
          <w:szCs w:val="24"/>
        </w:rPr>
        <w:t xml:space="preserve"> average of 165.000 messages per month</w:t>
      </w:r>
      <w:r>
        <w:rPr>
          <w:rFonts w:ascii="Times New Roman" w:hAnsi="Times New Roman" w:cs="Times New Roman"/>
          <w:noProof/>
          <w:sz w:val="24"/>
          <w:szCs w:val="24"/>
        </w:rPr>
        <w:t>.</w:t>
      </w:r>
      <w:bookmarkEnd w:id="13"/>
      <w:r>
        <w:rPr>
          <w:rFonts w:ascii="Times New Roman" w:hAnsi="Times New Roman" w:cs="Times New Roman"/>
          <w:noProof/>
          <w:sz w:val="24"/>
          <w:szCs w:val="24"/>
        </w:rPr>
        <w:t xml:space="preserve"> All types of messages are incl</w:t>
      </w:r>
      <w:r>
        <w:rPr>
          <w:rFonts w:ascii="Times New Roman" w:hAnsi="Times New Roman" w:cs="Times New Roman"/>
          <w:noProof/>
          <w:sz w:val="24"/>
          <w:szCs w:val="24"/>
        </w:rPr>
        <w:t xml:space="preserve">uded in these volumes: notifications, updates, requests, replies, denials, other replies, exchanges of additional information, etc.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graph below presents the trend of notifications, requests and replies to requests over the five years of ECRIS operatio</w:t>
      </w:r>
      <w:r>
        <w:rPr>
          <w:rFonts w:ascii="Times New Roman" w:hAnsi="Times New Roman" w:cs="Times New Roman"/>
          <w:noProof/>
          <w:sz w:val="24"/>
          <w:szCs w:val="24"/>
        </w:rPr>
        <w:t>n. Only notifications on new convictions were taken into consideration here, without updates. Replies include request replies, request denials and other replies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w:t>
      </w:r>
    </w:p>
    <w:p w:rsidR="008D3CBA" w:rsidRDefault="00A81CAF">
      <w:pPr>
        <w:jc w:val="center"/>
        <w:rPr>
          <w:rFonts w:ascii="Times New Roman" w:hAnsi="Times New Roman" w:cs="Times New Roman"/>
          <w:noProof/>
          <w:sz w:val="24"/>
          <w:szCs w:val="24"/>
          <w:highlight w:val="yellow"/>
        </w:rPr>
      </w:pPr>
      <w:r>
        <w:rPr>
          <w:rFonts w:ascii="Times New Roman" w:hAnsi="Times New Roman" w:cs="Times New Roman"/>
          <w:noProof/>
          <w:sz w:val="24"/>
          <w:szCs w:val="24"/>
        </w:rPr>
        <w:drawing>
          <wp:inline distT="0" distB="0" distL="0" distR="0" wp14:anchorId="38E3E62F" wp14:editId="1A027D12">
            <wp:extent cx="5760085" cy="294495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60085" cy="2944955"/>
                    </a:xfrm>
                    <a:prstGeom prst="rect">
                      <a:avLst/>
                    </a:prstGeom>
                  </pic:spPr>
                </pic:pic>
              </a:graphicData>
            </a:graphic>
          </wp:inline>
        </w:drawing>
      </w:r>
    </w:p>
    <w:p w:rsidR="008D3CBA" w:rsidRDefault="00A81CAF">
      <w:pPr>
        <w:jc w:val="both"/>
        <w:rPr>
          <w:rFonts w:ascii="Times New Roman" w:hAnsi="Times New Roman" w:cs="Times New Roman"/>
          <w:noProof/>
          <w:sz w:val="24"/>
          <w:szCs w:val="24"/>
        </w:rPr>
      </w:pPr>
      <w:bookmarkStart w:id="15" w:name="_Hlk481162482"/>
      <w:r>
        <w:rPr>
          <w:rFonts w:ascii="Times New Roman" w:hAnsi="Times New Roman" w:cs="Times New Roman"/>
          <w:noProof/>
          <w:sz w:val="24"/>
          <w:szCs w:val="24"/>
        </w:rPr>
        <w:t>Currently,</w:t>
      </w:r>
      <w:r>
        <w:rPr>
          <w:rFonts w:ascii="Times New Roman" w:hAnsi="Times New Roman" w:cs="Times New Roman"/>
          <w:b/>
          <w:noProof/>
          <w:sz w:val="24"/>
          <w:szCs w:val="24"/>
        </w:rPr>
        <w:t xml:space="preserve"> the notifications, requests and replies</w:t>
      </w:r>
      <w:r>
        <w:rPr>
          <w:rFonts w:ascii="Times New Roman" w:hAnsi="Times New Roman" w:cs="Times New Roman"/>
          <w:noProof/>
          <w:sz w:val="24"/>
          <w:szCs w:val="24"/>
        </w:rPr>
        <w:t xml:space="preserve"> </w:t>
      </w:r>
      <w:r>
        <w:rPr>
          <w:rFonts w:ascii="Times New Roman" w:hAnsi="Times New Roman" w:cs="Times New Roman"/>
          <w:b/>
          <w:noProof/>
          <w:sz w:val="24"/>
          <w:szCs w:val="24"/>
        </w:rPr>
        <w:t>to requests</w:t>
      </w:r>
      <w:r>
        <w:rPr>
          <w:rFonts w:ascii="Times New Roman" w:hAnsi="Times New Roman" w:cs="Times New Roman"/>
          <w:noProof/>
          <w:sz w:val="24"/>
          <w:szCs w:val="24"/>
        </w:rPr>
        <w:t xml:space="preserve"> roughly amount to </w:t>
      </w:r>
      <w:r>
        <w:rPr>
          <w:rFonts w:ascii="Times New Roman" w:hAnsi="Times New Roman" w:cs="Times New Roman"/>
          <w:b/>
          <w:noProof/>
          <w:sz w:val="24"/>
          <w:szCs w:val="24"/>
        </w:rPr>
        <w:t>350.000</w:t>
      </w:r>
      <w:r>
        <w:rPr>
          <w:rFonts w:ascii="Times New Roman" w:hAnsi="Times New Roman" w:cs="Times New Roman"/>
          <w:noProof/>
          <w:sz w:val="24"/>
          <w:szCs w:val="24"/>
        </w:rPr>
        <w:t xml:space="preserve"> per year in</w:t>
      </w:r>
      <w:r>
        <w:rPr>
          <w:rFonts w:ascii="Times New Roman" w:hAnsi="Times New Roman" w:cs="Times New Roman"/>
          <w:b/>
          <w:noProof/>
          <w:sz w:val="24"/>
          <w:szCs w:val="24"/>
        </w:rPr>
        <w:t xml:space="preserve"> each category.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Since 2014, with 25 Member States interconnected, </w:t>
      </w:r>
      <w:r>
        <w:rPr>
          <w:rFonts w:ascii="Times New Roman" w:hAnsi="Times New Roman" w:cs="Times New Roman"/>
          <w:b/>
          <w:noProof/>
          <w:sz w:val="24"/>
          <w:szCs w:val="24"/>
        </w:rPr>
        <w:t>the number of notifications on new convictions has been stabilising gradually</w:t>
      </w:r>
      <w:r>
        <w:rPr>
          <w:rFonts w:ascii="Times New Roman" w:hAnsi="Times New Roman" w:cs="Times New Roman"/>
          <w:noProof/>
          <w:sz w:val="24"/>
          <w:szCs w:val="24"/>
        </w:rPr>
        <w:t>, after an initial significant growth correlated with the joining of new Member States to the networ</w:t>
      </w:r>
      <w:r>
        <w:rPr>
          <w:rFonts w:ascii="Times New Roman" w:hAnsi="Times New Roman" w:cs="Times New Roman"/>
          <w:noProof/>
          <w:sz w:val="24"/>
          <w:szCs w:val="24"/>
        </w:rPr>
        <w:t xml:space="preserve">k and creating more interconnections. This number is expected to still increase, independent of the conviction rate, as the interconnections reach 100%.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In contrast, the </w:t>
      </w:r>
      <w:r>
        <w:rPr>
          <w:rFonts w:ascii="Times New Roman" w:hAnsi="Times New Roman" w:cs="Times New Roman"/>
          <w:b/>
          <w:noProof/>
          <w:sz w:val="24"/>
          <w:szCs w:val="24"/>
        </w:rPr>
        <w:t>number of requests for information</w:t>
      </w:r>
      <w:r>
        <w:rPr>
          <w:rFonts w:ascii="Times New Roman" w:hAnsi="Times New Roman" w:cs="Times New Roman"/>
          <w:noProof/>
          <w:sz w:val="24"/>
          <w:szCs w:val="24"/>
        </w:rPr>
        <w:t xml:space="preserve"> and the related replies to requests, </w:t>
      </w:r>
      <w:r>
        <w:rPr>
          <w:rFonts w:ascii="Times New Roman" w:hAnsi="Times New Roman" w:cs="Times New Roman"/>
          <w:b/>
          <w:noProof/>
          <w:sz w:val="24"/>
          <w:szCs w:val="24"/>
        </w:rPr>
        <w:t>is increasing</w:t>
      </w:r>
      <w:r>
        <w:rPr>
          <w:rFonts w:ascii="Times New Roman" w:hAnsi="Times New Roman" w:cs="Times New Roman"/>
          <w:b/>
          <w:noProof/>
          <w:sz w:val="24"/>
          <w:szCs w:val="24"/>
        </w:rPr>
        <w:t xml:space="preserve"> rapidly</w:t>
      </w:r>
      <w:r>
        <w:rPr>
          <w:rFonts w:ascii="Times New Roman" w:hAnsi="Times New Roman" w:cs="Times New Roman"/>
          <w:noProof/>
          <w:sz w:val="24"/>
          <w:szCs w:val="24"/>
        </w:rPr>
        <w:t>. This is a positive sign of rising awareness in the Member States of the need to use ECRIS to request information in the course of criminal proceedings in order to be able to take account of previous convictions, in line with Framework Decision 20</w:t>
      </w:r>
      <w:r>
        <w:rPr>
          <w:rFonts w:ascii="Times New Roman" w:hAnsi="Times New Roman" w:cs="Times New Roman"/>
          <w:noProof/>
          <w:sz w:val="24"/>
          <w:szCs w:val="24"/>
        </w:rPr>
        <w:t>08/675/JHA. Also, the increasing number of requests for information for other purposes than criminal proceedings (e.g. employment, especially for positions involving regular contact with children in line with the Directive 2011/93/EU) contributes to this p</w:t>
      </w:r>
      <w:r>
        <w:rPr>
          <w:rFonts w:ascii="Times New Roman" w:hAnsi="Times New Roman" w:cs="Times New Roman"/>
          <w:noProof/>
          <w:sz w:val="24"/>
          <w:szCs w:val="24"/>
        </w:rPr>
        <w:t>ositive trend.</w:t>
      </w:r>
    </w:p>
    <w:p w:rsidR="008D3CBA" w:rsidRDefault="00A81CAF">
      <w:pPr>
        <w:jc w:val="both"/>
        <w:rPr>
          <w:rFonts w:ascii="Times New Roman" w:hAnsi="Times New Roman" w:cs="Times New Roman"/>
          <w:b/>
          <w:noProof/>
          <w:sz w:val="24"/>
          <w:szCs w:val="24"/>
        </w:rPr>
      </w:pPr>
      <w:bookmarkStart w:id="16" w:name="_Toc479267022"/>
      <w:bookmarkEnd w:id="14"/>
      <w:bookmarkEnd w:id="15"/>
      <w:r>
        <w:rPr>
          <w:rFonts w:ascii="Times New Roman" w:hAnsi="Times New Roman" w:cs="Times New Roman"/>
          <w:b/>
          <w:noProof/>
          <w:sz w:val="24"/>
          <w:szCs w:val="24"/>
        </w:rPr>
        <w:t xml:space="preserve">3.3. Number of notifications, requests and </w:t>
      </w:r>
      <w:bookmarkEnd w:id="16"/>
      <w:r>
        <w:rPr>
          <w:rFonts w:ascii="Times New Roman" w:hAnsi="Times New Roman" w:cs="Times New Roman"/>
          <w:b/>
          <w:noProof/>
          <w:sz w:val="24"/>
          <w:szCs w:val="24"/>
        </w:rPr>
        <w:t>replies per Member State</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graph below illustrates the number of sent notifications on new convictions, sent requests for information and sent replies for all interconnected Member States in 2016.</w:t>
      </w:r>
      <w:r>
        <w:rPr>
          <w:rFonts w:ascii="Times New Roman" w:hAnsi="Times New Roman" w:cs="Times New Roman"/>
          <w:noProof/>
          <w:sz w:val="24"/>
          <w:szCs w:val="24"/>
        </w:rPr>
        <w:t xml:space="preserve"> For the years 2014 and 2015 - see the Annex, section 1.2.</w:t>
      </w:r>
    </w:p>
    <w:p w:rsidR="008D3CBA" w:rsidRDefault="00A81CAF">
      <w:pPr>
        <w:rPr>
          <w:rFonts w:ascii="Times New Roman" w:hAnsi="Times New Roman" w:cs="Times New Roman"/>
          <w:noProof/>
          <w:sz w:val="24"/>
          <w:szCs w:val="24"/>
        </w:rPr>
      </w:pPr>
      <w:r>
        <w:rPr>
          <w:noProof/>
        </w:rPr>
        <w:drawing>
          <wp:inline distT="0" distB="0" distL="0" distR="0" wp14:anchorId="6C84CB31" wp14:editId="3D7404B9">
            <wp:extent cx="5760085" cy="35706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60085" cy="3570605"/>
                    </a:xfrm>
                    <a:prstGeom prst="rect">
                      <a:avLst/>
                    </a:prstGeom>
                  </pic:spPr>
                </pic:pic>
              </a:graphicData>
            </a:graphic>
          </wp:inline>
        </w:drawing>
      </w:r>
    </w:p>
    <w:p w:rsidR="008D3CBA" w:rsidRDefault="00A81CAF">
      <w:pPr>
        <w:jc w:val="both"/>
        <w:rPr>
          <w:rFonts w:ascii="Times New Roman" w:hAnsi="Times New Roman" w:cs="Times New Roman"/>
          <w:noProof/>
          <w:sz w:val="24"/>
          <w:szCs w:val="24"/>
        </w:rPr>
      </w:pPr>
      <w:bookmarkStart w:id="17" w:name="_Hlk481161857"/>
      <w:bookmarkStart w:id="18" w:name="_Hlk481162724"/>
      <w:r>
        <w:rPr>
          <w:rFonts w:ascii="Times New Roman" w:hAnsi="Times New Roman" w:cs="Times New Roman"/>
          <w:noProof/>
          <w:sz w:val="24"/>
          <w:szCs w:val="24"/>
        </w:rPr>
        <w:t>The most active Member States in terms of total volume of sending these three types of messages</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were:</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in 2016: DE (24.9%), followed by UK (13.7%), IT (7.7%), PL (6.6%) and RO (5.5%).</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in 2015</w:t>
      </w:r>
      <w:r>
        <w:rPr>
          <w:rFonts w:ascii="Times New Roman" w:hAnsi="Times New Roman" w:cs="Times New Roman"/>
          <w:noProof/>
          <w:sz w:val="24"/>
          <w:szCs w:val="24"/>
        </w:rPr>
        <w:t>: DE (25.6%), followed by UK (14.7%), IT (9.1%), PL (7.0%) and RO (5.6%).</w:t>
      </w:r>
    </w:p>
    <w:bookmarkEnd w:id="17"/>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in 2014: DE (28.7%), followed by IT (10.9%), UK (9.7%), FR (8.3%) and PL (6.8%).</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figures demonstrate </w:t>
      </w:r>
      <w:r>
        <w:rPr>
          <w:rFonts w:ascii="Times New Roman" w:hAnsi="Times New Roman" w:cs="Times New Roman"/>
          <w:b/>
          <w:noProof/>
          <w:sz w:val="24"/>
          <w:szCs w:val="24"/>
        </w:rPr>
        <w:t>significant differences between the Member States' ECRIS activities and wor</w:t>
      </w:r>
      <w:r>
        <w:rPr>
          <w:rFonts w:ascii="Times New Roman" w:hAnsi="Times New Roman" w:cs="Times New Roman"/>
          <w:b/>
          <w:noProof/>
          <w:sz w:val="24"/>
          <w:szCs w:val="24"/>
        </w:rPr>
        <w:t>kload</w:t>
      </w:r>
      <w:r>
        <w:rPr>
          <w:rFonts w:ascii="Times New Roman" w:hAnsi="Times New Roman" w:cs="Times New Roman"/>
          <w:noProof/>
          <w:sz w:val="24"/>
          <w:szCs w:val="24"/>
        </w:rPr>
        <w:t>.</w:t>
      </w:r>
    </w:p>
    <w:bookmarkEnd w:id="18"/>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Some Member State request information considerably more times than they are requested to provide information: DE, UK, AT, and in 2016 also CZ. Others are confronted mostly with a significant workload of replying to requests, while they send fewer re</w:t>
      </w:r>
      <w:r>
        <w:rPr>
          <w:rFonts w:ascii="Times New Roman" w:hAnsi="Times New Roman" w:cs="Times New Roman"/>
          <w:noProof/>
          <w:sz w:val="24"/>
          <w:szCs w:val="24"/>
        </w:rPr>
        <w:t xml:space="preserve">quests themselves: PL, RO, SK, LT, IT, BG, LV, HU, HR, IE, EL, EE. The workload for some other Member States is produced mostly by sending high volumes of notifications on new convictions to the Member States of the offender's nationality, while they send </w:t>
      </w:r>
      <w:r>
        <w:rPr>
          <w:rFonts w:ascii="Times New Roman" w:hAnsi="Times New Roman" w:cs="Times New Roman"/>
          <w:noProof/>
          <w:sz w:val="24"/>
          <w:szCs w:val="24"/>
        </w:rPr>
        <w:t>fewer requests themselves: IT, BE, ES, FR, CY.</w:t>
      </w:r>
    </w:p>
    <w:p w:rsidR="008D3CBA" w:rsidRDefault="00A81CAF">
      <w:pPr>
        <w:jc w:val="both"/>
        <w:rPr>
          <w:rFonts w:ascii="Times New Roman" w:hAnsi="Times New Roman" w:cs="Times New Roman"/>
          <w:b/>
          <w:noProof/>
          <w:sz w:val="24"/>
          <w:szCs w:val="24"/>
        </w:rPr>
      </w:pPr>
      <w:r>
        <w:rPr>
          <w:rFonts w:ascii="Times New Roman" w:hAnsi="Times New Roman" w:cs="Times New Roman"/>
          <w:b/>
          <w:noProof/>
          <w:sz w:val="24"/>
          <w:szCs w:val="24"/>
        </w:rPr>
        <w:t>3.4. Notifications</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graph below presents the volume of notifications issued by all interconnected Member States in 2016, broken down by notifications on new convictions and notifications updating previously</w:t>
      </w:r>
      <w:r>
        <w:rPr>
          <w:rFonts w:ascii="Times New Roman" w:hAnsi="Times New Roman" w:cs="Times New Roman"/>
          <w:noProof/>
          <w:sz w:val="24"/>
          <w:szCs w:val="24"/>
        </w:rPr>
        <w:t xml:space="preserve"> sent notifications. For the years 2014 and 2015 - see the Annex, section 1.3.</w:t>
      </w:r>
    </w:p>
    <w:p w:rsidR="008D3CBA" w:rsidRDefault="00A81CAF">
      <w:pPr>
        <w:rPr>
          <w:rStyle w:val="CommentReference"/>
          <w:rFonts w:ascii="Times New Roman" w:hAnsi="Times New Roman" w:cs="Times New Roman"/>
          <w:noProof/>
          <w:sz w:val="24"/>
          <w:szCs w:val="24"/>
        </w:rPr>
      </w:pPr>
      <w:bookmarkStart w:id="19" w:name="_Hlk481001185"/>
      <w:r>
        <w:rPr>
          <w:noProof/>
        </w:rPr>
        <w:drawing>
          <wp:inline distT="0" distB="0" distL="0" distR="0" wp14:anchorId="26E5F2AB" wp14:editId="5E9B4C35">
            <wp:extent cx="5760085" cy="3489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0085" cy="3489960"/>
                    </a:xfrm>
                    <a:prstGeom prst="rect">
                      <a:avLst/>
                    </a:prstGeom>
                  </pic:spPr>
                </pic:pic>
              </a:graphicData>
            </a:graphic>
          </wp:inline>
        </w:drawing>
      </w:r>
    </w:p>
    <w:p w:rsidR="008D3CBA" w:rsidRDefault="00A81CAF">
      <w:pPr>
        <w:jc w:val="both"/>
        <w:rPr>
          <w:rFonts w:ascii="Times New Roman" w:hAnsi="Times New Roman" w:cs="Times New Roman"/>
          <w:noProof/>
          <w:sz w:val="24"/>
          <w:szCs w:val="24"/>
        </w:rPr>
      </w:pPr>
      <w:r>
        <w:rPr>
          <w:rStyle w:val="CommentReference"/>
          <w:rFonts w:ascii="Times New Roman" w:hAnsi="Times New Roman" w:cs="Times New Roman"/>
          <w:noProof/>
          <w:sz w:val="24"/>
          <w:szCs w:val="24"/>
        </w:rPr>
        <w:t>T</w:t>
      </w:r>
      <w:r>
        <w:rPr>
          <w:rFonts w:ascii="Times New Roman" w:hAnsi="Times New Roman" w:cs="Times New Roman"/>
          <w:noProof/>
          <w:sz w:val="24"/>
          <w:szCs w:val="24"/>
        </w:rPr>
        <w:t xml:space="preserve">he </w:t>
      </w:r>
      <w:r>
        <w:rPr>
          <w:rFonts w:ascii="Times New Roman" w:hAnsi="Times New Roman" w:cs="Times New Roman"/>
          <w:b/>
          <w:noProof/>
          <w:sz w:val="24"/>
          <w:szCs w:val="24"/>
        </w:rPr>
        <w:t>volume of notifications sent varies considerably among the Member States</w:t>
      </w:r>
      <w:r>
        <w:rPr>
          <w:rFonts w:ascii="Times New Roman" w:hAnsi="Times New Roman" w:cs="Times New Roman"/>
          <w:noProof/>
          <w:sz w:val="24"/>
          <w:szCs w:val="24"/>
        </w:rPr>
        <w:t>, from nearly 100.000 (DE) to zero notifications on new convictions (EL) per year. There are mainly</w:t>
      </w:r>
      <w:r>
        <w:rPr>
          <w:rFonts w:ascii="Times New Roman" w:hAnsi="Times New Roman" w:cs="Times New Roman"/>
          <w:noProof/>
          <w:sz w:val="24"/>
          <w:szCs w:val="24"/>
        </w:rPr>
        <w:t xml:space="preserve"> two factors to be taken into account in the analysis of these variations: the size of the country and the number of convictions of nationals of other Member States (further: EU non-national population). </w:t>
      </w:r>
      <w:bookmarkStart w:id="20" w:name="_Hlk481014549"/>
      <w:r>
        <w:rPr>
          <w:rFonts w:ascii="Times New Roman" w:hAnsi="Times New Roman" w:cs="Times New Roman"/>
          <w:noProof/>
          <w:sz w:val="24"/>
          <w:szCs w:val="24"/>
        </w:rPr>
        <w:t>For detailed analysis of individual Member State sta</w:t>
      </w:r>
      <w:r>
        <w:rPr>
          <w:rFonts w:ascii="Times New Roman" w:hAnsi="Times New Roman" w:cs="Times New Roman"/>
          <w:noProof/>
          <w:sz w:val="24"/>
          <w:szCs w:val="24"/>
        </w:rPr>
        <w:t>tistics, please see the Annex, section 2.</w:t>
      </w:r>
      <w:bookmarkEnd w:id="20"/>
    </w:p>
    <w:p w:rsidR="008D3CBA" w:rsidRDefault="00A81CAF">
      <w:pPr>
        <w:jc w:val="both"/>
        <w:rPr>
          <w:rFonts w:ascii="Times New Roman" w:hAnsi="Times New Roman" w:cs="Times New Roman"/>
          <w:noProof/>
          <w:sz w:val="24"/>
          <w:szCs w:val="24"/>
        </w:rPr>
      </w:pPr>
      <w:bookmarkStart w:id="21" w:name="_Hlk480998606"/>
      <w:bookmarkStart w:id="22" w:name="_Hlk481162205"/>
      <w:r>
        <w:rPr>
          <w:rFonts w:ascii="Times New Roman" w:hAnsi="Times New Roman" w:cs="Times New Roman"/>
          <w:noProof/>
          <w:sz w:val="24"/>
          <w:szCs w:val="24"/>
        </w:rPr>
        <w:t xml:space="preserve">The </w:t>
      </w:r>
      <w:r>
        <w:rPr>
          <w:rFonts w:ascii="Times New Roman" w:hAnsi="Times New Roman" w:cs="Times New Roman"/>
          <w:b/>
          <w:noProof/>
          <w:sz w:val="24"/>
          <w:szCs w:val="24"/>
        </w:rPr>
        <w:t>most active</w:t>
      </w:r>
      <w:r>
        <w:rPr>
          <w:rFonts w:ascii="Times New Roman" w:hAnsi="Times New Roman" w:cs="Times New Roman"/>
          <w:noProof/>
          <w:sz w:val="24"/>
          <w:szCs w:val="24"/>
        </w:rPr>
        <w:t xml:space="preserve"> Member States in terms of sending</w:t>
      </w:r>
      <w:r>
        <w:rPr>
          <w:rFonts w:ascii="Times New Roman" w:hAnsi="Times New Roman" w:cs="Times New Roman"/>
          <w:b/>
          <w:noProof/>
          <w:sz w:val="24"/>
          <w:szCs w:val="24"/>
        </w:rPr>
        <w:t xml:space="preserve"> notifications</w:t>
      </w:r>
      <w:r>
        <w:rPr>
          <w:rFonts w:ascii="Times New Roman" w:hAnsi="Times New Roman" w:cs="Times New Roman"/>
          <w:noProof/>
          <w:sz w:val="24"/>
          <w:szCs w:val="24"/>
        </w:rPr>
        <w:t xml:space="preserve"> on new convictions were:</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 in 2016: </w:t>
      </w:r>
      <w:r>
        <w:rPr>
          <w:rFonts w:ascii="Times New Roman" w:hAnsi="Times New Roman" w:cs="Times New Roman"/>
          <w:b/>
          <w:noProof/>
          <w:sz w:val="24"/>
          <w:szCs w:val="24"/>
        </w:rPr>
        <w:t xml:space="preserve">DE </w:t>
      </w:r>
      <w:r>
        <w:rPr>
          <w:rFonts w:ascii="Times New Roman" w:hAnsi="Times New Roman" w:cs="Times New Roman"/>
          <w:noProof/>
          <w:sz w:val="24"/>
          <w:szCs w:val="24"/>
        </w:rPr>
        <w:t>(29.7%), followed by</w:t>
      </w:r>
      <w:r>
        <w:rPr>
          <w:rFonts w:ascii="Times New Roman" w:hAnsi="Times New Roman" w:cs="Times New Roman"/>
          <w:b/>
          <w:noProof/>
          <w:sz w:val="24"/>
          <w:szCs w:val="24"/>
        </w:rPr>
        <w:t xml:space="preserve"> IT </w:t>
      </w:r>
      <w:r>
        <w:rPr>
          <w:rFonts w:ascii="Times New Roman" w:hAnsi="Times New Roman" w:cs="Times New Roman"/>
          <w:noProof/>
          <w:sz w:val="24"/>
          <w:szCs w:val="24"/>
        </w:rPr>
        <w:t>(19.0%) ,</w:t>
      </w:r>
      <w:r>
        <w:rPr>
          <w:rFonts w:ascii="Times New Roman" w:hAnsi="Times New Roman" w:cs="Times New Roman"/>
          <w:b/>
          <w:noProof/>
          <w:sz w:val="24"/>
          <w:szCs w:val="24"/>
        </w:rPr>
        <w:t xml:space="preserve"> BE </w:t>
      </w:r>
      <w:r>
        <w:rPr>
          <w:rFonts w:ascii="Times New Roman" w:hAnsi="Times New Roman" w:cs="Times New Roman"/>
          <w:noProof/>
          <w:sz w:val="24"/>
          <w:szCs w:val="24"/>
        </w:rPr>
        <w:t>(13.6%),</w:t>
      </w:r>
      <w:r>
        <w:rPr>
          <w:rFonts w:ascii="Times New Roman" w:hAnsi="Times New Roman" w:cs="Times New Roman"/>
          <w:b/>
          <w:noProof/>
          <w:sz w:val="24"/>
          <w:szCs w:val="24"/>
        </w:rPr>
        <w:t xml:space="preserve"> UK </w:t>
      </w:r>
      <w:r>
        <w:rPr>
          <w:rFonts w:ascii="Times New Roman" w:hAnsi="Times New Roman" w:cs="Times New Roman"/>
          <w:noProof/>
          <w:sz w:val="24"/>
          <w:szCs w:val="24"/>
        </w:rPr>
        <w:t>(9.9%),</w:t>
      </w:r>
      <w:r>
        <w:rPr>
          <w:rFonts w:ascii="Times New Roman" w:hAnsi="Times New Roman" w:cs="Times New Roman"/>
          <w:b/>
          <w:noProof/>
          <w:sz w:val="24"/>
          <w:szCs w:val="24"/>
        </w:rPr>
        <w:t xml:space="preserve"> ES </w:t>
      </w:r>
      <w:r>
        <w:rPr>
          <w:rFonts w:ascii="Times New Roman" w:hAnsi="Times New Roman" w:cs="Times New Roman"/>
          <w:noProof/>
          <w:sz w:val="24"/>
          <w:szCs w:val="24"/>
        </w:rPr>
        <w:t>(9.0%) and</w:t>
      </w:r>
      <w:r>
        <w:rPr>
          <w:rFonts w:ascii="Times New Roman" w:hAnsi="Times New Roman" w:cs="Times New Roman"/>
          <w:b/>
          <w:noProof/>
          <w:sz w:val="24"/>
          <w:szCs w:val="24"/>
        </w:rPr>
        <w:t xml:space="preserve"> FR </w:t>
      </w:r>
      <w:r>
        <w:rPr>
          <w:rFonts w:ascii="Times New Roman" w:hAnsi="Times New Roman" w:cs="Times New Roman"/>
          <w:noProof/>
          <w:sz w:val="24"/>
          <w:szCs w:val="24"/>
        </w:rPr>
        <w:t>(5.2%)</w:t>
      </w:r>
    </w:p>
    <w:p w:rsidR="008D3CBA" w:rsidRDefault="00A81CAF">
      <w:pPr>
        <w:jc w:val="both"/>
        <w:rPr>
          <w:rFonts w:ascii="Times New Roman" w:hAnsi="Times New Roman" w:cs="Times New Roman"/>
          <w:b/>
          <w:noProof/>
          <w:sz w:val="24"/>
          <w:szCs w:val="24"/>
        </w:rPr>
      </w:pPr>
      <w:r>
        <w:rPr>
          <w:rFonts w:ascii="Times New Roman" w:hAnsi="Times New Roman" w:cs="Times New Roman"/>
          <w:noProof/>
          <w:sz w:val="24"/>
          <w:szCs w:val="24"/>
        </w:rPr>
        <w:t xml:space="preserve">- in 2015: </w:t>
      </w:r>
      <w:r>
        <w:rPr>
          <w:rFonts w:ascii="Times New Roman" w:hAnsi="Times New Roman" w:cs="Times New Roman"/>
          <w:b/>
          <w:noProof/>
          <w:sz w:val="24"/>
          <w:szCs w:val="24"/>
        </w:rPr>
        <w:t xml:space="preserve">DE </w:t>
      </w:r>
      <w:r>
        <w:rPr>
          <w:rFonts w:ascii="Times New Roman" w:hAnsi="Times New Roman" w:cs="Times New Roman"/>
          <w:noProof/>
          <w:sz w:val="24"/>
          <w:szCs w:val="24"/>
        </w:rPr>
        <w:t xml:space="preserve">(28.7%), followed by </w:t>
      </w:r>
      <w:r>
        <w:rPr>
          <w:rFonts w:ascii="Times New Roman" w:hAnsi="Times New Roman" w:cs="Times New Roman"/>
          <w:b/>
          <w:noProof/>
          <w:sz w:val="24"/>
          <w:szCs w:val="24"/>
        </w:rPr>
        <w:t xml:space="preserve">IT </w:t>
      </w:r>
      <w:r>
        <w:rPr>
          <w:rFonts w:ascii="Times New Roman" w:hAnsi="Times New Roman" w:cs="Times New Roman"/>
          <w:noProof/>
          <w:sz w:val="24"/>
          <w:szCs w:val="24"/>
        </w:rPr>
        <w:t>(19.8%),</w:t>
      </w:r>
      <w:r>
        <w:rPr>
          <w:rFonts w:ascii="Times New Roman" w:hAnsi="Times New Roman" w:cs="Times New Roman"/>
          <w:b/>
          <w:noProof/>
          <w:sz w:val="24"/>
          <w:szCs w:val="24"/>
        </w:rPr>
        <w:t xml:space="preserve"> BE </w:t>
      </w:r>
      <w:r>
        <w:rPr>
          <w:rFonts w:ascii="Times New Roman" w:hAnsi="Times New Roman" w:cs="Times New Roman"/>
          <w:noProof/>
          <w:sz w:val="24"/>
          <w:szCs w:val="24"/>
        </w:rPr>
        <w:t xml:space="preserve">(12.5%), </w:t>
      </w:r>
      <w:r>
        <w:rPr>
          <w:rFonts w:ascii="Times New Roman" w:hAnsi="Times New Roman" w:cs="Times New Roman"/>
          <w:b/>
          <w:noProof/>
          <w:sz w:val="24"/>
          <w:szCs w:val="24"/>
        </w:rPr>
        <w:t xml:space="preserve">UK </w:t>
      </w:r>
      <w:r>
        <w:rPr>
          <w:rFonts w:ascii="Times New Roman" w:hAnsi="Times New Roman" w:cs="Times New Roman"/>
          <w:noProof/>
          <w:sz w:val="24"/>
          <w:szCs w:val="24"/>
        </w:rPr>
        <w:t>(11.4%),</w:t>
      </w:r>
      <w:r>
        <w:rPr>
          <w:rFonts w:ascii="Times New Roman" w:hAnsi="Times New Roman" w:cs="Times New Roman"/>
          <w:b/>
          <w:noProof/>
          <w:sz w:val="24"/>
          <w:szCs w:val="24"/>
        </w:rPr>
        <w:t xml:space="preserve"> FR </w:t>
      </w:r>
      <w:r>
        <w:rPr>
          <w:rFonts w:ascii="Times New Roman" w:hAnsi="Times New Roman" w:cs="Times New Roman"/>
          <w:noProof/>
          <w:sz w:val="24"/>
          <w:szCs w:val="24"/>
        </w:rPr>
        <w:t>(6.3%) and</w:t>
      </w:r>
      <w:r>
        <w:rPr>
          <w:rFonts w:ascii="Times New Roman" w:hAnsi="Times New Roman" w:cs="Times New Roman"/>
          <w:b/>
          <w:noProof/>
          <w:sz w:val="24"/>
          <w:szCs w:val="24"/>
        </w:rPr>
        <w:t xml:space="preserve"> ES </w:t>
      </w:r>
      <w:r>
        <w:rPr>
          <w:rFonts w:ascii="Times New Roman" w:hAnsi="Times New Roman" w:cs="Times New Roman"/>
          <w:noProof/>
          <w:sz w:val="24"/>
          <w:szCs w:val="24"/>
        </w:rPr>
        <w:t>(5.9%)</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 in 2014: </w:t>
      </w:r>
      <w:r>
        <w:rPr>
          <w:rFonts w:ascii="Times New Roman" w:hAnsi="Times New Roman" w:cs="Times New Roman"/>
          <w:b/>
          <w:noProof/>
          <w:sz w:val="24"/>
          <w:szCs w:val="24"/>
        </w:rPr>
        <w:t xml:space="preserve">DE </w:t>
      </w:r>
      <w:r>
        <w:rPr>
          <w:rFonts w:ascii="Times New Roman" w:hAnsi="Times New Roman" w:cs="Times New Roman"/>
          <w:noProof/>
          <w:sz w:val="24"/>
          <w:szCs w:val="24"/>
        </w:rPr>
        <w:t xml:space="preserve">(30.0%), followed by </w:t>
      </w:r>
      <w:r>
        <w:rPr>
          <w:rFonts w:ascii="Times New Roman" w:hAnsi="Times New Roman" w:cs="Times New Roman"/>
          <w:b/>
          <w:noProof/>
          <w:sz w:val="24"/>
          <w:szCs w:val="24"/>
        </w:rPr>
        <w:t xml:space="preserve">IT </w:t>
      </w:r>
      <w:r>
        <w:rPr>
          <w:rFonts w:ascii="Times New Roman" w:hAnsi="Times New Roman" w:cs="Times New Roman"/>
          <w:noProof/>
          <w:sz w:val="24"/>
          <w:szCs w:val="24"/>
        </w:rPr>
        <w:t>(20.8%),</w:t>
      </w:r>
      <w:r>
        <w:rPr>
          <w:rFonts w:ascii="Times New Roman" w:hAnsi="Times New Roman" w:cs="Times New Roman"/>
          <w:b/>
          <w:noProof/>
          <w:sz w:val="24"/>
          <w:szCs w:val="24"/>
        </w:rPr>
        <w:t xml:space="preserve"> FR </w:t>
      </w:r>
      <w:r>
        <w:rPr>
          <w:rFonts w:ascii="Times New Roman" w:hAnsi="Times New Roman" w:cs="Times New Roman"/>
          <w:noProof/>
          <w:sz w:val="24"/>
          <w:szCs w:val="24"/>
        </w:rPr>
        <w:t>(11.2%),</w:t>
      </w:r>
      <w:r>
        <w:rPr>
          <w:rFonts w:ascii="Times New Roman" w:hAnsi="Times New Roman" w:cs="Times New Roman"/>
          <w:b/>
          <w:noProof/>
          <w:sz w:val="24"/>
          <w:szCs w:val="24"/>
        </w:rPr>
        <w:t xml:space="preserve"> BE </w:t>
      </w:r>
      <w:r>
        <w:rPr>
          <w:rFonts w:ascii="Times New Roman" w:hAnsi="Times New Roman" w:cs="Times New Roman"/>
          <w:noProof/>
          <w:sz w:val="24"/>
          <w:szCs w:val="24"/>
        </w:rPr>
        <w:t>(8.4%),</w:t>
      </w:r>
      <w:r>
        <w:rPr>
          <w:rFonts w:ascii="Times New Roman" w:hAnsi="Times New Roman" w:cs="Times New Roman"/>
          <w:b/>
          <w:noProof/>
          <w:sz w:val="24"/>
          <w:szCs w:val="24"/>
        </w:rPr>
        <w:t xml:space="preserve"> UK </w:t>
      </w:r>
      <w:r>
        <w:rPr>
          <w:rFonts w:ascii="Times New Roman" w:hAnsi="Times New Roman" w:cs="Times New Roman"/>
          <w:noProof/>
          <w:sz w:val="24"/>
          <w:szCs w:val="24"/>
        </w:rPr>
        <w:t>(7.9%) and</w:t>
      </w:r>
      <w:r>
        <w:rPr>
          <w:rFonts w:ascii="Times New Roman" w:hAnsi="Times New Roman" w:cs="Times New Roman"/>
          <w:b/>
          <w:noProof/>
          <w:sz w:val="24"/>
          <w:szCs w:val="24"/>
        </w:rPr>
        <w:t xml:space="preserve"> ES </w:t>
      </w:r>
      <w:r>
        <w:rPr>
          <w:rFonts w:ascii="Times New Roman" w:hAnsi="Times New Roman" w:cs="Times New Roman"/>
          <w:noProof/>
          <w:sz w:val="24"/>
          <w:szCs w:val="24"/>
        </w:rPr>
        <w:t>(5.8%).</w:t>
      </w:r>
    </w:p>
    <w:bookmarkEnd w:id="21"/>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Taking into consideration all sent notifications, including updates, the above classification will look quite similar, however with </w:t>
      </w:r>
      <w:r>
        <w:rPr>
          <w:rFonts w:ascii="Times New Roman" w:hAnsi="Times New Roman" w:cs="Times New Roman"/>
          <w:b/>
          <w:noProof/>
          <w:sz w:val="24"/>
          <w:szCs w:val="24"/>
        </w:rPr>
        <w:t>ES</w:t>
      </w:r>
      <w:r>
        <w:rPr>
          <w:rFonts w:ascii="Times New Roman" w:hAnsi="Times New Roman" w:cs="Times New Roman"/>
          <w:noProof/>
          <w:sz w:val="24"/>
          <w:szCs w:val="24"/>
        </w:rPr>
        <w:t xml:space="preserve"> advancing to the third position in 2016 and fourth position in 2014 and 2015.</w:t>
      </w:r>
    </w:p>
    <w:p w:rsidR="008D3CBA" w:rsidRDefault="00A81CAF">
      <w:pPr>
        <w:jc w:val="both"/>
        <w:rPr>
          <w:rFonts w:ascii="Times New Roman" w:hAnsi="Times New Roman" w:cs="Times New Roman"/>
          <w:noProof/>
          <w:sz w:val="24"/>
          <w:szCs w:val="24"/>
        </w:rPr>
      </w:pPr>
      <w:r>
        <w:rPr>
          <w:rFonts w:ascii="Times New Roman" w:hAnsi="Times New Roman" w:cs="Times New Roman"/>
          <w:b/>
          <w:noProof/>
          <w:sz w:val="24"/>
          <w:szCs w:val="24"/>
        </w:rPr>
        <w:t>Sent notifications on new convictions and n</w:t>
      </w:r>
      <w:r>
        <w:rPr>
          <w:rFonts w:ascii="Times New Roman" w:hAnsi="Times New Roman" w:cs="Times New Roman"/>
          <w:b/>
          <w:noProof/>
          <w:sz w:val="24"/>
          <w:szCs w:val="24"/>
        </w:rPr>
        <w:t xml:space="preserve">otifications on updates </w:t>
      </w:r>
      <w:r>
        <w:rPr>
          <w:rFonts w:ascii="Times New Roman" w:hAnsi="Times New Roman" w:cs="Times New Roman"/>
          <w:noProof/>
          <w:sz w:val="24"/>
          <w:szCs w:val="24"/>
        </w:rPr>
        <w:t>accounted respectively for</w:t>
      </w:r>
      <w:r>
        <w:rPr>
          <w:rFonts w:ascii="Times New Roman" w:hAnsi="Times New Roman" w:cs="Times New Roman"/>
          <w:b/>
          <w:noProof/>
          <w:sz w:val="24"/>
          <w:szCs w:val="24"/>
        </w:rPr>
        <w:t xml:space="preserve"> 73,2% to 26.8</w:t>
      </w:r>
      <w:r>
        <w:rPr>
          <w:rFonts w:ascii="Times New Roman" w:hAnsi="Times New Roman" w:cs="Times New Roman"/>
          <w:noProof/>
          <w:sz w:val="24"/>
          <w:szCs w:val="24"/>
        </w:rPr>
        <w:t>% on avarage in 2016. For the years 2014 and 2015 – see the Annex, section 1.3.</w:t>
      </w:r>
      <w:r>
        <w:rPr>
          <w:rFonts w:ascii="Times New Roman" w:hAnsi="Times New Roman" w:cs="Times New Roman"/>
          <w:b/>
          <w:noProof/>
          <w:sz w:val="24"/>
          <w:szCs w:val="24"/>
        </w:rPr>
        <w:t xml:space="preserve"> This proportion differs significantly among the Member States</w:t>
      </w:r>
      <w:r>
        <w:rPr>
          <w:rFonts w:ascii="Times New Roman" w:hAnsi="Times New Roman" w:cs="Times New Roman"/>
          <w:noProof/>
          <w:sz w:val="24"/>
          <w:szCs w:val="24"/>
        </w:rPr>
        <w:t>, from updates being twice as high as notifications</w:t>
      </w:r>
      <w:r>
        <w:rPr>
          <w:rFonts w:ascii="Times New Roman" w:hAnsi="Times New Roman" w:cs="Times New Roman"/>
          <w:noProof/>
          <w:sz w:val="24"/>
          <w:szCs w:val="24"/>
        </w:rPr>
        <w:t xml:space="preserve"> (e.g. AT, PL), through almost equal amounts for both of these categories of messages (e.g. ES, NL) to updates constituting a tiny part of all notifications (e.g. BE, UK). For DE, which sends the highest number of all notifications, the updates amount to a</w:t>
      </w:r>
      <w:r>
        <w:rPr>
          <w:rFonts w:ascii="Times New Roman" w:hAnsi="Times New Roman" w:cs="Times New Roman"/>
          <w:noProof/>
          <w:sz w:val="24"/>
          <w:szCs w:val="24"/>
        </w:rPr>
        <w:t>bout 22% of all its notifications sent.</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Two problems were identified here on the basis of the detailed analysis of the statistical data.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Firstly, some Member States </w:t>
      </w:r>
      <w:r>
        <w:rPr>
          <w:rFonts w:ascii="Times New Roman" w:hAnsi="Times New Roman" w:cs="Times New Roman"/>
          <w:b/>
          <w:noProof/>
          <w:sz w:val="24"/>
          <w:szCs w:val="24"/>
        </w:rPr>
        <w:t>do not send notifications on new convictions at all</w:t>
      </w:r>
      <w:r>
        <w:rPr>
          <w:rFonts w:ascii="Times New Roman" w:hAnsi="Times New Roman" w:cs="Times New Roman"/>
          <w:noProof/>
          <w:sz w:val="24"/>
          <w:szCs w:val="24"/>
        </w:rPr>
        <w:t xml:space="preserve"> (EL) </w:t>
      </w:r>
      <w:r>
        <w:rPr>
          <w:rFonts w:ascii="Times New Roman" w:hAnsi="Times New Roman" w:cs="Times New Roman"/>
          <w:b/>
          <w:noProof/>
          <w:sz w:val="24"/>
          <w:szCs w:val="24"/>
        </w:rPr>
        <w:t>or send a very low volume</w:t>
      </w:r>
      <w:r>
        <w:rPr>
          <w:rFonts w:ascii="Times New Roman" w:hAnsi="Times New Roman" w:cs="Times New Roman"/>
          <w:noProof/>
          <w:sz w:val="24"/>
          <w:szCs w:val="24"/>
        </w:rPr>
        <w:t xml:space="preserve"> of such</w:t>
      </w:r>
      <w:r>
        <w:rPr>
          <w:rFonts w:ascii="Times New Roman" w:hAnsi="Times New Roman" w:cs="Times New Roman"/>
          <w:noProof/>
          <w:sz w:val="24"/>
          <w:szCs w:val="24"/>
        </w:rPr>
        <w:t xml:space="preserve"> notifications in relation to their EU non-national population (BG, EE, HR, LT, LV, MT, RO in 2016; BG, EE, LV, HR, LT in 2015; BG, EE, HR, LT, LV, RO, SK in 2014). As a result, these non-notified convictions were not registered in the Member State(s) of n</w:t>
      </w:r>
      <w:r>
        <w:rPr>
          <w:rFonts w:ascii="Times New Roman" w:hAnsi="Times New Roman" w:cs="Times New Roman"/>
          <w:noProof/>
          <w:sz w:val="24"/>
          <w:szCs w:val="24"/>
        </w:rPr>
        <w:t>ationality, and offenders might be able to escape the consequences of their criminal past.</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Secondly, some Member States </w:t>
      </w:r>
      <w:r>
        <w:rPr>
          <w:rFonts w:ascii="Times New Roman" w:hAnsi="Times New Roman" w:cs="Times New Roman"/>
          <w:b/>
          <w:noProof/>
          <w:sz w:val="24"/>
          <w:szCs w:val="24"/>
        </w:rPr>
        <w:t>do not send updates</w:t>
      </w:r>
      <w:r>
        <w:rPr>
          <w:rFonts w:ascii="Times New Roman" w:hAnsi="Times New Roman" w:cs="Times New Roman"/>
          <w:noProof/>
          <w:sz w:val="24"/>
          <w:szCs w:val="24"/>
        </w:rPr>
        <w:t xml:space="preserve"> on their previously sent notifications at all (BG, DK, EE, EL, LV, RO in 2016; BG, DK, FI, EL in 2015; DK, EE, FI, E</w:t>
      </w:r>
      <w:r>
        <w:rPr>
          <w:rFonts w:ascii="Times New Roman" w:hAnsi="Times New Roman" w:cs="Times New Roman"/>
          <w:noProof/>
          <w:sz w:val="24"/>
          <w:szCs w:val="24"/>
        </w:rPr>
        <w:t xml:space="preserve">L, HR, RO in 2014) or </w:t>
      </w:r>
      <w:r>
        <w:rPr>
          <w:rFonts w:ascii="Times New Roman" w:hAnsi="Times New Roman" w:cs="Times New Roman"/>
          <w:b/>
          <w:noProof/>
          <w:sz w:val="24"/>
          <w:szCs w:val="24"/>
        </w:rPr>
        <w:t>send a low volume</w:t>
      </w:r>
      <w:r>
        <w:rPr>
          <w:rFonts w:ascii="Times New Roman" w:hAnsi="Times New Roman" w:cs="Times New Roman"/>
          <w:noProof/>
          <w:sz w:val="24"/>
          <w:szCs w:val="24"/>
        </w:rPr>
        <w:t xml:space="preserve"> of such messages (HR, LT, LU in 2016; EE, HR, LT, LU, LV, RO in 2015; BG, HU, IE, LT, LU, LV, SK in 2014). Failure to send updates by the convicting Member State results in the processing of not updated, unrealiable </w:t>
      </w:r>
      <w:r>
        <w:rPr>
          <w:rFonts w:ascii="Times New Roman" w:hAnsi="Times New Roman" w:cs="Times New Roman"/>
          <w:noProof/>
          <w:sz w:val="24"/>
          <w:szCs w:val="24"/>
        </w:rPr>
        <w:t>information by the Member State of nationality, including its dissemination.</w:t>
      </w:r>
    </w:p>
    <w:bookmarkEnd w:id="19"/>
    <w:bookmarkEnd w:id="22"/>
    <w:p w:rsidR="008D3CBA" w:rsidRDefault="00A81CAF">
      <w:pPr>
        <w:jc w:val="both"/>
        <w:rPr>
          <w:rFonts w:ascii="Times New Roman" w:hAnsi="Times New Roman" w:cs="Times New Roman"/>
          <w:b/>
          <w:noProof/>
          <w:sz w:val="24"/>
          <w:szCs w:val="24"/>
        </w:rPr>
      </w:pPr>
      <w:r>
        <w:rPr>
          <w:rFonts w:ascii="Times New Roman" w:hAnsi="Times New Roman" w:cs="Times New Roman"/>
          <w:b/>
          <w:noProof/>
          <w:sz w:val="24"/>
          <w:szCs w:val="24"/>
        </w:rPr>
        <w:t>3.5. Requests for information</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graph below compares the volume of requests for information sent by all interconnected Member States in 2016 with the volume of replies received </w:t>
      </w:r>
      <w:r>
        <w:rPr>
          <w:rFonts w:ascii="Times New Roman" w:hAnsi="Times New Roman" w:cs="Times New Roman"/>
          <w:noProof/>
          <w:sz w:val="24"/>
          <w:szCs w:val="24"/>
        </w:rPr>
        <w:t>to these requests. For the years 2014 and 2015 - see the Annex, section 1.4.</w:t>
      </w:r>
    </w:p>
    <w:p w:rsidR="008D3CBA" w:rsidRDefault="00A81CAF">
      <w:pPr>
        <w:jc w:val="both"/>
        <w:rPr>
          <w:rFonts w:ascii="Times New Roman" w:hAnsi="Times New Roman" w:cs="Times New Roman"/>
          <w:noProof/>
          <w:sz w:val="24"/>
          <w:szCs w:val="24"/>
        </w:rPr>
      </w:pPr>
      <w:r>
        <w:rPr>
          <w:noProof/>
        </w:rPr>
        <w:drawing>
          <wp:inline distT="0" distB="0" distL="0" distR="0" wp14:anchorId="06C76F0A" wp14:editId="2BFB87AF">
            <wp:extent cx="5760085" cy="30511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60085" cy="3051175"/>
                    </a:xfrm>
                    <a:prstGeom prst="rect">
                      <a:avLst/>
                    </a:prstGeom>
                  </pic:spPr>
                </pic:pic>
              </a:graphicData>
            </a:graphic>
          </wp:inline>
        </w:drawing>
      </w:r>
    </w:p>
    <w:p w:rsidR="008D3CBA" w:rsidRDefault="00A81CAF">
      <w:pPr>
        <w:jc w:val="both"/>
        <w:rPr>
          <w:rFonts w:ascii="Times New Roman" w:hAnsi="Times New Roman" w:cs="Times New Roman"/>
          <w:noProof/>
          <w:sz w:val="24"/>
          <w:szCs w:val="24"/>
        </w:rPr>
      </w:pPr>
      <w:bookmarkStart w:id="23" w:name="_Hlk481003611"/>
      <w:r>
        <w:rPr>
          <w:rFonts w:ascii="Times New Roman" w:hAnsi="Times New Roman" w:cs="Times New Roman"/>
          <w:noProof/>
          <w:sz w:val="24"/>
          <w:szCs w:val="24"/>
        </w:rPr>
        <w:t xml:space="preserve">The </w:t>
      </w:r>
      <w:r>
        <w:rPr>
          <w:rFonts w:ascii="Times New Roman" w:hAnsi="Times New Roman" w:cs="Times New Roman"/>
          <w:b/>
          <w:noProof/>
          <w:sz w:val="24"/>
          <w:szCs w:val="24"/>
        </w:rPr>
        <w:t>volume of issued requests for information varies considerably among Member States</w:t>
      </w:r>
      <w:r>
        <w:rPr>
          <w:rFonts w:ascii="Times New Roman" w:hAnsi="Times New Roman" w:cs="Times New Roman"/>
          <w:noProof/>
          <w:sz w:val="24"/>
          <w:szCs w:val="24"/>
        </w:rPr>
        <w:t>, from 140.000 (DE) to zero requests (EL) per year. The main factor to be taken into account</w:t>
      </w:r>
      <w:r>
        <w:rPr>
          <w:rFonts w:ascii="Times New Roman" w:hAnsi="Times New Roman" w:cs="Times New Roman"/>
          <w:noProof/>
          <w:sz w:val="24"/>
          <w:szCs w:val="24"/>
        </w:rPr>
        <w:t xml:space="preserve"> in the analysis of these variations is the number of nationals of other Member States residing in a given Member State.</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most active</w:t>
      </w:r>
      <w:r>
        <w:rPr>
          <w:rFonts w:ascii="Times New Roman" w:hAnsi="Times New Roman" w:cs="Times New Roman"/>
          <w:noProof/>
          <w:sz w:val="24"/>
          <w:szCs w:val="24"/>
        </w:rPr>
        <w:t xml:space="preserve"> Member States in terms of </w:t>
      </w:r>
      <w:r>
        <w:rPr>
          <w:rFonts w:ascii="Times New Roman" w:hAnsi="Times New Roman" w:cs="Times New Roman"/>
          <w:b/>
          <w:noProof/>
          <w:sz w:val="24"/>
          <w:szCs w:val="24"/>
        </w:rPr>
        <w:t>issued requests</w:t>
      </w:r>
      <w:r>
        <w:rPr>
          <w:rFonts w:ascii="Times New Roman" w:hAnsi="Times New Roman" w:cs="Times New Roman"/>
          <w:noProof/>
          <w:sz w:val="24"/>
          <w:szCs w:val="24"/>
        </w:rPr>
        <w:t xml:space="preserve"> were:</w:t>
      </w:r>
    </w:p>
    <w:p w:rsidR="008D3CBA" w:rsidRDefault="00A81CAF">
      <w:pPr>
        <w:jc w:val="both"/>
        <w:rPr>
          <w:rFonts w:ascii="Times New Roman" w:hAnsi="Times New Roman" w:cs="Times New Roman"/>
          <w:noProof/>
          <w:sz w:val="24"/>
          <w:szCs w:val="24"/>
        </w:rPr>
      </w:pPr>
      <w:bookmarkStart w:id="24" w:name="_Hlk481001976"/>
      <w:r>
        <w:rPr>
          <w:rFonts w:ascii="Times New Roman" w:hAnsi="Times New Roman" w:cs="Times New Roman"/>
          <w:noProof/>
          <w:sz w:val="24"/>
          <w:szCs w:val="24"/>
        </w:rPr>
        <w:t xml:space="preserve">- in 2016: </w:t>
      </w:r>
      <w:r>
        <w:rPr>
          <w:rFonts w:ascii="Times New Roman" w:hAnsi="Times New Roman" w:cs="Times New Roman"/>
          <w:b/>
          <w:noProof/>
          <w:sz w:val="24"/>
          <w:szCs w:val="24"/>
        </w:rPr>
        <w:t xml:space="preserve">DE </w:t>
      </w:r>
      <w:r>
        <w:rPr>
          <w:rFonts w:ascii="Times New Roman" w:hAnsi="Times New Roman" w:cs="Times New Roman"/>
          <w:noProof/>
          <w:sz w:val="24"/>
          <w:szCs w:val="24"/>
        </w:rPr>
        <w:t>(38.6%), followed by</w:t>
      </w:r>
      <w:r>
        <w:rPr>
          <w:rFonts w:ascii="Times New Roman" w:hAnsi="Times New Roman" w:cs="Times New Roman"/>
          <w:b/>
          <w:noProof/>
          <w:sz w:val="24"/>
          <w:szCs w:val="24"/>
        </w:rPr>
        <w:t xml:space="preserve"> UK </w:t>
      </w:r>
      <w:r>
        <w:rPr>
          <w:rFonts w:ascii="Times New Roman" w:hAnsi="Times New Roman" w:cs="Times New Roman"/>
          <w:noProof/>
          <w:sz w:val="24"/>
          <w:szCs w:val="24"/>
        </w:rPr>
        <w:t>(26.7%),</w:t>
      </w:r>
      <w:r>
        <w:rPr>
          <w:rFonts w:ascii="Times New Roman" w:hAnsi="Times New Roman" w:cs="Times New Roman"/>
          <w:b/>
          <w:noProof/>
          <w:sz w:val="24"/>
          <w:szCs w:val="24"/>
        </w:rPr>
        <w:t xml:space="preserve"> CZ </w:t>
      </w:r>
      <w:r>
        <w:rPr>
          <w:rFonts w:ascii="Times New Roman" w:hAnsi="Times New Roman" w:cs="Times New Roman"/>
          <w:noProof/>
          <w:sz w:val="24"/>
          <w:szCs w:val="24"/>
        </w:rPr>
        <w:t>(10.1%),</w:t>
      </w:r>
      <w:r>
        <w:rPr>
          <w:rFonts w:ascii="Times New Roman" w:hAnsi="Times New Roman" w:cs="Times New Roman"/>
          <w:b/>
          <w:noProof/>
          <w:sz w:val="24"/>
          <w:szCs w:val="24"/>
        </w:rPr>
        <w:t xml:space="preserve"> AT </w:t>
      </w:r>
      <w:r>
        <w:rPr>
          <w:rFonts w:ascii="Times New Roman" w:hAnsi="Times New Roman" w:cs="Times New Roman"/>
          <w:noProof/>
          <w:sz w:val="24"/>
          <w:szCs w:val="24"/>
        </w:rPr>
        <w:t>(6.9%),</w:t>
      </w:r>
      <w:r>
        <w:rPr>
          <w:rFonts w:ascii="Times New Roman" w:hAnsi="Times New Roman" w:cs="Times New Roman"/>
          <w:b/>
          <w:noProof/>
          <w:sz w:val="24"/>
          <w:szCs w:val="24"/>
        </w:rPr>
        <w:t xml:space="preserve"> E</w:t>
      </w:r>
      <w:r>
        <w:rPr>
          <w:rFonts w:ascii="Times New Roman" w:hAnsi="Times New Roman" w:cs="Times New Roman"/>
          <w:b/>
          <w:noProof/>
          <w:sz w:val="24"/>
          <w:szCs w:val="24"/>
        </w:rPr>
        <w:t xml:space="preserve">S </w:t>
      </w:r>
      <w:r>
        <w:rPr>
          <w:rFonts w:ascii="Times New Roman" w:hAnsi="Times New Roman" w:cs="Times New Roman"/>
          <w:noProof/>
          <w:sz w:val="24"/>
          <w:szCs w:val="24"/>
        </w:rPr>
        <w:t>(3.7%)</w:t>
      </w:r>
      <w:r>
        <w:rPr>
          <w:rFonts w:ascii="Times New Roman" w:hAnsi="Times New Roman" w:cs="Times New Roman"/>
          <w:b/>
          <w:noProof/>
          <w:sz w:val="24"/>
          <w:szCs w:val="24"/>
        </w:rPr>
        <w:t xml:space="preserve"> </w:t>
      </w:r>
      <w:r>
        <w:rPr>
          <w:rFonts w:ascii="Times New Roman" w:hAnsi="Times New Roman" w:cs="Times New Roman"/>
          <w:noProof/>
          <w:sz w:val="24"/>
          <w:szCs w:val="24"/>
        </w:rPr>
        <w:t>and</w:t>
      </w:r>
      <w:r>
        <w:rPr>
          <w:rFonts w:ascii="Times New Roman" w:hAnsi="Times New Roman" w:cs="Times New Roman"/>
          <w:b/>
          <w:noProof/>
          <w:sz w:val="24"/>
          <w:szCs w:val="24"/>
        </w:rPr>
        <w:t xml:space="preserve"> FR </w:t>
      </w:r>
      <w:r>
        <w:rPr>
          <w:rFonts w:ascii="Times New Roman" w:hAnsi="Times New Roman" w:cs="Times New Roman"/>
          <w:noProof/>
          <w:sz w:val="24"/>
          <w:szCs w:val="24"/>
        </w:rPr>
        <w:t>(3.5%)</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 in 2015: </w:t>
      </w:r>
      <w:r>
        <w:rPr>
          <w:rFonts w:ascii="Times New Roman" w:hAnsi="Times New Roman" w:cs="Times New Roman"/>
          <w:b/>
          <w:noProof/>
          <w:sz w:val="24"/>
          <w:szCs w:val="24"/>
        </w:rPr>
        <w:t xml:space="preserve">DE </w:t>
      </w:r>
      <w:r>
        <w:rPr>
          <w:rFonts w:ascii="Times New Roman" w:hAnsi="Times New Roman" w:cs="Times New Roman"/>
          <w:noProof/>
          <w:sz w:val="24"/>
          <w:szCs w:val="24"/>
        </w:rPr>
        <w:t>(40.0%), followed by</w:t>
      </w:r>
      <w:r>
        <w:rPr>
          <w:rFonts w:ascii="Times New Roman" w:hAnsi="Times New Roman" w:cs="Times New Roman"/>
          <w:b/>
          <w:noProof/>
          <w:sz w:val="24"/>
          <w:szCs w:val="24"/>
        </w:rPr>
        <w:t xml:space="preserve"> UK </w:t>
      </w:r>
      <w:r>
        <w:rPr>
          <w:rFonts w:ascii="Times New Roman" w:hAnsi="Times New Roman" w:cs="Times New Roman"/>
          <w:noProof/>
          <w:sz w:val="24"/>
          <w:szCs w:val="24"/>
        </w:rPr>
        <w:t>(29.4%),</w:t>
      </w:r>
      <w:r>
        <w:rPr>
          <w:rFonts w:ascii="Times New Roman" w:hAnsi="Times New Roman" w:cs="Times New Roman"/>
          <w:b/>
          <w:noProof/>
          <w:sz w:val="24"/>
          <w:szCs w:val="24"/>
        </w:rPr>
        <w:t xml:space="preserve"> AT </w:t>
      </w:r>
      <w:r>
        <w:rPr>
          <w:rFonts w:ascii="Times New Roman" w:hAnsi="Times New Roman" w:cs="Times New Roman"/>
          <w:noProof/>
          <w:sz w:val="24"/>
          <w:szCs w:val="24"/>
        </w:rPr>
        <w:t>(8.2%),</w:t>
      </w:r>
      <w:r>
        <w:rPr>
          <w:rFonts w:ascii="Times New Roman" w:hAnsi="Times New Roman" w:cs="Times New Roman"/>
          <w:b/>
          <w:noProof/>
          <w:sz w:val="24"/>
          <w:szCs w:val="24"/>
        </w:rPr>
        <w:t xml:space="preserve"> FR </w:t>
      </w:r>
      <w:r>
        <w:rPr>
          <w:rFonts w:ascii="Times New Roman" w:hAnsi="Times New Roman" w:cs="Times New Roman"/>
          <w:noProof/>
          <w:sz w:val="24"/>
          <w:szCs w:val="24"/>
        </w:rPr>
        <w:t xml:space="preserve">(4.5%), </w:t>
      </w:r>
      <w:r>
        <w:rPr>
          <w:rFonts w:ascii="Times New Roman" w:hAnsi="Times New Roman" w:cs="Times New Roman"/>
          <w:b/>
          <w:noProof/>
          <w:sz w:val="24"/>
          <w:szCs w:val="24"/>
        </w:rPr>
        <w:t xml:space="preserve">ES </w:t>
      </w:r>
      <w:r>
        <w:rPr>
          <w:rFonts w:ascii="Times New Roman" w:hAnsi="Times New Roman" w:cs="Times New Roman"/>
          <w:noProof/>
          <w:sz w:val="24"/>
          <w:szCs w:val="24"/>
        </w:rPr>
        <w:t>(4.0%) and</w:t>
      </w:r>
      <w:r>
        <w:rPr>
          <w:rFonts w:ascii="Times New Roman" w:hAnsi="Times New Roman" w:cs="Times New Roman"/>
          <w:b/>
          <w:noProof/>
          <w:sz w:val="24"/>
          <w:szCs w:val="24"/>
        </w:rPr>
        <w:t xml:space="preserve"> CZ </w:t>
      </w:r>
      <w:r>
        <w:rPr>
          <w:rFonts w:ascii="Times New Roman" w:hAnsi="Times New Roman" w:cs="Times New Roman"/>
          <w:noProof/>
          <w:sz w:val="24"/>
          <w:szCs w:val="24"/>
        </w:rPr>
        <w:t>(3.3%)</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 in 2014: </w:t>
      </w:r>
      <w:r>
        <w:rPr>
          <w:rFonts w:ascii="Times New Roman" w:hAnsi="Times New Roman" w:cs="Times New Roman"/>
          <w:b/>
          <w:noProof/>
          <w:sz w:val="24"/>
          <w:szCs w:val="24"/>
        </w:rPr>
        <w:t xml:space="preserve">DE </w:t>
      </w:r>
      <w:r>
        <w:rPr>
          <w:rFonts w:ascii="Times New Roman" w:hAnsi="Times New Roman" w:cs="Times New Roman"/>
          <w:noProof/>
          <w:sz w:val="24"/>
          <w:szCs w:val="24"/>
        </w:rPr>
        <w:t>(45.3%), followed by</w:t>
      </w:r>
      <w:r>
        <w:rPr>
          <w:rFonts w:ascii="Times New Roman" w:hAnsi="Times New Roman" w:cs="Times New Roman"/>
          <w:b/>
          <w:noProof/>
          <w:sz w:val="24"/>
          <w:szCs w:val="24"/>
        </w:rPr>
        <w:t xml:space="preserve"> UK </w:t>
      </w:r>
      <w:r>
        <w:rPr>
          <w:rFonts w:ascii="Times New Roman" w:hAnsi="Times New Roman" w:cs="Times New Roman"/>
          <w:noProof/>
          <w:sz w:val="24"/>
          <w:szCs w:val="24"/>
        </w:rPr>
        <w:t xml:space="preserve">(18.7%), </w:t>
      </w:r>
      <w:r>
        <w:rPr>
          <w:rFonts w:ascii="Times New Roman" w:hAnsi="Times New Roman" w:cs="Times New Roman"/>
          <w:b/>
          <w:noProof/>
          <w:sz w:val="24"/>
          <w:szCs w:val="24"/>
        </w:rPr>
        <w:t xml:space="preserve">AT </w:t>
      </w:r>
      <w:r>
        <w:rPr>
          <w:rFonts w:ascii="Times New Roman" w:hAnsi="Times New Roman" w:cs="Times New Roman"/>
          <w:noProof/>
          <w:sz w:val="24"/>
          <w:szCs w:val="24"/>
        </w:rPr>
        <w:t>(13.7%),</w:t>
      </w:r>
      <w:r>
        <w:rPr>
          <w:rFonts w:ascii="Times New Roman" w:hAnsi="Times New Roman" w:cs="Times New Roman"/>
          <w:b/>
          <w:noProof/>
          <w:sz w:val="24"/>
          <w:szCs w:val="24"/>
        </w:rPr>
        <w:t xml:space="preserve"> FR </w:t>
      </w:r>
      <w:r>
        <w:rPr>
          <w:rFonts w:ascii="Times New Roman" w:hAnsi="Times New Roman" w:cs="Times New Roman"/>
          <w:noProof/>
          <w:sz w:val="24"/>
          <w:szCs w:val="24"/>
        </w:rPr>
        <w:t>(7.6%),</w:t>
      </w:r>
      <w:r>
        <w:rPr>
          <w:rFonts w:ascii="Times New Roman" w:hAnsi="Times New Roman" w:cs="Times New Roman"/>
          <w:b/>
          <w:noProof/>
          <w:sz w:val="24"/>
          <w:szCs w:val="24"/>
        </w:rPr>
        <w:t xml:space="preserve"> CZ </w:t>
      </w:r>
      <w:r>
        <w:rPr>
          <w:rFonts w:ascii="Times New Roman" w:hAnsi="Times New Roman" w:cs="Times New Roman"/>
          <w:noProof/>
          <w:sz w:val="24"/>
          <w:szCs w:val="24"/>
        </w:rPr>
        <w:t>(4.1%) and</w:t>
      </w:r>
      <w:r>
        <w:rPr>
          <w:rFonts w:ascii="Times New Roman" w:hAnsi="Times New Roman" w:cs="Times New Roman"/>
          <w:b/>
          <w:noProof/>
          <w:sz w:val="24"/>
          <w:szCs w:val="24"/>
        </w:rPr>
        <w:t xml:space="preserve"> NL </w:t>
      </w:r>
      <w:r>
        <w:rPr>
          <w:rFonts w:ascii="Times New Roman" w:hAnsi="Times New Roman" w:cs="Times New Roman"/>
          <w:noProof/>
          <w:sz w:val="24"/>
          <w:szCs w:val="24"/>
        </w:rPr>
        <w:t>(2.8%)</w:t>
      </w:r>
    </w:p>
    <w:bookmarkEnd w:id="24"/>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Some Member States </w:t>
      </w:r>
      <w:r>
        <w:rPr>
          <w:rFonts w:ascii="Times New Roman" w:hAnsi="Times New Roman" w:cs="Times New Roman"/>
          <w:b/>
          <w:noProof/>
          <w:sz w:val="24"/>
          <w:szCs w:val="24"/>
        </w:rPr>
        <w:t>do not send requests at all</w:t>
      </w:r>
      <w:r>
        <w:rPr>
          <w:rFonts w:ascii="Times New Roman" w:hAnsi="Times New Roman" w:cs="Times New Roman"/>
          <w:noProof/>
          <w:sz w:val="24"/>
          <w:szCs w:val="24"/>
        </w:rPr>
        <w:t xml:space="preserve"> (EL) or </w:t>
      </w:r>
      <w:r>
        <w:rPr>
          <w:rFonts w:ascii="Times New Roman" w:hAnsi="Times New Roman" w:cs="Times New Roman"/>
          <w:b/>
          <w:noProof/>
          <w:sz w:val="24"/>
          <w:szCs w:val="24"/>
        </w:rPr>
        <w:t>send a low number</w:t>
      </w:r>
      <w:r>
        <w:rPr>
          <w:rFonts w:ascii="Times New Roman" w:hAnsi="Times New Roman" w:cs="Times New Roman"/>
          <w:noProof/>
          <w:sz w:val="24"/>
          <w:szCs w:val="24"/>
        </w:rPr>
        <w:t xml:space="preserve"> of requests in relation to their EU non-national population (BG, CY, HU, IT, MT, EE, HR, LV, RO, SK in 2016; BG, HU, IT, EE, HR, LV, RO, CY, SK in 2015; BG, EE, HR, HU, IT, LV, CY, SK in 2014). This leads to the situation where c</w:t>
      </w:r>
      <w:r>
        <w:rPr>
          <w:rFonts w:ascii="Times New Roman" w:hAnsi="Times New Roman" w:cs="Times New Roman"/>
          <w:noProof/>
          <w:sz w:val="24"/>
          <w:szCs w:val="24"/>
        </w:rPr>
        <w:t>riminal courts might pass judgements without knowledge of convictions handed down in other Member States, contrary to the requirements  set out in Framework Decision 2008/675/JHA  on taking account of previous convictions in the course of new criminal proc</w:t>
      </w:r>
      <w:r>
        <w:rPr>
          <w:rFonts w:ascii="Times New Roman" w:hAnsi="Times New Roman" w:cs="Times New Roman"/>
          <w:noProof/>
          <w:sz w:val="24"/>
          <w:szCs w:val="24"/>
        </w:rPr>
        <w:t>eedings. In addition, the preventive effect of requesting criminal records certificates for other purposes than criminal proceedings, such as employment, will be diminished.</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It can be also concluded from the above data that </w:t>
      </w:r>
      <w:r>
        <w:rPr>
          <w:rFonts w:ascii="Times New Roman" w:hAnsi="Times New Roman" w:cs="Times New Roman"/>
          <w:b/>
          <w:noProof/>
          <w:sz w:val="24"/>
          <w:szCs w:val="24"/>
        </w:rPr>
        <w:t>not all requests for information</w:t>
      </w:r>
      <w:r>
        <w:rPr>
          <w:rFonts w:ascii="Times New Roman" w:hAnsi="Times New Roman" w:cs="Times New Roman"/>
          <w:b/>
          <w:noProof/>
          <w:sz w:val="24"/>
          <w:szCs w:val="24"/>
        </w:rPr>
        <w:t xml:space="preserve"> are responded to</w:t>
      </w:r>
      <w:r>
        <w:rPr>
          <w:rFonts w:ascii="Times New Roman" w:hAnsi="Times New Roman" w:cs="Times New Roman"/>
          <w:noProof/>
          <w:sz w:val="24"/>
          <w:szCs w:val="24"/>
        </w:rPr>
        <w:t xml:space="preserve">. In most of the cases, the number of received replies is slightly lower than the number of sent requests, with an average difference of </w:t>
      </w:r>
      <w:r>
        <w:rPr>
          <w:rFonts w:ascii="Times New Roman" w:hAnsi="Times New Roman" w:cs="Times New Roman"/>
          <w:b/>
          <w:noProof/>
          <w:sz w:val="24"/>
          <w:szCs w:val="24"/>
        </w:rPr>
        <w:t>around 3,9% in 2016</w:t>
      </w:r>
      <w:r>
        <w:rPr>
          <w:rFonts w:ascii="Times New Roman" w:hAnsi="Times New Roman" w:cs="Times New Roman"/>
          <w:noProof/>
          <w:sz w:val="24"/>
          <w:szCs w:val="24"/>
        </w:rPr>
        <w:t>. In case of the Member States most active in sending requests, 7% of DE requests (</w:t>
      </w:r>
      <w:r>
        <w:rPr>
          <w:rFonts w:ascii="Times New Roman" w:hAnsi="Times New Roman" w:cs="Times New Roman"/>
          <w:noProof/>
          <w:sz w:val="24"/>
          <w:szCs w:val="24"/>
        </w:rPr>
        <w:t>9.577), 4% of AT requests (869) and 2% of UK requests (1.709) in 2016 were never responded to.</w:t>
      </w:r>
    </w:p>
    <w:bookmarkEnd w:id="23"/>
    <w:p w:rsidR="008D3CBA" w:rsidRDefault="00A81CAF">
      <w:pPr>
        <w:jc w:val="both"/>
        <w:rPr>
          <w:rFonts w:ascii="Times New Roman" w:hAnsi="Times New Roman" w:cs="Times New Roman"/>
          <w:b/>
          <w:noProof/>
          <w:sz w:val="24"/>
          <w:szCs w:val="24"/>
        </w:rPr>
      </w:pPr>
      <w:r>
        <w:rPr>
          <w:rFonts w:ascii="Times New Roman" w:hAnsi="Times New Roman" w:cs="Times New Roman"/>
          <w:b/>
          <w:noProof/>
          <w:sz w:val="24"/>
          <w:szCs w:val="24"/>
        </w:rPr>
        <w:t>3.6. Replies to requests</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The graph below illustrates the volume of replies sent by all interconnected Member States in 2016 in comparison to the volume of corres</w:t>
      </w:r>
      <w:r>
        <w:rPr>
          <w:rFonts w:ascii="Times New Roman" w:hAnsi="Times New Roman" w:cs="Times New Roman"/>
          <w:noProof/>
          <w:sz w:val="24"/>
          <w:szCs w:val="24"/>
        </w:rPr>
        <w:t>ponding requests for information received by them. For the years 2014 and 2015 - see the Annex, section 1.5.</w:t>
      </w:r>
    </w:p>
    <w:p w:rsidR="008D3CBA" w:rsidRDefault="00A81CAF">
      <w:pPr>
        <w:rPr>
          <w:rFonts w:ascii="Times New Roman" w:hAnsi="Times New Roman" w:cs="Times New Roman"/>
          <w:noProof/>
          <w:sz w:val="24"/>
          <w:szCs w:val="24"/>
        </w:rPr>
      </w:pPr>
      <w:r>
        <w:rPr>
          <w:noProof/>
        </w:rPr>
        <w:drawing>
          <wp:inline distT="0" distB="0" distL="0" distR="0" wp14:anchorId="6B910F20" wp14:editId="36FE3490">
            <wp:extent cx="5760085" cy="32143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60085" cy="3214370"/>
                    </a:xfrm>
                    <a:prstGeom prst="rect">
                      <a:avLst/>
                    </a:prstGeom>
                  </pic:spPr>
                </pic:pic>
              </a:graphicData>
            </a:graphic>
          </wp:inline>
        </w:drawing>
      </w:r>
    </w:p>
    <w:p w:rsidR="008D3CBA" w:rsidRDefault="00A81CAF">
      <w:pPr>
        <w:jc w:val="both"/>
        <w:rPr>
          <w:rFonts w:ascii="Times New Roman" w:hAnsi="Times New Roman" w:cs="Times New Roman"/>
          <w:noProof/>
          <w:sz w:val="24"/>
          <w:szCs w:val="24"/>
        </w:rPr>
      </w:pPr>
      <w:bookmarkStart w:id="25" w:name="_Hlk481164813"/>
      <w:r>
        <w:rPr>
          <w:rFonts w:ascii="Times New Roman" w:hAnsi="Times New Roman" w:cs="Times New Roman"/>
          <w:noProof/>
          <w:sz w:val="24"/>
          <w:szCs w:val="24"/>
        </w:rPr>
        <w:t xml:space="preserve">The </w:t>
      </w:r>
      <w:r>
        <w:rPr>
          <w:rFonts w:ascii="Times New Roman" w:hAnsi="Times New Roman" w:cs="Times New Roman"/>
          <w:b/>
          <w:noProof/>
          <w:sz w:val="24"/>
          <w:szCs w:val="24"/>
        </w:rPr>
        <w:t>volume of requests received and</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sent replies </w:t>
      </w:r>
      <w:r>
        <w:rPr>
          <w:rFonts w:ascii="Times New Roman" w:hAnsi="Times New Roman" w:cs="Times New Roman"/>
          <w:noProof/>
          <w:sz w:val="24"/>
          <w:szCs w:val="24"/>
        </w:rPr>
        <w:t xml:space="preserve">corresponding to them </w:t>
      </w:r>
      <w:r>
        <w:rPr>
          <w:rFonts w:ascii="Times New Roman" w:hAnsi="Times New Roman" w:cs="Times New Roman"/>
          <w:b/>
          <w:noProof/>
          <w:sz w:val="24"/>
          <w:szCs w:val="24"/>
        </w:rPr>
        <w:t>varies significantly among the Member States</w:t>
      </w:r>
      <w:r>
        <w:rPr>
          <w:rFonts w:ascii="Times New Roman" w:hAnsi="Times New Roman" w:cs="Times New Roman"/>
          <w:noProof/>
          <w:sz w:val="24"/>
          <w:szCs w:val="24"/>
        </w:rPr>
        <w:t>, from 62.000 (PL) to 63 reque</w:t>
      </w:r>
      <w:r>
        <w:rPr>
          <w:rFonts w:ascii="Times New Roman" w:hAnsi="Times New Roman" w:cs="Times New Roman"/>
          <w:noProof/>
          <w:sz w:val="24"/>
          <w:szCs w:val="24"/>
        </w:rPr>
        <w:t>sts (MT) per year. There are mainly two factors to be taken into account in the analysis of these variations: the overall population per Member State, and the number of its nationals residing in other Member States. For a detailed analysis of individual Me</w:t>
      </w:r>
      <w:r>
        <w:rPr>
          <w:rFonts w:ascii="Times New Roman" w:hAnsi="Times New Roman" w:cs="Times New Roman"/>
          <w:noProof/>
          <w:sz w:val="24"/>
          <w:szCs w:val="24"/>
        </w:rPr>
        <w:t>mber State statistics, please see the Annex, section 2.</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The Member States which received the highest amount of requests for information, and, as a consequence, which </w:t>
      </w:r>
      <w:r>
        <w:rPr>
          <w:rFonts w:ascii="Times New Roman" w:hAnsi="Times New Roman" w:cs="Times New Roman"/>
          <w:b/>
          <w:noProof/>
          <w:sz w:val="24"/>
          <w:szCs w:val="24"/>
        </w:rPr>
        <w:t>responded to the highest amount of requests</w:t>
      </w:r>
      <w:r>
        <w:rPr>
          <w:rFonts w:ascii="Times New Roman" w:hAnsi="Times New Roman" w:cs="Times New Roman"/>
          <w:noProof/>
          <w:sz w:val="24"/>
          <w:szCs w:val="24"/>
        </w:rPr>
        <w:t xml:space="preserve"> in absolute terms (not necessarily the highest</w:t>
      </w:r>
      <w:r>
        <w:rPr>
          <w:rFonts w:ascii="Times New Roman" w:hAnsi="Times New Roman" w:cs="Times New Roman"/>
          <w:noProof/>
          <w:sz w:val="24"/>
          <w:szCs w:val="24"/>
        </w:rPr>
        <w:t xml:space="preserve"> in proportion to what they received) were:</w:t>
      </w:r>
    </w:p>
    <w:p w:rsidR="008D3CBA" w:rsidRDefault="00A81CAF">
      <w:pPr>
        <w:jc w:val="both"/>
        <w:rPr>
          <w:rFonts w:ascii="Times New Roman" w:hAnsi="Times New Roman" w:cs="Times New Roman"/>
          <w:b/>
          <w:noProof/>
          <w:sz w:val="24"/>
          <w:szCs w:val="24"/>
        </w:rPr>
      </w:pPr>
      <w:r>
        <w:rPr>
          <w:rFonts w:ascii="Times New Roman" w:hAnsi="Times New Roman" w:cs="Times New Roman"/>
          <w:noProof/>
          <w:sz w:val="24"/>
          <w:szCs w:val="24"/>
        </w:rPr>
        <w:t xml:space="preserve">- in 2016: </w:t>
      </w:r>
      <w:r>
        <w:rPr>
          <w:rFonts w:ascii="Times New Roman" w:hAnsi="Times New Roman" w:cs="Times New Roman"/>
          <w:b/>
          <w:noProof/>
          <w:sz w:val="24"/>
          <w:szCs w:val="24"/>
        </w:rPr>
        <w:t xml:space="preserve">PL </w:t>
      </w:r>
      <w:r>
        <w:rPr>
          <w:rFonts w:ascii="Times New Roman" w:hAnsi="Times New Roman" w:cs="Times New Roman"/>
          <w:noProof/>
          <w:sz w:val="24"/>
          <w:szCs w:val="24"/>
        </w:rPr>
        <w:t>(17.4% of all replies), followed by</w:t>
      </w:r>
      <w:r>
        <w:rPr>
          <w:rFonts w:ascii="Times New Roman" w:hAnsi="Times New Roman" w:cs="Times New Roman"/>
          <w:b/>
          <w:noProof/>
          <w:sz w:val="24"/>
          <w:szCs w:val="24"/>
        </w:rPr>
        <w:t xml:space="preserve"> RO </w:t>
      </w:r>
      <w:r>
        <w:rPr>
          <w:rFonts w:ascii="Times New Roman" w:hAnsi="Times New Roman" w:cs="Times New Roman"/>
          <w:noProof/>
          <w:sz w:val="24"/>
          <w:szCs w:val="24"/>
        </w:rPr>
        <w:t>(16.2%),</w:t>
      </w:r>
      <w:r>
        <w:rPr>
          <w:rFonts w:ascii="Times New Roman" w:hAnsi="Times New Roman" w:cs="Times New Roman"/>
          <w:b/>
          <w:noProof/>
          <w:sz w:val="24"/>
          <w:szCs w:val="24"/>
        </w:rPr>
        <w:t xml:space="preserve"> SK </w:t>
      </w:r>
      <w:r>
        <w:rPr>
          <w:rFonts w:ascii="Times New Roman" w:hAnsi="Times New Roman" w:cs="Times New Roman"/>
          <w:noProof/>
          <w:sz w:val="24"/>
          <w:szCs w:val="24"/>
        </w:rPr>
        <w:t>(9.1%),</w:t>
      </w:r>
      <w:r>
        <w:rPr>
          <w:rFonts w:ascii="Times New Roman" w:hAnsi="Times New Roman" w:cs="Times New Roman"/>
          <w:b/>
          <w:noProof/>
          <w:sz w:val="24"/>
          <w:szCs w:val="24"/>
        </w:rPr>
        <w:t xml:space="preserve"> DE </w:t>
      </w:r>
      <w:r>
        <w:rPr>
          <w:rFonts w:ascii="Times New Roman" w:hAnsi="Times New Roman" w:cs="Times New Roman"/>
          <w:noProof/>
          <w:sz w:val="24"/>
          <w:szCs w:val="24"/>
        </w:rPr>
        <w:t>(6.2%),</w:t>
      </w:r>
      <w:r>
        <w:rPr>
          <w:rFonts w:ascii="Times New Roman" w:hAnsi="Times New Roman" w:cs="Times New Roman"/>
          <w:b/>
          <w:noProof/>
          <w:sz w:val="24"/>
          <w:szCs w:val="24"/>
        </w:rPr>
        <w:t xml:space="preserve"> IT </w:t>
      </w:r>
      <w:r>
        <w:rPr>
          <w:rFonts w:ascii="Times New Roman" w:hAnsi="Times New Roman" w:cs="Times New Roman"/>
          <w:noProof/>
          <w:sz w:val="24"/>
          <w:szCs w:val="24"/>
        </w:rPr>
        <w:t>(5.1%) and</w:t>
      </w:r>
      <w:r>
        <w:rPr>
          <w:rFonts w:ascii="Times New Roman" w:hAnsi="Times New Roman" w:cs="Times New Roman"/>
          <w:b/>
          <w:noProof/>
          <w:sz w:val="24"/>
          <w:szCs w:val="24"/>
        </w:rPr>
        <w:t xml:space="preserve"> FR </w:t>
      </w:r>
      <w:r>
        <w:rPr>
          <w:rFonts w:ascii="Times New Roman" w:hAnsi="Times New Roman" w:cs="Times New Roman"/>
          <w:noProof/>
          <w:sz w:val="24"/>
          <w:szCs w:val="24"/>
        </w:rPr>
        <w:t>(4.6%)</w:t>
      </w:r>
    </w:p>
    <w:p w:rsidR="008D3CBA" w:rsidRDefault="00A81CAF">
      <w:pPr>
        <w:jc w:val="both"/>
        <w:rPr>
          <w:rFonts w:ascii="Times New Roman" w:hAnsi="Times New Roman" w:cs="Times New Roman"/>
          <w:b/>
          <w:noProof/>
          <w:sz w:val="24"/>
          <w:szCs w:val="24"/>
        </w:rPr>
      </w:pPr>
      <w:r>
        <w:rPr>
          <w:rFonts w:ascii="Times New Roman" w:hAnsi="Times New Roman" w:cs="Times New Roman"/>
          <w:noProof/>
          <w:sz w:val="24"/>
          <w:szCs w:val="24"/>
        </w:rPr>
        <w:t xml:space="preserve">- in 2015: </w:t>
      </w:r>
      <w:r>
        <w:rPr>
          <w:rFonts w:ascii="Times New Roman" w:hAnsi="Times New Roman" w:cs="Times New Roman"/>
          <w:b/>
          <w:noProof/>
          <w:sz w:val="24"/>
          <w:szCs w:val="24"/>
        </w:rPr>
        <w:t xml:space="preserve">PL </w:t>
      </w:r>
      <w:r>
        <w:rPr>
          <w:rFonts w:ascii="Times New Roman" w:hAnsi="Times New Roman" w:cs="Times New Roman"/>
          <w:noProof/>
          <w:sz w:val="24"/>
          <w:szCs w:val="24"/>
        </w:rPr>
        <w:t>(18.9%), followed by</w:t>
      </w:r>
      <w:r>
        <w:rPr>
          <w:rFonts w:ascii="Times New Roman" w:hAnsi="Times New Roman" w:cs="Times New Roman"/>
          <w:b/>
          <w:noProof/>
          <w:sz w:val="24"/>
          <w:szCs w:val="24"/>
        </w:rPr>
        <w:t xml:space="preserve"> RO </w:t>
      </w:r>
      <w:r>
        <w:rPr>
          <w:rFonts w:ascii="Times New Roman" w:hAnsi="Times New Roman" w:cs="Times New Roman"/>
          <w:noProof/>
          <w:sz w:val="24"/>
          <w:szCs w:val="24"/>
        </w:rPr>
        <w:t>(17.9%),</w:t>
      </w:r>
      <w:r>
        <w:rPr>
          <w:rFonts w:ascii="Times New Roman" w:hAnsi="Times New Roman" w:cs="Times New Roman"/>
          <w:b/>
          <w:noProof/>
          <w:sz w:val="24"/>
          <w:szCs w:val="24"/>
        </w:rPr>
        <w:t xml:space="preserve"> DE </w:t>
      </w:r>
      <w:r>
        <w:rPr>
          <w:rFonts w:ascii="Times New Roman" w:hAnsi="Times New Roman" w:cs="Times New Roman"/>
          <w:noProof/>
          <w:sz w:val="24"/>
          <w:szCs w:val="24"/>
        </w:rPr>
        <w:t>(7.5%),</w:t>
      </w:r>
      <w:r>
        <w:rPr>
          <w:rFonts w:ascii="Times New Roman" w:hAnsi="Times New Roman" w:cs="Times New Roman"/>
          <w:b/>
          <w:noProof/>
          <w:sz w:val="24"/>
          <w:szCs w:val="24"/>
        </w:rPr>
        <w:t xml:space="preserve"> IT</w:t>
      </w:r>
      <w:r>
        <w:rPr>
          <w:rFonts w:ascii="Times New Roman" w:hAnsi="Times New Roman" w:cs="Times New Roman"/>
          <w:noProof/>
          <w:sz w:val="24"/>
          <w:szCs w:val="24"/>
        </w:rPr>
        <w:t xml:space="preserve"> (6.5%), </w:t>
      </w:r>
      <w:r>
        <w:rPr>
          <w:rFonts w:ascii="Times New Roman" w:hAnsi="Times New Roman" w:cs="Times New Roman"/>
          <w:b/>
          <w:noProof/>
          <w:sz w:val="24"/>
          <w:szCs w:val="24"/>
        </w:rPr>
        <w:t xml:space="preserve">LT </w:t>
      </w:r>
      <w:r>
        <w:rPr>
          <w:rFonts w:ascii="Times New Roman" w:hAnsi="Times New Roman" w:cs="Times New Roman"/>
          <w:noProof/>
          <w:sz w:val="24"/>
          <w:szCs w:val="24"/>
        </w:rPr>
        <w:t>(5.2%) and</w:t>
      </w:r>
      <w:r>
        <w:rPr>
          <w:rFonts w:ascii="Times New Roman" w:hAnsi="Times New Roman" w:cs="Times New Roman"/>
          <w:b/>
          <w:noProof/>
          <w:sz w:val="24"/>
          <w:szCs w:val="24"/>
        </w:rPr>
        <w:t xml:space="preserve"> FR </w:t>
      </w:r>
      <w:r>
        <w:rPr>
          <w:rFonts w:ascii="Times New Roman" w:hAnsi="Times New Roman" w:cs="Times New Roman"/>
          <w:noProof/>
          <w:sz w:val="24"/>
          <w:szCs w:val="24"/>
        </w:rPr>
        <w:t>(4.9%)</w:t>
      </w:r>
    </w:p>
    <w:p w:rsidR="008D3CBA" w:rsidRDefault="00A81CAF">
      <w:pPr>
        <w:jc w:val="both"/>
        <w:rPr>
          <w:rFonts w:ascii="Times New Roman" w:hAnsi="Times New Roman" w:cs="Times New Roman"/>
          <w:b/>
          <w:noProof/>
          <w:sz w:val="24"/>
          <w:szCs w:val="24"/>
        </w:rPr>
      </w:pPr>
      <w:r>
        <w:rPr>
          <w:rFonts w:ascii="Times New Roman" w:hAnsi="Times New Roman" w:cs="Times New Roman"/>
          <w:noProof/>
          <w:sz w:val="24"/>
          <w:szCs w:val="24"/>
        </w:rPr>
        <w:t xml:space="preserve">- in 2014: </w:t>
      </w:r>
      <w:r>
        <w:rPr>
          <w:rFonts w:ascii="Times New Roman" w:hAnsi="Times New Roman" w:cs="Times New Roman"/>
          <w:b/>
          <w:noProof/>
          <w:sz w:val="24"/>
          <w:szCs w:val="24"/>
        </w:rPr>
        <w:t xml:space="preserve">PL </w:t>
      </w:r>
      <w:r>
        <w:rPr>
          <w:rFonts w:ascii="Times New Roman" w:hAnsi="Times New Roman" w:cs="Times New Roman"/>
          <w:noProof/>
          <w:sz w:val="24"/>
          <w:szCs w:val="24"/>
        </w:rPr>
        <w:t>(20.0%), followed by</w:t>
      </w:r>
      <w:r>
        <w:rPr>
          <w:rFonts w:ascii="Times New Roman" w:hAnsi="Times New Roman" w:cs="Times New Roman"/>
          <w:b/>
          <w:noProof/>
          <w:sz w:val="24"/>
          <w:szCs w:val="24"/>
        </w:rPr>
        <w:t xml:space="preserve"> RO </w:t>
      </w:r>
      <w:r>
        <w:rPr>
          <w:rFonts w:ascii="Times New Roman" w:hAnsi="Times New Roman" w:cs="Times New Roman"/>
          <w:noProof/>
          <w:sz w:val="24"/>
          <w:szCs w:val="24"/>
        </w:rPr>
        <w:t>(13.0%),</w:t>
      </w:r>
      <w:r>
        <w:rPr>
          <w:rFonts w:ascii="Times New Roman" w:hAnsi="Times New Roman" w:cs="Times New Roman"/>
          <w:b/>
          <w:noProof/>
          <w:sz w:val="24"/>
          <w:szCs w:val="24"/>
        </w:rPr>
        <w:t xml:space="preserve"> DE </w:t>
      </w:r>
      <w:r>
        <w:rPr>
          <w:rFonts w:ascii="Times New Roman" w:hAnsi="Times New Roman" w:cs="Times New Roman"/>
          <w:noProof/>
          <w:sz w:val="24"/>
          <w:szCs w:val="24"/>
        </w:rPr>
        <w:t>(9.9%),</w:t>
      </w:r>
      <w:r>
        <w:rPr>
          <w:rFonts w:ascii="Times New Roman" w:hAnsi="Times New Roman" w:cs="Times New Roman"/>
          <w:b/>
          <w:noProof/>
          <w:sz w:val="24"/>
          <w:szCs w:val="24"/>
        </w:rPr>
        <w:t xml:space="preserve"> IT </w:t>
      </w:r>
      <w:r>
        <w:rPr>
          <w:rFonts w:ascii="Times New Roman" w:hAnsi="Times New Roman" w:cs="Times New Roman"/>
          <w:noProof/>
          <w:sz w:val="24"/>
          <w:szCs w:val="24"/>
        </w:rPr>
        <w:t>(8.5%),</w:t>
      </w:r>
      <w:r>
        <w:rPr>
          <w:rFonts w:ascii="Times New Roman" w:hAnsi="Times New Roman" w:cs="Times New Roman"/>
          <w:b/>
          <w:noProof/>
          <w:sz w:val="24"/>
          <w:szCs w:val="24"/>
        </w:rPr>
        <w:t xml:space="preserve"> FR </w:t>
      </w:r>
      <w:r>
        <w:rPr>
          <w:rFonts w:ascii="Times New Roman" w:hAnsi="Times New Roman" w:cs="Times New Roman"/>
          <w:noProof/>
          <w:sz w:val="24"/>
          <w:szCs w:val="24"/>
        </w:rPr>
        <w:t>(5.2%) and</w:t>
      </w:r>
      <w:r>
        <w:rPr>
          <w:rFonts w:ascii="Times New Roman" w:hAnsi="Times New Roman" w:cs="Times New Roman"/>
          <w:b/>
          <w:noProof/>
          <w:sz w:val="24"/>
          <w:szCs w:val="24"/>
        </w:rPr>
        <w:t xml:space="preserve"> LT </w:t>
      </w:r>
      <w:r>
        <w:rPr>
          <w:rFonts w:ascii="Times New Roman" w:hAnsi="Times New Roman" w:cs="Times New Roman"/>
          <w:noProof/>
          <w:sz w:val="24"/>
          <w:szCs w:val="24"/>
        </w:rPr>
        <w:t>(5.0%)</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While all Member States respond to</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requests in general, </w:t>
      </w:r>
      <w:r>
        <w:rPr>
          <w:rFonts w:ascii="Times New Roman" w:hAnsi="Times New Roman" w:cs="Times New Roman"/>
          <w:b/>
          <w:noProof/>
          <w:sz w:val="24"/>
          <w:szCs w:val="24"/>
        </w:rPr>
        <w:t>not all requests for information are responded to</w:t>
      </w:r>
      <w:r>
        <w:rPr>
          <w:rFonts w:ascii="Times New Roman" w:hAnsi="Times New Roman" w:cs="Times New Roman"/>
          <w:noProof/>
          <w:sz w:val="24"/>
          <w:szCs w:val="24"/>
        </w:rPr>
        <w:t xml:space="preserve">. In most of the cases, the number of sent replies is slightly lower </w:t>
      </w:r>
      <w:r>
        <w:rPr>
          <w:rFonts w:ascii="Times New Roman" w:hAnsi="Times New Roman" w:cs="Times New Roman"/>
          <w:noProof/>
          <w:sz w:val="24"/>
          <w:szCs w:val="24"/>
        </w:rPr>
        <w:t xml:space="preserve">than the number of received requests for information, with on average </w:t>
      </w:r>
      <w:r>
        <w:rPr>
          <w:rFonts w:ascii="Times New Roman" w:hAnsi="Times New Roman" w:cs="Times New Roman"/>
          <w:b/>
          <w:noProof/>
          <w:sz w:val="24"/>
          <w:szCs w:val="24"/>
        </w:rPr>
        <w:t>around 3.9% in 2016</w:t>
      </w:r>
      <w:r>
        <w:rPr>
          <w:rFonts w:ascii="Times New Roman" w:hAnsi="Times New Roman" w:cs="Times New Roman"/>
          <w:noProof/>
          <w:sz w:val="24"/>
          <w:szCs w:val="24"/>
        </w:rPr>
        <w:t xml:space="preserve">.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In case of the Member States which received the highest amount of requests in 2016, IT did not respond to 20.4% of requests received by them (5,579), FR to 3.9% (657), DE to 2.5% (552), PL to 1.9% (1,174), RO to 1.7% (970) and SK to 0.1% (47). </w:t>
      </w:r>
      <w:bookmarkStart w:id="26" w:name="_Hlk481154445"/>
    </w:p>
    <w:p w:rsidR="008D3CBA" w:rsidRDefault="00A81CAF">
      <w:pPr>
        <w:jc w:val="both"/>
        <w:rPr>
          <w:rFonts w:ascii="Times New Roman" w:hAnsi="Times New Roman" w:cs="Times New Roman"/>
          <w:noProof/>
          <w:sz w:val="24"/>
          <w:szCs w:val="24"/>
        </w:rPr>
      </w:pPr>
      <w:bookmarkStart w:id="27" w:name="_Hlk481154348"/>
      <w:r>
        <w:rPr>
          <w:rFonts w:ascii="Times New Roman" w:hAnsi="Times New Roman" w:cs="Times New Roman"/>
          <w:noProof/>
          <w:sz w:val="24"/>
          <w:szCs w:val="24"/>
        </w:rPr>
        <w:t>In 2016, th</w:t>
      </w:r>
      <w:r>
        <w:rPr>
          <w:rFonts w:ascii="Times New Roman" w:hAnsi="Times New Roman" w:cs="Times New Roman"/>
          <w:noProof/>
          <w:sz w:val="24"/>
          <w:szCs w:val="24"/>
        </w:rPr>
        <w:t xml:space="preserve">e Member States with the highest percentage of requests not replied to were: CY (66.1% of the requests received by them), EL (34.9%), IT (20,4%) and LV (17.8%). </w:t>
      </w:r>
    </w:p>
    <w:bookmarkEnd w:id="25"/>
    <w:bookmarkEnd w:id="26"/>
    <w:bookmarkEnd w:id="27"/>
    <w:p w:rsidR="008D3CBA" w:rsidRDefault="00A81CAF">
      <w:pPr>
        <w:jc w:val="both"/>
        <w:rPr>
          <w:rFonts w:ascii="Times New Roman" w:hAnsi="Times New Roman" w:cs="Times New Roman"/>
          <w:b/>
          <w:noProof/>
          <w:sz w:val="24"/>
          <w:szCs w:val="24"/>
        </w:rPr>
      </w:pPr>
      <w:r>
        <w:rPr>
          <w:rFonts w:ascii="Times New Roman" w:hAnsi="Times New Roman" w:cs="Times New Roman"/>
          <w:b/>
          <w:noProof/>
          <w:sz w:val="24"/>
          <w:szCs w:val="24"/>
        </w:rPr>
        <w:t>3.7. Replies not meeting legal deadlines</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Another issue is that some requests are not replied t</w:t>
      </w:r>
      <w:r>
        <w:rPr>
          <w:rFonts w:ascii="Times New Roman" w:hAnsi="Times New Roman" w:cs="Times New Roman"/>
          <w:noProof/>
          <w:sz w:val="24"/>
          <w:szCs w:val="24"/>
        </w:rPr>
        <w:t xml:space="preserve">o within the legal deadlines. The table below presents an overview for all Member States of the volumes of replies not meeting the legal deadlines in 2016. </w:t>
      </w:r>
    </w:p>
    <w:p w:rsidR="008D3CBA" w:rsidRDefault="00A81CAF">
      <w:pPr>
        <w:jc w:val="center"/>
        <w:rPr>
          <w:rFonts w:ascii="Times New Roman" w:hAnsi="Times New Roman" w:cs="Times New Roman"/>
          <w:noProof/>
          <w:sz w:val="24"/>
          <w:szCs w:val="24"/>
        </w:rPr>
      </w:pPr>
      <w:r>
        <w:rPr>
          <w:noProof/>
        </w:rPr>
        <w:drawing>
          <wp:inline distT="0" distB="0" distL="0" distR="0" wp14:anchorId="51334E68" wp14:editId="3853BA4F">
            <wp:extent cx="5661907" cy="5486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1827" cy="5486323"/>
                    </a:xfrm>
                    <a:prstGeom prst="rect">
                      <a:avLst/>
                    </a:prstGeom>
                    <a:noFill/>
                    <a:ln>
                      <a:noFill/>
                    </a:ln>
                  </pic:spPr>
                </pic:pic>
              </a:graphicData>
            </a:graphic>
          </wp:inline>
        </w:drawing>
      </w:r>
    </w:p>
    <w:p w:rsidR="008D3CBA" w:rsidRDefault="008D3CBA">
      <w:pPr>
        <w:contextualSpacing/>
        <w:jc w:val="both"/>
        <w:rPr>
          <w:rFonts w:ascii="Times New Roman" w:hAnsi="Times New Roman" w:cs="Times New Roman"/>
          <w:noProof/>
          <w:sz w:val="24"/>
          <w:szCs w:val="24"/>
        </w:rPr>
      </w:pP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In 2016, around </w:t>
      </w:r>
      <w:r>
        <w:rPr>
          <w:rFonts w:ascii="Times New Roman" w:hAnsi="Times New Roman" w:cs="Times New Roman"/>
          <w:b/>
          <w:noProof/>
          <w:sz w:val="24"/>
          <w:szCs w:val="24"/>
        </w:rPr>
        <w:t>13.000 requests were not replied to within the legal deadline</w:t>
      </w:r>
      <w:r>
        <w:rPr>
          <w:rFonts w:ascii="Times New Roman" w:hAnsi="Times New Roman" w:cs="Times New Roman"/>
          <w:noProof/>
          <w:sz w:val="24"/>
          <w:szCs w:val="24"/>
        </w:rPr>
        <w:t xml:space="preserve">. This represents </w:t>
      </w:r>
      <w:r>
        <w:rPr>
          <w:rFonts w:ascii="Times New Roman" w:hAnsi="Times New Roman" w:cs="Times New Roman"/>
          <w:b/>
          <w:noProof/>
          <w:sz w:val="24"/>
          <w:szCs w:val="24"/>
        </w:rPr>
        <w:t>3</w:t>
      </w:r>
      <w:r>
        <w:rPr>
          <w:rFonts w:ascii="Times New Roman" w:hAnsi="Times New Roman" w:cs="Times New Roman"/>
          <w:b/>
          <w:noProof/>
          <w:sz w:val="24"/>
          <w:szCs w:val="24"/>
        </w:rPr>
        <w:t>,6%</w:t>
      </w:r>
      <w:r>
        <w:rPr>
          <w:rFonts w:ascii="Times New Roman" w:hAnsi="Times New Roman" w:cs="Times New Roman"/>
          <w:noProof/>
          <w:sz w:val="24"/>
          <w:szCs w:val="24"/>
        </w:rPr>
        <w:t xml:space="preserve"> </w:t>
      </w:r>
      <w:r>
        <w:rPr>
          <w:rFonts w:ascii="Times New Roman" w:hAnsi="Times New Roman" w:cs="Times New Roman"/>
          <w:b/>
          <w:noProof/>
          <w:sz w:val="24"/>
          <w:szCs w:val="24"/>
        </w:rPr>
        <w:t>of the total</w:t>
      </w:r>
      <w:r>
        <w:rPr>
          <w:rFonts w:ascii="Times New Roman" w:hAnsi="Times New Roman" w:cs="Times New Roman"/>
          <w:noProof/>
          <w:sz w:val="24"/>
          <w:szCs w:val="24"/>
        </w:rPr>
        <w:t xml:space="preserve"> number of requests. The Member States having most problems to respect the deadlines were: EL (28,1% of requests with expired deadline to reply), FI (21,5%), EE (20,5%), RO (9,3%) and IT (5,28%). In terms of replies sent after the legal dea</w:t>
      </w:r>
      <w:r>
        <w:rPr>
          <w:rFonts w:ascii="Times New Roman" w:hAnsi="Times New Roman" w:cs="Times New Roman"/>
          <w:noProof/>
          <w:sz w:val="24"/>
          <w:szCs w:val="24"/>
        </w:rPr>
        <w:t xml:space="preserve">dline, 27,33% of LT replies were sent after the deadline (4,198), 21,33% of IE replies (2,153), 19,56% of CY replies (134), 6,12% of RO replies (3,535) and 4,92% of PL replies (3,056).  </w:t>
      </w:r>
    </w:p>
    <w:p w:rsidR="008D3CBA" w:rsidRDefault="00A81CAF">
      <w:pPr>
        <w:rPr>
          <w:rFonts w:ascii="Times New Roman" w:hAnsi="Times New Roman" w:cs="Times New Roman"/>
          <w:b/>
          <w:noProof/>
          <w:sz w:val="24"/>
          <w:szCs w:val="24"/>
        </w:rPr>
      </w:pPr>
      <w:bookmarkStart w:id="28" w:name="_Toc479267023"/>
      <w:r>
        <w:rPr>
          <w:rFonts w:ascii="Times New Roman" w:hAnsi="Times New Roman" w:cs="Times New Roman"/>
          <w:b/>
          <w:noProof/>
          <w:sz w:val="24"/>
          <w:szCs w:val="24"/>
        </w:rPr>
        <w:t>3.8. Requests for criminal proceedings and other purposes</w:t>
      </w:r>
      <w:bookmarkEnd w:id="28"/>
    </w:p>
    <w:p w:rsidR="008D3CBA" w:rsidRDefault="00A81CAF">
      <w:pPr>
        <w:spacing w:after="0"/>
        <w:jc w:val="both"/>
        <w:rPr>
          <w:rFonts w:ascii="Times New Roman" w:hAnsi="Times New Roman" w:cs="Times New Roman"/>
          <w:noProof/>
          <w:sz w:val="24"/>
          <w:szCs w:val="24"/>
        </w:rPr>
      </w:pPr>
      <w:bookmarkStart w:id="29" w:name="_Hlk481158644"/>
      <w:r>
        <w:rPr>
          <w:rFonts w:ascii="Times New Roman" w:hAnsi="Times New Roman" w:cs="Times New Roman"/>
          <w:noProof/>
          <w:sz w:val="24"/>
          <w:szCs w:val="24"/>
        </w:rPr>
        <w:t xml:space="preserve">The graphs </w:t>
      </w:r>
      <w:r>
        <w:rPr>
          <w:rFonts w:ascii="Times New Roman" w:hAnsi="Times New Roman" w:cs="Times New Roman"/>
          <w:noProof/>
          <w:sz w:val="24"/>
          <w:szCs w:val="24"/>
        </w:rPr>
        <w:t>below represent the proportion between the requests for criminal proceedings and for other purposes than criminal proceedings – from 2012 until 2016.</w:t>
      </w:r>
    </w:p>
    <w:p w:rsidR="008D3CBA" w:rsidRDefault="008D3CBA">
      <w:pPr>
        <w:spacing w:after="0"/>
        <w:jc w:val="both"/>
        <w:rPr>
          <w:rFonts w:ascii="Times New Roman" w:hAnsi="Times New Roman" w:cs="Times New Roman"/>
          <w:noProof/>
          <w:sz w:val="24"/>
          <w:szCs w:val="24"/>
        </w:rPr>
      </w:pPr>
    </w:p>
    <w:p w:rsidR="008D3CBA" w:rsidRDefault="00A81CAF">
      <w:pPr>
        <w:spacing w:after="0"/>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F1F29F5" wp14:editId="6999A439">
            <wp:extent cx="2671638" cy="162382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675433" cy="1626136"/>
                    </a:xfrm>
                    <a:prstGeom prst="rect">
                      <a:avLst/>
                    </a:prstGeom>
                  </pic:spPr>
                </pic:pic>
              </a:graphicData>
            </a:graphic>
          </wp:inline>
        </w:drawing>
      </w:r>
    </w:p>
    <w:p w:rsidR="008D3CBA" w:rsidRDefault="008D3CBA">
      <w:pPr>
        <w:spacing w:after="0"/>
        <w:jc w:val="center"/>
        <w:rPr>
          <w:rFonts w:ascii="Times New Roman" w:hAnsi="Times New Roman" w:cs="Times New Roman"/>
          <w:noProof/>
          <w:sz w:val="24"/>
          <w:szCs w:val="24"/>
        </w:rPr>
      </w:pPr>
    </w:p>
    <w:bookmarkEnd w:id="29"/>
    <w:p w:rsidR="008D3CBA" w:rsidRDefault="00A81CAF">
      <w:pPr>
        <w:jc w:val="center"/>
        <w:rPr>
          <w:rFonts w:ascii="Times New Roman" w:hAnsi="Times New Roman" w:cs="Times New Roman"/>
          <w:noProof/>
          <w:sz w:val="24"/>
          <w:szCs w:val="24"/>
        </w:rPr>
      </w:pPr>
      <w:r>
        <w:rPr>
          <w:noProof/>
        </w:rPr>
        <w:drawing>
          <wp:inline distT="0" distB="0" distL="0" distR="0" wp14:anchorId="463E0116" wp14:editId="53BC95CA">
            <wp:extent cx="4333461" cy="255603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335976" cy="2557516"/>
                    </a:xfrm>
                    <a:prstGeom prst="rect">
                      <a:avLst/>
                    </a:prstGeom>
                  </pic:spPr>
                </pic:pic>
              </a:graphicData>
            </a:graphic>
          </wp:inline>
        </w:drawing>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During the ECRIS operation period on average </w:t>
      </w:r>
      <w:r>
        <w:rPr>
          <w:rFonts w:ascii="Times New Roman" w:hAnsi="Times New Roman" w:cs="Times New Roman"/>
          <w:b/>
          <w:noProof/>
          <w:sz w:val="24"/>
          <w:szCs w:val="24"/>
        </w:rPr>
        <w:t>81%</w:t>
      </w:r>
      <w:r>
        <w:rPr>
          <w:rFonts w:ascii="Times New Roman" w:hAnsi="Times New Roman" w:cs="Times New Roman"/>
          <w:noProof/>
          <w:sz w:val="24"/>
          <w:szCs w:val="24"/>
        </w:rPr>
        <w:t xml:space="preserve"> of all requests were made for the purpose of </w:t>
      </w:r>
      <w:r>
        <w:rPr>
          <w:rFonts w:ascii="Times New Roman" w:hAnsi="Times New Roman" w:cs="Times New Roman"/>
          <w:b/>
          <w:noProof/>
          <w:sz w:val="24"/>
          <w:szCs w:val="24"/>
        </w:rPr>
        <w:t>crimin</w:t>
      </w:r>
      <w:r>
        <w:rPr>
          <w:rFonts w:ascii="Times New Roman" w:hAnsi="Times New Roman" w:cs="Times New Roman"/>
          <w:b/>
          <w:noProof/>
          <w:sz w:val="24"/>
          <w:szCs w:val="24"/>
        </w:rPr>
        <w:t>al proceedings</w:t>
      </w:r>
      <w:r>
        <w:rPr>
          <w:rFonts w:ascii="Times New Roman" w:hAnsi="Times New Roman" w:cs="Times New Roman"/>
          <w:noProof/>
          <w:sz w:val="24"/>
          <w:szCs w:val="24"/>
        </w:rPr>
        <w:t xml:space="preserve"> and </w:t>
      </w:r>
      <w:r>
        <w:rPr>
          <w:rFonts w:ascii="Times New Roman" w:hAnsi="Times New Roman" w:cs="Times New Roman"/>
          <w:b/>
          <w:noProof/>
          <w:sz w:val="24"/>
          <w:szCs w:val="24"/>
        </w:rPr>
        <w:t>19 %</w:t>
      </w:r>
      <w:r>
        <w:rPr>
          <w:rFonts w:ascii="Times New Roman" w:hAnsi="Times New Roman" w:cs="Times New Roman"/>
          <w:noProof/>
          <w:sz w:val="24"/>
          <w:szCs w:val="24"/>
        </w:rPr>
        <w:t xml:space="preserve"> for </w:t>
      </w:r>
      <w:r>
        <w:rPr>
          <w:rFonts w:ascii="Times New Roman" w:hAnsi="Times New Roman" w:cs="Times New Roman"/>
          <w:b/>
          <w:noProof/>
          <w:sz w:val="24"/>
          <w:szCs w:val="24"/>
        </w:rPr>
        <w:t>other purposes</w:t>
      </w:r>
      <w:r>
        <w:rPr>
          <w:rFonts w:ascii="Times New Roman" w:hAnsi="Times New Roman" w:cs="Times New Roman"/>
          <w:noProof/>
          <w:sz w:val="24"/>
          <w:szCs w:val="24"/>
        </w:rPr>
        <w:t xml:space="preserve">. The amount of </w:t>
      </w:r>
      <w:r>
        <w:rPr>
          <w:rFonts w:ascii="Times New Roman" w:hAnsi="Times New Roman" w:cs="Times New Roman"/>
          <w:b/>
          <w:noProof/>
          <w:sz w:val="24"/>
          <w:szCs w:val="24"/>
        </w:rPr>
        <w:t>requests for</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other purposes </w:t>
      </w:r>
      <w:r>
        <w:rPr>
          <w:rFonts w:ascii="Times New Roman" w:hAnsi="Times New Roman" w:cs="Times New Roman"/>
          <w:noProof/>
          <w:sz w:val="24"/>
          <w:szCs w:val="24"/>
        </w:rPr>
        <w:t>reached</w:t>
      </w:r>
      <w:r>
        <w:rPr>
          <w:rFonts w:ascii="Times New Roman" w:hAnsi="Times New Roman" w:cs="Times New Roman"/>
          <w:b/>
          <w:noProof/>
          <w:sz w:val="24"/>
          <w:szCs w:val="24"/>
        </w:rPr>
        <w:t xml:space="preserve"> 79.000 </w:t>
      </w:r>
      <w:r>
        <w:rPr>
          <w:rFonts w:ascii="Times New Roman" w:hAnsi="Times New Roman" w:cs="Times New Roman"/>
          <w:noProof/>
          <w:sz w:val="24"/>
          <w:szCs w:val="24"/>
        </w:rPr>
        <w:t>in 2016.</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years 2012- 2014 the percentage of requests for other purposes was stable. The increase up to </w:t>
      </w:r>
      <w:r>
        <w:rPr>
          <w:rFonts w:ascii="Times New Roman" w:hAnsi="Times New Roman" w:cs="Times New Roman"/>
          <w:b/>
          <w:noProof/>
          <w:sz w:val="24"/>
          <w:szCs w:val="24"/>
        </w:rPr>
        <w:t>22% in 2016</w:t>
      </w:r>
      <w:r>
        <w:rPr>
          <w:rFonts w:ascii="Times New Roman" w:hAnsi="Times New Roman" w:cs="Times New Roman"/>
          <w:noProof/>
          <w:sz w:val="24"/>
          <w:szCs w:val="24"/>
        </w:rPr>
        <w:t xml:space="preserve"> was caused mainly by the increasing number of requests for the purposes of</w:t>
      </w:r>
      <w:r>
        <w:rPr>
          <w:rFonts w:ascii="Times New Roman" w:hAnsi="Times New Roman" w:cs="Times New Roman"/>
          <w:b/>
          <w:noProof/>
          <w:sz w:val="24"/>
          <w:szCs w:val="24"/>
        </w:rPr>
        <w:t xml:space="preserve"> recruitment </w:t>
      </w:r>
      <w:r>
        <w:rPr>
          <w:rFonts w:ascii="Times New Roman" w:hAnsi="Times New Roman" w:cs="Times New Roman"/>
          <w:noProof/>
          <w:sz w:val="24"/>
          <w:szCs w:val="24"/>
        </w:rPr>
        <w:t xml:space="preserve">for professional or organised voluntary </w:t>
      </w:r>
      <w:r>
        <w:rPr>
          <w:rFonts w:ascii="Times New Roman" w:hAnsi="Times New Roman" w:cs="Times New Roman"/>
          <w:b/>
          <w:noProof/>
          <w:sz w:val="24"/>
          <w:szCs w:val="24"/>
        </w:rPr>
        <w:t>activities involving direct and regular contact with children</w:t>
      </w:r>
      <w:r>
        <w:rPr>
          <w:rFonts w:ascii="Times New Roman" w:hAnsi="Times New Roman" w:cs="Times New Roman"/>
          <w:noProof/>
          <w:sz w:val="24"/>
          <w:szCs w:val="24"/>
        </w:rPr>
        <w:t xml:space="preserve">, in implementation of </w:t>
      </w:r>
      <w:r>
        <w:rPr>
          <w:rFonts w:ascii="Times New Roman" w:hAnsi="Times New Roman" w:cs="Times New Roman"/>
          <w:b/>
          <w:noProof/>
          <w:sz w:val="24"/>
          <w:szCs w:val="24"/>
        </w:rPr>
        <w:t>Directive 2011/93/EU</w:t>
      </w:r>
      <w:r>
        <w:rPr>
          <w:rFonts w:ascii="Times New Roman" w:hAnsi="Times New Roman" w:cs="Times New Roman"/>
          <w:noProof/>
          <w:sz w:val="24"/>
          <w:szCs w:val="24"/>
        </w:rPr>
        <w:t>. Such requests represen</w:t>
      </w:r>
      <w:r>
        <w:rPr>
          <w:rFonts w:ascii="Times New Roman" w:hAnsi="Times New Roman" w:cs="Times New Roman"/>
          <w:noProof/>
          <w:sz w:val="24"/>
          <w:szCs w:val="24"/>
        </w:rPr>
        <w:t xml:space="preserve">ted nearly </w:t>
      </w:r>
      <w:r>
        <w:rPr>
          <w:rFonts w:ascii="Times New Roman" w:hAnsi="Times New Roman" w:cs="Times New Roman"/>
          <w:b/>
          <w:noProof/>
          <w:sz w:val="24"/>
          <w:szCs w:val="24"/>
        </w:rPr>
        <w:t>8.000 requests in 2016</w:t>
      </w:r>
      <w:r>
        <w:rPr>
          <w:rFonts w:ascii="Times New Roman" w:hAnsi="Times New Roman" w:cs="Times New Roman"/>
          <w:noProof/>
          <w:sz w:val="24"/>
          <w:szCs w:val="24"/>
        </w:rPr>
        <w:t xml:space="preserve"> or 10% of all requests for other purposes. In comparison, the volume of these requests was negligible (7 requests) in 2012.</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In 2016, most requests for other purposes than criminal proceedings were made by </w:t>
      </w:r>
      <w:r>
        <w:rPr>
          <w:rFonts w:ascii="Times New Roman" w:hAnsi="Times New Roman" w:cs="Times New Roman"/>
          <w:b/>
          <w:noProof/>
          <w:sz w:val="24"/>
          <w:szCs w:val="24"/>
        </w:rPr>
        <w:t>individual</w:t>
      </w:r>
      <w:r>
        <w:rPr>
          <w:rFonts w:ascii="Times New Roman" w:hAnsi="Times New Roman" w:cs="Times New Roman"/>
          <w:noProof/>
          <w:sz w:val="24"/>
          <w:szCs w:val="24"/>
        </w:rPr>
        <w:t xml:space="preserve"> person</w:t>
      </w:r>
      <w:r>
        <w:rPr>
          <w:rFonts w:ascii="Times New Roman" w:hAnsi="Times New Roman" w:cs="Times New Roman"/>
          <w:noProof/>
          <w:sz w:val="24"/>
          <w:szCs w:val="24"/>
        </w:rPr>
        <w:t xml:space="preserve">s </w:t>
      </w:r>
      <w:r>
        <w:rPr>
          <w:rFonts w:ascii="Times New Roman" w:hAnsi="Times New Roman" w:cs="Times New Roman"/>
          <w:b/>
          <w:noProof/>
          <w:sz w:val="24"/>
          <w:szCs w:val="24"/>
        </w:rPr>
        <w:t>to obtain information on their own criminal records</w:t>
      </w:r>
      <w:r>
        <w:rPr>
          <w:rFonts w:ascii="Times New Roman" w:hAnsi="Times New Roman" w:cs="Times New Roman"/>
          <w:noProof/>
          <w:sz w:val="24"/>
          <w:szCs w:val="24"/>
        </w:rPr>
        <w:t xml:space="preserve"> - 68% of all requests for other purposes and 15% of all requests made. The next highest number of requests related to requests from a competent administrative authority for non-criminal proceedings (14%</w:t>
      </w:r>
      <w:r>
        <w:rPr>
          <w:rFonts w:ascii="Times New Roman" w:hAnsi="Times New Roman" w:cs="Times New Roman"/>
          <w:noProof/>
          <w:sz w:val="24"/>
          <w:szCs w:val="24"/>
        </w:rPr>
        <w:t xml:space="preserve"> of the requests for other purposes and 3,1% of all requests made), requests for recruitment in accordance with Directive 2011/93/EU (respectively: 9.9% and 2,2%) and requests for obtaining a permit to carry weapons (respectively: 3,5% and 0,8%).</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Requests </w:t>
      </w:r>
      <w:r>
        <w:rPr>
          <w:rFonts w:ascii="Times New Roman" w:hAnsi="Times New Roman" w:cs="Times New Roman"/>
          <w:noProof/>
          <w:sz w:val="24"/>
          <w:szCs w:val="24"/>
        </w:rPr>
        <w:t>for the important purpose of obtaining a different nationality constituted only around 1,4% of all requests for other purposes and 0,3% of all requests.</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For more details on the volumes of requests for various categories of purposes in the years 2014-2016 -</w:t>
      </w:r>
      <w:r>
        <w:rPr>
          <w:rFonts w:ascii="Times New Roman" w:hAnsi="Times New Roman" w:cs="Times New Roman"/>
          <w:noProof/>
          <w:sz w:val="24"/>
          <w:szCs w:val="24"/>
        </w:rPr>
        <w:t xml:space="preserve"> see the Annex, section 1.6.</w:t>
      </w:r>
    </w:p>
    <w:p w:rsidR="008D3CBA" w:rsidRDefault="00A81CAF">
      <w:pPr>
        <w:rPr>
          <w:rFonts w:ascii="Times New Roman" w:hAnsi="Times New Roman" w:cs="Times New Roman"/>
          <w:b/>
          <w:noProof/>
          <w:sz w:val="24"/>
          <w:szCs w:val="24"/>
        </w:rPr>
      </w:pPr>
      <w:bookmarkStart w:id="30" w:name="_Toc479267024"/>
      <w:r>
        <w:rPr>
          <w:rFonts w:ascii="Times New Roman" w:hAnsi="Times New Roman" w:cs="Times New Roman"/>
          <w:b/>
          <w:noProof/>
          <w:sz w:val="24"/>
          <w:szCs w:val="24"/>
        </w:rPr>
        <w:t xml:space="preserve">3.9. Requests concerning EU nationals and </w:t>
      </w:r>
      <w:bookmarkEnd w:id="30"/>
      <w:r>
        <w:rPr>
          <w:rFonts w:ascii="Times New Roman" w:hAnsi="Times New Roman" w:cs="Times New Roman"/>
          <w:b/>
          <w:noProof/>
          <w:sz w:val="24"/>
          <w:szCs w:val="24"/>
        </w:rPr>
        <w:t>TCN</w:t>
      </w:r>
    </w:p>
    <w:p w:rsidR="008D3CBA" w:rsidRDefault="00A81CAF">
      <w:pPr>
        <w:spacing w:after="0"/>
        <w:jc w:val="both"/>
        <w:rPr>
          <w:rFonts w:ascii="Times New Roman" w:hAnsi="Times New Roman" w:cs="Times New Roman"/>
          <w:noProof/>
          <w:sz w:val="24"/>
          <w:szCs w:val="24"/>
        </w:rPr>
      </w:pPr>
      <w:r>
        <w:rPr>
          <w:rFonts w:ascii="Times New Roman" w:hAnsi="Times New Roman" w:cs="Times New Roman"/>
          <w:noProof/>
          <w:sz w:val="24"/>
          <w:szCs w:val="24"/>
        </w:rPr>
        <w:t>The graphs below represent the proportion between requests concerning EU nationals and TCN – per year</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and on average during the whole ECRIS operation period.</w:t>
      </w:r>
    </w:p>
    <w:p w:rsidR="008D3CBA" w:rsidRDefault="008D3CBA">
      <w:pPr>
        <w:spacing w:after="0"/>
        <w:jc w:val="both"/>
        <w:rPr>
          <w:rFonts w:ascii="Times New Roman" w:hAnsi="Times New Roman" w:cs="Times New Roman"/>
          <w:noProof/>
          <w:sz w:val="24"/>
          <w:szCs w:val="24"/>
        </w:rPr>
      </w:pPr>
    </w:p>
    <w:p w:rsidR="008D3CBA" w:rsidRDefault="00A81CAF">
      <w:pPr>
        <w:jc w:val="center"/>
        <w:rPr>
          <w:rFonts w:ascii="Times New Roman" w:hAnsi="Times New Roman" w:cs="Times New Roman"/>
          <w:noProof/>
          <w:sz w:val="24"/>
          <w:szCs w:val="24"/>
        </w:rPr>
      </w:pPr>
      <w:r>
        <w:rPr>
          <w:noProof/>
        </w:rPr>
        <w:drawing>
          <wp:inline distT="0" distB="0" distL="0" distR="0" wp14:anchorId="04CB3656" wp14:editId="02F02D74">
            <wp:extent cx="3283889" cy="1988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282418" cy="1988062"/>
                    </a:xfrm>
                    <a:prstGeom prst="rect">
                      <a:avLst/>
                    </a:prstGeom>
                  </pic:spPr>
                </pic:pic>
              </a:graphicData>
            </a:graphic>
          </wp:inline>
        </w:drawing>
      </w:r>
      <w:r>
        <w:rPr>
          <w:rStyle w:val="CommentReference"/>
          <w:rFonts w:ascii="Times New Roman" w:hAnsi="Times New Roman" w:cs="Times New Roman"/>
          <w:noProof/>
          <w:sz w:val="24"/>
          <w:szCs w:val="24"/>
        </w:rPr>
        <w:t xml:space="preserve"> </w:t>
      </w:r>
    </w:p>
    <w:p w:rsidR="008D3CBA" w:rsidRDefault="00A81CAF">
      <w:pPr>
        <w:contextualSpacing/>
        <w:jc w:val="center"/>
        <w:rPr>
          <w:rFonts w:ascii="Times New Roman" w:hAnsi="Times New Roman" w:cs="Times New Roman"/>
          <w:noProof/>
          <w:sz w:val="24"/>
          <w:szCs w:val="24"/>
        </w:rPr>
      </w:pPr>
      <w:r>
        <w:rPr>
          <w:noProof/>
        </w:rPr>
        <w:drawing>
          <wp:inline distT="0" distB="0" distL="0" distR="0" wp14:anchorId="530C750F" wp14:editId="1FF3A9F4">
            <wp:extent cx="4198289" cy="27301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197600" cy="2729728"/>
                    </a:xfrm>
                    <a:prstGeom prst="rect">
                      <a:avLst/>
                    </a:prstGeom>
                  </pic:spPr>
                </pic:pic>
              </a:graphicData>
            </a:graphic>
          </wp:inline>
        </w:drawing>
      </w:r>
    </w:p>
    <w:p w:rsidR="008D3CBA" w:rsidRDefault="008D3CBA">
      <w:pPr>
        <w:contextualSpacing/>
        <w:jc w:val="both"/>
        <w:rPr>
          <w:rFonts w:ascii="Times New Roman" w:hAnsi="Times New Roman" w:cs="Times New Roman"/>
          <w:noProof/>
          <w:sz w:val="24"/>
          <w:szCs w:val="24"/>
        </w:rPr>
      </w:pP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On average,</w:t>
      </w:r>
      <w:r>
        <w:rPr>
          <w:rFonts w:ascii="Times New Roman" w:hAnsi="Times New Roman" w:cs="Times New Roman"/>
          <w:b/>
          <w:noProof/>
          <w:sz w:val="24"/>
          <w:szCs w:val="24"/>
        </w:rPr>
        <w:t xml:space="preserve"> 90%</w:t>
      </w:r>
      <w:r>
        <w:rPr>
          <w:rFonts w:ascii="Times New Roman" w:hAnsi="Times New Roman" w:cs="Times New Roman"/>
          <w:noProof/>
          <w:sz w:val="24"/>
          <w:szCs w:val="24"/>
        </w:rPr>
        <w:t xml:space="preserve"> of all requests concern </w:t>
      </w:r>
      <w:r>
        <w:rPr>
          <w:rFonts w:ascii="Times New Roman" w:hAnsi="Times New Roman" w:cs="Times New Roman"/>
          <w:b/>
          <w:noProof/>
          <w:sz w:val="24"/>
          <w:szCs w:val="24"/>
        </w:rPr>
        <w:t>EU nationals</w:t>
      </w:r>
      <w:r>
        <w:rPr>
          <w:rFonts w:ascii="Times New Roman" w:hAnsi="Times New Roman" w:cs="Times New Roman"/>
          <w:noProof/>
          <w:sz w:val="24"/>
          <w:szCs w:val="24"/>
        </w:rPr>
        <w:t xml:space="preserve"> and around </w:t>
      </w:r>
      <w:r>
        <w:rPr>
          <w:rFonts w:ascii="Times New Roman" w:hAnsi="Times New Roman" w:cs="Times New Roman"/>
          <w:b/>
          <w:noProof/>
          <w:sz w:val="24"/>
          <w:szCs w:val="24"/>
        </w:rPr>
        <w:t>10% concern TCN</w:t>
      </w:r>
      <w:r>
        <w:rPr>
          <w:rFonts w:ascii="Times New Roman" w:hAnsi="Times New Roman" w:cs="Times New Roman"/>
          <w:noProof/>
          <w:sz w:val="24"/>
          <w:szCs w:val="24"/>
        </w:rPr>
        <w:t>. The share of requests for stateless persons is marginal (0,03%).</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first year of ECRIS operation, the percentage of requests concerning TCN was very low (5%). In 2013 this percentage doubled and has since then remained steady. The number of </w:t>
      </w:r>
      <w:r>
        <w:rPr>
          <w:rFonts w:ascii="Times New Roman" w:hAnsi="Times New Roman" w:cs="Times New Roman"/>
          <w:b/>
          <w:noProof/>
          <w:sz w:val="24"/>
          <w:szCs w:val="24"/>
        </w:rPr>
        <w:t xml:space="preserve">requests for information on TCN </w:t>
      </w:r>
      <w:r>
        <w:rPr>
          <w:rFonts w:ascii="Times New Roman" w:hAnsi="Times New Roman" w:cs="Times New Roman"/>
          <w:noProof/>
          <w:sz w:val="24"/>
          <w:szCs w:val="24"/>
        </w:rPr>
        <w:t>reached</w:t>
      </w:r>
      <w:r>
        <w:rPr>
          <w:rFonts w:ascii="Times New Roman" w:hAnsi="Times New Roman" w:cs="Times New Roman"/>
          <w:b/>
          <w:noProof/>
          <w:sz w:val="24"/>
          <w:szCs w:val="24"/>
        </w:rPr>
        <w:t xml:space="preserve"> over 33.000 </w:t>
      </w:r>
      <w:r>
        <w:rPr>
          <w:rFonts w:ascii="Times New Roman" w:hAnsi="Times New Roman" w:cs="Times New Roman"/>
          <w:noProof/>
          <w:sz w:val="24"/>
          <w:szCs w:val="24"/>
        </w:rPr>
        <w:t xml:space="preserve">in 2016. </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Supplementing</w:t>
      </w:r>
      <w:r>
        <w:rPr>
          <w:rFonts w:ascii="Times New Roman" w:hAnsi="Times New Roman" w:cs="Times New Roman"/>
          <w:noProof/>
          <w:sz w:val="24"/>
          <w:szCs w:val="24"/>
        </w:rPr>
        <w:t xml:space="preserve"> legislation proposed by the Commission  together with this report will improve the ECRIS system with regard to TCN by introducing a dedicated centralised system allowing for efficient identification of the Member State(s) holding criminal records informat</w:t>
      </w:r>
      <w:r>
        <w:rPr>
          <w:rFonts w:ascii="Times New Roman" w:hAnsi="Times New Roman" w:cs="Times New Roman"/>
          <w:noProof/>
          <w:sz w:val="24"/>
          <w:szCs w:val="24"/>
        </w:rPr>
        <w:t xml:space="preserve">ion on TCN. This measure is expected to lead to a considerable increase of requests on TCN. </w:t>
      </w:r>
    </w:p>
    <w:p w:rsidR="008D3CBA" w:rsidRDefault="00A81CAF">
      <w:pPr>
        <w:rPr>
          <w:rFonts w:ascii="Times New Roman" w:hAnsi="Times New Roman" w:cs="Times New Roman"/>
          <w:b/>
          <w:noProof/>
          <w:sz w:val="24"/>
          <w:szCs w:val="24"/>
        </w:rPr>
      </w:pPr>
      <w:bookmarkStart w:id="31" w:name="_Toc479267025"/>
      <w:r>
        <w:rPr>
          <w:rFonts w:ascii="Times New Roman" w:hAnsi="Times New Roman" w:cs="Times New Roman"/>
          <w:b/>
          <w:noProof/>
          <w:sz w:val="24"/>
          <w:szCs w:val="24"/>
        </w:rPr>
        <w:t>3.10.</w:t>
      </w:r>
      <w:bookmarkEnd w:id="31"/>
      <w:r>
        <w:rPr>
          <w:rFonts w:ascii="Times New Roman" w:hAnsi="Times New Roman" w:cs="Times New Roman"/>
          <w:b/>
          <w:noProof/>
          <w:sz w:val="24"/>
          <w:szCs w:val="24"/>
        </w:rPr>
        <w:t xml:space="preserve"> Replies containing conviction information</w:t>
      </w:r>
    </w:p>
    <w:p w:rsidR="008D3CBA" w:rsidRDefault="00A81CAF">
      <w:pPr>
        <w:jc w:val="both"/>
        <w:rPr>
          <w:rFonts w:ascii="Times New Roman" w:hAnsi="Times New Roman" w:cs="Times New Roman"/>
          <w:noProof/>
          <w:sz w:val="24"/>
          <w:szCs w:val="24"/>
        </w:rPr>
      </w:pPr>
      <w:r>
        <w:rPr>
          <w:rFonts w:ascii="Times New Roman" w:hAnsi="Times New Roman" w:cs="Times New Roman"/>
          <w:noProof/>
          <w:sz w:val="24"/>
          <w:szCs w:val="24"/>
        </w:rPr>
        <w:t>In the graphs below information is given on the proportion of the replies to requests containing one or more convic</w:t>
      </w:r>
      <w:r>
        <w:rPr>
          <w:rFonts w:ascii="Times New Roman" w:hAnsi="Times New Roman" w:cs="Times New Roman"/>
          <w:noProof/>
          <w:sz w:val="24"/>
          <w:szCs w:val="24"/>
        </w:rPr>
        <w:t>tions, replies with no convictions and other replies yearly</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and on average during the ECRIS operation period.</w:t>
      </w:r>
    </w:p>
    <w:p w:rsidR="008D3CBA" w:rsidRDefault="00A81CAF">
      <w:pPr>
        <w:jc w:val="center"/>
        <w:rPr>
          <w:rFonts w:ascii="Times New Roman" w:hAnsi="Times New Roman" w:cs="Times New Roman"/>
          <w:noProof/>
          <w:sz w:val="24"/>
          <w:szCs w:val="24"/>
        </w:rPr>
      </w:pPr>
      <w:r>
        <w:rPr>
          <w:noProof/>
        </w:rPr>
        <w:drawing>
          <wp:inline distT="0" distB="0" distL="0" distR="0" wp14:anchorId="61CBB687" wp14:editId="5F263E6B">
            <wp:extent cx="3490622" cy="21204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489998" cy="2120092"/>
                    </a:xfrm>
                    <a:prstGeom prst="rect">
                      <a:avLst/>
                    </a:prstGeom>
                  </pic:spPr>
                </pic:pic>
              </a:graphicData>
            </a:graphic>
          </wp:inline>
        </w:drawing>
      </w:r>
      <w:r>
        <w:rPr>
          <w:rStyle w:val="CommentReference"/>
          <w:rFonts w:ascii="Times New Roman" w:hAnsi="Times New Roman" w:cs="Times New Roman"/>
          <w:noProof/>
          <w:sz w:val="24"/>
          <w:szCs w:val="24"/>
        </w:rPr>
        <w:t xml:space="preserve"> </w:t>
      </w:r>
    </w:p>
    <w:p w:rsidR="008D3CBA" w:rsidRDefault="00A81CAF">
      <w:pPr>
        <w:jc w:val="center"/>
        <w:rPr>
          <w:rFonts w:ascii="Times New Roman" w:hAnsi="Times New Roman" w:cs="Times New Roman"/>
          <w:noProof/>
          <w:sz w:val="24"/>
          <w:szCs w:val="24"/>
        </w:rPr>
      </w:pPr>
      <w:r>
        <w:rPr>
          <w:noProof/>
        </w:rPr>
        <w:drawing>
          <wp:inline distT="0" distB="0" distL="0" distR="0" wp14:anchorId="593585DB" wp14:editId="755D0D7A">
            <wp:extent cx="3888188" cy="2663338"/>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888560" cy="2663593"/>
                    </a:xfrm>
                    <a:prstGeom prst="rect">
                      <a:avLst/>
                    </a:prstGeom>
                  </pic:spPr>
                </pic:pic>
              </a:graphicData>
            </a:graphic>
          </wp:inline>
        </w:drawing>
      </w:r>
    </w:p>
    <w:p w:rsidR="008D3CBA" w:rsidRDefault="00A81CAF">
      <w:pPr>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Since the first year of ECRIS operation, </w:t>
      </w:r>
      <w:r>
        <w:rPr>
          <w:rFonts w:ascii="Times New Roman" w:hAnsi="Times New Roman" w:cs="Times New Roman"/>
          <w:b/>
          <w:noProof/>
          <w:sz w:val="24"/>
          <w:szCs w:val="24"/>
        </w:rPr>
        <w:t xml:space="preserve">31% of replies contained information on previous convictions. </w:t>
      </w:r>
      <w:r>
        <w:rPr>
          <w:rFonts w:ascii="Times New Roman" w:hAnsi="Times New Roman" w:cs="Times New Roman"/>
          <w:noProof/>
          <w:sz w:val="24"/>
          <w:szCs w:val="24"/>
        </w:rPr>
        <w:t xml:space="preserve">This means that in 31% of the cases the person concerned had been already convicted one or more times, proving the value of ECRIS as a tool for obtaining criminal records information. In </w:t>
      </w:r>
      <w:r>
        <w:rPr>
          <w:rFonts w:ascii="Times New Roman" w:hAnsi="Times New Roman" w:cs="Times New Roman"/>
          <w:b/>
          <w:noProof/>
          <w:sz w:val="24"/>
          <w:szCs w:val="24"/>
        </w:rPr>
        <w:t>2016</w:t>
      </w:r>
      <w:r>
        <w:rPr>
          <w:rFonts w:ascii="Times New Roman" w:hAnsi="Times New Roman" w:cs="Times New Roman"/>
          <w:noProof/>
          <w:sz w:val="24"/>
          <w:szCs w:val="24"/>
        </w:rPr>
        <w:t xml:space="preserve"> this represented over </w:t>
      </w:r>
      <w:r>
        <w:rPr>
          <w:rFonts w:ascii="Times New Roman" w:hAnsi="Times New Roman" w:cs="Times New Roman"/>
          <w:b/>
          <w:noProof/>
          <w:sz w:val="24"/>
          <w:szCs w:val="24"/>
        </w:rPr>
        <w:t>105.000 replies including conviction infor</w:t>
      </w:r>
      <w:r>
        <w:rPr>
          <w:rFonts w:ascii="Times New Roman" w:hAnsi="Times New Roman" w:cs="Times New Roman"/>
          <w:b/>
          <w:noProof/>
          <w:sz w:val="24"/>
          <w:szCs w:val="24"/>
        </w:rPr>
        <w:t xml:space="preserve">mation. </w:t>
      </w:r>
      <w:r>
        <w:rPr>
          <w:rFonts w:ascii="Times New Roman" w:hAnsi="Times New Roman" w:cs="Times New Roman"/>
          <w:noProof/>
          <w:sz w:val="24"/>
          <w:szCs w:val="24"/>
        </w:rPr>
        <w:t>The replies with no conviction information constituted on average 63%, and other replies 6% over the last five years.</w:t>
      </w:r>
    </w:p>
    <w:p w:rsidR="008D3CBA" w:rsidRDefault="008D3CBA">
      <w:pPr>
        <w:rPr>
          <w:rStyle w:val="Hyperlink"/>
          <w:rFonts w:ascii="Times New Roman" w:hAnsi="Times New Roman" w:cs="Times New Roman"/>
          <w:i/>
          <w:noProof/>
          <w:sz w:val="24"/>
          <w:szCs w:val="24"/>
        </w:rPr>
      </w:pPr>
      <w:bookmarkStart w:id="32" w:name="_Toc479267027"/>
      <w:bookmarkStart w:id="33" w:name="_Toc479267028"/>
      <w:bookmarkStart w:id="34" w:name="_Toc479267029"/>
      <w:bookmarkStart w:id="35" w:name="_Toc479267030"/>
      <w:bookmarkStart w:id="36" w:name="_Toc479267031"/>
      <w:bookmarkStart w:id="37" w:name="_Toc479267032"/>
      <w:bookmarkStart w:id="38" w:name="_Toc479267033"/>
      <w:bookmarkStart w:id="39" w:name="_Toc479267034"/>
      <w:bookmarkStart w:id="40" w:name="_Toc479267035"/>
      <w:bookmarkStart w:id="41" w:name="_Toc479267036"/>
      <w:bookmarkStart w:id="42" w:name="_Toc479267037"/>
      <w:bookmarkStart w:id="43" w:name="_Toc479267038"/>
      <w:bookmarkStart w:id="44" w:name="_Toc479267039"/>
      <w:bookmarkStart w:id="45" w:name="_Toc479267040"/>
      <w:bookmarkStart w:id="46" w:name="_Toc479267041"/>
      <w:bookmarkStart w:id="47" w:name="_Toc479267042"/>
      <w:bookmarkStart w:id="48" w:name="_Toc479267043"/>
      <w:bookmarkStart w:id="49" w:name="_Toc479267044"/>
      <w:bookmarkStart w:id="50" w:name="_Toc479267045"/>
      <w:bookmarkStart w:id="51" w:name="_Toc479267046"/>
      <w:bookmarkStart w:id="52" w:name="_Toc479267047"/>
      <w:bookmarkStart w:id="53" w:name="_Toc479267048"/>
      <w:bookmarkStart w:id="54" w:name="_Toc479267049"/>
      <w:bookmarkStart w:id="55" w:name="_Toc479267050"/>
      <w:bookmarkStart w:id="56" w:name="_Toc479267051"/>
      <w:bookmarkStart w:id="57" w:name="_Toc479267052"/>
      <w:bookmarkStart w:id="58" w:name="_Toc479267053"/>
      <w:bookmarkStart w:id="59" w:name="_Toc479267054"/>
      <w:bookmarkStart w:id="60" w:name="_Toc479267055"/>
      <w:bookmarkStart w:id="61" w:name="_Toc479267056"/>
      <w:bookmarkStart w:id="62" w:name="_Toc479267057"/>
      <w:bookmarkStart w:id="63" w:name="_Toc479267058"/>
      <w:bookmarkStart w:id="64" w:name="_Toc479267059"/>
      <w:bookmarkStart w:id="65" w:name="_Toc479267060"/>
      <w:bookmarkStart w:id="66" w:name="_Toc479267061"/>
      <w:bookmarkStart w:id="67" w:name="_Toc479267062"/>
      <w:bookmarkStart w:id="68" w:name="_Toc479267063"/>
      <w:bookmarkStart w:id="69" w:name="_Toc479267064"/>
      <w:bookmarkStart w:id="70" w:name="_Toc479267065"/>
      <w:bookmarkStart w:id="71" w:name="_Toc479267066"/>
      <w:bookmarkStart w:id="72" w:name="_Toc479267067"/>
      <w:bookmarkStart w:id="73" w:name="_Toc479267068"/>
      <w:bookmarkStart w:id="74" w:name="_Toc479267069"/>
      <w:bookmarkStart w:id="75" w:name="_Toc479267070"/>
      <w:bookmarkStart w:id="76" w:name="_Toc479267071"/>
      <w:bookmarkStart w:id="77" w:name="_Toc479267072"/>
      <w:bookmarkStart w:id="78" w:name="_Toc479267073"/>
      <w:bookmarkStart w:id="79" w:name="_Toc479267074"/>
      <w:bookmarkStart w:id="80" w:name="_Toc479267075"/>
      <w:bookmarkStart w:id="81" w:name="_Toc479267076"/>
      <w:bookmarkStart w:id="82" w:name="_Toc479267077"/>
      <w:bookmarkStart w:id="83" w:name="_Toc479267078"/>
      <w:bookmarkStart w:id="84" w:name="_Toc479267079"/>
      <w:bookmarkStart w:id="85" w:name="_Toc479267080"/>
      <w:bookmarkStart w:id="86" w:name="_Toc479267081"/>
      <w:bookmarkStart w:id="87" w:name="_Toc479267082"/>
      <w:bookmarkStart w:id="88" w:name="_Toc479267083"/>
      <w:bookmarkStart w:id="89" w:name="_Toc479267084"/>
      <w:bookmarkStart w:id="90" w:name="_Toc479267085"/>
      <w:bookmarkStart w:id="91" w:name="_Toc479267086"/>
      <w:bookmarkStart w:id="92" w:name="_Toc479267087"/>
      <w:bookmarkStart w:id="93" w:name="_Toc479267088"/>
      <w:bookmarkStart w:id="94" w:name="_Toc479267089"/>
      <w:bookmarkStart w:id="95" w:name="_Toc479267090"/>
      <w:bookmarkStart w:id="96" w:name="_Toc479267091"/>
      <w:bookmarkStart w:id="97" w:name="_Toc479267092"/>
      <w:bookmarkStart w:id="98" w:name="_Toc479267093"/>
      <w:bookmarkStart w:id="99" w:name="_Toc479267094"/>
      <w:bookmarkStart w:id="100" w:name="_Toc479267095"/>
      <w:bookmarkStart w:id="101" w:name="_Toc479267096"/>
      <w:bookmarkStart w:id="102" w:name="_Toc479267097"/>
      <w:bookmarkStart w:id="103" w:name="_Toc479267098"/>
      <w:bookmarkStart w:id="104" w:name="_Toc479267099"/>
      <w:bookmarkStart w:id="105" w:name="_Toc479267100"/>
      <w:bookmarkStart w:id="106" w:name="_Toc479267101"/>
      <w:bookmarkStart w:id="107" w:name="_Toc479267102"/>
      <w:bookmarkStart w:id="108" w:name="_Toc479267103"/>
      <w:bookmarkStart w:id="109" w:name="_Toc479267104"/>
      <w:bookmarkStart w:id="110" w:name="_Toc479267105"/>
      <w:bookmarkStart w:id="111" w:name="_Toc479267106"/>
      <w:bookmarkStart w:id="112" w:name="_Toc479267107"/>
      <w:bookmarkStart w:id="113" w:name="_Toc479267108"/>
      <w:bookmarkStart w:id="114" w:name="_Toc479267109"/>
      <w:bookmarkStart w:id="115" w:name="_Toc479267110"/>
      <w:bookmarkStart w:id="116" w:name="_Toc479267111"/>
      <w:bookmarkStart w:id="117" w:name="_Toc479267112"/>
      <w:bookmarkStart w:id="118" w:name="_Toc479267113"/>
      <w:bookmarkStart w:id="119" w:name="_Toc479267114"/>
      <w:bookmarkStart w:id="120" w:name="_Toc479267115"/>
      <w:bookmarkStart w:id="121" w:name="_Toc479267116"/>
      <w:bookmarkStart w:id="122" w:name="_Toc479267117"/>
      <w:bookmarkStart w:id="123" w:name="_Toc479267118"/>
      <w:bookmarkStart w:id="124" w:name="_Toc479267119"/>
      <w:bookmarkStart w:id="125" w:name="_Toc479267120"/>
      <w:bookmarkStart w:id="126" w:name="_Toc479267121"/>
      <w:bookmarkStart w:id="127" w:name="_Toc479267122"/>
      <w:bookmarkStart w:id="128" w:name="_Toc479267123"/>
      <w:bookmarkStart w:id="129" w:name="_Toc479267124"/>
      <w:bookmarkStart w:id="130" w:name="_Toc479267125"/>
      <w:bookmarkStart w:id="131" w:name="_Toc479267126"/>
      <w:bookmarkStart w:id="132" w:name="_Toc479267127"/>
      <w:bookmarkStart w:id="133" w:name="_Toc479267128"/>
      <w:bookmarkStart w:id="134" w:name="_Toc479267129"/>
      <w:bookmarkStart w:id="135" w:name="_Toc479267130"/>
      <w:bookmarkStart w:id="136" w:name="_Toc479267131"/>
      <w:bookmarkStart w:id="137" w:name="_Toc479267132"/>
      <w:bookmarkStart w:id="138" w:name="_Toc479267133"/>
      <w:bookmarkStart w:id="139" w:name="_Toc479267134"/>
      <w:bookmarkStart w:id="140" w:name="_Toc479267135"/>
      <w:bookmarkStart w:id="141" w:name="_Toc479267136"/>
      <w:bookmarkStart w:id="142" w:name="_Toc479267137"/>
      <w:bookmarkStart w:id="143" w:name="_Toc479267138"/>
      <w:bookmarkStart w:id="144" w:name="_Toc479267139"/>
      <w:bookmarkStart w:id="145" w:name="_Toc479267140"/>
      <w:bookmarkStart w:id="146" w:name="_Toc479267141"/>
      <w:bookmarkStart w:id="147" w:name="_Toc479267142"/>
      <w:bookmarkStart w:id="148" w:name="_Toc479267143"/>
      <w:bookmarkStart w:id="149" w:name="_Toc479267144"/>
      <w:bookmarkStart w:id="150" w:name="_Toc479267145"/>
      <w:bookmarkStart w:id="151" w:name="_Toc479267146"/>
      <w:bookmarkStart w:id="152" w:name="_Toc479267147"/>
      <w:bookmarkStart w:id="153" w:name="_Toc479267148"/>
      <w:bookmarkStart w:id="154" w:name="_Toc479267149"/>
      <w:bookmarkStart w:id="155" w:name="_Toc479267150"/>
      <w:bookmarkStart w:id="156" w:name="_Toc479267151"/>
      <w:bookmarkStart w:id="157" w:name="_Toc479267152"/>
      <w:bookmarkStart w:id="158" w:name="_Toc479267153"/>
      <w:bookmarkStart w:id="159" w:name="_Toc479267154"/>
      <w:bookmarkStart w:id="160" w:name="_Toc479267155"/>
      <w:bookmarkStart w:id="161" w:name="_Toc479267156"/>
      <w:bookmarkStart w:id="162" w:name="_Toc479267157"/>
      <w:bookmarkStart w:id="163" w:name="_Toc479267158"/>
      <w:bookmarkStart w:id="164" w:name="_Toc479267159"/>
      <w:bookmarkStart w:id="165" w:name="_Toc479267160"/>
      <w:bookmarkStart w:id="166" w:name="_Toc479267161"/>
      <w:bookmarkStart w:id="167" w:name="_Toc479267162"/>
      <w:bookmarkStart w:id="168" w:name="_Toc479267163"/>
      <w:bookmarkStart w:id="169" w:name="_Toc479267164"/>
      <w:bookmarkStart w:id="170" w:name="_Toc479267165"/>
      <w:bookmarkStart w:id="171" w:name="_Toc47926716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sectPr w:rsidR="008D3CBA">
      <w:headerReference w:type="even" r:id="rId33"/>
      <w:headerReference w:type="default" r:id="rId34"/>
      <w:footerReference w:type="even" r:id="rId35"/>
      <w:footerReference w:type="default" r:id="rId36"/>
      <w:headerReference w:type="first" r:id="rId37"/>
      <w:footerReference w:type="first" r:id="rId38"/>
      <w:pgSz w:w="11907" w:h="16840" w:code="9"/>
      <w:pgMar w:top="1418" w:right="1418" w:bottom="1418" w:left="1418" w:header="851" w:footer="255" w:gutter="0"/>
      <w:cols w:space="720"/>
      <w:titlePg/>
      <w:docGrid w:linePitch="245"/>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E24B8" w15:done="0"/>
  <w15:commentEx w15:paraId="6E86590D" w15:done="0"/>
  <w15:commentEx w15:paraId="439AA53A" w15:done="0"/>
  <w15:commentEx w15:paraId="2D71B520" w15:done="0"/>
  <w15:commentEx w15:paraId="419EC50D" w15:done="0"/>
  <w15:commentEx w15:paraId="2E89FC3D" w15:done="0"/>
  <w15:commentEx w15:paraId="03DFCC02" w15:done="0"/>
  <w15:commentEx w15:paraId="03D9DADC" w15:done="0"/>
  <w15:commentEx w15:paraId="26B4E71E" w15:done="0"/>
  <w15:commentEx w15:paraId="694DD74E" w15:done="0"/>
  <w15:commentEx w15:paraId="5880BD8A" w15:done="0"/>
  <w15:commentEx w15:paraId="62A36268" w15:done="0"/>
  <w15:commentEx w15:paraId="7802DCA6" w15:done="0"/>
  <w15:commentEx w15:paraId="42F0B0F2" w15:done="0"/>
  <w15:commentEx w15:paraId="571BF361" w15:done="0"/>
  <w15:commentEx w15:paraId="38371697" w15:done="0"/>
  <w15:commentEx w15:paraId="5EB46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CBA" w:rsidRDefault="00A81CAF">
      <w:r>
        <w:separator/>
      </w:r>
    </w:p>
  </w:endnote>
  <w:endnote w:type="continuationSeparator" w:id="0">
    <w:p w:rsidR="008D3CBA" w:rsidRDefault="00A81CAF">
      <w:r>
        <w:continuationSeparator/>
      </w:r>
    </w:p>
  </w:endnote>
  <w:endnote w:type="continuationNotice" w:id="1">
    <w:p w:rsidR="008D3CBA" w:rsidRDefault="008D3C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AF" w:rsidRPr="00A81CAF" w:rsidRDefault="00A81CAF" w:rsidP="00A81C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AF" w:rsidRPr="00A81CAF" w:rsidRDefault="00A81CAF" w:rsidP="00A81CAF">
    <w:pPr>
      <w:pStyle w:val="FooterCoverPage"/>
      <w:rPr>
        <w:rFonts w:ascii="Arial" w:hAnsi="Arial" w:cs="Arial"/>
        <w:b/>
        <w:sz w:val="48"/>
      </w:rPr>
    </w:pPr>
    <w:r w:rsidRPr="00A81CAF">
      <w:rPr>
        <w:rFonts w:ascii="Arial" w:hAnsi="Arial" w:cs="Arial"/>
        <w:b/>
        <w:sz w:val="48"/>
      </w:rPr>
      <w:t>EN</w:t>
    </w:r>
    <w:r w:rsidRPr="00A81CAF">
      <w:rPr>
        <w:rFonts w:ascii="Arial" w:hAnsi="Arial" w:cs="Arial"/>
        <w:b/>
        <w:sz w:val="48"/>
      </w:rPr>
      <w:tab/>
    </w:r>
    <w:r w:rsidRPr="00A81CAF">
      <w:rPr>
        <w:rFonts w:ascii="Arial" w:hAnsi="Arial" w:cs="Arial"/>
        <w:b/>
        <w:sz w:val="48"/>
      </w:rPr>
      <w:tab/>
    </w:r>
    <w:fldSimple w:instr=" DOCVARIABLE &quot;LW_Confidence&quot; \* MERGEFORMAT ">
      <w:r>
        <w:t xml:space="preserve"> </w:t>
      </w:r>
    </w:fldSimple>
    <w:r w:rsidRPr="00A81CAF">
      <w:tab/>
    </w:r>
    <w:proofErr w:type="spellStart"/>
    <w:r w:rsidRPr="00A81CAF">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AF" w:rsidRPr="00A81CAF" w:rsidRDefault="00A81CAF" w:rsidP="00A81CA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BA" w:rsidRDefault="008D3CB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14629"/>
      <w:docPartObj>
        <w:docPartGallery w:val="Page Numbers (Bottom of Page)"/>
        <w:docPartUnique/>
      </w:docPartObj>
    </w:sdtPr>
    <w:sdtEndPr>
      <w:rPr>
        <w:noProof/>
      </w:rPr>
    </w:sdtEndPr>
    <w:sdtContent>
      <w:p w:rsidR="008D3CBA" w:rsidRDefault="00A81CAF">
        <w:pPr>
          <w:pStyle w:val="Footer"/>
        </w:pPr>
        <w:r>
          <w:fldChar w:fldCharType="begin"/>
        </w:r>
        <w:r>
          <w:instrText xml:space="preserve"> PAGE   \* MERGEFORMAT </w:instrText>
        </w:r>
        <w:r>
          <w:fldChar w:fldCharType="separate"/>
        </w:r>
        <w:r>
          <w:rPr>
            <w:noProof/>
          </w:rPr>
          <w:t>3</w:t>
        </w:r>
        <w:r>
          <w:rPr>
            <w:noProof/>
          </w:rPr>
          <w:fldChar w:fldCharType="end"/>
        </w:r>
      </w:p>
    </w:sdtContent>
  </w:sdt>
  <w:p w:rsidR="008D3CBA" w:rsidRDefault="008D3CB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531446"/>
      <w:docPartObj>
        <w:docPartGallery w:val="Page Numbers (Bottom of Page)"/>
        <w:docPartUnique/>
      </w:docPartObj>
    </w:sdtPr>
    <w:sdtEndPr>
      <w:rPr>
        <w:noProof/>
      </w:rPr>
    </w:sdtEndPr>
    <w:sdtContent>
      <w:p w:rsidR="008D3CBA" w:rsidRDefault="00A81CAF">
        <w:pPr>
          <w:pStyle w:val="Footer"/>
        </w:pPr>
        <w:r>
          <w:fldChar w:fldCharType="begin"/>
        </w:r>
        <w:r>
          <w:instrText xml:space="preserve"> PAGE   \* MERGEFORMAT </w:instrText>
        </w:r>
        <w:r>
          <w:fldChar w:fldCharType="separate"/>
        </w:r>
        <w:r>
          <w:rPr>
            <w:noProof/>
          </w:rPr>
          <w:t>2</w:t>
        </w:r>
        <w:r>
          <w:rPr>
            <w:noProof/>
          </w:rPr>
          <w:fldChar w:fldCharType="end"/>
        </w:r>
      </w:p>
    </w:sdtContent>
  </w:sdt>
  <w:p w:rsidR="008D3CBA" w:rsidRDefault="008D3C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CBA" w:rsidRDefault="00A81CAF">
      <w:r>
        <w:separator/>
      </w:r>
    </w:p>
  </w:footnote>
  <w:footnote w:type="continuationSeparator" w:id="0">
    <w:p w:rsidR="008D3CBA" w:rsidRDefault="00A81CAF">
      <w:r>
        <w:continuationSeparator/>
      </w:r>
    </w:p>
  </w:footnote>
  <w:footnote w:type="continuationNotice" w:id="1">
    <w:p w:rsidR="008D3CBA" w:rsidRDefault="008D3CBA">
      <w:pPr>
        <w:spacing w:after="0"/>
      </w:pPr>
    </w:p>
  </w:footnote>
  <w:footnote w:id="2">
    <w:p w:rsidR="008D3CBA" w:rsidRDefault="00A81CAF">
      <w:pPr>
        <w:pStyle w:val="FootnoteText"/>
        <w:spacing w:after="0"/>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lang w:val="x-none"/>
        </w:rPr>
        <w:t>OJ L 93, 7.4.2009, p. 23</w:t>
      </w:r>
      <w:r>
        <w:rPr>
          <w:rFonts w:ascii="Times New Roman" w:hAnsi="Times New Roman" w:cs="Times New Roman"/>
          <w:sz w:val="20"/>
        </w:rPr>
        <w:t>.</w:t>
      </w:r>
    </w:p>
  </w:footnote>
  <w:footnote w:id="3">
    <w:p w:rsidR="008D3CBA" w:rsidRDefault="00A81CAF">
      <w:pPr>
        <w:pStyle w:val="FootnoteText"/>
        <w:spacing w:after="0"/>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lang w:val="x-none"/>
        </w:rPr>
        <w:t xml:space="preserve">OJ L 93, 7.4.2009, </w:t>
      </w:r>
      <w:r>
        <w:rPr>
          <w:rFonts w:ascii="Times New Roman" w:hAnsi="Times New Roman" w:cs="Times New Roman"/>
          <w:sz w:val="20"/>
        </w:rPr>
        <w:t xml:space="preserve">p. </w:t>
      </w:r>
      <w:r>
        <w:rPr>
          <w:rFonts w:ascii="Times New Roman" w:hAnsi="Times New Roman" w:cs="Times New Roman"/>
          <w:sz w:val="20"/>
          <w:lang w:val="x-none"/>
        </w:rPr>
        <w:t>33.</w:t>
      </w:r>
    </w:p>
    <w:p w:rsidR="008D3CBA" w:rsidRDefault="008D3CBA">
      <w:pPr>
        <w:pStyle w:val="FootnoteText"/>
      </w:pPr>
    </w:p>
  </w:footnote>
  <w:footnote w:id="4">
    <w:p w:rsidR="008D3CBA" w:rsidRDefault="00A81CAF">
      <w:pPr>
        <w:pStyle w:val="FootnoteText"/>
        <w:spacing w:after="0"/>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Art. 6(2) of Council Decision 2009/316/JHA foresees adoption of implementing measures for ECRIS by the Council, in particular the establishment of logging systems and procedures making it possible to monitor the functioning of ECRIS and the establi</w:t>
      </w:r>
      <w:r>
        <w:rPr>
          <w:rFonts w:ascii="Times New Roman" w:hAnsi="Times New Roman" w:cs="Times New Roman"/>
          <w:sz w:val="20"/>
        </w:rPr>
        <w:t>shment of non-personal statistics relating to the exchange through ECRIS of information extracted from criminal records.</w:t>
      </w:r>
    </w:p>
  </w:footnote>
  <w:footnote w:id="5">
    <w:p w:rsidR="008D3CBA" w:rsidRDefault="00A81CAF">
      <w:pPr>
        <w:pStyle w:val="FootnoteText"/>
        <w:spacing w:after="0"/>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 xml:space="preserve">Report from the Commission to the European Parliament and the Council on the implementation of Council Framework Decision </w:t>
      </w:r>
      <w:r>
        <w:rPr>
          <w:rFonts w:ascii="Times New Roman" w:hAnsi="Times New Roman" w:cs="Times New Roman"/>
          <w:sz w:val="20"/>
        </w:rPr>
        <w:t>2009/315/JHA of 26 February 2009 on the organisation and content of the exchange of information extracted from criminal record between Member States, COM (2016) 6 final.</w:t>
      </w:r>
    </w:p>
  </w:footnote>
  <w:footnote w:id="6">
    <w:p w:rsidR="008D3CBA" w:rsidRDefault="00A81CAF">
      <w:pPr>
        <w:pStyle w:val="FootnoteText"/>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COM(2017)344 final</w:t>
      </w:r>
    </w:p>
  </w:footnote>
  <w:footnote w:id="7">
    <w:p w:rsidR="008D3CBA" w:rsidRDefault="00A81CAF">
      <w:pPr>
        <w:pStyle w:val="FootnoteText"/>
        <w:spacing w:after="0"/>
        <w:ind w:left="709" w:hanging="709"/>
        <w:jc w:val="both"/>
        <w:rPr>
          <w:rFonts w:ascii="Times New Roman" w:hAnsi="Times New Roman" w:cs="Times New Roman"/>
          <w:sz w:val="20"/>
        </w:rPr>
      </w:pPr>
      <w:r>
        <w:rPr>
          <w:rStyle w:val="FootnoteReference"/>
        </w:rPr>
        <w:footnoteRef/>
      </w:r>
      <w:r>
        <w:t xml:space="preserve"> </w:t>
      </w:r>
      <w:r>
        <w:rPr>
          <w:rFonts w:ascii="Times New Roman" w:hAnsi="Times New Roman" w:cs="Times New Roman"/>
          <w:sz w:val="20"/>
        </w:rPr>
        <w:tab/>
        <w:t>Directive 2011/93/EU of the European Parliament and of the Co</w:t>
      </w:r>
      <w:r>
        <w:rPr>
          <w:rFonts w:ascii="Times New Roman" w:hAnsi="Times New Roman" w:cs="Times New Roman"/>
          <w:sz w:val="20"/>
        </w:rPr>
        <w:t>uncil of 13 December 2011 on combating the sexual abuse and sexual exploitation of children and child pornography, and replacing Council Framework Decision 2004/68/JHA, OJ L 335, 17.12.2011, p. 1.</w:t>
      </w:r>
    </w:p>
  </w:footnote>
  <w:footnote w:id="8">
    <w:p w:rsidR="008D3CBA" w:rsidRDefault="00A81CAF">
      <w:pPr>
        <w:pStyle w:val="FootnoteText"/>
        <w:spacing w:after="0"/>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ab/>
        <w:t xml:space="preserve">See Eurostat-statistics: </w:t>
      </w:r>
      <w:hyperlink r:id="rId1" w:history="1">
        <w:r>
          <w:rPr>
            <w:rStyle w:val="Hyperlink"/>
            <w:rFonts w:ascii="Times New Roman" w:hAnsi="Times New Roman" w:cs="Times New Roman"/>
            <w:sz w:val="20"/>
          </w:rPr>
          <w:t>http://ec.europa.eu/eurostat/statistics-explained/index.php/File:Non-</w:t>
        </w:r>
      </w:hyperlink>
      <w:r>
        <w:rPr>
          <w:rFonts w:ascii="Times New Roman" w:hAnsi="Times New Roman" w:cs="Times New Roman"/>
          <w:sz w:val="20"/>
        </w:rPr>
        <w:tab/>
        <w:t>national_population_by_group_of_citizenship,_1_January_2016_(%C2%B9).png</w:t>
      </w:r>
    </w:p>
  </w:footnote>
  <w:footnote w:id="9">
    <w:p w:rsidR="008D3CBA" w:rsidRDefault="00A81CAF">
      <w:pPr>
        <w:pStyle w:val="FootnoteText"/>
        <w:ind w:left="709" w:hanging="709"/>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Council Framework Decision 2008/675/JHA on taking accoun</w:t>
      </w:r>
      <w:r>
        <w:rPr>
          <w:rFonts w:ascii="Times New Roman" w:hAnsi="Times New Roman" w:cs="Times New Roman"/>
          <w:sz w:val="20"/>
        </w:rPr>
        <w:t>t of convictions in the Member States of European Union in the course of new criminal proceedings, OJ L 220, 15.8.2008, p. 32.</w:t>
      </w:r>
    </w:p>
  </w:footnote>
  <w:footnote w:id="10">
    <w:p w:rsidR="008D3CBA" w:rsidRDefault="00A81CAF">
      <w:pPr>
        <w:pStyle w:val="FootnoteText"/>
        <w:ind w:left="709" w:hanging="709"/>
        <w:rPr>
          <w:rFonts w:ascii="Times New Roman" w:hAnsi="Times New Roman" w:cs="Times New Roman"/>
          <w:sz w:val="20"/>
        </w:rPr>
      </w:pPr>
      <w:r>
        <w:rPr>
          <w:rStyle w:val="FootnoteReference"/>
          <w:rFonts w:ascii="Times New Roman" w:hAnsi="Times New Roman" w:cs="Times New Roman"/>
          <w:sz w:val="20"/>
        </w:rPr>
        <w:footnoteRef/>
      </w:r>
      <w:r>
        <w:t xml:space="preserve"> </w:t>
      </w:r>
      <w:r>
        <w:tab/>
      </w:r>
      <w:r>
        <w:rPr>
          <w:rFonts w:ascii="Times New Roman" w:hAnsi="Times New Roman" w:cs="Times New Roman"/>
          <w:sz w:val="20"/>
        </w:rPr>
        <w:t xml:space="preserve">Other replies are for example replies with multiple persons found, with a person not being a national of the requested Member </w:t>
      </w:r>
      <w:r>
        <w:rPr>
          <w:rFonts w:ascii="Times New Roman" w:hAnsi="Times New Roman" w:cs="Times New Roman"/>
          <w:sz w:val="20"/>
        </w:rPr>
        <w:t>State, etc.</w:t>
      </w:r>
    </w:p>
  </w:footnote>
  <w:footnote w:id="11">
    <w:p w:rsidR="008D3CBA" w:rsidRDefault="00A81CAF">
      <w:pPr>
        <w:pStyle w:val="FootnoteText"/>
        <w:ind w:left="709" w:hanging="709"/>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For the comparative table with the most active Member States in terms of volume of sending notifications, requests and replies (separately per category) – see the Annex, section 1.2.</w:t>
      </w:r>
    </w:p>
  </w:footnote>
  <w:footnote w:id="12">
    <w:p w:rsidR="008D3CBA" w:rsidRDefault="00A81CAF">
      <w:pPr>
        <w:pStyle w:val="FootnoteText"/>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See also a table in the Annex, section 1.7.</w:t>
      </w:r>
    </w:p>
  </w:footnote>
  <w:footnote w:id="13">
    <w:p w:rsidR="008D3CBA" w:rsidRDefault="00A81CAF">
      <w:pPr>
        <w:pStyle w:val="FootnoteText"/>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See foot</w:t>
      </w:r>
      <w:r>
        <w:rPr>
          <w:rFonts w:ascii="Times New Roman" w:hAnsi="Times New Roman" w:cs="Times New Roman"/>
          <w:sz w:val="20"/>
        </w:rPr>
        <w:t>note 9. See also the table in the Annex, section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AF" w:rsidRPr="00A81CAF" w:rsidRDefault="00A81CAF" w:rsidP="00A81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AF" w:rsidRPr="00A81CAF" w:rsidRDefault="00A81CAF" w:rsidP="00A81CA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AF" w:rsidRPr="00A81CAF" w:rsidRDefault="00A81CAF" w:rsidP="00A81CA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BA" w:rsidRDefault="008D3C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BA" w:rsidRDefault="008D3C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BA" w:rsidRDefault="008D3C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7B5"/>
    <w:multiLevelType w:val="hybridMultilevel"/>
    <w:tmpl w:val="587E3CAE"/>
    <w:lvl w:ilvl="0" w:tplc="147079E8">
      <w:start w:val="1"/>
      <w:numFmt w:val="bullet"/>
      <w:pStyle w:val="Listbullet2cm"/>
      <w:lvlText w:val=""/>
      <w:lvlJc w:val="left"/>
      <w:pPr>
        <w:tabs>
          <w:tab w:val="num" w:pos="1494"/>
        </w:tabs>
        <w:ind w:left="1474" w:hanging="340"/>
      </w:pPr>
      <w:rPr>
        <w:rFonts w:ascii="Symbol" w:hAnsi="Symbol" w:hint="default"/>
        <w:sz w:val="20"/>
      </w:rPr>
    </w:lvl>
    <w:lvl w:ilvl="1" w:tplc="2752F458">
      <w:start w:val="1"/>
      <w:numFmt w:val="bullet"/>
      <w:pStyle w:val="Listbullet2cm"/>
      <w:lvlText w:val=""/>
      <w:lvlJc w:val="left"/>
      <w:pPr>
        <w:tabs>
          <w:tab w:val="num" w:pos="1440"/>
        </w:tabs>
        <w:ind w:left="1420" w:hanging="340"/>
      </w:pPr>
      <w:rPr>
        <w:rFonts w:ascii="Symbol" w:hAnsi="Symbol" w:hint="default"/>
      </w:rPr>
    </w:lvl>
    <w:lvl w:ilvl="2" w:tplc="53A40F5C" w:tentative="1">
      <w:start w:val="1"/>
      <w:numFmt w:val="bullet"/>
      <w:lvlText w:val=""/>
      <w:lvlJc w:val="left"/>
      <w:pPr>
        <w:tabs>
          <w:tab w:val="num" w:pos="2160"/>
        </w:tabs>
        <w:ind w:left="2160" w:hanging="360"/>
      </w:pPr>
      <w:rPr>
        <w:rFonts w:ascii="Wingdings" w:hAnsi="Wingdings" w:hint="default"/>
      </w:rPr>
    </w:lvl>
    <w:lvl w:ilvl="3" w:tplc="7A2C8FDE" w:tentative="1">
      <w:start w:val="1"/>
      <w:numFmt w:val="bullet"/>
      <w:lvlText w:val=""/>
      <w:lvlJc w:val="left"/>
      <w:pPr>
        <w:tabs>
          <w:tab w:val="num" w:pos="2880"/>
        </w:tabs>
        <w:ind w:left="2880" w:hanging="360"/>
      </w:pPr>
      <w:rPr>
        <w:rFonts w:ascii="Symbol" w:hAnsi="Symbol" w:hint="default"/>
      </w:rPr>
    </w:lvl>
    <w:lvl w:ilvl="4" w:tplc="B874C7CC" w:tentative="1">
      <w:start w:val="1"/>
      <w:numFmt w:val="bullet"/>
      <w:lvlText w:val="o"/>
      <w:lvlJc w:val="left"/>
      <w:pPr>
        <w:tabs>
          <w:tab w:val="num" w:pos="3600"/>
        </w:tabs>
        <w:ind w:left="3600" w:hanging="360"/>
      </w:pPr>
      <w:rPr>
        <w:rFonts w:ascii="Courier New" w:hAnsi="Courier New" w:hint="default"/>
      </w:rPr>
    </w:lvl>
    <w:lvl w:ilvl="5" w:tplc="63D690E6" w:tentative="1">
      <w:start w:val="1"/>
      <w:numFmt w:val="bullet"/>
      <w:lvlText w:val=""/>
      <w:lvlJc w:val="left"/>
      <w:pPr>
        <w:tabs>
          <w:tab w:val="num" w:pos="4320"/>
        </w:tabs>
        <w:ind w:left="4320" w:hanging="360"/>
      </w:pPr>
      <w:rPr>
        <w:rFonts w:ascii="Wingdings" w:hAnsi="Wingdings" w:hint="default"/>
      </w:rPr>
    </w:lvl>
    <w:lvl w:ilvl="6" w:tplc="2D3E0C88" w:tentative="1">
      <w:start w:val="1"/>
      <w:numFmt w:val="bullet"/>
      <w:lvlText w:val=""/>
      <w:lvlJc w:val="left"/>
      <w:pPr>
        <w:tabs>
          <w:tab w:val="num" w:pos="5040"/>
        </w:tabs>
        <w:ind w:left="5040" w:hanging="360"/>
      </w:pPr>
      <w:rPr>
        <w:rFonts w:ascii="Symbol" w:hAnsi="Symbol" w:hint="default"/>
      </w:rPr>
    </w:lvl>
    <w:lvl w:ilvl="7" w:tplc="0AEC5C3E" w:tentative="1">
      <w:start w:val="1"/>
      <w:numFmt w:val="bullet"/>
      <w:lvlText w:val="o"/>
      <w:lvlJc w:val="left"/>
      <w:pPr>
        <w:tabs>
          <w:tab w:val="num" w:pos="5760"/>
        </w:tabs>
        <w:ind w:left="5760" w:hanging="360"/>
      </w:pPr>
      <w:rPr>
        <w:rFonts w:ascii="Courier New" w:hAnsi="Courier New" w:hint="default"/>
      </w:rPr>
    </w:lvl>
    <w:lvl w:ilvl="8" w:tplc="180A8BE6" w:tentative="1">
      <w:start w:val="1"/>
      <w:numFmt w:val="bullet"/>
      <w:lvlText w:val=""/>
      <w:lvlJc w:val="left"/>
      <w:pPr>
        <w:tabs>
          <w:tab w:val="num" w:pos="6480"/>
        </w:tabs>
        <w:ind w:left="6480" w:hanging="360"/>
      </w:pPr>
      <w:rPr>
        <w:rFonts w:ascii="Wingdings" w:hAnsi="Wingdings" w:hint="default"/>
      </w:rPr>
    </w:lvl>
  </w:abstractNum>
  <w:abstractNum w:abstractNumId="1">
    <w:nsid w:val="01A431A5"/>
    <w:multiLevelType w:val="singleLevel"/>
    <w:tmpl w:val="FCDAD016"/>
    <w:lvl w:ilvl="0">
      <w:start w:val="1"/>
      <w:numFmt w:val="bullet"/>
      <w:pStyle w:val="ListBullet1"/>
      <w:lvlText w:val=""/>
      <w:lvlJc w:val="left"/>
      <w:pPr>
        <w:tabs>
          <w:tab w:val="num" w:pos="360"/>
        </w:tabs>
        <w:ind w:left="360" w:hanging="360"/>
      </w:pPr>
      <w:rPr>
        <w:rFonts w:ascii="Wingdings" w:hAnsi="Wingdings" w:hint="default"/>
      </w:rPr>
    </w:lvl>
  </w:abstractNum>
  <w:abstractNum w:abstractNumId="2">
    <w:nsid w:val="061C00CF"/>
    <w:multiLevelType w:val="hybridMultilevel"/>
    <w:tmpl w:val="ABCAF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F20208"/>
    <w:multiLevelType w:val="singleLevel"/>
    <w:tmpl w:val="B5AC3962"/>
    <w:lvl w:ilvl="0">
      <w:start w:val="1"/>
      <w:numFmt w:val="bullet"/>
      <w:pStyle w:val="Bullet"/>
      <w:lvlText w:val=""/>
      <w:lvlJc w:val="left"/>
      <w:pPr>
        <w:tabs>
          <w:tab w:val="num" w:pos="360"/>
        </w:tabs>
        <w:ind w:left="360" w:hanging="360"/>
      </w:pPr>
      <w:rPr>
        <w:rFonts w:ascii="Symbol" w:hAnsi="Symbol" w:hint="default"/>
      </w:rPr>
    </w:lvl>
  </w:abstractNum>
  <w:abstractNum w:abstractNumId="4">
    <w:nsid w:val="0EA86DCF"/>
    <w:multiLevelType w:val="hybridMultilevel"/>
    <w:tmpl w:val="023E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D3773A"/>
    <w:multiLevelType w:val="singleLevel"/>
    <w:tmpl w:val="18CA76E8"/>
    <w:lvl w:ilvl="0">
      <w:start w:val="1"/>
      <w:numFmt w:val="bullet"/>
      <w:pStyle w:val="TaBult1"/>
      <w:lvlText w:val=""/>
      <w:lvlJc w:val="left"/>
      <w:pPr>
        <w:tabs>
          <w:tab w:val="num" w:pos="360"/>
        </w:tabs>
        <w:ind w:left="360" w:hanging="360"/>
      </w:pPr>
      <w:rPr>
        <w:rFonts w:ascii="Wingdings" w:hAnsi="Wingdings" w:hint="default"/>
      </w:rPr>
    </w:lvl>
  </w:abstractNum>
  <w:abstractNum w:abstractNumId="6">
    <w:nsid w:val="20231E57"/>
    <w:multiLevelType w:val="singleLevel"/>
    <w:tmpl w:val="B5E20F18"/>
    <w:lvl w:ilvl="0">
      <w:start w:val="1"/>
      <w:numFmt w:val="bullet"/>
      <w:pStyle w:val="Bullet1"/>
      <w:lvlText w:val=""/>
      <w:lvlJc w:val="left"/>
      <w:pPr>
        <w:tabs>
          <w:tab w:val="num" w:pos="360"/>
        </w:tabs>
        <w:ind w:left="360" w:hanging="360"/>
      </w:pPr>
      <w:rPr>
        <w:rFonts w:ascii="Symbol" w:hAnsi="Symbol" w:hint="default"/>
      </w:rPr>
    </w:lvl>
  </w:abstractNum>
  <w:abstractNum w:abstractNumId="7">
    <w:nsid w:val="22E44180"/>
    <w:multiLevelType w:val="multilevel"/>
    <w:tmpl w:val="6C90453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3CF01AE"/>
    <w:multiLevelType w:val="multilevel"/>
    <w:tmpl w:val="1E66B5CC"/>
    <w:lvl w:ilvl="0">
      <w:start w:val="1"/>
      <w:numFmt w:val="bullet"/>
      <w:pStyle w:val="List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B75631B"/>
    <w:multiLevelType w:val="singleLevel"/>
    <w:tmpl w:val="D1F2C4D8"/>
    <w:lvl w:ilvl="0">
      <w:start w:val="1"/>
      <w:numFmt w:val="bullet"/>
      <w:pStyle w:val="ListNumber"/>
      <w:lvlText w:val=""/>
      <w:lvlJc w:val="left"/>
      <w:pPr>
        <w:tabs>
          <w:tab w:val="num" w:pos="765"/>
        </w:tabs>
        <w:ind w:left="765" w:hanging="283"/>
      </w:pPr>
      <w:rPr>
        <w:rFonts w:ascii="Symbol" w:hAnsi="Symbol"/>
      </w:rPr>
    </w:lvl>
  </w:abstractNum>
  <w:abstractNum w:abstractNumId="10">
    <w:nsid w:val="2CD40552"/>
    <w:multiLevelType w:val="hybridMultilevel"/>
    <w:tmpl w:val="726C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144D28"/>
    <w:multiLevelType w:val="singleLevel"/>
    <w:tmpl w:val="6DC45E2C"/>
    <w:lvl w:ilvl="0">
      <w:start w:val="1"/>
      <w:numFmt w:val="bullet"/>
      <w:pStyle w:val="Bullet10"/>
      <w:lvlText w:val=""/>
      <w:lvlJc w:val="left"/>
      <w:pPr>
        <w:tabs>
          <w:tab w:val="num" w:pos="360"/>
        </w:tabs>
        <w:ind w:left="360" w:hanging="360"/>
      </w:pPr>
      <w:rPr>
        <w:rFonts w:ascii="Symbol" w:hAnsi="Symbol" w:hint="default"/>
      </w:rPr>
    </w:lvl>
  </w:abstractNum>
  <w:abstractNum w:abstractNumId="12">
    <w:nsid w:val="3C914D61"/>
    <w:multiLevelType w:val="singleLevel"/>
    <w:tmpl w:val="C2F6FA2A"/>
    <w:lvl w:ilvl="0">
      <w:start w:val="1"/>
      <w:numFmt w:val="decimal"/>
      <w:pStyle w:val="Listnumber2cm"/>
      <w:lvlText w:val="%1"/>
      <w:lvlJc w:val="left"/>
      <w:pPr>
        <w:tabs>
          <w:tab w:val="num" w:pos="1701"/>
        </w:tabs>
        <w:ind w:left="1701" w:hanging="567"/>
      </w:pPr>
      <w:rPr>
        <w:rFonts w:hint="default"/>
      </w:rPr>
    </w:lvl>
  </w:abstractNum>
  <w:abstractNum w:abstractNumId="13">
    <w:nsid w:val="3E503334"/>
    <w:multiLevelType w:val="hybridMultilevel"/>
    <w:tmpl w:val="53A41F2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AA7DEB"/>
    <w:multiLevelType w:val="singleLevel"/>
    <w:tmpl w:val="5798E670"/>
    <w:lvl w:ilvl="0">
      <w:start w:val="1"/>
      <w:numFmt w:val="bullet"/>
      <w:pStyle w:val="Puce2"/>
      <w:lvlText w:val=""/>
      <w:lvlJc w:val="left"/>
      <w:pPr>
        <w:tabs>
          <w:tab w:val="num" w:pos="927"/>
        </w:tabs>
        <w:ind w:left="907" w:hanging="340"/>
      </w:pPr>
      <w:rPr>
        <w:rFonts w:ascii="Wingdings" w:hAnsi="Wingdings" w:hint="default"/>
      </w:rPr>
    </w:lvl>
  </w:abstractNum>
  <w:abstractNum w:abstractNumId="15">
    <w:nsid w:val="465D172F"/>
    <w:multiLevelType w:val="multilevel"/>
    <w:tmpl w:val="9CBAF6BE"/>
    <w:lvl w:ilvl="0">
      <w:start w:val="1"/>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C3B30B9"/>
    <w:multiLevelType w:val="hybridMultilevel"/>
    <w:tmpl w:val="AD448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F12FAC"/>
    <w:multiLevelType w:val="hybridMultilevel"/>
    <w:tmpl w:val="DA3CDF7E"/>
    <w:lvl w:ilvl="0" w:tplc="E06C52E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195C26"/>
    <w:multiLevelType w:val="singleLevel"/>
    <w:tmpl w:val="2A2099E6"/>
    <w:lvl w:ilvl="0">
      <w:start w:val="1"/>
      <w:numFmt w:val="bullet"/>
      <w:pStyle w:val="Lista"/>
      <w:lvlText w:val=""/>
      <w:lvlJc w:val="left"/>
      <w:pPr>
        <w:tabs>
          <w:tab w:val="num" w:pos="360"/>
        </w:tabs>
        <w:ind w:left="360" w:hanging="360"/>
      </w:pPr>
      <w:rPr>
        <w:rFonts w:ascii="Symbol" w:hAnsi="Symbol" w:hint="default"/>
      </w:rPr>
    </w:lvl>
  </w:abstractNum>
  <w:abstractNum w:abstractNumId="19">
    <w:nsid w:val="5BB02CEE"/>
    <w:multiLevelType w:val="hybridMultilevel"/>
    <w:tmpl w:val="A478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EA11F0"/>
    <w:multiLevelType w:val="hybridMultilevel"/>
    <w:tmpl w:val="16D07B52"/>
    <w:lvl w:ilvl="0" w:tplc="E898B9B8">
      <w:start w:val="1"/>
      <w:numFmt w:val="bullet"/>
      <w:pStyle w:val="Listbullet1cm"/>
      <w:lvlText w:val=""/>
      <w:lvlJc w:val="left"/>
      <w:pPr>
        <w:tabs>
          <w:tab w:val="num" w:pos="1647"/>
        </w:tabs>
        <w:ind w:left="1627" w:hanging="340"/>
      </w:pPr>
      <w:rPr>
        <w:rFonts w:ascii="Symbol" w:hAnsi="Symbol" w:hint="default"/>
        <w:sz w:val="20"/>
      </w:rPr>
    </w:lvl>
    <w:lvl w:ilvl="1" w:tplc="387C74FA" w:tentative="1">
      <w:start w:val="1"/>
      <w:numFmt w:val="bullet"/>
      <w:lvlText w:val="o"/>
      <w:lvlJc w:val="left"/>
      <w:pPr>
        <w:tabs>
          <w:tab w:val="num" w:pos="1440"/>
        </w:tabs>
        <w:ind w:left="1440" w:hanging="360"/>
      </w:pPr>
      <w:rPr>
        <w:rFonts w:ascii="Courier New" w:hAnsi="Courier New" w:hint="default"/>
      </w:rPr>
    </w:lvl>
    <w:lvl w:ilvl="2" w:tplc="3B7E9B3E" w:tentative="1">
      <w:start w:val="1"/>
      <w:numFmt w:val="bullet"/>
      <w:lvlText w:val=""/>
      <w:lvlJc w:val="left"/>
      <w:pPr>
        <w:tabs>
          <w:tab w:val="num" w:pos="2160"/>
        </w:tabs>
        <w:ind w:left="2160" w:hanging="360"/>
      </w:pPr>
      <w:rPr>
        <w:rFonts w:ascii="Wingdings" w:hAnsi="Wingdings" w:hint="default"/>
      </w:rPr>
    </w:lvl>
    <w:lvl w:ilvl="3" w:tplc="24345B38" w:tentative="1">
      <w:start w:val="1"/>
      <w:numFmt w:val="bullet"/>
      <w:lvlText w:val=""/>
      <w:lvlJc w:val="left"/>
      <w:pPr>
        <w:tabs>
          <w:tab w:val="num" w:pos="2880"/>
        </w:tabs>
        <w:ind w:left="2880" w:hanging="360"/>
      </w:pPr>
      <w:rPr>
        <w:rFonts w:ascii="Symbol" w:hAnsi="Symbol" w:hint="default"/>
      </w:rPr>
    </w:lvl>
    <w:lvl w:ilvl="4" w:tplc="C8B8E8CC" w:tentative="1">
      <w:start w:val="1"/>
      <w:numFmt w:val="bullet"/>
      <w:lvlText w:val="o"/>
      <w:lvlJc w:val="left"/>
      <w:pPr>
        <w:tabs>
          <w:tab w:val="num" w:pos="3600"/>
        </w:tabs>
        <w:ind w:left="3600" w:hanging="360"/>
      </w:pPr>
      <w:rPr>
        <w:rFonts w:ascii="Courier New" w:hAnsi="Courier New" w:hint="default"/>
      </w:rPr>
    </w:lvl>
    <w:lvl w:ilvl="5" w:tplc="83DABCBE" w:tentative="1">
      <w:start w:val="1"/>
      <w:numFmt w:val="bullet"/>
      <w:lvlText w:val=""/>
      <w:lvlJc w:val="left"/>
      <w:pPr>
        <w:tabs>
          <w:tab w:val="num" w:pos="4320"/>
        </w:tabs>
        <w:ind w:left="4320" w:hanging="360"/>
      </w:pPr>
      <w:rPr>
        <w:rFonts w:ascii="Wingdings" w:hAnsi="Wingdings" w:hint="default"/>
      </w:rPr>
    </w:lvl>
    <w:lvl w:ilvl="6" w:tplc="65D04D92" w:tentative="1">
      <w:start w:val="1"/>
      <w:numFmt w:val="bullet"/>
      <w:lvlText w:val=""/>
      <w:lvlJc w:val="left"/>
      <w:pPr>
        <w:tabs>
          <w:tab w:val="num" w:pos="5040"/>
        </w:tabs>
        <w:ind w:left="5040" w:hanging="360"/>
      </w:pPr>
      <w:rPr>
        <w:rFonts w:ascii="Symbol" w:hAnsi="Symbol" w:hint="default"/>
      </w:rPr>
    </w:lvl>
    <w:lvl w:ilvl="7" w:tplc="476C85D6" w:tentative="1">
      <w:start w:val="1"/>
      <w:numFmt w:val="bullet"/>
      <w:lvlText w:val="o"/>
      <w:lvlJc w:val="left"/>
      <w:pPr>
        <w:tabs>
          <w:tab w:val="num" w:pos="5760"/>
        </w:tabs>
        <w:ind w:left="5760" w:hanging="360"/>
      </w:pPr>
      <w:rPr>
        <w:rFonts w:ascii="Courier New" w:hAnsi="Courier New" w:hint="default"/>
      </w:rPr>
    </w:lvl>
    <w:lvl w:ilvl="8" w:tplc="DF8A4592" w:tentative="1">
      <w:start w:val="1"/>
      <w:numFmt w:val="bullet"/>
      <w:lvlText w:val=""/>
      <w:lvlJc w:val="left"/>
      <w:pPr>
        <w:tabs>
          <w:tab w:val="num" w:pos="6480"/>
        </w:tabs>
        <w:ind w:left="6480" w:hanging="360"/>
      </w:pPr>
      <w:rPr>
        <w:rFonts w:ascii="Wingdings" w:hAnsi="Wingdings" w:hint="default"/>
      </w:rPr>
    </w:lvl>
  </w:abstractNum>
  <w:abstractNum w:abstractNumId="21">
    <w:nsid w:val="662B5C67"/>
    <w:multiLevelType w:val="singleLevel"/>
    <w:tmpl w:val="8F10F890"/>
    <w:lvl w:ilvl="0">
      <w:start w:val="1"/>
      <w:numFmt w:val="bullet"/>
      <w:pStyle w:val="BodyTextIndent"/>
      <w:lvlText w:val="–"/>
      <w:lvlJc w:val="left"/>
      <w:pPr>
        <w:tabs>
          <w:tab w:val="num" w:pos="283"/>
        </w:tabs>
        <w:ind w:left="283" w:hanging="283"/>
      </w:pPr>
      <w:rPr>
        <w:rFonts w:ascii="Times New Roman" w:hAnsi="Times New Roman"/>
      </w:rPr>
    </w:lvl>
  </w:abstractNum>
  <w:abstractNum w:abstractNumId="22">
    <w:nsid w:val="66C02E3F"/>
    <w:multiLevelType w:val="hybridMultilevel"/>
    <w:tmpl w:val="91B0992A"/>
    <w:lvl w:ilvl="0" w:tplc="BE84792A">
      <w:start w:val="1"/>
      <w:numFmt w:val="decimal"/>
      <w:lvlText w:val="%1."/>
      <w:lvlJc w:val="left"/>
      <w:pPr>
        <w:tabs>
          <w:tab w:val="num" w:pos="720"/>
        </w:tabs>
        <w:ind w:left="720" w:hanging="360"/>
      </w:pPr>
    </w:lvl>
    <w:lvl w:ilvl="1" w:tplc="AB4ADF3A">
      <w:start w:val="1"/>
      <w:numFmt w:val="bullet"/>
      <w:pStyle w:val="TableBullet"/>
      <w:lvlText w:val=""/>
      <w:lvlJc w:val="left"/>
      <w:pPr>
        <w:tabs>
          <w:tab w:val="num" w:pos="1440"/>
        </w:tabs>
        <w:ind w:left="1420" w:hanging="340"/>
      </w:pPr>
      <w:rPr>
        <w:rFonts w:ascii="Symbol" w:hAnsi="Symbol" w:hint="default"/>
      </w:rPr>
    </w:lvl>
    <w:lvl w:ilvl="2" w:tplc="728012D0">
      <w:start w:val="1"/>
      <w:numFmt w:val="lowerRoman"/>
      <w:lvlText w:val="%3."/>
      <w:lvlJc w:val="right"/>
      <w:pPr>
        <w:tabs>
          <w:tab w:val="num" w:pos="2160"/>
        </w:tabs>
        <w:ind w:left="2160" w:hanging="180"/>
      </w:pPr>
    </w:lvl>
    <w:lvl w:ilvl="3" w:tplc="188E441A" w:tentative="1">
      <w:start w:val="1"/>
      <w:numFmt w:val="decimal"/>
      <w:lvlText w:val="%4."/>
      <w:lvlJc w:val="left"/>
      <w:pPr>
        <w:tabs>
          <w:tab w:val="num" w:pos="2880"/>
        </w:tabs>
        <w:ind w:left="2880" w:hanging="360"/>
      </w:pPr>
    </w:lvl>
    <w:lvl w:ilvl="4" w:tplc="FD262742" w:tentative="1">
      <w:start w:val="1"/>
      <w:numFmt w:val="lowerLetter"/>
      <w:lvlText w:val="%5."/>
      <w:lvlJc w:val="left"/>
      <w:pPr>
        <w:tabs>
          <w:tab w:val="num" w:pos="3600"/>
        </w:tabs>
        <w:ind w:left="3600" w:hanging="360"/>
      </w:pPr>
    </w:lvl>
    <w:lvl w:ilvl="5" w:tplc="77C2C0B4" w:tentative="1">
      <w:start w:val="1"/>
      <w:numFmt w:val="lowerRoman"/>
      <w:lvlText w:val="%6."/>
      <w:lvlJc w:val="right"/>
      <w:pPr>
        <w:tabs>
          <w:tab w:val="num" w:pos="4320"/>
        </w:tabs>
        <w:ind w:left="4320" w:hanging="180"/>
      </w:pPr>
    </w:lvl>
    <w:lvl w:ilvl="6" w:tplc="38D81E78" w:tentative="1">
      <w:start w:val="1"/>
      <w:numFmt w:val="decimal"/>
      <w:lvlText w:val="%7."/>
      <w:lvlJc w:val="left"/>
      <w:pPr>
        <w:tabs>
          <w:tab w:val="num" w:pos="5040"/>
        </w:tabs>
        <w:ind w:left="5040" w:hanging="360"/>
      </w:pPr>
    </w:lvl>
    <w:lvl w:ilvl="7" w:tplc="20EC8814" w:tentative="1">
      <w:start w:val="1"/>
      <w:numFmt w:val="lowerLetter"/>
      <w:lvlText w:val="%8."/>
      <w:lvlJc w:val="left"/>
      <w:pPr>
        <w:tabs>
          <w:tab w:val="num" w:pos="5760"/>
        </w:tabs>
        <w:ind w:left="5760" w:hanging="360"/>
      </w:pPr>
    </w:lvl>
    <w:lvl w:ilvl="8" w:tplc="EF3C8C46" w:tentative="1">
      <w:start w:val="1"/>
      <w:numFmt w:val="lowerRoman"/>
      <w:lvlText w:val="%9."/>
      <w:lvlJc w:val="right"/>
      <w:pPr>
        <w:tabs>
          <w:tab w:val="num" w:pos="6480"/>
        </w:tabs>
        <w:ind w:left="6480" w:hanging="180"/>
      </w:pPr>
    </w:lvl>
  </w:abstractNum>
  <w:abstractNum w:abstractNumId="23">
    <w:nsid w:val="67381CEE"/>
    <w:multiLevelType w:val="hybridMultilevel"/>
    <w:tmpl w:val="BAF01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858419E"/>
    <w:multiLevelType w:val="multilevel"/>
    <w:tmpl w:val="DDD0F768"/>
    <w:lvl w:ilvl="0">
      <w:start w:val="1"/>
      <w:numFmt w:val="bullet"/>
      <w:pStyle w:val="SteriaBullet"/>
      <w:lvlText w:val=""/>
      <w:lvlJc w:val="left"/>
      <w:pPr>
        <w:tabs>
          <w:tab w:val="num" w:pos="4235"/>
        </w:tabs>
        <w:ind w:left="4235" w:hanging="360"/>
      </w:pPr>
      <w:rPr>
        <w:rFonts w:ascii="Wingdings" w:hAnsi="Wingdings" w:hint="default"/>
        <w:color w:val="FF5900"/>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AE4708B"/>
    <w:multiLevelType w:val="hybridMultilevel"/>
    <w:tmpl w:val="9654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6764EE"/>
    <w:multiLevelType w:val="multilevel"/>
    <w:tmpl w:val="590CAE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3130"/>
        </w:tabs>
        <w:ind w:left="3130" w:hanging="720"/>
      </w:pPr>
    </w:lvl>
    <w:lvl w:ilvl="3">
      <w:start w:val="1"/>
      <w:numFmt w:val="decimal"/>
      <w:pStyle w:val="Heading4"/>
      <w:lvlText w:val="%1.%2.%3.%4"/>
      <w:lvlJc w:val="left"/>
      <w:pPr>
        <w:tabs>
          <w:tab w:val="num" w:pos="3842"/>
        </w:tabs>
        <w:ind w:left="3842" w:hanging="864"/>
      </w:pPr>
    </w:lvl>
    <w:lvl w:ilvl="4">
      <w:start w:val="1"/>
      <w:numFmt w:val="decimal"/>
      <w:pStyle w:val="Heading5"/>
      <w:lvlText w:val="%1.%2.%3.%4.%5"/>
      <w:lvlJc w:val="left"/>
      <w:pPr>
        <w:tabs>
          <w:tab w:val="num" w:pos="4269"/>
        </w:tabs>
        <w:ind w:left="4269"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nsid w:val="74A06403"/>
    <w:multiLevelType w:val="hybridMultilevel"/>
    <w:tmpl w:val="9F4A8AF2"/>
    <w:lvl w:ilvl="0" w:tplc="DC7AC5D2">
      <w:start w:val="1"/>
      <w:numFmt w:val="decimal"/>
      <w:pStyle w:val="Listnumber1cm"/>
      <w:lvlText w:val="%1"/>
      <w:lvlJc w:val="left"/>
      <w:pPr>
        <w:tabs>
          <w:tab w:val="num" w:pos="927"/>
        </w:tabs>
        <w:ind w:left="851" w:hanging="284"/>
      </w:pPr>
      <w:rPr>
        <w:rFonts w:hint="default"/>
      </w:rPr>
    </w:lvl>
    <w:lvl w:ilvl="1" w:tplc="AFFCEF48" w:tentative="1">
      <w:start w:val="1"/>
      <w:numFmt w:val="lowerLetter"/>
      <w:lvlText w:val="%2."/>
      <w:lvlJc w:val="left"/>
      <w:pPr>
        <w:tabs>
          <w:tab w:val="num" w:pos="1440"/>
        </w:tabs>
        <w:ind w:left="1440" w:hanging="360"/>
      </w:pPr>
    </w:lvl>
    <w:lvl w:ilvl="2" w:tplc="279CE068" w:tentative="1">
      <w:start w:val="1"/>
      <w:numFmt w:val="lowerRoman"/>
      <w:lvlText w:val="%3."/>
      <w:lvlJc w:val="right"/>
      <w:pPr>
        <w:tabs>
          <w:tab w:val="num" w:pos="2160"/>
        </w:tabs>
        <w:ind w:left="2160" w:hanging="180"/>
      </w:pPr>
    </w:lvl>
    <w:lvl w:ilvl="3" w:tplc="BA000492" w:tentative="1">
      <w:start w:val="1"/>
      <w:numFmt w:val="decimal"/>
      <w:lvlText w:val="%4."/>
      <w:lvlJc w:val="left"/>
      <w:pPr>
        <w:tabs>
          <w:tab w:val="num" w:pos="2880"/>
        </w:tabs>
        <w:ind w:left="2880" w:hanging="360"/>
      </w:pPr>
    </w:lvl>
    <w:lvl w:ilvl="4" w:tplc="A1E8A902" w:tentative="1">
      <w:start w:val="1"/>
      <w:numFmt w:val="lowerLetter"/>
      <w:lvlText w:val="%5."/>
      <w:lvlJc w:val="left"/>
      <w:pPr>
        <w:tabs>
          <w:tab w:val="num" w:pos="3600"/>
        </w:tabs>
        <w:ind w:left="3600" w:hanging="360"/>
      </w:pPr>
    </w:lvl>
    <w:lvl w:ilvl="5" w:tplc="4D2E328A" w:tentative="1">
      <w:start w:val="1"/>
      <w:numFmt w:val="lowerRoman"/>
      <w:lvlText w:val="%6."/>
      <w:lvlJc w:val="right"/>
      <w:pPr>
        <w:tabs>
          <w:tab w:val="num" w:pos="4320"/>
        </w:tabs>
        <w:ind w:left="4320" w:hanging="180"/>
      </w:pPr>
    </w:lvl>
    <w:lvl w:ilvl="6" w:tplc="27E29162" w:tentative="1">
      <w:start w:val="1"/>
      <w:numFmt w:val="decimal"/>
      <w:lvlText w:val="%7."/>
      <w:lvlJc w:val="left"/>
      <w:pPr>
        <w:tabs>
          <w:tab w:val="num" w:pos="5040"/>
        </w:tabs>
        <w:ind w:left="5040" w:hanging="360"/>
      </w:pPr>
    </w:lvl>
    <w:lvl w:ilvl="7" w:tplc="D1B82ED0" w:tentative="1">
      <w:start w:val="1"/>
      <w:numFmt w:val="lowerLetter"/>
      <w:lvlText w:val="%8."/>
      <w:lvlJc w:val="left"/>
      <w:pPr>
        <w:tabs>
          <w:tab w:val="num" w:pos="5760"/>
        </w:tabs>
        <w:ind w:left="5760" w:hanging="360"/>
      </w:pPr>
    </w:lvl>
    <w:lvl w:ilvl="8" w:tplc="2C0A0A6A" w:tentative="1">
      <w:start w:val="1"/>
      <w:numFmt w:val="lowerRoman"/>
      <w:lvlText w:val="%9."/>
      <w:lvlJc w:val="right"/>
      <w:pPr>
        <w:tabs>
          <w:tab w:val="num" w:pos="6480"/>
        </w:tabs>
        <w:ind w:left="6480" w:hanging="180"/>
      </w:pPr>
    </w:lvl>
  </w:abstractNum>
  <w:abstractNum w:abstractNumId="28">
    <w:nsid w:val="7EE31169"/>
    <w:multiLevelType w:val="hybridMultilevel"/>
    <w:tmpl w:val="29BED7C2"/>
    <w:lvl w:ilvl="0" w:tplc="E06C52E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2"/>
  </w:num>
  <w:num w:numId="3">
    <w:abstractNumId w:val="0"/>
  </w:num>
  <w:num w:numId="4">
    <w:abstractNumId w:val="12"/>
  </w:num>
  <w:num w:numId="5">
    <w:abstractNumId w:val="20"/>
  </w:num>
  <w:num w:numId="6">
    <w:abstractNumId w:val="27"/>
  </w:num>
  <w:num w:numId="7">
    <w:abstractNumId w:val="15"/>
  </w:num>
  <w:num w:numId="8">
    <w:abstractNumId w:val="3"/>
  </w:num>
  <w:num w:numId="9">
    <w:abstractNumId w:val="6"/>
  </w:num>
  <w:num w:numId="10">
    <w:abstractNumId w:val="11"/>
  </w:num>
  <w:num w:numId="11">
    <w:abstractNumId w:val="18"/>
  </w:num>
  <w:num w:numId="12">
    <w:abstractNumId w:val="8"/>
  </w:num>
  <w:num w:numId="13">
    <w:abstractNumId w:val="1"/>
  </w:num>
  <w:num w:numId="14">
    <w:abstractNumId w:val="9"/>
  </w:num>
  <w:num w:numId="15">
    <w:abstractNumId w:val="14"/>
  </w:num>
  <w:num w:numId="16">
    <w:abstractNumId w:val="24"/>
  </w:num>
  <w:num w:numId="17">
    <w:abstractNumId w:val="5"/>
  </w:num>
  <w:num w:numId="18">
    <w:abstractNumId w:val="21"/>
  </w:num>
  <w:num w:numId="19">
    <w:abstractNumId w:val="10"/>
  </w:num>
  <w:num w:numId="20">
    <w:abstractNumId w:val="25"/>
  </w:num>
  <w:num w:numId="21">
    <w:abstractNumId w:val="7"/>
  </w:num>
  <w:num w:numId="22">
    <w:abstractNumId w:val="16"/>
  </w:num>
  <w:num w:numId="23">
    <w:abstractNumId w:val="26"/>
  </w:num>
  <w:num w:numId="24">
    <w:abstractNumId w:val="26"/>
  </w:num>
  <w:num w:numId="25">
    <w:abstractNumId w:val="26"/>
  </w:num>
  <w:num w:numId="26">
    <w:abstractNumId w:val="26"/>
  </w:num>
  <w:num w:numId="27">
    <w:abstractNumId w:val="13"/>
  </w:num>
  <w:num w:numId="28">
    <w:abstractNumId w:val="17"/>
  </w:num>
  <w:num w:numId="29">
    <w:abstractNumId w:val="28"/>
  </w:num>
  <w:num w:numId="30">
    <w:abstractNumId w:val="26"/>
  </w:num>
  <w:num w:numId="31">
    <w:abstractNumId w:val="19"/>
  </w:num>
  <w:num w:numId="32">
    <w:abstractNumId w:val="4"/>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
  </w:num>
  <w:num w:numId="42">
    <w:abstractNumId w:val="23"/>
  </w:num>
  <w:numIdMacAtCleanup w:val="2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szula Karkowska">
    <w15:presenceInfo w15:providerId="Windows Live" w15:userId="166d648e068a8d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FF622A75E5B74FFE976014C8068C2A75"/>
    <w:docVar w:name="LW_CROSSREFERENCE" w:val="{SWD(2017) 242 final}"/>
    <w:docVar w:name="LW_DocType" w:val="NORMAL"/>
    <w:docVar w:name="LW_EMISSION" w:val="29.6.2017"/>
    <w:docVar w:name="LW_EMISSION_ISODATE" w:val="2017-06-29"/>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341"/>
    <w:docVar w:name="LW_REF.INTERNE" w:val="&lt;UNUSED&gt;"/>
    <w:docVar w:name="LW_SOUS.TITRE.OBJ.CP" w:val="&lt;UNUSED&gt;"/>
    <w:docVar w:name="LW_SUPERTITRE" w:val="&lt;UNUSED&gt;"/>
    <w:docVar w:name="LW_TITRE.OBJ.CP" w:val="concerning the exchange through the European Criminal Records Information System (ECRIS) of information extracted from criminal records between the Member States"/>
    <w:docVar w:name="LW_TYPE.DOC.CP" w:val="REPORT FROM THE COMMISSION TO THE EUROPEAN PARLIAMENT AND THE COUNCIL"/>
  </w:docVars>
  <w:rsids>
    <w:rsidRoot w:val="008D3CBA"/>
    <w:rsid w:val="008D3CBA"/>
    <w:rsid w:val="00A81C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style>
  <w:style w:type="paragraph" w:styleId="Heading1">
    <w:name w:val="heading 1"/>
    <w:aliases w:val="t1,TITRE1,heading 1,Titre 11,t1.T1.Titre 1,Titre 1ed,t1.T1.Titre 1Annexe,H1,t1.T1,h1,l1,H,GSA1,Titre 1:,T1,Chapitre 1,1,Level 1,Heading 1 Colored,Chapter title,ch,MIGHeading 1,ch1,Bold 18,CMG H1,NCS-H1,überschrift1,überschrift11,überschrift12"/>
    <w:basedOn w:val="Normal"/>
    <w:next w:val="Normal"/>
    <w:uiPriority w:val="9"/>
    <w:qFormat/>
    <w:pPr>
      <w:keepNext/>
      <w:pageBreakBefore/>
      <w:numPr>
        <w:numId w:val="1"/>
      </w:numPr>
      <w:pBdr>
        <w:bottom w:val="single" w:sz="12" w:space="1" w:color="FF6600"/>
      </w:pBdr>
      <w:spacing w:before="120" w:after="240"/>
      <w:outlineLvl w:val="0"/>
    </w:pPr>
    <w:rPr>
      <w:b/>
      <w:smallCaps/>
      <w:color w:val="000080"/>
      <w:kern w:val="28"/>
      <w:sz w:val="36"/>
      <w:lang w:val="en-US"/>
    </w:rPr>
  </w:style>
  <w:style w:type="paragraph" w:styleId="Heading2">
    <w:name w:val="heading 2"/>
    <w:aliases w:val="T2,h2,L2,H2,Punt 2,l2,2,Titre 21,t2.T2,t2,Contrat 2,Ctt,t2.T2.Titre 2,TITRE 2,Titre 2ed,Heading 2 Hidden,heading 2,Chapter Number/Appendix Letter,chn,Titre niveau 2,Level 2,Chapitre 2,paragraphe,Titre 2 - RAO,Specf Titre 2,Heading 2a,Header 2"/>
    <w:basedOn w:val="Normal"/>
    <w:next w:val="Normal"/>
    <w:link w:val="Heading2Char"/>
    <w:qFormat/>
    <w:pPr>
      <w:keepNext/>
      <w:numPr>
        <w:ilvl w:val="1"/>
        <w:numId w:val="1"/>
      </w:numPr>
      <w:pBdr>
        <w:bottom w:val="single" w:sz="12" w:space="1" w:color="000080"/>
      </w:pBdr>
      <w:spacing w:before="120"/>
      <w:outlineLvl w:val="1"/>
    </w:pPr>
    <w:rPr>
      <w:b/>
      <w:bCs/>
      <w:smallCaps/>
      <w:color w:val="000080"/>
      <w:sz w:val="32"/>
    </w:rPr>
  </w:style>
  <w:style w:type="paragraph" w:styleId="Heading3">
    <w:name w:val="heading 3"/>
    <w:aliases w:val="3,Titre 31,t3.T3,heading 3,Titre 3+,H3,Titre niveau 3,Titre3,t3,Contrat 3,Titre 3 SQ,Titre 3 SQ1,Titre 3 SQ2,Titre 3 SQ3,Titre 3 SQ4,Titre 3 SQ5,Titre 3 SQ6,Titre 3 SQ7,h3,3rd level,l3,CT,Heading 3 - old,Titre 3 .3,Titre 311,Titre 3 .31,1.2.3."/>
    <w:basedOn w:val="Normal"/>
    <w:next w:val="Normal"/>
    <w:qFormat/>
    <w:pPr>
      <w:keepNext/>
      <w:numPr>
        <w:ilvl w:val="2"/>
        <w:numId w:val="1"/>
      </w:numPr>
      <w:spacing w:before="240" w:after="60"/>
      <w:outlineLvl w:val="2"/>
    </w:pPr>
    <w:rPr>
      <w:b/>
      <w:bCs/>
      <w:smallCaps/>
      <w:color w:val="000080"/>
      <w:sz w:val="28"/>
    </w:rPr>
  </w:style>
  <w:style w:type="paragraph" w:styleId="Heading4">
    <w:name w:val="heading 4"/>
    <w:aliases w:val="4,H4,Titre 41,t4.T4,t4,Chapitre 1.1.1.,Alinéa,dash,h4,Ref Heading 1,rh1,First Subheading,T4,t4.T4.Titre 4,heading 4,l4,I4,(Shift Ctrl 4),Schedules,Heading 4 CFMU"/>
    <w:basedOn w:val="Normal"/>
    <w:next w:val="Normal"/>
    <w:link w:val="Heading4Char"/>
    <w:qFormat/>
    <w:pPr>
      <w:keepNext/>
      <w:numPr>
        <w:ilvl w:val="3"/>
        <w:numId w:val="1"/>
      </w:numPr>
      <w:spacing w:before="240" w:after="60"/>
      <w:outlineLvl w:val="3"/>
    </w:pPr>
    <w:rPr>
      <w:b/>
      <w:smallCaps/>
      <w:color w:val="000080"/>
      <w:sz w:val="24"/>
    </w:rPr>
  </w:style>
  <w:style w:type="paragraph" w:styleId="Heading5">
    <w:name w:val="heading 5"/>
    <w:aliases w:val="H5,Chapitre 1.1.1.1.,Ref Heading 2,rh2,h5,Second Subheading,heading 5,Heading 5 CFMU,Para 5,(Shift Ctrl 5),Appendix A to X,Heading 5   Appendix A to X"/>
    <w:basedOn w:val="Normal"/>
    <w:next w:val="Normal"/>
    <w:qFormat/>
    <w:pPr>
      <w:numPr>
        <w:ilvl w:val="4"/>
        <w:numId w:val="1"/>
      </w:numPr>
      <w:spacing w:before="240" w:after="60"/>
      <w:outlineLvl w:val="4"/>
    </w:pPr>
    <w:rPr>
      <w:b/>
      <w:bCs/>
      <w:smallCaps/>
      <w:color w:val="000080"/>
    </w:rPr>
  </w:style>
  <w:style w:type="paragraph" w:styleId="Heading6">
    <w:name w:val="heading 6"/>
    <w:aliases w:val="6,Heading 6  Appendix Y &amp; Z,h6,Heading 6 CFMU"/>
    <w:basedOn w:val="Normal"/>
    <w:next w:val="Normal"/>
    <w:qFormat/>
    <w:pPr>
      <w:numPr>
        <w:ilvl w:val="5"/>
        <w:numId w:val="1"/>
      </w:numPr>
      <w:spacing w:before="240" w:after="60"/>
      <w:outlineLvl w:val="5"/>
    </w:pPr>
    <w:rPr>
      <w:i/>
      <w:sz w:val="22"/>
    </w:rPr>
  </w:style>
  <w:style w:type="paragraph" w:styleId="Heading7">
    <w:name w:val="heading 7"/>
    <w:aliases w:val="H7,(Shift Ctrl 7),Heading 7 CFMU"/>
    <w:basedOn w:val="Normal"/>
    <w:next w:val="Normal"/>
    <w:qFormat/>
    <w:pPr>
      <w:numPr>
        <w:ilvl w:val="6"/>
        <w:numId w:val="1"/>
      </w:numPr>
      <w:spacing w:before="240" w:after="60"/>
      <w:outlineLvl w:val="6"/>
    </w:pPr>
  </w:style>
  <w:style w:type="paragraph" w:styleId="Heading8">
    <w:name w:val="heading 8"/>
    <w:aliases w:val="Heading 8 CFMU"/>
    <w:basedOn w:val="Normal"/>
    <w:next w:val="Normal"/>
    <w:qFormat/>
    <w:pPr>
      <w:numPr>
        <w:ilvl w:val="7"/>
        <w:numId w:val="1"/>
      </w:numPr>
      <w:spacing w:before="240" w:after="60"/>
      <w:outlineLvl w:val="7"/>
    </w:pPr>
    <w:rPr>
      <w:i/>
    </w:rPr>
  </w:style>
  <w:style w:type="paragraph" w:styleId="Heading9">
    <w:name w:val="heading 9"/>
    <w:aliases w:val="App Heading,Heading 9 CFMU"/>
    <w:basedOn w:val="Normal"/>
    <w:next w:val="Normal"/>
    <w:qFormat/>
    <w:pPr>
      <w:numPr>
        <w:ilvl w:val="8"/>
        <w:numId w:val="1"/>
      </w:numPr>
      <w:spacing w:before="240" w:after="60"/>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FMU"/>
    <w:basedOn w:val="Normal"/>
    <w:pPr>
      <w:tabs>
        <w:tab w:val="center" w:pos="4320"/>
        <w:tab w:val="right" w:pos="8640"/>
      </w:tabs>
      <w:spacing w:after="0"/>
      <w:jc w:val="center"/>
    </w:pPr>
    <w:rPr>
      <w:color w:val="000080"/>
    </w:rPr>
  </w:style>
  <w:style w:type="paragraph" w:customStyle="1" w:styleId="Bullet1">
    <w:name w:val="Bullet 1"/>
    <w:basedOn w:val="Normal"/>
    <w:pPr>
      <w:numPr>
        <w:numId w:val="9"/>
      </w:numPr>
      <w:tabs>
        <w:tab w:val="clear" w:pos="360"/>
        <w:tab w:val="num" w:pos="900"/>
      </w:tabs>
      <w:spacing w:after="0"/>
      <w:ind w:left="900"/>
      <w:jc w:val="both"/>
    </w:pPr>
    <w:rPr>
      <w:sz w:val="22"/>
    </w:rPr>
  </w:style>
  <w:style w:type="paragraph" w:customStyle="1" w:styleId="Listnumber1cm">
    <w:name w:val="List number 1cm"/>
    <w:basedOn w:val="Normal"/>
    <w:pPr>
      <w:numPr>
        <w:numId w:val="6"/>
      </w:numPr>
      <w:tabs>
        <w:tab w:val="clear" w:pos="927"/>
        <w:tab w:val="left" w:pos="851"/>
      </w:tabs>
    </w:pPr>
  </w:style>
  <w:style w:type="paragraph" w:customStyle="1" w:styleId="Tableheading">
    <w:name w:val="Table heading"/>
    <w:basedOn w:val="Normal"/>
    <w:pPr>
      <w:spacing w:before="120"/>
      <w:jc w:val="center"/>
    </w:pPr>
    <w:rPr>
      <w:b/>
      <w:color w:val="000080"/>
    </w:rPr>
  </w:style>
  <w:style w:type="paragraph" w:customStyle="1" w:styleId="Tabletext">
    <w:name w:val="Table text"/>
    <w:basedOn w:val="Normal"/>
    <w:pPr>
      <w:spacing w:before="60" w:after="60"/>
    </w:pPr>
  </w:style>
  <w:style w:type="paragraph" w:styleId="TOC1">
    <w:name w:val="toc 1"/>
    <w:basedOn w:val="Normal"/>
    <w:next w:val="Normal"/>
    <w:autoRedefine/>
    <w:uiPriority w:val="39"/>
    <w:pPr>
      <w:spacing w:before="120"/>
    </w:pPr>
    <w:rPr>
      <w:b/>
      <w:bCs/>
      <w:caps/>
      <w:szCs w:val="24"/>
    </w:rPr>
  </w:style>
  <w:style w:type="character" w:styleId="Hyperlink">
    <w:name w:val="Hyperlink"/>
    <w:uiPriority w:val="99"/>
    <w:rPr>
      <w:color w:val="0000FF"/>
      <w:u w:val="single"/>
    </w:rPr>
  </w:style>
  <w:style w:type="paragraph" w:styleId="Footer">
    <w:name w:val="footer"/>
    <w:aliases w:val="Footer CFMU"/>
    <w:basedOn w:val="Normal"/>
    <w:link w:val="FooterChar"/>
    <w:uiPriority w:val="99"/>
    <w:pPr>
      <w:tabs>
        <w:tab w:val="center" w:pos="4320"/>
        <w:tab w:val="right" w:pos="8640"/>
      </w:tabs>
      <w:spacing w:before="60" w:after="60"/>
      <w:jc w:val="center"/>
    </w:pPr>
    <w:rPr>
      <w:b/>
      <w:bCs/>
      <w:color w:val="000080"/>
      <w:sz w:val="16"/>
    </w:rPr>
  </w:style>
  <w:style w:type="paragraph" w:styleId="Title">
    <w:name w:val="Title"/>
    <w:basedOn w:val="Normal"/>
    <w:next w:val="Normal"/>
    <w:link w:val="TitleChar"/>
    <w:qFormat/>
    <w:pPr>
      <w:keepLines/>
      <w:spacing w:before="480" w:after="480"/>
      <w:jc w:val="center"/>
    </w:pPr>
    <w:rPr>
      <w:b/>
      <w:caps/>
      <w:color w:val="000080"/>
      <w:sz w:val="32"/>
    </w:rPr>
  </w:style>
  <w:style w:type="paragraph" w:styleId="TOC2">
    <w:name w:val="toc 2"/>
    <w:basedOn w:val="Normal"/>
    <w:next w:val="Normal"/>
    <w:autoRedefine/>
    <w:uiPriority w:val="39"/>
    <w:pPr>
      <w:ind w:left="200"/>
    </w:pPr>
    <w:rPr>
      <w:smallCaps/>
      <w:szCs w:val="24"/>
    </w:rPr>
  </w:style>
  <w:style w:type="paragraph" w:styleId="TOC3">
    <w:name w:val="toc 3"/>
    <w:basedOn w:val="Normal"/>
    <w:next w:val="Normal"/>
    <w:autoRedefine/>
    <w:uiPriority w:val="39"/>
    <w:pPr>
      <w:ind w:left="400"/>
    </w:pPr>
    <w:rPr>
      <w:i/>
      <w:iCs/>
      <w:szCs w:val="24"/>
    </w:rPr>
  </w:style>
  <w:style w:type="paragraph" w:styleId="TOC4">
    <w:name w:val="toc 4"/>
    <w:basedOn w:val="Normal"/>
    <w:next w:val="Normal"/>
    <w:autoRedefine/>
    <w:uiPriority w:val="39"/>
    <w:pPr>
      <w:ind w:left="600"/>
    </w:pPr>
    <w:rPr>
      <w:szCs w:val="21"/>
    </w:rPr>
  </w:style>
  <w:style w:type="paragraph" w:styleId="TOC5">
    <w:name w:val="toc 5"/>
    <w:basedOn w:val="Normal"/>
    <w:next w:val="Normal"/>
    <w:autoRedefine/>
    <w:semiHidden/>
    <w:pPr>
      <w:ind w:left="800"/>
    </w:pPr>
    <w:rPr>
      <w:szCs w:val="21"/>
    </w:rPr>
  </w:style>
  <w:style w:type="paragraph" w:styleId="TOC6">
    <w:name w:val="toc 6"/>
    <w:basedOn w:val="Normal"/>
    <w:next w:val="Normal"/>
    <w:autoRedefine/>
    <w:semiHidden/>
    <w:pPr>
      <w:ind w:left="1000"/>
    </w:pPr>
    <w:rPr>
      <w:szCs w:val="21"/>
    </w:rPr>
  </w:style>
  <w:style w:type="paragraph" w:styleId="TOC7">
    <w:name w:val="toc 7"/>
    <w:basedOn w:val="Normal"/>
    <w:next w:val="Normal"/>
    <w:autoRedefine/>
    <w:semiHidden/>
    <w:pPr>
      <w:ind w:left="1200"/>
    </w:pPr>
    <w:rPr>
      <w:szCs w:val="21"/>
    </w:rPr>
  </w:style>
  <w:style w:type="paragraph" w:styleId="TOC8">
    <w:name w:val="toc 8"/>
    <w:basedOn w:val="Normal"/>
    <w:next w:val="Normal"/>
    <w:autoRedefine/>
    <w:semiHidden/>
    <w:pPr>
      <w:ind w:left="1400"/>
    </w:pPr>
    <w:rPr>
      <w:szCs w:val="21"/>
    </w:rPr>
  </w:style>
  <w:style w:type="paragraph" w:styleId="TOC9">
    <w:name w:val="toc 9"/>
    <w:basedOn w:val="Normal"/>
    <w:next w:val="Normal"/>
    <w:autoRedefine/>
    <w:semiHidden/>
    <w:pPr>
      <w:ind w:left="1600"/>
    </w:pPr>
    <w:rPr>
      <w:szCs w:val="21"/>
    </w:rPr>
  </w:style>
  <w:style w:type="paragraph" w:customStyle="1" w:styleId="TableBullet">
    <w:name w:val="Table Bullet"/>
    <w:basedOn w:val="Normal"/>
    <w:pPr>
      <w:numPr>
        <w:ilvl w:val="1"/>
        <w:numId w:val="2"/>
      </w:numPr>
      <w:tabs>
        <w:tab w:val="clear" w:pos="1440"/>
        <w:tab w:val="num" w:pos="128"/>
      </w:tabs>
      <w:ind w:left="128" w:hanging="128"/>
    </w:pPr>
  </w:style>
  <w:style w:type="character" w:styleId="FollowedHyperlink">
    <w:name w:val="FollowedHyperlink"/>
    <w:rPr>
      <w:color w:val="800080"/>
      <w:u w:val="single"/>
    </w:rPr>
  </w:style>
  <w:style w:type="paragraph" w:customStyle="1" w:styleId="Listbullet1cm">
    <w:name w:val="List bullet 1cm"/>
    <w:basedOn w:val="Normal"/>
    <w:pPr>
      <w:numPr>
        <w:numId w:val="5"/>
      </w:numPr>
      <w:tabs>
        <w:tab w:val="clear" w:pos="1647"/>
        <w:tab w:val="num" w:pos="851"/>
      </w:tabs>
      <w:ind w:left="851" w:hanging="284"/>
    </w:pPr>
    <w:rPr>
      <w:rFonts w:eastAsia="MS Mincho"/>
      <w:lang w:eastAsia="ja-JP"/>
    </w:rPr>
  </w:style>
  <w:style w:type="paragraph" w:customStyle="1" w:styleId="Listbullet2cm">
    <w:name w:val="List bullet 2cm"/>
    <w:basedOn w:val="Normal"/>
    <w:pPr>
      <w:numPr>
        <w:numId w:val="3"/>
      </w:numPr>
    </w:pPr>
  </w:style>
  <w:style w:type="paragraph" w:styleId="FootnoteText">
    <w:name w:val="footnote text"/>
    <w:basedOn w:val="Normal"/>
    <w:link w:val="FootnoteTextChar"/>
    <w:semiHidden/>
    <w:rPr>
      <w:sz w:val="16"/>
    </w:rPr>
  </w:style>
  <w:style w:type="character" w:styleId="FootnoteReference">
    <w:name w:val="footnote reference"/>
    <w:semiHidden/>
    <w:rPr>
      <w:vertAlign w:val="superscript"/>
    </w:rPr>
  </w:style>
  <w:style w:type="paragraph" w:customStyle="1" w:styleId="Listnumber2cm">
    <w:name w:val="List number 2cm"/>
    <w:basedOn w:val="Listbullet2cm"/>
    <w:pPr>
      <w:numPr>
        <w:numId w:val="4"/>
      </w:numPr>
      <w:tabs>
        <w:tab w:val="clear" w:pos="1701"/>
        <w:tab w:val="num" w:pos="1418"/>
      </w:tabs>
      <w:ind w:left="1418" w:hanging="284"/>
    </w:pPr>
  </w:style>
  <w:style w:type="paragraph" w:customStyle="1" w:styleId="ListNumber1">
    <w:name w:val="List Number 1"/>
    <w:basedOn w:val="Normal"/>
    <w:pPr>
      <w:numPr>
        <w:numId w:val="7"/>
      </w:numPr>
      <w:spacing w:before="240" w:after="240"/>
      <w:jc w:val="both"/>
    </w:pPr>
    <w:rPr>
      <w:sz w:val="22"/>
    </w:rPr>
  </w:style>
  <w:style w:type="paragraph" w:customStyle="1" w:styleId="ListNumber1Level2">
    <w:name w:val="List Number 1 (Level 2)"/>
    <w:basedOn w:val="Normal"/>
    <w:pPr>
      <w:numPr>
        <w:ilvl w:val="1"/>
        <w:numId w:val="7"/>
      </w:numPr>
      <w:spacing w:after="240"/>
      <w:jc w:val="both"/>
    </w:pPr>
    <w:rPr>
      <w:sz w:val="22"/>
    </w:rPr>
  </w:style>
  <w:style w:type="paragraph" w:customStyle="1" w:styleId="ListNumber1Level3">
    <w:name w:val="List Number 1 (Level 3)"/>
    <w:basedOn w:val="Normal"/>
    <w:pPr>
      <w:numPr>
        <w:ilvl w:val="2"/>
        <w:numId w:val="7"/>
      </w:numPr>
      <w:spacing w:after="240"/>
      <w:jc w:val="both"/>
    </w:pPr>
    <w:rPr>
      <w:sz w:val="22"/>
    </w:rPr>
  </w:style>
  <w:style w:type="paragraph" w:customStyle="1" w:styleId="ListNumber1Level4">
    <w:name w:val="List Number 1 (Level 4)"/>
    <w:basedOn w:val="Normal"/>
    <w:pPr>
      <w:numPr>
        <w:ilvl w:val="3"/>
        <w:numId w:val="7"/>
      </w:numPr>
      <w:spacing w:after="240"/>
      <w:jc w:val="both"/>
    </w:pPr>
    <w:rPr>
      <w:sz w:val="22"/>
    </w:rPr>
  </w:style>
  <w:style w:type="paragraph" w:customStyle="1" w:styleId="Bullet">
    <w:name w:val="Bullet"/>
    <w:basedOn w:val="Normal"/>
    <w:pPr>
      <w:numPr>
        <w:numId w:val="8"/>
      </w:numPr>
      <w:ind w:left="357" w:hanging="357"/>
      <w:jc w:val="both"/>
    </w:pPr>
    <w:rPr>
      <w:snapToGrid w:val="0"/>
      <w:color w:val="000000"/>
      <w:sz w:val="22"/>
    </w:rPr>
  </w:style>
  <w:style w:type="paragraph" w:customStyle="1" w:styleId="Bullet10">
    <w:name w:val="Bullet1"/>
    <w:basedOn w:val="Normal"/>
    <w:pPr>
      <w:numPr>
        <w:numId w:val="10"/>
      </w:numPr>
      <w:spacing w:before="40" w:after="0"/>
    </w:pPr>
    <w:rPr>
      <w:rFonts w:ascii="Times New Roman" w:hAnsi="Times New Roman"/>
      <w:snapToGrid w:val="0"/>
      <w:lang w:val="fr-BE"/>
    </w:rPr>
  </w:style>
  <w:style w:type="paragraph" w:customStyle="1" w:styleId="Bullet2">
    <w:name w:val="Bullet2"/>
    <w:basedOn w:val="Bullet10"/>
    <w:pPr>
      <w:numPr>
        <w:numId w:val="0"/>
      </w:numPr>
      <w:tabs>
        <w:tab w:val="num" w:pos="720"/>
      </w:tabs>
      <w:ind w:left="720" w:hanging="360"/>
    </w:pPr>
  </w:style>
  <w:style w:type="paragraph" w:customStyle="1" w:styleId="Heading1t1TITRE1Titre11t1T1Titre1Titre1edt1T1Titre1AnnexeH1t1T1h1l1HGSA1Titre1T1Chapitre11Level1Heading1ColoredChaptertitlechMIGHeading1ch1Bold18CMGH1NCS-H1berschrift1berschrift11">
    <w:name w:val="Heading 1.t1.TITRE1.Titre 11.t1.T1.Titre 1.Titre 1ed.t1.T1.Titre 1Annexe.H1.t1.T1.h1.l1.H.GSA1.Titre 1:.T1.Chapitre 1.1.Level 1.Heading 1 Colored.Chapter title.ch.MIGHeading 1.ch1.Bold 18.CMG H1.NCS-H1.überschrift1.überschrift11"/>
    <w:basedOn w:val="Normal"/>
    <w:next w:val="Normal"/>
    <w:pPr>
      <w:keepNext/>
      <w:tabs>
        <w:tab w:val="num" w:pos="432"/>
      </w:tabs>
      <w:spacing w:before="240" w:after="60"/>
      <w:ind w:left="432" w:hanging="432"/>
      <w:outlineLvl w:val="0"/>
    </w:pPr>
    <w:rPr>
      <w:b/>
      <w:kern w:val="28"/>
      <w:sz w:val="28"/>
    </w:rPr>
  </w:style>
  <w:style w:type="paragraph" w:customStyle="1" w:styleId="Lista">
    <w:name w:val="List a)"/>
    <w:basedOn w:val="Normal"/>
    <w:pPr>
      <w:numPr>
        <w:numId w:val="11"/>
      </w:numPr>
      <w:spacing w:before="60" w:after="0"/>
      <w:jc w:val="both"/>
    </w:pPr>
    <w:rPr>
      <w:snapToGrid w:val="0"/>
      <w:color w:val="000000"/>
      <w:sz w:val="22"/>
    </w:rPr>
  </w:style>
  <w:style w:type="paragraph" w:styleId="ListBullet">
    <w:name w:val="List Bullet"/>
    <w:basedOn w:val="Normal"/>
    <w:autoRedefine/>
    <w:pPr>
      <w:numPr>
        <w:numId w:val="12"/>
      </w:numPr>
      <w:tabs>
        <w:tab w:val="clear" w:pos="720"/>
        <w:tab w:val="num" w:pos="1260"/>
      </w:tabs>
      <w:spacing w:after="0"/>
      <w:ind w:left="1260"/>
      <w:jc w:val="both"/>
    </w:pPr>
    <w:rPr>
      <w:noProof/>
      <w:snapToGrid w:val="0"/>
      <w:color w:val="000000"/>
      <w:sz w:val="22"/>
    </w:rPr>
  </w:style>
  <w:style w:type="paragraph" w:customStyle="1" w:styleId="ListBullet1">
    <w:name w:val="List Bullet 1"/>
    <w:basedOn w:val="Normal"/>
    <w:pPr>
      <w:numPr>
        <w:numId w:val="13"/>
      </w:numPr>
      <w:spacing w:before="120" w:after="0"/>
      <w:ind w:left="1276" w:hanging="284"/>
    </w:pPr>
    <w:rPr>
      <w:rFonts w:ascii="Times New Roman" w:hAnsi="Times New Roman"/>
      <w:sz w:val="22"/>
      <w:lang w:val="fr-FR"/>
    </w:rPr>
  </w:style>
  <w:style w:type="paragraph" w:styleId="ListNumber">
    <w:name w:val="List Number"/>
    <w:basedOn w:val="Normal"/>
    <w:pPr>
      <w:numPr>
        <w:numId w:val="14"/>
      </w:numPr>
      <w:spacing w:after="240"/>
      <w:jc w:val="both"/>
    </w:pPr>
    <w:rPr>
      <w:sz w:val="22"/>
    </w:rPr>
  </w:style>
  <w:style w:type="paragraph" w:customStyle="1" w:styleId="perso1">
    <w:name w:val="perso1"/>
    <w:pPr>
      <w:tabs>
        <w:tab w:val="num" w:pos="432"/>
      </w:tabs>
      <w:ind w:left="432" w:hanging="432"/>
    </w:pPr>
    <w:rPr>
      <w:b/>
      <w:sz w:val="24"/>
      <w:u w:val="single"/>
      <w:lang w:eastAsia="en-US"/>
    </w:rPr>
  </w:style>
  <w:style w:type="paragraph" w:customStyle="1" w:styleId="Puce2">
    <w:name w:val="Puce2"/>
    <w:basedOn w:val="Normal"/>
    <w:pPr>
      <w:numPr>
        <w:numId w:val="15"/>
      </w:numPr>
      <w:spacing w:after="0"/>
      <w:jc w:val="both"/>
    </w:pPr>
    <w:rPr>
      <w:snapToGrid w:val="0"/>
      <w:color w:val="000000"/>
      <w:sz w:val="22"/>
      <w:lang w:val="fr-FR"/>
    </w:rPr>
  </w:style>
  <w:style w:type="paragraph" w:customStyle="1" w:styleId="SteriaBullet">
    <w:name w:val="Steria Bullet"/>
    <w:basedOn w:val="SteriaResponse"/>
    <w:pPr>
      <w:numPr>
        <w:numId w:val="16"/>
      </w:numPr>
      <w:tabs>
        <w:tab w:val="clear" w:pos="4235"/>
      </w:tabs>
      <w:ind w:left="357" w:hanging="357"/>
    </w:pPr>
  </w:style>
  <w:style w:type="paragraph" w:customStyle="1" w:styleId="SteriaResponse">
    <w:name w:val="Steria Response"/>
    <w:pPr>
      <w:spacing w:after="240" w:line="260" w:lineRule="exact"/>
    </w:pPr>
    <w:rPr>
      <w:color w:val="000080"/>
      <w:sz w:val="22"/>
      <w:lang w:eastAsia="en-US"/>
    </w:rPr>
  </w:style>
  <w:style w:type="paragraph" w:customStyle="1" w:styleId="TaBult1">
    <w:name w:val="TaBult 1"/>
    <w:basedOn w:val="Normal"/>
    <w:pPr>
      <w:numPr>
        <w:numId w:val="17"/>
      </w:numPr>
      <w:spacing w:before="60" w:after="60"/>
      <w:ind w:left="426" w:hanging="284"/>
      <w:jc w:val="both"/>
    </w:pPr>
    <w:rPr>
      <w:rFonts w:ascii="Times New Roman" w:hAnsi="Times New Roman"/>
      <w:sz w:val="22"/>
      <w:lang w:val="fr-FR"/>
    </w:rPr>
  </w:style>
  <w:style w:type="paragraph" w:customStyle="1" w:styleId="Bullet20">
    <w:name w:val="Bullet 2"/>
    <w:basedOn w:val="Normal"/>
    <w:pPr>
      <w:tabs>
        <w:tab w:val="num" w:pos="1260"/>
      </w:tabs>
      <w:spacing w:after="0"/>
      <w:ind w:left="1260" w:hanging="360"/>
      <w:jc w:val="both"/>
    </w:pPr>
    <w:rPr>
      <w:sz w:val="22"/>
    </w:rPr>
  </w:style>
  <w:style w:type="paragraph" w:customStyle="1" w:styleId="bp">
    <w:name w:val="bp"/>
    <w:basedOn w:val="Normal"/>
    <w:pPr>
      <w:spacing w:before="100" w:after="100"/>
    </w:pPr>
    <w:rPr>
      <w:rFonts w:ascii="Arial Unicode MS" w:eastAsia="Arial Unicode MS" w:hAnsi="Arial Unicode MS"/>
      <w:sz w:val="24"/>
    </w:rPr>
  </w:style>
  <w:style w:type="paragraph" w:styleId="List2">
    <w:name w:val="List 2"/>
    <w:basedOn w:val="Normal"/>
    <w:pPr>
      <w:tabs>
        <w:tab w:val="num" w:pos="360"/>
      </w:tabs>
      <w:spacing w:before="60" w:after="0"/>
      <w:ind w:left="360" w:hanging="360"/>
      <w:jc w:val="both"/>
    </w:pPr>
    <w:rPr>
      <w:snapToGrid w:val="0"/>
      <w:color w:val="000000"/>
      <w:sz w:val="22"/>
      <w:lang w:val="fr-FR"/>
    </w:rPr>
  </w:style>
  <w:style w:type="paragraph" w:customStyle="1" w:styleId="BodySingle">
    <w:name w:val="*Body Single"/>
    <w:basedOn w:val="Normal"/>
    <w:pPr>
      <w:spacing w:after="0" w:line="220" w:lineRule="atLeast"/>
      <w:ind w:left="2304"/>
    </w:pPr>
    <w:rPr>
      <w:sz w:val="22"/>
      <w:szCs w:val="24"/>
      <w:lang w:val="en-US"/>
    </w:rPr>
  </w:style>
  <w:style w:type="paragraph" w:customStyle="1" w:styleId="Text2">
    <w:name w:val="Text 2"/>
    <w:basedOn w:val="Default"/>
    <w:next w:val="Default"/>
    <w:link w:val="Text2Char"/>
    <w:pPr>
      <w:autoSpaceDE/>
      <w:autoSpaceDN/>
      <w:adjustRightInd/>
      <w:spacing w:before="120" w:after="120"/>
    </w:pPr>
  </w:style>
  <w:style w:type="paragraph" w:customStyle="1" w:styleId="Default">
    <w:name w:val="Default"/>
    <w:pPr>
      <w:autoSpaceDE w:val="0"/>
      <w:autoSpaceDN w:val="0"/>
      <w:adjustRightInd w:val="0"/>
    </w:pPr>
    <w:rPr>
      <w:rFonts w:ascii="TimesNewRoman" w:hAnsi="TimesNewRoman"/>
      <w:lang w:val="en-US" w:eastAsia="en-US"/>
    </w:rPr>
  </w:style>
  <w:style w:type="paragraph" w:styleId="BodyText">
    <w:name w:val="Body Text"/>
    <w:aliases w:val="EDS Question Text"/>
    <w:basedOn w:val="Normal"/>
    <w:pPr>
      <w:spacing w:after="0"/>
      <w:ind w:right="-1054"/>
    </w:pPr>
    <w:rPr>
      <w:noProof/>
    </w:rPr>
  </w:style>
  <w:style w:type="paragraph" w:styleId="BodyText2">
    <w:name w:val="Body Text 2"/>
    <w:basedOn w:val="Normal"/>
    <w:pPr>
      <w:spacing w:after="0"/>
    </w:pPr>
    <w:rPr>
      <w:color w:val="000000"/>
      <w:sz w:val="22"/>
    </w:rPr>
  </w:style>
  <w:style w:type="paragraph" w:styleId="BodyText3">
    <w:name w:val="Body Text 3"/>
    <w:basedOn w:val="Normal"/>
    <w:pPr>
      <w:spacing w:after="0"/>
      <w:jc w:val="both"/>
    </w:pPr>
    <w:rPr>
      <w:snapToGrid w:val="0"/>
      <w:color w:val="000000"/>
      <w:sz w:val="22"/>
      <w:lang w:val="fr-FR"/>
    </w:rPr>
  </w:style>
  <w:style w:type="paragraph" w:styleId="BlockText">
    <w:name w:val="Block Text"/>
    <w:basedOn w:val="Normal"/>
    <w:pPr>
      <w:pBdr>
        <w:top w:val="single" w:sz="4" w:space="1" w:color="auto"/>
        <w:left w:val="single" w:sz="4" w:space="4" w:color="auto"/>
        <w:bottom w:val="single" w:sz="4" w:space="1" w:color="auto"/>
        <w:right w:val="single" w:sz="4" w:space="4" w:color="auto"/>
      </w:pBdr>
      <w:spacing w:after="0"/>
      <w:ind w:left="720" w:right="720"/>
    </w:pPr>
    <w:rPr>
      <w:rFonts w:ascii="Times New Roman" w:hAnsi="Times New Roman"/>
      <w:b/>
      <w:bCs/>
      <w:color w:val="FF0000"/>
      <w:sz w:val="24"/>
      <w:szCs w:val="24"/>
      <w:lang w:val="en-US"/>
    </w:rPr>
  </w:style>
  <w:style w:type="paragraph" w:customStyle="1" w:styleId="cellheading">
    <w:name w:val="cellheading"/>
    <w:basedOn w:val="Normal"/>
    <w:pPr>
      <w:spacing w:after="144"/>
    </w:pPr>
    <w:rPr>
      <w:rFonts w:ascii="Verdana" w:eastAsia="Arial Unicode MS" w:hAnsi="Verdana"/>
      <w:b/>
      <w:color w:val="000000"/>
    </w:rPr>
  </w:style>
  <w:style w:type="paragraph" w:styleId="NormalWeb">
    <w:name w:val="Normal (Web)"/>
    <w:basedOn w:val="Normal"/>
    <w:pPr>
      <w:spacing w:before="100" w:beforeAutospacing="1" w:after="100" w:afterAutospacing="1"/>
    </w:pPr>
    <w:rPr>
      <w:rFonts w:ascii="Times New Roman" w:hAnsi="Times New Roman"/>
      <w:sz w:val="24"/>
      <w:szCs w:val="24"/>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table" w:styleId="TableGrid">
    <w:name w:val="Table Grid"/>
    <w:basedOn w:val="TableNormal"/>
    <w:uiPriority w:val="5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eading2Char">
    <w:name w:val="Heading 2 Char"/>
    <w:aliases w:val="T2 Char,h2 Char,L2 Char,H2 Char,Punt 2 Char,l2 Char,2 Char,Titre 21 Char,t2.T2 Char,t2 Char,Contrat 2 Char,Ctt Char,t2.T2.Titre 2 Char,TITRE 2 Char,Titre 2ed Char,Heading 2 Hidden Char,heading 2 Char,Chapter Number/Appendix Letter Char"/>
    <w:link w:val="Heading2"/>
    <w:rPr>
      <w:b/>
      <w:bCs/>
      <w:smallCaps/>
      <w:color w:val="000080"/>
      <w:sz w:val="32"/>
    </w:rPr>
  </w:style>
  <w:style w:type="character" w:customStyle="1" w:styleId="Heading4Char">
    <w:name w:val="Heading 4 Char"/>
    <w:aliases w:val="4 Char,H4 Char,Titre 41 Char,t4.T4 Char,t4 Char,Chapitre 1.1.1. Char,Alinéa Char,dash Char,h4 Char,Ref Heading 1 Char,rh1 Char,First Subheading Char,T4 Char,t4.T4.Titre 4 Char,heading 4 Char,l4 Char,I4 Char,(Shift Ctrl 4) Char"/>
    <w:link w:val="Heading4"/>
    <w:rPr>
      <w:b/>
      <w:smallCaps/>
      <w:color w:val="000080"/>
      <w:sz w:val="24"/>
    </w:rPr>
  </w:style>
  <w:style w:type="paragraph" w:styleId="BodyTextIndent">
    <w:name w:val="Body Text Indent"/>
    <w:basedOn w:val="Normal"/>
    <w:pPr>
      <w:numPr>
        <w:numId w:val="18"/>
      </w:numPr>
      <w:tabs>
        <w:tab w:val="clear" w:pos="283"/>
      </w:tabs>
      <w:ind w:firstLine="0"/>
      <w:jc w:val="both"/>
    </w:pPr>
    <w:rPr>
      <w:rFonts w:ascii="Times New Roman" w:hAnsi="Times New Roman"/>
      <w:sz w:val="22"/>
    </w:rPr>
  </w:style>
  <w:style w:type="character" w:customStyle="1" w:styleId="Text2Char">
    <w:name w:val="Text 2 Char"/>
    <w:link w:val="Text2"/>
    <w:rPr>
      <w:rFonts w:ascii="TimesNewRoman" w:hAnsi="TimesNewRoman"/>
      <w:lang w:val="en-US" w:eastAsia="en-US" w:bidi="ar-SA"/>
    </w:rPr>
  </w:style>
  <w:style w:type="character" w:styleId="HTMLCode">
    <w:name w:val="HTML Code"/>
    <w:semiHidden/>
    <w:unhideWhenUsed/>
    <w:rPr>
      <w:rFonts w:ascii="Courier New" w:eastAsia="Times New Roman" w:hAnsi="Courier New" w:cs="Courier New"/>
      <w:sz w:val="20"/>
      <w:szCs w:val="20"/>
    </w:rPr>
  </w:style>
  <w:style w:type="character" w:customStyle="1" w:styleId="Heading2Char2">
    <w:name w:val="Heading 2 Char2"/>
    <w:aliases w:val="Heading 2 Char1 Char,Heading 2 Char Char Char,Heading 2 Char Char1"/>
    <w:locked/>
    <w:rPr>
      <w:b/>
      <w:sz w:val="24"/>
      <w:lang w:val="en-GB" w:eastAsia="en-US" w:bidi="ar-SA"/>
    </w:rPr>
  </w:style>
  <w:style w:type="paragraph" w:customStyle="1" w:styleId="NumPar1">
    <w:name w:val="NumPar 1"/>
    <w:basedOn w:val="Normal"/>
    <w:next w:val="Normal"/>
    <w:pPr>
      <w:numPr>
        <w:numId w:val="21"/>
      </w:numPr>
      <w:spacing w:before="120"/>
      <w:jc w:val="both"/>
    </w:pPr>
    <w:rPr>
      <w:rFonts w:ascii="Times New Roman" w:hAnsi="Times New Roman"/>
      <w:sz w:val="24"/>
      <w:szCs w:val="24"/>
    </w:rPr>
  </w:style>
  <w:style w:type="paragraph" w:customStyle="1" w:styleId="NumPar2">
    <w:name w:val="NumPar 2"/>
    <w:basedOn w:val="Normal"/>
    <w:next w:val="Normal"/>
    <w:pPr>
      <w:numPr>
        <w:ilvl w:val="1"/>
        <w:numId w:val="21"/>
      </w:numPr>
      <w:spacing w:before="120"/>
      <w:jc w:val="both"/>
    </w:pPr>
    <w:rPr>
      <w:rFonts w:ascii="Times New Roman" w:hAnsi="Times New Roman"/>
      <w:sz w:val="24"/>
      <w:szCs w:val="24"/>
    </w:rPr>
  </w:style>
  <w:style w:type="paragraph" w:customStyle="1" w:styleId="NumPar3">
    <w:name w:val="NumPar 3"/>
    <w:basedOn w:val="Normal"/>
    <w:next w:val="Normal"/>
    <w:pPr>
      <w:numPr>
        <w:ilvl w:val="2"/>
        <w:numId w:val="21"/>
      </w:numPr>
      <w:spacing w:before="120"/>
      <w:jc w:val="both"/>
    </w:pPr>
    <w:rPr>
      <w:rFonts w:ascii="Times New Roman" w:hAnsi="Times New Roman"/>
      <w:sz w:val="24"/>
      <w:szCs w:val="24"/>
    </w:rPr>
  </w:style>
  <w:style w:type="paragraph" w:customStyle="1" w:styleId="NumPar4">
    <w:name w:val="NumPar 4"/>
    <w:basedOn w:val="Normal"/>
    <w:next w:val="Normal"/>
    <w:pPr>
      <w:numPr>
        <w:ilvl w:val="3"/>
        <w:numId w:val="21"/>
      </w:numPr>
      <w:spacing w:before="120"/>
      <w:jc w:val="both"/>
    </w:pPr>
    <w:rPr>
      <w:rFonts w:ascii="Times New Roman" w:hAnsi="Times New Roman"/>
      <w:sz w:val="24"/>
      <w:szCs w:val="24"/>
    </w:rPr>
  </w:style>
  <w:style w:type="paragraph" w:styleId="ListParagraph">
    <w:name w:val="List Paragraph"/>
    <w:basedOn w:val="Normal"/>
    <w:uiPriority w:val="34"/>
    <w:qFormat/>
    <w:pPr>
      <w:spacing w:after="0"/>
      <w:ind w:left="720"/>
    </w:pPr>
    <w:rPr>
      <w:rFonts w:ascii="Calibri" w:hAnsi="Calibri"/>
      <w:sz w:val="22"/>
      <w:szCs w:val="22"/>
      <w:lang w:val="fr-BE"/>
    </w:rPr>
  </w:style>
  <w:style w:type="character" w:customStyle="1" w:styleId="CommentTextChar">
    <w:name w:val="Comment Text Char"/>
    <w:basedOn w:val="DefaultParagraphFont"/>
    <w:link w:val="CommentText"/>
    <w:semiHidden/>
    <w:rPr>
      <w:rFonts w:ascii="Arial" w:hAnsi="Arial"/>
      <w:lang w:eastAsia="en-US"/>
    </w:rPr>
  </w:style>
  <w:style w:type="paragraph" w:styleId="Revision">
    <w:name w:val="Revision"/>
    <w:hidden/>
    <w:uiPriority w:val="99"/>
    <w:semiHidden/>
    <w:rPr>
      <w:sz w:val="18"/>
      <w:lang w:eastAsia="en-US"/>
    </w:rPr>
  </w:style>
  <w:style w:type="character" w:customStyle="1" w:styleId="FootnoteTextChar">
    <w:name w:val="Footnote Text Char"/>
    <w:basedOn w:val="DefaultParagraphFont"/>
    <w:link w:val="FootnoteText"/>
    <w:semiHidden/>
    <w:rPr>
      <w:rFonts w:ascii="Arial" w:hAnsi="Arial"/>
      <w:sz w:val="16"/>
      <w:lang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style>
  <w:style w:type="character" w:styleId="EndnoteReference">
    <w:name w:val="endnote reference"/>
    <w:basedOn w:val="DefaultParagraphFont"/>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jc w:val="both"/>
    </w:pPr>
    <w:rPr>
      <w:rFonts w:ascii="Times New Roman" w:eastAsiaTheme="minorHAnsi" w:hAnsi="Times New Roman" w:cs="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ascii="Times New Roman" w:hAnsi="Times New Roman" w:cs="Times New Roman"/>
      <w:color w:val="000080"/>
      <w:sz w:val="24"/>
    </w:rPr>
  </w:style>
  <w:style w:type="character" w:customStyle="1" w:styleId="TitleChar">
    <w:name w:val="Title Char"/>
    <w:basedOn w:val="DefaultParagraphFont"/>
    <w:link w:val="Title"/>
    <w:rPr>
      <w:b/>
      <w:caps/>
      <w:color w:val="000080"/>
      <w:sz w:val="32"/>
    </w:rPr>
  </w:style>
  <w:style w:type="character" w:customStyle="1" w:styleId="FooterCoverPageChar">
    <w:name w:val="Footer Cover Page Char"/>
    <w:basedOn w:val="TitleChar"/>
    <w:link w:val="FooterCoverPage"/>
    <w:rPr>
      <w:rFonts w:ascii="Times New Roman" w:hAnsi="Times New Roman" w:cs="Times New Roman"/>
      <w:b w:val="0"/>
      <w:caps w:val="0"/>
      <w:color w:val="000080"/>
      <w:sz w:val="24"/>
    </w:rPr>
  </w:style>
  <w:style w:type="paragraph" w:customStyle="1" w:styleId="HeaderCoverPage">
    <w:name w:val="Header Cover Page"/>
    <w:basedOn w:val="Normal"/>
    <w:link w:val="HeaderCoverPageChar"/>
    <w:pPr>
      <w:tabs>
        <w:tab w:val="center" w:pos="4535"/>
        <w:tab w:val="right" w:pos="9071"/>
      </w:tabs>
      <w:jc w:val="both"/>
    </w:pPr>
    <w:rPr>
      <w:rFonts w:ascii="Times New Roman" w:hAnsi="Times New Roman" w:cs="Times New Roman"/>
      <w:color w:val="000080"/>
      <w:sz w:val="24"/>
    </w:rPr>
  </w:style>
  <w:style w:type="character" w:customStyle="1" w:styleId="HeaderCoverPageChar">
    <w:name w:val="Header Cover Page Char"/>
    <w:basedOn w:val="TitleChar"/>
    <w:link w:val="HeaderCoverPage"/>
    <w:rPr>
      <w:rFonts w:ascii="Times New Roman" w:hAnsi="Times New Roman" w:cs="Times New Roman"/>
      <w:b w:val="0"/>
      <w:caps w:val="0"/>
      <w:color w:val="000080"/>
      <w:sz w:val="24"/>
    </w:rPr>
  </w:style>
  <w:style w:type="character" w:customStyle="1" w:styleId="FooterChar">
    <w:name w:val="Footer Char"/>
    <w:aliases w:val="Footer CFMU Char"/>
    <w:basedOn w:val="DefaultParagraphFont"/>
    <w:link w:val="Footer"/>
    <w:uiPriority w:val="99"/>
    <w:rPr>
      <w:b/>
      <w:bCs/>
      <w:color w:val="00008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style>
  <w:style w:type="paragraph" w:styleId="Heading1">
    <w:name w:val="heading 1"/>
    <w:aliases w:val="t1,TITRE1,heading 1,Titre 11,t1.T1.Titre 1,Titre 1ed,t1.T1.Titre 1Annexe,H1,t1.T1,h1,l1,H,GSA1,Titre 1:,T1,Chapitre 1,1,Level 1,Heading 1 Colored,Chapter title,ch,MIGHeading 1,ch1,Bold 18,CMG H1,NCS-H1,überschrift1,überschrift11,überschrift12"/>
    <w:basedOn w:val="Normal"/>
    <w:next w:val="Normal"/>
    <w:uiPriority w:val="9"/>
    <w:qFormat/>
    <w:pPr>
      <w:keepNext/>
      <w:pageBreakBefore/>
      <w:numPr>
        <w:numId w:val="1"/>
      </w:numPr>
      <w:pBdr>
        <w:bottom w:val="single" w:sz="12" w:space="1" w:color="FF6600"/>
      </w:pBdr>
      <w:spacing w:before="120" w:after="240"/>
      <w:outlineLvl w:val="0"/>
    </w:pPr>
    <w:rPr>
      <w:b/>
      <w:smallCaps/>
      <w:color w:val="000080"/>
      <w:kern w:val="28"/>
      <w:sz w:val="36"/>
      <w:lang w:val="en-US"/>
    </w:rPr>
  </w:style>
  <w:style w:type="paragraph" w:styleId="Heading2">
    <w:name w:val="heading 2"/>
    <w:aliases w:val="T2,h2,L2,H2,Punt 2,l2,2,Titre 21,t2.T2,t2,Contrat 2,Ctt,t2.T2.Titre 2,TITRE 2,Titre 2ed,Heading 2 Hidden,heading 2,Chapter Number/Appendix Letter,chn,Titre niveau 2,Level 2,Chapitre 2,paragraphe,Titre 2 - RAO,Specf Titre 2,Heading 2a,Header 2"/>
    <w:basedOn w:val="Normal"/>
    <w:next w:val="Normal"/>
    <w:link w:val="Heading2Char"/>
    <w:qFormat/>
    <w:pPr>
      <w:keepNext/>
      <w:numPr>
        <w:ilvl w:val="1"/>
        <w:numId w:val="1"/>
      </w:numPr>
      <w:pBdr>
        <w:bottom w:val="single" w:sz="12" w:space="1" w:color="000080"/>
      </w:pBdr>
      <w:spacing w:before="120"/>
      <w:outlineLvl w:val="1"/>
    </w:pPr>
    <w:rPr>
      <w:b/>
      <w:bCs/>
      <w:smallCaps/>
      <w:color w:val="000080"/>
      <w:sz w:val="32"/>
    </w:rPr>
  </w:style>
  <w:style w:type="paragraph" w:styleId="Heading3">
    <w:name w:val="heading 3"/>
    <w:aliases w:val="3,Titre 31,t3.T3,heading 3,Titre 3+,H3,Titre niveau 3,Titre3,t3,Contrat 3,Titre 3 SQ,Titre 3 SQ1,Titre 3 SQ2,Titre 3 SQ3,Titre 3 SQ4,Titre 3 SQ5,Titre 3 SQ6,Titre 3 SQ7,h3,3rd level,l3,CT,Heading 3 - old,Titre 3 .3,Titre 311,Titre 3 .31,1.2.3."/>
    <w:basedOn w:val="Normal"/>
    <w:next w:val="Normal"/>
    <w:qFormat/>
    <w:pPr>
      <w:keepNext/>
      <w:numPr>
        <w:ilvl w:val="2"/>
        <w:numId w:val="1"/>
      </w:numPr>
      <w:spacing w:before="240" w:after="60"/>
      <w:outlineLvl w:val="2"/>
    </w:pPr>
    <w:rPr>
      <w:b/>
      <w:bCs/>
      <w:smallCaps/>
      <w:color w:val="000080"/>
      <w:sz w:val="28"/>
    </w:rPr>
  </w:style>
  <w:style w:type="paragraph" w:styleId="Heading4">
    <w:name w:val="heading 4"/>
    <w:aliases w:val="4,H4,Titre 41,t4.T4,t4,Chapitre 1.1.1.,Alinéa,dash,h4,Ref Heading 1,rh1,First Subheading,T4,t4.T4.Titre 4,heading 4,l4,I4,(Shift Ctrl 4),Schedules,Heading 4 CFMU"/>
    <w:basedOn w:val="Normal"/>
    <w:next w:val="Normal"/>
    <w:link w:val="Heading4Char"/>
    <w:qFormat/>
    <w:pPr>
      <w:keepNext/>
      <w:numPr>
        <w:ilvl w:val="3"/>
        <w:numId w:val="1"/>
      </w:numPr>
      <w:spacing w:before="240" w:after="60"/>
      <w:outlineLvl w:val="3"/>
    </w:pPr>
    <w:rPr>
      <w:b/>
      <w:smallCaps/>
      <w:color w:val="000080"/>
      <w:sz w:val="24"/>
    </w:rPr>
  </w:style>
  <w:style w:type="paragraph" w:styleId="Heading5">
    <w:name w:val="heading 5"/>
    <w:aliases w:val="H5,Chapitre 1.1.1.1.,Ref Heading 2,rh2,h5,Second Subheading,heading 5,Heading 5 CFMU,Para 5,(Shift Ctrl 5),Appendix A to X,Heading 5   Appendix A to X"/>
    <w:basedOn w:val="Normal"/>
    <w:next w:val="Normal"/>
    <w:qFormat/>
    <w:pPr>
      <w:numPr>
        <w:ilvl w:val="4"/>
        <w:numId w:val="1"/>
      </w:numPr>
      <w:spacing w:before="240" w:after="60"/>
      <w:outlineLvl w:val="4"/>
    </w:pPr>
    <w:rPr>
      <w:b/>
      <w:bCs/>
      <w:smallCaps/>
      <w:color w:val="000080"/>
    </w:rPr>
  </w:style>
  <w:style w:type="paragraph" w:styleId="Heading6">
    <w:name w:val="heading 6"/>
    <w:aliases w:val="6,Heading 6  Appendix Y &amp; Z,h6,Heading 6 CFMU"/>
    <w:basedOn w:val="Normal"/>
    <w:next w:val="Normal"/>
    <w:qFormat/>
    <w:pPr>
      <w:numPr>
        <w:ilvl w:val="5"/>
        <w:numId w:val="1"/>
      </w:numPr>
      <w:spacing w:before="240" w:after="60"/>
      <w:outlineLvl w:val="5"/>
    </w:pPr>
    <w:rPr>
      <w:i/>
      <w:sz w:val="22"/>
    </w:rPr>
  </w:style>
  <w:style w:type="paragraph" w:styleId="Heading7">
    <w:name w:val="heading 7"/>
    <w:aliases w:val="H7,(Shift Ctrl 7),Heading 7 CFMU"/>
    <w:basedOn w:val="Normal"/>
    <w:next w:val="Normal"/>
    <w:qFormat/>
    <w:pPr>
      <w:numPr>
        <w:ilvl w:val="6"/>
        <w:numId w:val="1"/>
      </w:numPr>
      <w:spacing w:before="240" w:after="60"/>
      <w:outlineLvl w:val="6"/>
    </w:pPr>
  </w:style>
  <w:style w:type="paragraph" w:styleId="Heading8">
    <w:name w:val="heading 8"/>
    <w:aliases w:val="Heading 8 CFMU"/>
    <w:basedOn w:val="Normal"/>
    <w:next w:val="Normal"/>
    <w:qFormat/>
    <w:pPr>
      <w:numPr>
        <w:ilvl w:val="7"/>
        <w:numId w:val="1"/>
      </w:numPr>
      <w:spacing w:before="240" w:after="60"/>
      <w:outlineLvl w:val="7"/>
    </w:pPr>
    <w:rPr>
      <w:i/>
    </w:rPr>
  </w:style>
  <w:style w:type="paragraph" w:styleId="Heading9">
    <w:name w:val="heading 9"/>
    <w:aliases w:val="App Heading,Heading 9 CFMU"/>
    <w:basedOn w:val="Normal"/>
    <w:next w:val="Normal"/>
    <w:qFormat/>
    <w:pPr>
      <w:numPr>
        <w:ilvl w:val="8"/>
        <w:numId w:val="1"/>
      </w:numPr>
      <w:spacing w:before="240" w:after="60"/>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FMU"/>
    <w:basedOn w:val="Normal"/>
    <w:pPr>
      <w:tabs>
        <w:tab w:val="center" w:pos="4320"/>
        <w:tab w:val="right" w:pos="8640"/>
      </w:tabs>
      <w:spacing w:after="0"/>
      <w:jc w:val="center"/>
    </w:pPr>
    <w:rPr>
      <w:color w:val="000080"/>
    </w:rPr>
  </w:style>
  <w:style w:type="paragraph" w:customStyle="1" w:styleId="Bullet1">
    <w:name w:val="Bullet 1"/>
    <w:basedOn w:val="Normal"/>
    <w:pPr>
      <w:numPr>
        <w:numId w:val="9"/>
      </w:numPr>
      <w:tabs>
        <w:tab w:val="clear" w:pos="360"/>
        <w:tab w:val="num" w:pos="900"/>
      </w:tabs>
      <w:spacing w:after="0"/>
      <w:ind w:left="900"/>
      <w:jc w:val="both"/>
    </w:pPr>
    <w:rPr>
      <w:sz w:val="22"/>
    </w:rPr>
  </w:style>
  <w:style w:type="paragraph" w:customStyle="1" w:styleId="Listnumber1cm">
    <w:name w:val="List number 1cm"/>
    <w:basedOn w:val="Normal"/>
    <w:pPr>
      <w:numPr>
        <w:numId w:val="6"/>
      </w:numPr>
      <w:tabs>
        <w:tab w:val="clear" w:pos="927"/>
        <w:tab w:val="left" w:pos="851"/>
      </w:tabs>
    </w:pPr>
  </w:style>
  <w:style w:type="paragraph" w:customStyle="1" w:styleId="Tableheading">
    <w:name w:val="Table heading"/>
    <w:basedOn w:val="Normal"/>
    <w:pPr>
      <w:spacing w:before="120"/>
      <w:jc w:val="center"/>
    </w:pPr>
    <w:rPr>
      <w:b/>
      <w:color w:val="000080"/>
    </w:rPr>
  </w:style>
  <w:style w:type="paragraph" w:customStyle="1" w:styleId="Tabletext">
    <w:name w:val="Table text"/>
    <w:basedOn w:val="Normal"/>
    <w:pPr>
      <w:spacing w:before="60" w:after="60"/>
    </w:pPr>
  </w:style>
  <w:style w:type="paragraph" w:styleId="TOC1">
    <w:name w:val="toc 1"/>
    <w:basedOn w:val="Normal"/>
    <w:next w:val="Normal"/>
    <w:autoRedefine/>
    <w:uiPriority w:val="39"/>
    <w:pPr>
      <w:spacing w:before="120"/>
    </w:pPr>
    <w:rPr>
      <w:b/>
      <w:bCs/>
      <w:caps/>
      <w:szCs w:val="24"/>
    </w:rPr>
  </w:style>
  <w:style w:type="character" w:styleId="Hyperlink">
    <w:name w:val="Hyperlink"/>
    <w:uiPriority w:val="99"/>
    <w:rPr>
      <w:color w:val="0000FF"/>
      <w:u w:val="single"/>
    </w:rPr>
  </w:style>
  <w:style w:type="paragraph" w:styleId="Footer">
    <w:name w:val="footer"/>
    <w:aliases w:val="Footer CFMU"/>
    <w:basedOn w:val="Normal"/>
    <w:link w:val="FooterChar"/>
    <w:uiPriority w:val="99"/>
    <w:pPr>
      <w:tabs>
        <w:tab w:val="center" w:pos="4320"/>
        <w:tab w:val="right" w:pos="8640"/>
      </w:tabs>
      <w:spacing w:before="60" w:after="60"/>
      <w:jc w:val="center"/>
    </w:pPr>
    <w:rPr>
      <w:b/>
      <w:bCs/>
      <w:color w:val="000080"/>
      <w:sz w:val="16"/>
    </w:rPr>
  </w:style>
  <w:style w:type="paragraph" w:styleId="Title">
    <w:name w:val="Title"/>
    <w:basedOn w:val="Normal"/>
    <w:next w:val="Normal"/>
    <w:link w:val="TitleChar"/>
    <w:qFormat/>
    <w:pPr>
      <w:keepLines/>
      <w:spacing w:before="480" w:after="480"/>
      <w:jc w:val="center"/>
    </w:pPr>
    <w:rPr>
      <w:b/>
      <w:caps/>
      <w:color w:val="000080"/>
      <w:sz w:val="32"/>
    </w:rPr>
  </w:style>
  <w:style w:type="paragraph" w:styleId="TOC2">
    <w:name w:val="toc 2"/>
    <w:basedOn w:val="Normal"/>
    <w:next w:val="Normal"/>
    <w:autoRedefine/>
    <w:uiPriority w:val="39"/>
    <w:pPr>
      <w:ind w:left="200"/>
    </w:pPr>
    <w:rPr>
      <w:smallCaps/>
      <w:szCs w:val="24"/>
    </w:rPr>
  </w:style>
  <w:style w:type="paragraph" w:styleId="TOC3">
    <w:name w:val="toc 3"/>
    <w:basedOn w:val="Normal"/>
    <w:next w:val="Normal"/>
    <w:autoRedefine/>
    <w:uiPriority w:val="39"/>
    <w:pPr>
      <w:ind w:left="400"/>
    </w:pPr>
    <w:rPr>
      <w:i/>
      <w:iCs/>
      <w:szCs w:val="24"/>
    </w:rPr>
  </w:style>
  <w:style w:type="paragraph" w:styleId="TOC4">
    <w:name w:val="toc 4"/>
    <w:basedOn w:val="Normal"/>
    <w:next w:val="Normal"/>
    <w:autoRedefine/>
    <w:uiPriority w:val="39"/>
    <w:pPr>
      <w:ind w:left="600"/>
    </w:pPr>
    <w:rPr>
      <w:szCs w:val="21"/>
    </w:rPr>
  </w:style>
  <w:style w:type="paragraph" w:styleId="TOC5">
    <w:name w:val="toc 5"/>
    <w:basedOn w:val="Normal"/>
    <w:next w:val="Normal"/>
    <w:autoRedefine/>
    <w:semiHidden/>
    <w:pPr>
      <w:ind w:left="800"/>
    </w:pPr>
    <w:rPr>
      <w:szCs w:val="21"/>
    </w:rPr>
  </w:style>
  <w:style w:type="paragraph" w:styleId="TOC6">
    <w:name w:val="toc 6"/>
    <w:basedOn w:val="Normal"/>
    <w:next w:val="Normal"/>
    <w:autoRedefine/>
    <w:semiHidden/>
    <w:pPr>
      <w:ind w:left="1000"/>
    </w:pPr>
    <w:rPr>
      <w:szCs w:val="21"/>
    </w:rPr>
  </w:style>
  <w:style w:type="paragraph" w:styleId="TOC7">
    <w:name w:val="toc 7"/>
    <w:basedOn w:val="Normal"/>
    <w:next w:val="Normal"/>
    <w:autoRedefine/>
    <w:semiHidden/>
    <w:pPr>
      <w:ind w:left="1200"/>
    </w:pPr>
    <w:rPr>
      <w:szCs w:val="21"/>
    </w:rPr>
  </w:style>
  <w:style w:type="paragraph" w:styleId="TOC8">
    <w:name w:val="toc 8"/>
    <w:basedOn w:val="Normal"/>
    <w:next w:val="Normal"/>
    <w:autoRedefine/>
    <w:semiHidden/>
    <w:pPr>
      <w:ind w:left="1400"/>
    </w:pPr>
    <w:rPr>
      <w:szCs w:val="21"/>
    </w:rPr>
  </w:style>
  <w:style w:type="paragraph" w:styleId="TOC9">
    <w:name w:val="toc 9"/>
    <w:basedOn w:val="Normal"/>
    <w:next w:val="Normal"/>
    <w:autoRedefine/>
    <w:semiHidden/>
    <w:pPr>
      <w:ind w:left="1600"/>
    </w:pPr>
    <w:rPr>
      <w:szCs w:val="21"/>
    </w:rPr>
  </w:style>
  <w:style w:type="paragraph" w:customStyle="1" w:styleId="TableBullet">
    <w:name w:val="Table Bullet"/>
    <w:basedOn w:val="Normal"/>
    <w:pPr>
      <w:numPr>
        <w:ilvl w:val="1"/>
        <w:numId w:val="2"/>
      </w:numPr>
      <w:tabs>
        <w:tab w:val="clear" w:pos="1440"/>
        <w:tab w:val="num" w:pos="128"/>
      </w:tabs>
      <w:ind w:left="128" w:hanging="128"/>
    </w:pPr>
  </w:style>
  <w:style w:type="character" w:styleId="FollowedHyperlink">
    <w:name w:val="FollowedHyperlink"/>
    <w:rPr>
      <w:color w:val="800080"/>
      <w:u w:val="single"/>
    </w:rPr>
  </w:style>
  <w:style w:type="paragraph" w:customStyle="1" w:styleId="Listbullet1cm">
    <w:name w:val="List bullet 1cm"/>
    <w:basedOn w:val="Normal"/>
    <w:pPr>
      <w:numPr>
        <w:numId w:val="5"/>
      </w:numPr>
      <w:tabs>
        <w:tab w:val="clear" w:pos="1647"/>
        <w:tab w:val="num" w:pos="851"/>
      </w:tabs>
      <w:ind w:left="851" w:hanging="284"/>
    </w:pPr>
    <w:rPr>
      <w:rFonts w:eastAsia="MS Mincho"/>
      <w:lang w:eastAsia="ja-JP"/>
    </w:rPr>
  </w:style>
  <w:style w:type="paragraph" w:customStyle="1" w:styleId="Listbullet2cm">
    <w:name w:val="List bullet 2cm"/>
    <w:basedOn w:val="Normal"/>
    <w:pPr>
      <w:numPr>
        <w:numId w:val="3"/>
      </w:numPr>
    </w:pPr>
  </w:style>
  <w:style w:type="paragraph" w:styleId="FootnoteText">
    <w:name w:val="footnote text"/>
    <w:basedOn w:val="Normal"/>
    <w:link w:val="FootnoteTextChar"/>
    <w:semiHidden/>
    <w:rPr>
      <w:sz w:val="16"/>
    </w:rPr>
  </w:style>
  <w:style w:type="character" w:styleId="FootnoteReference">
    <w:name w:val="footnote reference"/>
    <w:semiHidden/>
    <w:rPr>
      <w:vertAlign w:val="superscript"/>
    </w:rPr>
  </w:style>
  <w:style w:type="paragraph" w:customStyle="1" w:styleId="Listnumber2cm">
    <w:name w:val="List number 2cm"/>
    <w:basedOn w:val="Listbullet2cm"/>
    <w:pPr>
      <w:numPr>
        <w:numId w:val="4"/>
      </w:numPr>
      <w:tabs>
        <w:tab w:val="clear" w:pos="1701"/>
        <w:tab w:val="num" w:pos="1418"/>
      </w:tabs>
      <w:ind w:left="1418" w:hanging="284"/>
    </w:pPr>
  </w:style>
  <w:style w:type="paragraph" w:customStyle="1" w:styleId="ListNumber1">
    <w:name w:val="List Number 1"/>
    <w:basedOn w:val="Normal"/>
    <w:pPr>
      <w:numPr>
        <w:numId w:val="7"/>
      </w:numPr>
      <w:spacing w:before="240" w:after="240"/>
      <w:jc w:val="both"/>
    </w:pPr>
    <w:rPr>
      <w:sz w:val="22"/>
    </w:rPr>
  </w:style>
  <w:style w:type="paragraph" w:customStyle="1" w:styleId="ListNumber1Level2">
    <w:name w:val="List Number 1 (Level 2)"/>
    <w:basedOn w:val="Normal"/>
    <w:pPr>
      <w:numPr>
        <w:ilvl w:val="1"/>
        <w:numId w:val="7"/>
      </w:numPr>
      <w:spacing w:after="240"/>
      <w:jc w:val="both"/>
    </w:pPr>
    <w:rPr>
      <w:sz w:val="22"/>
    </w:rPr>
  </w:style>
  <w:style w:type="paragraph" w:customStyle="1" w:styleId="ListNumber1Level3">
    <w:name w:val="List Number 1 (Level 3)"/>
    <w:basedOn w:val="Normal"/>
    <w:pPr>
      <w:numPr>
        <w:ilvl w:val="2"/>
        <w:numId w:val="7"/>
      </w:numPr>
      <w:spacing w:after="240"/>
      <w:jc w:val="both"/>
    </w:pPr>
    <w:rPr>
      <w:sz w:val="22"/>
    </w:rPr>
  </w:style>
  <w:style w:type="paragraph" w:customStyle="1" w:styleId="ListNumber1Level4">
    <w:name w:val="List Number 1 (Level 4)"/>
    <w:basedOn w:val="Normal"/>
    <w:pPr>
      <w:numPr>
        <w:ilvl w:val="3"/>
        <w:numId w:val="7"/>
      </w:numPr>
      <w:spacing w:after="240"/>
      <w:jc w:val="both"/>
    </w:pPr>
    <w:rPr>
      <w:sz w:val="22"/>
    </w:rPr>
  </w:style>
  <w:style w:type="paragraph" w:customStyle="1" w:styleId="Bullet">
    <w:name w:val="Bullet"/>
    <w:basedOn w:val="Normal"/>
    <w:pPr>
      <w:numPr>
        <w:numId w:val="8"/>
      </w:numPr>
      <w:ind w:left="357" w:hanging="357"/>
      <w:jc w:val="both"/>
    </w:pPr>
    <w:rPr>
      <w:snapToGrid w:val="0"/>
      <w:color w:val="000000"/>
      <w:sz w:val="22"/>
    </w:rPr>
  </w:style>
  <w:style w:type="paragraph" w:customStyle="1" w:styleId="Bullet10">
    <w:name w:val="Bullet1"/>
    <w:basedOn w:val="Normal"/>
    <w:pPr>
      <w:numPr>
        <w:numId w:val="10"/>
      </w:numPr>
      <w:spacing w:before="40" w:after="0"/>
    </w:pPr>
    <w:rPr>
      <w:rFonts w:ascii="Times New Roman" w:hAnsi="Times New Roman"/>
      <w:snapToGrid w:val="0"/>
      <w:lang w:val="fr-BE"/>
    </w:rPr>
  </w:style>
  <w:style w:type="paragraph" w:customStyle="1" w:styleId="Bullet2">
    <w:name w:val="Bullet2"/>
    <w:basedOn w:val="Bullet10"/>
    <w:pPr>
      <w:numPr>
        <w:numId w:val="0"/>
      </w:numPr>
      <w:tabs>
        <w:tab w:val="num" w:pos="720"/>
      </w:tabs>
      <w:ind w:left="720" w:hanging="360"/>
    </w:pPr>
  </w:style>
  <w:style w:type="paragraph" w:customStyle="1" w:styleId="Heading1t1TITRE1Titre11t1T1Titre1Titre1edt1T1Titre1AnnexeH1t1T1h1l1HGSA1Titre1T1Chapitre11Level1Heading1ColoredChaptertitlechMIGHeading1ch1Bold18CMGH1NCS-H1berschrift1berschrift11">
    <w:name w:val="Heading 1.t1.TITRE1.Titre 11.t1.T1.Titre 1.Titre 1ed.t1.T1.Titre 1Annexe.H1.t1.T1.h1.l1.H.GSA1.Titre 1:.T1.Chapitre 1.1.Level 1.Heading 1 Colored.Chapter title.ch.MIGHeading 1.ch1.Bold 18.CMG H1.NCS-H1.überschrift1.überschrift11"/>
    <w:basedOn w:val="Normal"/>
    <w:next w:val="Normal"/>
    <w:pPr>
      <w:keepNext/>
      <w:tabs>
        <w:tab w:val="num" w:pos="432"/>
      </w:tabs>
      <w:spacing w:before="240" w:after="60"/>
      <w:ind w:left="432" w:hanging="432"/>
      <w:outlineLvl w:val="0"/>
    </w:pPr>
    <w:rPr>
      <w:b/>
      <w:kern w:val="28"/>
      <w:sz w:val="28"/>
    </w:rPr>
  </w:style>
  <w:style w:type="paragraph" w:customStyle="1" w:styleId="Lista">
    <w:name w:val="List a)"/>
    <w:basedOn w:val="Normal"/>
    <w:pPr>
      <w:numPr>
        <w:numId w:val="11"/>
      </w:numPr>
      <w:spacing w:before="60" w:after="0"/>
      <w:jc w:val="both"/>
    </w:pPr>
    <w:rPr>
      <w:snapToGrid w:val="0"/>
      <w:color w:val="000000"/>
      <w:sz w:val="22"/>
    </w:rPr>
  </w:style>
  <w:style w:type="paragraph" w:styleId="ListBullet">
    <w:name w:val="List Bullet"/>
    <w:basedOn w:val="Normal"/>
    <w:autoRedefine/>
    <w:pPr>
      <w:numPr>
        <w:numId w:val="12"/>
      </w:numPr>
      <w:tabs>
        <w:tab w:val="clear" w:pos="720"/>
        <w:tab w:val="num" w:pos="1260"/>
      </w:tabs>
      <w:spacing w:after="0"/>
      <w:ind w:left="1260"/>
      <w:jc w:val="both"/>
    </w:pPr>
    <w:rPr>
      <w:noProof/>
      <w:snapToGrid w:val="0"/>
      <w:color w:val="000000"/>
      <w:sz w:val="22"/>
    </w:rPr>
  </w:style>
  <w:style w:type="paragraph" w:customStyle="1" w:styleId="ListBullet1">
    <w:name w:val="List Bullet 1"/>
    <w:basedOn w:val="Normal"/>
    <w:pPr>
      <w:numPr>
        <w:numId w:val="13"/>
      </w:numPr>
      <w:spacing w:before="120" w:after="0"/>
      <w:ind w:left="1276" w:hanging="284"/>
    </w:pPr>
    <w:rPr>
      <w:rFonts w:ascii="Times New Roman" w:hAnsi="Times New Roman"/>
      <w:sz w:val="22"/>
      <w:lang w:val="fr-FR"/>
    </w:rPr>
  </w:style>
  <w:style w:type="paragraph" w:styleId="ListNumber">
    <w:name w:val="List Number"/>
    <w:basedOn w:val="Normal"/>
    <w:pPr>
      <w:numPr>
        <w:numId w:val="14"/>
      </w:numPr>
      <w:spacing w:after="240"/>
      <w:jc w:val="both"/>
    </w:pPr>
    <w:rPr>
      <w:sz w:val="22"/>
    </w:rPr>
  </w:style>
  <w:style w:type="paragraph" w:customStyle="1" w:styleId="perso1">
    <w:name w:val="perso1"/>
    <w:pPr>
      <w:tabs>
        <w:tab w:val="num" w:pos="432"/>
      </w:tabs>
      <w:ind w:left="432" w:hanging="432"/>
    </w:pPr>
    <w:rPr>
      <w:b/>
      <w:sz w:val="24"/>
      <w:u w:val="single"/>
      <w:lang w:eastAsia="en-US"/>
    </w:rPr>
  </w:style>
  <w:style w:type="paragraph" w:customStyle="1" w:styleId="Puce2">
    <w:name w:val="Puce2"/>
    <w:basedOn w:val="Normal"/>
    <w:pPr>
      <w:numPr>
        <w:numId w:val="15"/>
      </w:numPr>
      <w:spacing w:after="0"/>
      <w:jc w:val="both"/>
    </w:pPr>
    <w:rPr>
      <w:snapToGrid w:val="0"/>
      <w:color w:val="000000"/>
      <w:sz w:val="22"/>
      <w:lang w:val="fr-FR"/>
    </w:rPr>
  </w:style>
  <w:style w:type="paragraph" w:customStyle="1" w:styleId="SteriaBullet">
    <w:name w:val="Steria Bullet"/>
    <w:basedOn w:val="SteriaResponse"/>
    <w:pPr>
      <w:numPr>
        <w:numId w:val="16"/>
      </w:numPr>
      <w:tabs>
        <w:tab w:val="clear" w:pos="4235"/>
      </w:tabs>
      <w:ind w:left="357" w:hanging="357"/>
    </w:pPr>
  </w:style>
  <w:style w:type="paragraph" w:customStyle="1" w:styleId="SteriaResponse">
    <w:name w:val="Steria Response"/>
    <w:pPr>
      <w:spacing w:after="240" w:line="260" w:lineRule="exact"/>
    </w:pPr>
    <w:rPr>
      <w:color w:val="000080"/>
      <w:sz w:val="22"/>
      <w:lang w:eastAsia="en-US"/>
    </w:rPr>
  </w:style>
  <w:style w:type="paragraph" w:customStyle="1" w:styleId="TaBult1">
    <w:name w:val="TaBult 1"/>
    <w:basedOn w:val="Normal"/>
    <w:pPr>
      <w:numPr>
        <w:numId w:val="17"/>
      </w:numPr>
      <w:spacing w:before="60" w:after="60"/>
      <w:ind w:left="426" w:hanging="284"/>
      <w:jc w:val="both"/>
    </w:pPr>
    <w:rPr>
      <w:rFonts w:ascii="Times New Roman" w:hAnsi="Times New Roman"/>
      <w:sz w:val="22"/>
      <w:lang w:val="fr-FR"/>
    </w:rPr>
  </w:style>
  <w:style w:type="paragraph" w:customStyle="1" w:styleId="Bullet20">
    <w:name w:val="Bullet 2"/>
    <w:basedOn w:val="Normal"/>
    <w:pPr>
      <w:tabs>
        <w:tab w:val="num" w:pos="1260"/>
      </w:tabs>
      <w:spacing w:after="0"/>
      <w:ind w:left="1260" w:hanging="360"/>
      <w:jc w:val="both"/>
    </w:pPr>
    <w:rPr>
      <w:sz w:val="22"/>
    </w:rPr>
  </w:style>
  <w:style w:type="paragraph" w:customStyle="1" w:styleId="bp">
    <w:name w:val="bp"/>
    <w:basedOn w:val="Normal"/>
    <w:pPr>
      <w:spacing w:before="100" w:after="100"/>
    </w:pPr>
    <w:rPr>
      <w:rFonts w:ascii="Arial Unicode MS" w:eastAsia="Arial Unicode MS" w:hAnsi="Arial Unicode MS"/>
      <w:sz w:val="24"/>
    </w:rPr>
  </w:style>
  <w:style w:type="paragraph" w:styleId="List2">
    <w:name w:val="List 2"/>
    <w:basedOn w:val="Normal"/>
    <w:pPr>
      <w:tabs>
        <w:tab w:val="num" w:pos="360"/>
      </w:tabs>
      <w:spacing w:before="60" w:after="0"/>
      <w:ind w:left="360" w:hanging="360"/>
      <w:jc w:val="both"/>
    </w:pPr>
    <w:rPr>
      <w:snapToGrid w:val="0"/>
      <w:color w:val="000000"/>
      <w:sz w:val="22"/>
      <w:lang w:val="fr-FR"/>
    </w:rPr>
  </w:style>
  <w:style w:type="paragraph" w:customStyle="1" w:styleId="BodySingle">
    <w:name w:val="*Body Single"/>
    <w:basedOn w:val="Normal"/>
    <w:pPr>
      <w:spacing w:after="0" w:line="220" w:lineRule="atLeast"/>
      <w:ind w:left="2304"/>
    </w:pPr>
    <w:rPr>
      <w:sz w:val="22"/>
      <w:szCs w:val="24"/>
      <w:lang w:val="en-US"/>
    </w:rPr>
  </w:style>
  <w:style w:type="paragraph" w:customStyle="1" w:styleId="Text2">
    <w:name w:val="Text 2"/>
    <w:basedOn w:val="Default"/>
    <w:next w:val="Default"/>
    <w:link w:val="Text2Char"/>
    <w:pPr>
      <w:autoSpaceDE/>
      <w:autoSpaceDN/>
      <w:adjustRightInd/>
      <w:spacing w:before="120" w:after="120"/>
    </w:pPr>
  </w:style>
  <w:style w:type="paragraph" w:customStyle="1" w:styleId="Default">
    <w:name w:val="Default"/>
    <w:pPr>
      <w:autoSpaceDE w:val="0"/>
      <w:autoSpaceDN w:val="0"/>
      <w:adjustRightInd w:val="0"/>
    </w:pPr>
    <w:rPr>
      <w:rFonts w:ascii="TimesNewRoman" w:hAnsi="TimesNewRoman"/>
      <w:lang w:val="en-US" w:eastAsia="en-US"/>
    </w:rPr>
  </w:style>
  <w:style w:type="paragraph" w:styleId="BodyText">
    <w:name w:val="Body Text"/>
    <w:aliases w:val="EDS Question Text"/>
    <w:basedOn w:val="Normal"/>
    <w:pPr>
      <w:spacing w:after="0"/>
      <w:ind w:right="-1054"/>
    </w:pPr>
    <w:rPr>
      <w:noProof/>
    </w:rPr>
  </w:style>
  <w:style w:type="paragraph" w:styleId="BodyText2">
    <w:name w:val="Body Text 2"/>
    <w:basedOn w:val="Normal"/>
    <w:pPr>
      <w:spacing w:after="0"/>
    </w:pPr>
    <w:rPr>
      <w:color w:val="000000"/>
      <w:sz w:val="22"/>
    </w:rPr>
  </w:style>
  <w:style w:type="paragraph" w:styleId="BodyText3">
    <w:name w:val="Body Text 3"/>
    <w:basedOn w:val="Normal"/>
    <w:pPr>
      <w:spacing w:after="0"/>
      <w:jc w:val="both"/>
    </w:pPr>
    <w:rPr>
      <w:snapToGrid w:val="0"/>
      <w:color w:val="000000"/>
      <w:sz w:val="22"/>
      <w:lang w:val="fr-FR"/>
    </w:rPr>
  </w:style>
  <w:style w:type="paragraph" w:styleId="BlockText">
    <w:name w:val="Block Text"/>
    <w:basedOn w:val="Normal"/>
    <w:pPr>
      <w:pBdr>
        <w:top w:val="single" w:sz="4" w:space="1" w:color="auto"/>
        <w:left w:val="single" w:sz="4" w:space="4" w:color="auto"/>
        <w:bottom w:val="single" w:sz="4" w:space="1" w:color="auto"/>
        <w:right w:val="single" w:sz="4" w:space="4" w:color="auto"/>
      </w:pBdr>
      <w:spacing w:after="0"/>
      <w:ind w:left="720" w:right="720"/>
    </w:pPr>
    <w:rPr>
      <w:rFonts w:ascii="Times New Roman" w:hAnsi="Times New Roman"/>
      <w:b/>
      <w:bCs/>
      <w:color w:val="FF0000"/>
      <w:sz w:val="24"/>
      <w:szCs w:val="24"/>
      <w:lang w:val="en-US"/>
    </w:rPr>
  </w:style>
  <w:style w:type="paragraph" w:customStyle="1" w:styleId="cellheading">
    <w:name w:val="cellheading"/>
    <w:basedOn w:val="Normal"/>
    <w:pPr>
      <w:spacing w:after="144"/>
    </w:pPr>
    <w:rPr>
      <w:rFonts w:ascii="Verdana" w:eastAsia="Arial Unicode MS" w:hAnsi="Verdana"/>
      <w:b/>
      <w:color w:val="000000"/>
    </w:rPr>
  </w:style>
  <w:style w:type="paragraph" w:styleId="NormalWeb">
    <w:name w:val="Normal (Web)"/>
    <w:basedOn w:val="Normal"/>
    <w:pPr>
      <w:spacing w:before="100" w:beforeAutospacing="1" w:after="100" w:afterAutospacing="1"/>
    </w:pPr>
    <w:rPr>
      <w:rFonts w:ascii="Times New Roman" w:hAnsi="Times New Roman"/>
      <w:sz w:val="24"/>
      <w:szCs w:val="24"/>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table" w:styleId="TableGrid">
    <w:name w:val="Table Grid"/>
    <w:basedOn w:val="TableNormal"/>
    <w:uiPriority w:val="5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eading2Char">
    <w:name w:val="Heading 2 Char"/>
    <w:aliases w:val="T2 Char,h2 Char,L2 Char,H2 Char,Punt 2 Char,l2 Char,2 Char,Titre 21 Char,t2.T2 Char,t2 Char,Contrat 2 Char,Ctt Char,t2.T2.Titre 2 Char,TITRE 2 Char,Titre 2ed Char,Heading 2 Hidden Char,heading 2 Char,Chapter Number/Appendix Letter Char"/>
    <w:link w:val="Heading2"/>
    <w:rPr>
      <w:b/>
      <w:bCs/>
      <w:smallCaps/>
      <w:color w:val="000080"/>
      <w:sz w:val="32"/>
    </w:rPr>
  </w:style>
  <w:style w:type="character" w:customStyle="1" w:styleId="Heading4Char">
    <w:name w:val="Heading 4 Char"/>
    <w:aliases w:val="4 Char,H4 Char,Titre 41 Char,t4.T4 Char,t4 Char,Chapitre 1.1.1. Char,Alinéa Char,dash Char,h4 Char,Ref Heading 1 Char,rh1 Char,First Subheading Char,T4 Char,t4.T4.Titre 4 Char,heading 4 Char,l4 Char,I4 Char,(Shift Ctrl 4) Char"/>
    <w:link w:val="Heading4"/>
    <w:rPr>
      <w:b/>
      <w:smallCaps/>
      <w:color w:val="000080"/>
      <w:sz w:val="24"/>
    </w:rPr>
  </w:style>
  <w:style w:type="paragraph" w:styleId="BodyTextIndent">
    <w:name w:val="Body Text Indent"/>
    <w:basedOn w:val="Normal"/>
    <w:pPr>
      <w:numPr>
        <w:numId w:val="18"/>
      </w:numPr>
      <w:tabs>
        <w:tab w:val="clear" w:pos="283"/>
      </w:tabs>
      <w:ind w:firstLine="0"/>
      <w:jc w:val="both"/>
    </w:pPr>
    <w:rPr>
      <w:rFonts w:ascii="Times New Roman" w:hAnsi="Times New Roman"/>
      <w:sz w:val="22"/>
    </w:rPr>
  </w:style>
  <w:style w:type="character" w:customStyle="1" w:styleId="Text2Char">
    <w:name w:val="Text 2 Char"/>
    <w:link w:val="Text2"/>
    <w:rPr>
      <w:rFonts w:ascii="TimesNewRoman" w:hAnsi="TimesNewRoman"/>
      <w:lang w:val="en-US" w:eastAsia="en-US" w:bidi="ar-SA"/>
    </w:rPr>
  </w:style>
  <w:style w:type="character" w:styleId="HTMLCode">
    <w:name w:val="HTML Code"/>
    <w:semiHidden/>
    <w:unhideWhenUsed/>
    <w:rPr>
      <w:rFonts w:ascii="Courier New" w:eastAsia="Times New Roman" w:hAnsi="Courier New" w:cs="Courier New"/>
      <w:sz w:val="20"/>
      <w:szCs w:val="20"/>
    </w:rPr>
  </w:style>
  <w:style w:type="character" w:customStyle="1" w:styleId="Heading2Char2">
    <w:name w:val="Heading 2 Char2"/>
    <w:aliases w:val="Heading 2 Char1 Char,Heading 2 Char Char Char,Heading 2 Char Char1"/>
    <w:locked/>
    <w:rPr>
      <w:b/>
      <w:sz w:val="24"/>
      <w:lang w:val="en-GB" w:eastAsia="en-US" w:bidi="ar-SA"/>
    </w:rPr>
  </w:style>
  <w:style w:type="paragraph" w:customStyle="1" w:styleId="NumPar1">
    <w:name w:val="NumPar 1"/>
    <w:basedOn w:val="Normal"/>
    <w:next w:val="Normal"/>
    <w:pPr>
      <w:numPr>
        <w:numId w:val="21"/>
      </w:numPr>
      <w:spacing w:before="120"/>
      <w:jc w:val="both"/>
    </w:pPr>
    <w:rPr>
      <w:rFonts w:ascii="Times New Roman" w:hAnsi="Times New Roman"/>
      <w:sz w:val="24"/>
      <w:szCs w:val="24"/>
    </w:rPr>
  </w:style>
  <w:style w:type="paragraph" w:customStyle="1" w:styleId="NumPar2">
    <w:name w:val="NumPar 2"/>
    <w:basedOn w:val="Normal"/>
    <w:next w:val="Normal"/>
    <w:pPr>
      <w:numPr>
        <w:ilvl w:val="1"/>
        <w:numId w:val="21"/>
      </w:numPr>
      <w:spacing w:before="120"/>
      <w:jc w:val="both"/>
    </w:pPr>
    <w:rPr>
      <w:rFonts w:ascii="Times New Roman" w:hAnsi="Times New Roman"/>
      <w:sz w:val="24"/>
      <w:szCs w:val="24"/>
    </w:rPr>
  </w:style>
  <w:style w:type="paragraph" w:customStyle="1" w:styleId="NumPar3">
    <w:name w:val="NumPar 3"/>
    <w:basedOn w:val="Normal"/>
    <w:next w:val="Normal"/>
    <w:pPr>
      <w:numPr>
        <w:ilvl w:val="2"/>
        <w:numId w:val="21"/>
      </w:numPr>
      <w:spacing w:before="120"/>
      <w:jc w:val="both"/>
    </w:pPr>
    <w:rPr>
      <w:rFonts w:ascii="Times New Roman" w:hAnsi="Times New Roman"/>
      <w:sz w:val="24"/>
      <w:szCs w:val="24"/>
    </w:rPr>
  </w:style>
  <w:style w:type="paragraph" w:customStyle="1" w:styleId="NumPar4">
    <w:name w:val="NumPar 4"/>
    <w:basedOn w:val="Normal"/>
    <w:next w:val="Normal"/>
    <w:pPr>
      <w:numPr>
        <w:ilvl w:val="3"/>
        <w:numId w:val="21"/>
      </w:numPr>
      <w:spacing w:before="120"/>
      <w:jc w:val="both"/>
    </w:pPr>
    <w:rPr>
      <w:rFonts w:ascii="Times New Roman" w:hAnsi="Times New Roman"/>
      <w:sz w:val="24"/>
      <w:szCs w:val="24"/>
    </w:rPr>
  </w:style>
  <w:style w:type="paragraph" w:styleId="ListParagraph">
    <w:name w:val="List Paragraph"/>
    <w:basedOn w:val="Normal"/>
    <w:uiPriority w:val="34"/>
    <w:qFormat/>
    <w:pPr>
      <w:spacing w:after="0"/>
      <w:ind w:left="720"/>
    </w:pPr>
    <w:rPr>
      <w:rFonts w:ascii="Calibri" w:hAnsi="Calibri"/>
      <w:sz w:val="22"/>
      <w:szCs w:val="22"/>
      <w:lang w:val="fr-BE"/>
    </w:rPr>
  </w:style>
  <w:style w:type="character" w:customStyle="1" w:styleId="CommentTextChar">
    <w:name w:val="Comment Text Char"/>
    <w:basedOn w:val="DefaultParagraphFont"/>
    <w:link w:val="CommentText"/>
    <w:semiHidden/>
    <w:rPr>
      <w:rFonts w:ascii="Arial" w:hAnsi="Arial"/>
      <w:lang w:eastAsia="en-US"/>
    </w:rPr>
  </w:style>
  <w:style w:type="paragraph" w:styleId="Revision">
    <w:name w:val="Revision"/>
    <w:hidden/>
    <w:uiPriority w:val="99"/>
    <w:semiHidden/>
    <w:rPr>
      <w:sz w:val="18"/>
      <w:lang w:eastAsia="en-US"/>
    </w:rPr>
  </w:style>
  <w:style w:type="character" w:customStyle="1" w:styleId="FootnoteTextChar">
    <w:name w:val="Footnote Text Char"/>
    <w:basedOn w:val="DefaultParagraphFont"/>
    <w:link w:val="FootnoteText"/>
    <w:semiHidden/>
    <w:rPr>
      <w:rFonts w:ascii="Arial" w:hAnsi="Arial"/>
      <w:sz w:val="16"/>
      <w:lang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style>
  <w:style w:type="character" w:styleId="EndnoteReference">
    <w:name w:val="endnote reference"/>
    <w:basedOn w:val="DefaultParagraphFont"/>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jc w:val="both"/>
    </w:pPr>
    <w:rPr>
      <w:rFonts w:ascii="Times New Roman" w:eastAsiaTheme="minorHAnsi" w:hAnsi="Times New Roman" w:cs="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ascii="Times New Roman" w:hAnsi="Times New Roman" w:cs="Times New Roman"/>
      <w:color w:val="000080"/>
      <w:sz w:val="24"/>
    </w:rPr>
  </w:style>
  <w:style w:type="character" w:customStyle="1" w:styleId="TitleChar">
    <w:name w:val="Title Char"/>
    <w:basedOn w:val="DefaultParagraphFont"/>
    <w:link w:val="Title"/>
    <w:rPr>
      <w:b/>
      <w:caps/>
      <w:color w:val="000080"/>
      <w:sz w:val="32"/>
    </w:rPr>
  </w:style>
  <w:style w:type="character" w:customStyle="1" w:styleId="FooterCoverPageChar">
    <w:name w:val="Footer Cover Page Char"/>
    <w:basedOn w:val="TitleChar"/>
    <w:link w:val="FooterCoverPage"/>
    <w:rPr>
      <w:rFonts w:ascii="Times New Roman" w:hAnsi="Times New Roman" w:cs="Times New Roman"/>
      <w:b w:val="0"/>
      <w:caps w:val="0"/>
      <w:color w:val="000080"/>
      <w:sz w:val="24"/>
    </w:rPr>
  </w:style>
  <w:style w:type="paragraph" w:customStyle="1" w:styleId="HeaderCoverPage">
    <w:name w:val="Header Cover Page"/>
    <w:basedOn w:val="Normal"/>
    <w:link w:val="HeaderCoverPageChar"/>
    <w:pPr>
      <w:tabs>
        <w:tab w:val="center" w:pos="4535"/>
        <w:tab w:val="right" w:pos="9071"/>
      </w:tabs>
      <w:jc w:val="both"/>
    </w:pPr>
    <w:rPr>
      <w:rFonts w:ascii="Times New Roman" w:hAnsi="Times New Roman" w:cs="Times New Roman"/>
      <w:color w:val="000080"/>
      <w:sz w:val="24"/>
    </w:rPr>
  </w:style>
  <w:style w:type="character" w:customStyle="1" w:styleId="HeaderCoverPageChar">
    <w:name w:val="Header Cover Page Char"/>
    <w:basedOn w:val="TitleChar"/>
    <w:link w:val="HeaderCoverPage"/>
    <w:rPr>
      <w:rFonts w:ascii="Times New Roman" w:hAnsi="Times New Roman" w:cs="Times New Roman"/>
      <w:b w:val="0"/>
      <w:caps w:val="0"/>
      <w:color w:val="000080"/>
      <w:sz w:val="24"/>
    </w:rPr>
  </w:style>
  <w:style w:type="character" w:customStyle="1" w:styleId="FooterChar">
    <w:name w:val="Footer Char"/>
    <w:aliases w:val="Footer CFMU Char"/>
    <w:basedOn w:val="DefaultParagraphFont"/>
    <w:link w:val="Footer"/>
    <w:uiPriority w:val="99"/>
    <w:rPr>
      <w:b/>
      <w:bCs/>
      <w:color w:val="00008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6491">
      <w:bodyDiv w:val="1"/>
      <w:marLeft w:val="0"/>
      <w:marRight w:val="0"/>
      <w:marTop w:val="0"/>
      <w:marBottom w:val="0"/>
      <w:divBdr>
        <w:top w:val="none" w:sz="0" w:space="0" w:color="auto"/>
        <w:left w:val="none" w:sz="0" w:space="0" w:color="auto"/>
        <w:bottom w:val="none" w:sz="0" w:space="0" w:color="auto"/>
        <w:right w:val="none" w:sz="0" w:space="0" w:color="auto"/>
      </w:divBdr>
    </w:div>
    <w:div w:id="436944370">
      <w:bodyDiv w:val="1"/>
      <w:marLeft w:val="0"/>
      <w:marRight w:val="0"/>
      <w:marTop w:val="0"/>
      <w:marBottom w:val="0"/>
      <w:divBdr>
        <w:top w:val="none" w:sz="0" w:space="0" w:color="auto"/>
        <w:left w:val="none" w:sz="0" w:space="0" w:color="auto"/>
        <w:bottom w:val="none" w:sz="0" w:space="0" w:color="auto"/>
        <w:right w:val="none" w:sz="0" w:space="0" w:color="auto"/>
      </w:divBdr>
    </w:div>
    <w:div w:id="662397485">
      <w:bodyDiv w:val="1"/>
      <w:marLeft w:val="0"/>
      <w:marRight w:val="0"/>
      <w:marTop w:val="0"/>
      <w:marBottom w:val="0"/>
      <w:divBdr>
        <w:top w:val="none" w:sz="0" w:space="0" w:color="auto"/>
        <w:left w:val="none" w:sz="0" w:space="0" w:color="auto"/>
        <w:bottom w:val="none" w:sz="0" w:space="0" w:color="auto"/>
        <w:right w:val="none" w:sz="0" w:space="0" w:color="auto"/>
      </w:divBdr>
    </w:div>
    <w:div w:id="814957810">
      <w:bodyDiv w:val="1"/>
      <w:marLeft w:val="0"/>
      <w:marRight w:val="0"/>
      <w:marTop w:val="0"/>
      <w:marBottom w:val="0"/>
      <w:divBdr>
        <w:top w:val="none" w:sz="0" w:space="0" w:color="auto"/>
        <w:left w:val="none" w:sz="0" w:space="0" w:color="auto"/>
        <w:bottom w:val="none" w:sz="0" w:space="0" w:color="auto"/>
        <w:right w:val="none" w:sz="0" w:space="0" w:color="auto"/>
      </w:divBdr>
    </w:div>
    <w:div w:id="852457057">
      <w:bodyDiv w:val="1"/>
      <w:marLeft w:val="0"/>
      <w:marRight w:val="0"/>
      <w:marTop w:val="0"/>
      <w:marBottom w:val="0"/>
      <w:divBdr>
        <w:top w:val="none" w:sz="0" w:space="0" w:color="auto"/>
        <w:left w:val="none" w:sz="0" w:space="0" w:color="auto"/>
        <w:bottom w:val="none" w:sz="0" w:space="0" w:color="auto"/>
        <w:right w:val="none" w:sz="0" w:space="0" w:color="auto"/>
      </w:divBdr>
    </w:div>
    <w:div w:id="937715902">
      <w:bodyDiv w:val="1"/>
      <w:marLeft w:val="0"/>
      <w:marRight w:val="0"/>
      <w:marTop w:val="0"/>
      <w:marBottom w:val="0"/>
      <w:divBdr>
        <w:top w:val="none" w:sz="0" w:space="0" w:color="auto"/>
        <w:left w:val="none" w:sz="0" w:space="0" w:color="auto"/>
        <w:bottom w:val="none" w:sz="0" w:space="0" w:color="auto"/>
        <w:right w:val="none" w:sz="0" w:space="0" w:color="auto"/>
      </w:divBdr>
    </w:div>
    <w:div w:id="976498224">
      <w:bodyDiv w:val="1"/>
      <w:marLeft w:val="0"/>
      <w:marRight w:val="0"/>
      <w:marTop w:val="0"/>
      <w:marBottom w:val="0"/>
      <w:divBdr>
        <w:top w:val="none" w:sz="0" w:space="0" w:color="auto"/>
        <w:left w:val="none" w:sz="0" w:space="0" w:color="auto"/>
        <w:bottom w:val="none" w:sz="0" w:space="0" w:color="auto"/>
        <w:right w:val="none" w:sz="0" w:space="0" w:color="auto"/>
      </w:divBdr>
    </w:div>
    <w:div w:id="1193766090">
      <w:bodyDiv w:val="1"/>
      <w:marLeft w:val="0"/>
      <w:marRight w:val="0"/>
      <w:marTop w:val="0"/>
      <w:marBottom w:val="0"/>
      <w:divBdr>
        <w:top w:val="none" w:sz="0" w:space="0" w:color="auto"/>
        <w:left w:val="none" w:sz="0" w:space="0" w:color="auto"/>
        <w:bottom w:val="none" w:sz="0" w:space="0" w:color="auto"/>
        <w:right w:val="none" w:sz="0" w:space="0" w:color="auto"/>
      </w:divBdr>
    </w:div>
    <w:div w:id="1221405828">
      <w:bodyDiv w:val="1"/>
      <w:marLeft w:val="0"/>
      <w:marRight w:val="0"/>
      <w:marTop w:val="0"/>
      <w:marBottom w:val="0"/>
      <w:divBdr>
        <w:top w:val="none" w:sz="0" w:space="0" w:color="auto"/>
        <w:left w:val="none" w:sz="0" w:space="0" w:color="auto"/>
        <w:bottom w:val="none" w:sz="0" w:space="0" w:color="auto"/>
        <w:right w:val="none" w:sz="0" w:space="0" w:color="auto"/>
      </w:divBdr>
    </w:div>
    <w:div w:id="1259944273">
      <w:bodyDiv w:val="1"/>
      <w:marLeft w:val="0"/>
      <w:marRight w:val="0"/>
      <w:marTop w:val="0"/>
      <w:marBottom w:val="0"/>
      <w:divBdr>
        <w:top w:val="none" w:sz="0" w:space="0" w:color="auto"/>
        <w:left w:val="none" w:sz="0" w:space="0" w:color="auto"/>
        <w:bottom w:val="none" w:sz="0" w:space="0" w:color="auto"/>
        <w:right w:val="none" w:sz="0" w:space="0" w:color="auto"/>
      </w:divBdr>
    </w:div>
    <w:div w:id="1512455331">
      <w:bodyDiv w:val="1"/>
      <w:marLeft w:val="0"/>
      <w:marRight w:val="0"/>
      <w:marTop w:val="0"/>
      <w:marBottom w:val="0"/>
      <w:divBdr>
        <w:top w:val="none" w:sz="0" w:space="0" w:color="auto"/>
        <w:left w:val="none" w:sz="0" w:space="0" w:color="auto"/>
        <w:bottom w:val="none" w:sz="0" w:space="0" w:color="auto"/>
        <w:right w:val="none" w:sz="0" w:space="0" w:color="auto"/>
      </w:divBdr>
    </w:div>
    <w:div w:id="1895656447">
      <w:bodyDiv w:val="1"/>
      <w:marLeft w:val="0"/>
      <w:marRight w:val="0"/>
      <w:marTop w:val="0"/>
      <w:marBottom w:val="0"/>
      <w:divBdr>
        <w:top w:val="none" w:sz="0" w:space="0" w:color="auto"/>
        <w:left w:val="none" w:sz="0" w:space="0" w:color="auto"/>
        <w:bottom w:val="none" w:sz="0" w:space="0" w:color="auto"/>
        <w:right w:val="none" w:sz="0" w:space="0" w:color="auto"/>
      </w:divBdr>
    </w:div>
    <w:div w:id="2029091440">
      <w:bodyDiv w:val="1"/>
      <w:marLeft w:val="0"/>
      <w:marRight w:val="0"/>
      <w:marTop w:val="0"/>
      <w:marBottom w:val="0"/>
      <w:divBdr>
        <w:top w:val="none" w:sz="0" w:space="0" w:color="auto"/>
        <w:left w:val="none" w:sz="0" w:space="0" w:color="auto"/>
        <w:bottom w:val="none" w:sz="0" w:space="0" w:color="auto"/>
        <w:right w:val="none" w:sz="0" w:space="0" w:color="auto"/>
      </w:divBdr>
    </w:div>
    <w:div w:id="21058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8.png"/><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oter" Target="footer5.xm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oter" Target="footer4.xml"/><Relationship Id="rId48"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stat/statistics-explained/index.php/File: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9A93EAE6201546A21F3528A97E5D9A" ma:contentTypeVersion="0" ma:contentTypeDescription="Create a new document in this library." ma:contentTypeScope="" ma:versionID="e3ee652806b97ecd207b74e02fedf038">
  <xsd:schema xmlns:xsd="http://www.w3.org/2001/XMLSchema" xmlns:xs="http://www.w3.org/2001/XMLSchema" xmlns:p="http://schemas.microsoft.com/office/2006/metadata/properties" xmlns:ns2="http://schemas.microsoft.com/sharepoint/v3/fields" xmlns:ns3="c731397e-20a8-4749-99e2-8e0275fdae34" targetNamespace="http://schemas.microsoft.com/office/2006/metadata/properties" ma:root="true" ma:fieldsID="d0c39f83f2caef7c0b04dec737714a5a" ns2:_="" ns3:_="">
    <xsd:import namespace="http://schemas.microsoft.com/sharepoint/v3/fields"/>
    <xsd:import namespace="c731397e-20a8-4749-99e2-8e0275fdae3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731397e-20a8-4749-99e2-8e0275fdae3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c731397e-20a8-4749-99e2-8e0275fdae34">Not Started</EC_Collab_Status>
    <_Status xmlns="http://schemas.microsoft.com/sharepoint/v3/fields">Not Started</_Status>
    <EC_Collab_DocumentLanguage xmlns="c731397e-20a8-4749-99e2-8e0275fdae34">EN</EC_Collab_DocumentLanguage>
    <EC_Collab_Reference xmlns="c731397e-20a8-4749-99e2-8e0275fdae3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DD89-53A6-4A33-B723-C5C47D31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731397e-20a8-4749-99e2-8e0275fda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61043-B00C-4724-A2D2-D46177033599}">
  <ds:schemaRefs>
    <ds:schemaRef ds:uri="http://schemas.microsoft.com/sharepoint/v3/contenttype/forms"/>
  </ds:schemaRefs>
</ds:datastoreItem>
</file>

<file path=customXml/itemProps3.xml><?xml version="1.0" encoding="utf-8"?>
<ds:datastoreItem xmlns:ds="http://schemas.openxmlformats.org/officeDocument/2006/customXml" ds:itemID="{B4DD5847-6273-4868-8914-C1002BC9BC05}">
  <ds:schemaRef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c731397e-20a8-4749-99e2-8e0275fdae34"/>
    <ds:schemaRef ds:uri="http://schemas.microsoft.com/sharepoint/v3/fields"/>
    <ds:schemaRef ds:uri="http://purl.org/dc/dcmitype/"/>
  </ds:schemaRefs>
</ds:datastoreItem>
</file>

<file path=customXml/itemProps4.xml><?xml version="1.0" encoding="utf-8"?>
<ds:datastoreItem xmlns:ds="http://schemas.openxmlformats.org/officeDocument/2006/customXml" ds:itemID="{B7CE718A-CD13-4724-835A-77AD1350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4965</Words>
  <Characters>25900</Characters>
  <Application>Microsoft Office Word</Application>
  <DocSecurity>0</DocSecurity>
  <Lines>428</Lines>
  <Paragraphs>126</Paragraphs>
  <ScaleCrop>false</ScaleCrop>
  <HeadingPairs>
    <vt:vector size="2" baseType="variant">
      <vt:variant>
        <vt:lpstr>Title</vt:lpstr>
      </vt:variant>
      <vt:variant>
        <vt:i4>1</vt:i4>
      </vt:variant>
    </vt:vector>
  </HeadingPairs>
  <TitlesOfParts>
    <vt:vector size="1" baseType="lpstr">
      <vt:lpstr>ECRIS Statistics on the eJustice Portal 130624</vt:lpstr>
    </vt:vector>
  </TitlesOfParts>
  <Manager/>
  <Company/>
  <LinksUpToDate>false</LinksUpToDate>
  <CharactersWithSpaces>30798</CharactersWithSpaces>
  <SharedDoc>false</SharedDoc>
  <HLinks>
    <vt:vector size="198" baseType="variant">
      <vt:variant>
        <vt:i4>3604575</vt:i4>
      </vt:variant>
      <vt:variant>
        <vt:i4>204</vt:i4>
      </vt:variant>
      <vt:variant>
        <vt:i4>0</vt:i4>
      </vt:variant>
      <vt:variant>
        <vt:i4>5</vt:i4>
      </vt:variant>
      <vt:variant>
        <vt:lpwstr>mailto:JUST-CRIMINAL-RECORD@ec.europa.eu</vt:lpwstr>
      </vt:variant>
      <vt:variant>
        <vt:lpwstr/>
      </vt:variant>
      <vt:variant>
        <vt:i4>786523</vt:i4>
      </vt:variant>
      <vt:variant>
        <vt:i4>201</vt:i4>
      </vt:variant>
      <vt:variant>
        <vt:i4>0</vt:i4>
      </vt:variant>
      <vt:variant>
        <vt:i4>5</vt:i4>
      </vt:variant>
      <vt:variant>
        <vt:lpwstr>http://www.statistics.be/</vt:lpwstr>
      </vt:variant>
      <vt:variant>
        <vt:lpwstr/>
      </vt:variant>
      <vt:variant>
        <vt:i4>1376314</vt:i4>
      </vt:variant>
      <vt:variant>
        <vt:i4>191</vt:i4>
      </vt:variant>
      <vt:variant>
        <vt:i4>0</vt:i4>
      </vt:variant>
      <vt:variant>
        <vt:i4>5</vt:i4>
      </vt:variant>
      <vt:variant>
        <vt:lpwstr/>
      </vt:variant>
      <vt:variant>
        <vt:lpwstr>_Toc366161943</vt:lpwstr>
      </vt:variant>
      <vt:variant>
        <vt:i4>1376314</vt:i4>
      </vt:variant>
      <vt:variant>
        <vt:i4>185</vt:i4>
      </vt:variant>
      <vt:variant>
        <vt:i4>0</vt:i4>
      </vt:variant>
      <vt:variant>
        <vt:i4>5</vt:i4>
      </vt:variant>
      <vt:variant>
        <vt:lpwstr/>
      </vt:variant>
      <vt:variant>
        <vt:lpwstr>_Toc366161943</vt:lpwstr>
      </vt:variant>
      <vt:variant>
        <vt:i4>1376314</vt:i4>
      </vt:variant>
      <vt:variant>
        <vt:i4>179</vt:i4>
      </vt:variant>
      <vt:variant>
        <vt:i4>0</vt:i4>
      </vt:variant>
      <vt:variant>
        <vt:i4>5</vt:i4>
      </vt:variant>
      <vt:variant>
        <vt:lpwstr/>
      </vt:variant>
      <vt:variant>
        <vt:lpwstr>_Toc366161942</vt:lpwstr>
      </vt:variant>
      <vt:variant>
        <vt:i4>1376314</vt:i4>
      </vt:variant>
      <vt:variant>
        <vt:i4>173</vt:i4>
      </vt:variant>
      <vt:variant>
        <vt:i4>0</vt:i4>
      </vt:variant>
      <vt:variant>
        <vt:i4>5</vt:i4>
      </vt:variant>
      <vt:variant>
        <vt:lpwstr/>
      </vt:variant>
      <vt:variant>
        <vt:lpwstr>_Toc366161941</vt:lpwstr>
      </vt:variant>
      <vt:variant>
        <vt:i4>1376314</vt:i4>
      </vt:variant>
      <vt:variant>
        <vt:i4>167</vt:i4>
      </vt:variant>
      <vt:variant>
        <vt:i4>0</vt:i4>
      </vt:variant>
      <vt:variant>
        <vt:i4>5</vt:i4>
      </vt:variant>
      <vt:variant>
        <vt:lpwstr/>
      </vt:variant>
      <vt:variant>
        <vt:lpwstr>_Toc366161940</vt:lpwstr>
      </vt:variant>
      <vt:variant>
        <vt:i4>1179706</vt:i4>
      </vt:variant>
      <vt:variant>
        <vt:i4>161</vt:i4>
      </vt:variant>
      <vt:variant>
        <vt:i4>0</vt:i4>
      </vt:variant>
      <vt:variant>
        <vt:i4>5</vt:i4>
      </vt:variant>
      <vt:variant>
        <vt:lpwstr/>
      </vt:variant>
      <vt:variant>
        <vt:lpwstr>_Toc366161939</vt:lpwstr>
      </vt:variant>
      <vt:variant>
        <vt:i4>1179706</vt:i4>
      </vt:variant>
      <vt:variant>
        <vt:i4>155</vt:i4>
      </vt:variant>
      <vt:variant>
        <vt:i4>0</vt:i4>
      </vt:variant>
      <vt:variant>
        <vt:i4>5</vt:i4>
      </vt:variant>
      <vt:variant>
        <vt:lpwstr/>
      </vt:variant>
      <vt:variant>
        <vt:lpwstr>_Toc366161938</vt:lpwstr>
      </vt:variant>
      <vt:variant>
        <vt:i4>1179706</vt:i4>
      </vt:variant>
      <vt:variant>
        <vt:i4>149</vt:i4>
      </vt:variant>
      <vt:variant>
        <vt:i4>0</vt:i4>
      </vt:variant>
      <vt:variant>
        <vt:i4>5</vt:i4>
      </vt:variant>
      <vt:variant>
        <vt:lpwstr/>
      </vt:variant>
      <vt:variant>
        <vt:lpwstr>_Toc366161937</vt:lpwstr>
      </vt:variant>
      <vt:variant>
        <vt:i4>1179706</vt:i4>
      </vt:variant>
      <vt:variant>
        <vt:i4>143</vt:i4>
      </vt:variant>
      <vt:variant>
        <vt:i4>0</vt:i4>
      </vt:variant>
      <vt:variant>
        <vt:i4>5</vt:i4>
      </vt:variant>
      <vt:variant>
        <vt:lpwstr/>
      </vt:variant>
      <vt:variant>
        <vt:lpwstr>_Toc366161936</vt:lpwstr>
      </vt:variant>
      <vt:variant>
        <vt:i4>1179706</vt:i4>
      </vt:variant>
      <vt:variant>
        <vt:i4>137</vt:i4>
      </vt:variant>
      <vt:variant>
        <vt:i4>0</vt:i4>
      </vt:variant>
      <vt:variant>
        <vt:i4>5</vt:i4>
      </vt:variant>
      <vt:variant>
        <vt:lpwstr/>
      </vt:variant>
      <vt:variant>
        <vt:lpwstr>_Toc366161935</vt:lpwstr>
      </vt:variant>
      <vt:variant>
        <vt:i4>1179706</vt:i4>
      </vt:variant>
      <vt:variant>
        <vt:i4>131</vt:i4>
      </vt:variant>
      <vt:variant>
        <vt:i4>0</vt:i4>
      </vt:variant>
      <vt:variant>
        <vt:i4>5</vt:i4>
      </vt:variant>
      <vt:variant>
        <vt:lpwstr/>
      </vt:variant>
      <vt:variant>
        <vt:lpwstr>_Toc366161934</vt:lpwstr>
      </vt:variant>
      <vt:variant>
        <vt:i4>1179706</vt:i4>
      </vt:variant>
      <vt:variant>
        <vt:i4>125</vt:i4>
      </vt:variant>
      <vt:variant>
        <vt:i4>0</vt:i4>
      </vt:variant>
      <vt:variant>
        <vt:i4>5</vt:i4>
      </vt:variant>
      <vt:variant>
        <vt:lpwstr/>
      </vt:variant>
      <vt:variant>
        <vt:lpwstr>_Toc366161933</vt:lpwstr>
      </vt:variant>
      <vt:variant>
        <vt:i4>1179706</vt:i4>
      </vt:variant>
      <vt:variant>
        <vt:i4>119</vt:i4>
      </vt:variant>
      <vt:variant>
        <vt:i4>0</vt:i4>
      </vt:variant>
      <vt:variant>
        <vt:i4>5</vt:i4>
      </vt:variant>
      <vt:variant>
        <vt:lpwstr/>
      </vt:variant>
      <vt:variant>
        <vt:lpwstr>_Toc366161932</vt:lpwstr>
      </vt:variant>
      <vt:variant>
        <vt:i4>1179706</vt:i4>
      </vt:variant>
      <vt:variant>
        <vt:i4>113</vt:i4>
      </vt:variant>
      <vt:variant>
        <vt:i4>0</vt:i4>
      </vt:variant>
      <vt:variant>
        <vt:i4>5</vt:i4>
      </vt:variant>
      <vt:variant>
        <vt:lpwstr/>
      </vt:variant>
      <vt:variant>
        <vt:lpwstr>_Toc366161931</vt:lpwstr>
      </vt:variant>
      <vt:variant>
        <vt:i4>1179706</vt:i4>
      </vt:variant>
      <vt:variant>
        <vt:i4>107</vt:i4>
      </vt:variant>
      <vt:variant>
        <vt:i4>0</vt:i4>
      </vt:variant>
      <vt:variant>
        <vt:i4>5</vt:i4>
      </vt:variant>
      <vt:variant>
        <vt:lpwstr/>
      </vt:variant>
      <vt:variant>
        <vt:lpwstr>_Toc366161930</vt:lpwstr>
      </vt:variant>
      <vt:variant>
        <vt:i4>1245242</vt:i4>
      </vt:variant>
      <vt:variant>
        <vt:i4>101</vt:i4>
      </vt:variant>
      <vt:variant>
        <vt:i4>0</vt:i4>
      </vt:variant>
      <vt:variant>
        <vt:i4>5</vt:i4>
      </vt:variant>
      <vt:variant>
        <vt:lpwstr/>
      </vt:variant>
      <vt:variant>
        <vt:lpwstr>_Toc366161929</vt:lpwstr>
      </vt:variant>
      <vt:variant>
        <vt:i4>1245242</vt:i4>
      </vt:variant>
      <vt:variant>
        <vt:i4>95</vt:i4>
      </vt:variant>
      <vt:variant>
        <vt:i4>0</vt:i4>
      </vt:variant>
      <vt:variant>
        <vt:i4>5</vt:i4>
      </vt:variant>
      <vt:variant>
        <vt:lpwstr/>
      </vt:variant>
      <vt:variant>
        <vt:lpwstr>_Toc366161928</vt:lpwstr>
      </vt:variant>
      <vt:variant>
        <vt:i4>1245242</vt:i4>
      </vt:variant>
      <vt:variant>
        <vt:i4>89</vt:i4>
      </vt:variant>
      <vt:variant>
        <vt:i4>0</vt:i4>
      </vt:variant>
      <vt:variant>
        <vt:i4>5</vt:i4>
      </vt:variant>
      <vt:variant>
        <vt:lpwstr/>
      </vt:variant>
      <vt:variant>
        <vt:lpwstr>_Toc366161927</vt:lpwstr>
      </vt:variant>
      <vt:variant>
        <vt:i4>1245242</vt:i4>
      </vt:variant>
      <vt:variant>
        <vt:i4>83</vt:i4>
      </vt:variant>
      <vt:variant>
        <vt:i4>0</vt:i4>
      </vt:variant>
      <vt:variant>
        <vt:i4>5</vt:i4>
      </vt:variant>
      <vt:variant>
        <vt:lpwstr/>
      </vt:variant>
      <vt:variant>
        <vt:lpwstr>_Toc366161926</vt:lpwstr>
      </vt:variant>
      <vt:variant>
        <vt:i4>1245242</vt:i4>
      </vt:variant>
      <vt:variant>
        <vt:i4>77</vt:i4>
      </vt:variant>
      <vt:variant>
        <vt:i4>0</vt:i4>
      </vt:variant>
      <vt:variant>
        <vt:i4>5</vt:i4>
      </vt:variant>
      <vt:variant>
        <vt:lpwstr/>
      </vt:variant>
      <vt:variant>
        <vt:lpwstr>_Toc366161925</vt:lpwstr>
      </vt:variant>
      <vt:variant>
        <vt:i4>1245242</vt:i4>
      </vt:variant>
      <vt:variant>
        <vt:i4>71</vt:i4>
      </vt:variant>
      <vt:variant>
        <vt:i4>0</vt:i4>
      </vt:variant>
      <vt:variant>
        <vt:i4>5</vt:i4>
      </vt:variant>
      <vt:variant>
        <vt:lpwstr/>
      </vt:variant>
      <vt:variant>
        <vt:lpwstr>_Toc366161924</vt:lpwstr>
      </vt:variant>
      <vt:variant>
        <vt:i4>1245242</vt:i4>
      </vt:variant>
      <vt:variant>
        <vt:i4>65</vt:i4>
      </vt:variant>
      <vt:variant>
        <vt:i4>0</vt:i4>
      </vt:variant>
      <vt:variant>
        <vt:i4>5</vt:i4>
      </vt:variant>
      <vt:variant>
        <vt:lpwstr/>
      </vt:variant>
      <vt:variant>
        <vt:lpwstr>_Toc366161923</vt:lpwstr>
      </vt:variant>
      <vt:variant>
        <vt:i4>1245242</vt:i4>
      </vt:variant>
      <vt:variant>
        <vt:i4>59</vt:i4>
      </vt:variant>
      <vt:variant>
        <vt:i4>0</vt:i4>
      </vt:variant>
      <vt:variant>
        <vt:i4>5</vt:i4>
      </vt:variant>
      <vt:variant>
        <vt:lpwstr/>
      </vt:variant>
      <vt:variant>
        <vt:lpwstr>_Toc366161922</vt:lpwstr>
      </vt:variant>
      <vt:variant>
        <vt:i4>1245242</vt:i4>
      </vt:variant>
      <vt:variant>
        <vt:i4>53</vt:i4>
      </vt:variant>
      <vt:variant>
        <vt:i4>0</vt:i4>
      </vt:variant>
      <vt:variant>
        <vt:i4>5</vt:i4>
      </vt:variant>
      <vt:variant>
        <vt:lpwstr/>
      </vt:variant>
      <vt:variant>
        <vt:lpwstr>_Toc366161921</vt:lpwstr>
      </vt:variant>
      <vt:variant>
        <vt:i4>1245242</vt:i4>
      </vt:variant>
      <vt:variant>
        <vt:i4>47</vt:i4>
      </vt:variant>
      <vt:variant>
        <vt:i4>0</vt:i4>
      </vt:variant>
      <vt:variant>
        <vt:i4>5</vt:i4>
      </vt:variant>
      <vt:variant>
        <vt:lpwstr/>
      </vt:variant>
      <vt:variant>
        <vt:lpwstr>_Toc366161920</vt:lpwstr>
      </vt:variant>
      <vt:variant>
        <vt:i4>1048634</vt:i4>
      </vt:variant>
      <vt:variant>
        <vt:i4>41</vt:i4>
      </vt:variant>
      <vt:variant>
        <vt:i4>0</vt:i4>
      </vt:variant>
      <vt:variant>
        <vt:i4>5</vt:i4>
      </vt:variant>
      <vt:variant>
        <vt:lpwstr/>
      </vt:variant>
      <vt:variant>
        <vt:lpwstr>_Toc366161919</vt:lpwstr>
      </vt:variant>
      <vt:variant>
        <vt:i4>1048634</vt:i4>
      </vt:variant>
      <vt:variant>
        <vt:i4>35</vt:i4>
      </vt:variant>
      <vt:variant>
        <vt:i4>0</vt:i4>
      </vt:variant>
      <vt:variant>
        <vt:i4>5</vt:i4>
      </vt:variant>
      <vt:variant>
        <vt:lpwstr/>
      </vt:variant>
      <vt:variant>
        <vt:lpwstr>_Toc366161918</vt:lpwstr>
      </vt:variant>
      <vt:variant>
        <vt:i4>1048634</vt:i4>
      </vt:variant>
      <vt:variant>
        <vt:i4>29</vt:i4>
      </vt:variant>
      <vt:variant>
        <vt:i4>0</vt:i4>
      </vt:variant>
      <vt:variant>
        <vt:i4>5</vt:i4>
      </vt:variant>
      <vt:variant>
        <vt:lpwstr/>
      </vt:variant>
      <vt:variant>
        <vt:lpwstr>_Toc366161917</vt:lpwstr>
      </vt:variant>
      <vt:variant>
        <vt:i4>1048634</vt:i4>
      </vt:variant>
      <vt:variant>
        <vt:i4>23</vt:i4>
      </vt:variant>
      <vt:variant>
        <vt:i4>0</vt:i4>
      </vt:variant>
      <vt:variant>
        <vt:i4>5</vt:i4>
      </vt:variant>
      <vt:variant>
        <vt:lpwstr/>
      </vt:variant>
      <vt:variant>
        <vt:lpwstr>_Toc366161916</vt:lpwstr>
      </vt:variant>
      <vt:variant>
        <vt:i4>1048634</vt:i4>
      </vt:variant>
      <vt:variant>
        <vt:i4>17</vt:i4>
      </vt:variant>
      <vt:variant>
        <vt:i4>0</vt:i4>
      </vt:variant>
      <vt:variant>
        <vt:i4>5</vt:i4>
      </vt:variant>
      <vt:variant>
        <vt:lpwstr/>
      </vt:variant>
      <vt:variant>
        <vt:lpwstr>_Toc366161915</vt:lpwstr>
      </vt:variant>
      <vt:variant>
        <vt:i4>1048634</vt:i4>
      </vt:variant>
      <vt:variant>
        <vt:i4>11</vt:i4>
      </vt:variant>
      <vt:variant>
        <vt:i4>0</vt:i4>
      </vt:variant>
      <vt:variant>
        <vt:i4>5</vt:i4>
      </vt:variant>
      <vt:variant>
        <vt:lpwstr/>
      </vt:variant>
      <vt:variant>
        <vt:lpwstr>_Toc366161914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ECRIS Statistics on the eJustice Portal 130624</dc:title>
  <dc:subject>ECRIS Statistics on the eJustice Portal</dc:subject>
  <dc:creator/>
  <cp:lastModifiedBy>LAGES CARVALHO Patrick (SG)</cp:lastModifiedBy>
  <cp:revision>17</cp:revision>
  <cp:lastPrinted>2017-05-10T12:22:00Z</cp:lastPrinted>
  <dcterms:created xsi:type="dcterms:W3CDTF">2017-06-21T08:48:00Z</dcterms:created>
  <dcterms:modified xsi:type="dcterms:W3CDTF">2017-06-27T08:41:00Z</dcterms:modified>
  <cp:contentStatus>Issued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0.2</vt:lpwstr>
  </property>
  <property fmtid="{D5CDD505-2E9C-101B-9397-08002B2CF9AE}" pid="3" name="Date completed">
    <vt:lpwstr>X/09/2013</vt:lpwstr>
  </property>
  <property fmtid="{D5CDD505-2E9C-101B-9397-08002B2CF9AE}" pid="4" name="Status">
    <vt:lpwstr>Issued</vt:lpwstr>
  </property>
  <property fmtid="{D5CDD505-2E9C-101B-9397-08002B2CF9AE}" pid="5" name="Document">
    <vt:lpwstr>01_ECRIS Statistics on the Ejustice Portalv0.1</vt:lpwstr>
  </property>
  <property fmtid="{D5CDD505-2E9C-101B-9397-08002B2CF9AE}" pid="6" name="_DocHome">
    <vt:i4>-683753521</vt:i4>
  </property>
  <property fmtid="{D5CDD505-2E9C-101B-9397-08002B2CF9AE}" pid="7" name="ContentTypeId">
    <vt:lpwstr>0x010100258AA79CEB83498886A3A08681123250004C9A93EAE6201546A21F3528A97E5D9A</vt:lpwstr>
  </property>
  <property fmtid="{D5CDD505-2E9C-101B-9397-08002B2CF9AE}" pid="8" name="Part">
    <vt:lpwstr>1</vt:lpwstr>
  </property>
  <property fmtid="{D5CDD505-2E9C-101B-9397-08002B2CF9AE}" pid="9" name="Total parts">
    <vt:lpwstr>1</vt:lpwstr>
  </property>
  <property fmtid="{D5CDD505-2E9C-101B-9397-08002B2CF9AE}" pid="10" name="Classification">
    <vt:lpwstr> </vt:lpwstr>
  </property>
  <property fmtid="{D5CDD505-2E9C-101B-9397-08002B2CF9AE}" pid="11" name="DocStatus">
    <vt:lpwstr>Green</vt:lpwstr>
  </property>
</Properties>
</file>