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8AB" w:rsidRDefault="00A46629" w:rsidP="00A4662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4E7BAC39EF4A4958B26AF1E6DED95868" style="width:450.8pt;height:354.35pt">
            <v:imagedata r:id="rId7" o:title=""/>
          </v:shape>
        </w:pict>
      </w:r>
    </w:p>
    <w:bookmarkEnd w:id="0"/>
    <w:p w:rsidR="00AF58AB" w:rsidRDefault="00AF58AB">
      <w:pPr>
        <w:rPr>
          <w:noProof/>
        </w:rPr>
        <w:sectPr w:rsidR="00AF58AB" w:rsidSect="00A46629">
          <w:headerReference w:type="even" r:id="rId8"/>
          <w:headerReference w:type="default" r:id="rId9"/>
          <w:footerReference w:type="even" r:id="rId10"/>
          <w:footerReference w:type="default" r:id="rId11"/>
          <w:headerReference w:type="first" r:id="rId12"/>
          <w:footerReference w:type="first" r:id="rId13"/>
          <w:pgSz w:w="11907" w:h="16840" w:code="9"/>
          <w:pgMar w:top="1134" w:right="1417" w:bottom="1134" w:left="1417" w:header="709" w:footer="709" w:gutter="0"/>
          <w:pgNumType w:start="1"/>
          <w:cols w:space="720"/>
          <w:docGrid w:linePitch="299"/>
        </w:sectPr>
      </w:pPr>
    </w:p>
    <w:p w:rsidR="00AF58AB" w:rsidRDefault="007C6A2A">
      <w:pPr>
        <w:spacing w:after="120" w:line="240" w:lineRule="auto"/>
        <w:jc w:val="both"/>
        <w:rPr>
          <w:rFonts w:ascii="Times New Roman" w:hAnsi="Times New Roman" w:cs="Times New Roman"/>
          <w:b/>
          <w:noProof/>
          <w:sz w:val="24"/>
          <w:szCs w:val="24"/>
        </w:rPr>
      </w:pPr>
      <w:bookmarkStart w:id="1" w:name="_GoBack"/>
      <w:bookmarkEnd w:id="1"/>
      <w:r>
        <w:rPr>
          <w:rFonts w:ascii="Times New Roman" w:hAnsi="Times New Roman" w:cs="Times New Roman"/>
          <w:b/>
          <w:noProof/>
          <w:sz w:val="24"/>
          <w:szCs w:val="24"/>
        </w:rPr>
        <w:lastRenderedPageBreak/>
        <w:t xml:space="preserve">1. </w:t>
      </w:r>
      <w:r>
        <w:rPr>
          <w:rFonts w:ascii="Times New Roman" w:eastAsia="Times New Roman" w:hAnsi="Times New Roman" w:cs="Times New Roman"/>
          <w:b/>
          <w:noProof/>
          <w:sz w:val="24"/>
          <w:szCs w:val="24"/>
          <w:lang w:eastAsia="en-GB"/>
        </w:rPr>
        <w:t>ECRIS</w:t>
      </w:r>
      <w:r>
        <w:rPr>
          <w:rFonts w:ascii="Times New Roman" w:hAnsi="Times New Roman" w:cs="Times New Roman"/>
          <w:b/>
          <w:noProof/>
          <w:sz w:val="24"/>
          <w:szCs w:val="24"/>
        </w:rPr>
        <w:t xml:space="preserve"> </w:t>
      </w:r>
      <w:r>
        <w:rPr>
          <w:rFonts w:ascii="Times New Roman" w:eastAsia="Times New Roman" w:hAnsi="Times New Roman" w:cs="Times New Roman"/>
          <w:b/>
          <w:noProof/>
          <w:sz w:val="24"/>
          <w:szCs w:val="24"/>
          <w:lang w:eastAsia="en-GB"/>
        </w:rPr>
        <w:t>exchanges</w:t>
      </w:r>
      <w:r>
        <w:rPr>
          <w:rFonts w:ascii="Times New Roman" w:hAnsi="Times New Roman" w:cs="Times New Roman"/>
          <w:b/>
          <w:noProof/>
          <w:sz w:val="24"/>
          <w:szCs w:val="24"/>
        </w:rPr>
        <w:t xml:space="preserve"> in numbers</w:t>
      </w:r>
    </w:p>
    <w:p w:rsidR="00AF58AB" w:rsidRDefault="007C6A2A">
      <w:pPr>
        <w:spacing w:after="120" w:line="240" w:lineRule="auto"/>
        <w:jc w:val="both"/>
        <w:rPr>
          <w:rFonts w:ascii="Times New Roman" w:eastAsia="Times New Roman" w:hAnsi="Times New Roman" w:cs="Times New Roman"/>
          <w:b/>
          <w:bCs/>
          <w:smallCaps/>
          <w:noProof/>
          <w:color w:val="000080"/>
          <w:sz w:val="24"/>
          <w:szCs w:val="24"/>
          <w:lang w:eastAsia="en-GB"/>
        </w:rPr>
      </w:pPr>
      <w:r>
        <w:rPr>
          <w:rFonts w:ascii="Times New Roman" w:eastAsia="Times New Roman" w:hAnsi="Times New Roman" w:cs="Times New Roman"/>
          <w:b/>
          <w:bCs/>
          <w:smallCaps/>
          <w:noProof/>
          <w:sz w:val="24"/>
          <w:szCs w:val="24"/>
          <w:lang w:eastAsia="en-GB"/>
        </w:rPr>
        <w:t xml:space="preserve">1.1. </w:t>
      </w:r>
      <w:r>
        <w:rPr>
          <w:rFonts w:ascii="Times New Roman" w:eastAsia="Times New Roman" w:hAnsi="Times New Roman" w:cs="Times New Roman"/>
          <w:b/>
          <w:noProof/>
          <w:sz w:val="24"/>
          <w:szCs w:val="24"/>
          <w:lang w:eastAsia="en-GB"/>
        </w:rPr>
        <w:t>Connected</w:t>
      </w:r>
      <w:r>
        <w:rPr>
          <w:rFonts w:ascii="Times New Roman" w:eastAsia="Times New Roman" w:hAnsi="Times New Roman" w:cs="Times New Roman"/>
          <w:b/>
          <w:bCs/>
          <w:smallCaps/>
          <w:noProof/>
          <w:color w:val="000080"/>
          <w:sz w:val="24"/>
          <w:szCs w:val="24"/>
          <w:lang w:eastAsia="en-GB"/>
        </w:rPr>
        <w:t xml:space="preserve"> </w:t>
      </w:r>
      <w:r>
        <w:rPr>
          <w:rFonts w:ascii="Times New Roman" w:eastAsia="Times New Roman" w:hAnsi="Times New Roman" w:cs="Times New Roman"/>
          <w:b/>
          <w:noProof/>
          <w:sz w:val="24"/>
          <w:szCs w:val="24"/>
          <w:lang w:eastAsia="en-GB"/>
        </w:rPr>
        <w:t>Member</w:t>
      </w:r>
      <w:r>
        <w:rPr>
          <w:rFonts w:ascii="Times New Roman" w:eastAsia="Times New Roman" w:hAnsi="Times New Roman" w:cs="Times New Roman"/>
          <w:b/>
          <w:bCs/>
          <w:smallCaps/>
          <w:noProof/>
          <w:color w:val="000080"/>
          <w:sz w:val="24"/>
          <w:szCs w:val="24"/>
          <w:lang w:eastAsia="en-GB"/>
        </w:rPr>
        <w:t xml:space="preserve"> </w:t>
      </w:r>
      <w:r>
        <w:rPr>
          <w:rFonts w:ascii="Times New Roman" w:eastAsia="Times New Roman" w:hAnsi="Times New Roman" w:cs="Times New Roman"/>
          <w:b/>
          <w:noProof/>
          <w:sz w:val="24"/>
          <w:szCs w:val="24"/>
          <w:lang w:eastAsia="en-GB"/>
        </w:rPr>
        <w:t>States</w:t>
      </w:r>
    </w:p>
    <w:p w:rsidR="00AF58AB" w:rsidRDefault="007C6A2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table hereunder shows the history of the Member States' connection to the ECRIS network.</w:t>
      </w:r>
    </w:p>
    <w:tbl>
      <w:tblPr>
        <w:tblW w:w="5875" w:type="dxa"/>
        <w:jc w:val="center"/>
        <w:tblLook w:val="04A0" w:firstRow="1" w:lastRow="0" w:firstColumn="1" w:lastColumn="0" w:noHBand="0" w:noVBand="1"/>
      </w:tblPr>
      <w:tblGrid>
        <w:gridCol w:w="783"/>
        <w:gridCol w:w="633"/>
        <w:gridCol w:w="3787"/>
        <w:gridCol w:w="672"/>
      </w:tblGrid>
      <w:tr w:rsidR="00AF58AB">
        <w:trPr>
          <w:trHeight w:val="170"/>
          <w:jc w:val="center"/>
        </w:trPr>
        <w:tc>
          <w:tcPr>
            <w:tcW w:w="726"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F58AB" w:rsidRDefault="007C6A2A">
            <w:pPr>
              <w:spacing w:after="120" w:line="240" w:lineRule="auto"/>
              <w:jc w:val="center"/>
              <w:rPr>
                <w:rFonts w:eastAsia="Times New Roman" w:cstheme="minorHAnsi"/>
                <w:b/>
                <w:bCs/>
                <w:noProof/>
                <w:color w:val="FFFFFF"/>
                <w:sz w:val="20"/>
                <w:szCs w:val="18"/>
                <w:lang w:eastAsia="en-GB"/>
              </w:rPr>
            </w:pPr>
            <w:r>
              <w:rPr>
                <w:rFonts w:eastAsia="Times New Roman" w:cstheme="minorHAnsi"/>
                <w:b/>
                <w:bCs/>
                <w:noProof/>
                <w:color w:val="FFFFFF"/>
                <w:sz w:val="20"/>
                <w:szCs w:val="18"/>
                <w:lang w:eastAsia="en-GB"/>
              </w:rPr>
              <w:t>Month</w:t>
            </w:r>
          </w:p>
        </w:tc>
        <w:tc>
          <w:tcPr>
            <w:tcW w:w="633" w:type="dxa"/>
            <w:tcBorders>
              <w:top w:val="single" w:sz="4" w:space="0" w:color="auto"/>
              <w:left w:val="nil"/>
              <w:bottom w:val="single" w:sz="4" w:space="0" w:color="auto"/>
              <w:right w:val="nil"/>
            </w:tcBorders>
            <w:shd w:val="clear" w:color="000000" w:fill="000000"/>
            <w:vAlign w:val="bottom"/>
          </w:tcPr>
          <w:p w:rsidR="00AF58AB" w:rsidRDefault="007C6A2A">
            <w:pPr>
              <w:spacing w:after="120" w:line="240" w:lineRule="auto"/>
              <w:jc w:val="center"/>
              <w:rPr>
                <w:rFonts w:eastAsia="Times New Roman" w:cstheme="minorHAnsi"/>
                <w:b/>
                <w:bCs/>
                <w:noProof/>
                <w:color w:val="FFFFFF"/>
                <w:sz w:val="20"/>
                <w:szCs w:val="18"/>
                <w:lang w:eastAsia="en-GB"/>
              </w:rPr>
            </w:pPr>
            <w:r>
              <w:rPr>
                <w:rFonts w:eastAsia="Times New Roman" w:cstheme="minorHAnsi"/>
                <w:b/>
                <w:bCs/>
                <w:noProof/>
                <w:color w:val="FFFFFF"/>
                <w:sz w:val="20"/>
                <w:szCs w:val="18"/>
                <w:lang w:eastAsia="en-GB"/>
              </w:rPr>
              <w:t>Year</w:t>
            </w:r>
          </w:p>
        </w:tc>
        <w:tc>
          <w:tcPr>
            <w:tcW w:w="3787" w:type="dxa"/>
            <w:tcBorders>
              <w:top w:val="single" w:sz="4" w:space="0" w:color="auto"/>
              <w:left w:val="nil"/>
              <w:bottom w:val="single" w:sz="4" w:space="0" w:color="auto"/>
              <w:right w:val="single" w:sz="4" w:space="0" w:color="000000"/>
            </w:tcBorders>
            <w:shd w:val="clear" w:color="000000" w:fill="000000"/>
            <w:noWrap/>
            <w:vAlign w:val="bottom"/>
            <w:hideMark/>
          </w:tcPr>
          <w:p w:rsidR="00AF58AB" w:rsidRDefault="007C6A2A">
            <w:pPr>
              <w:spacing w:after="120" w:line="240" w:lineRule="auto"/>
              <w:jc w:val="center"/>
              <w:rPr>
                <w:rFonts w:eastAsia="Times New Roman" w:cstheme="minorHAnsi"/>
                <w:b/>
                <w:bCs/>
                <w:noProof/>
                <w:color w:val="FFFFFF"/>
                <w:sz w:val="20"/>
                <w:szCs w:val="18"/>
                <w:lang w:eastAsia="en-GB"/>
              </w:rPr>
            </w:pPr>
            <w:r>
              <w:rPr>
                <w:rFonts w:eastAsia="Times New Roman" w:cstheme="minorHAnsi"/>
                <w:b/>
                <w:bCs/>
                <w:noProof/>
                <w:color w:val="FFFFFF"/>
                <w:sz w:val="20"/>
                <w:szCs w:val="18"/>
                <w:lang w:eastAsia="en-GB"/>
              </w:rPr>
              <w:t>Live MS</w:t>
            </w:r>
          </w:p>
        </w:tc>
        <w:tc>
          <w:tcPr>
            <w:tcW w:w="729" w:type="dxa"/>
            <w:tcBorders>
              <w:top w:val="single" w:sz="4" w:space="0" w:color="auto"/>
              <w:left w:val="nil"/>
              <w:bottom w:val="single" w:sz="4" w:space="0" w:color="auto"/>
              <w:right w:val="single" w:sz="4" w:space="0" w:color="000000"/>
            </w:tcBorders>
            <w:shd w:val="clear" w:color="000000" w:fill="000000"/>
            <w:vAlign w:val="bottom"/>
          </w:tcPr>
          <w:p w:rsidR="00AF58AB" w:rsidRDefault="007C6A2A">
            <w:pPr>
              <w:spacing w:after="120" w:line="240" w:lineRule="auto"/>
              <w:jc w:val="center"/>
              <w:rPr>
                <w:rFonts w:eastAsia="Times New Roman" w:cstheme="minorHAnsi"/>
                <w:b/>
                <w:bCs/>
                <w:noProof/>
                <w:color w:val="FFFFFF"/>
                <w:sz w:val="20"/>
                <w:szCs w:val="18"/>
                <w:lang w:eastAsia="en-GB"/>
              </w:rPr>
            </w:pPr>
            <w:r>
              <w:rPr>
                <w:rFonts w:eastAsia="Times New Roman" w:cstheme="minorHAnsi"/>
                <w:b/>
                <w:bCs/>
                <w:noProof/>
                <w:color w:val="FFFFFF"/>
                <w:sz w:val="20"/>
                <w:szCs w:val="18"/>
                <w:lang w:eastAsia="en-GB"/>
              </w:rPr>
              <w:t># MS</w:t>
            </w:r>
          </w:p>
        </w:tc>
      </w:tr>
      <w:tr w:rsidR="00AF58AB">
        <w:trPr>
          <w:trHeight w:val="170"/>
          <w:jc w:val="center"/>
        </w:trPr>
        <w:tc>
          <w:tcPr>
            <w:tcW w:w="5875" w:type="dxa"/>
            <w:gridSpan w:val="4"/>
            <w:tcBorders>
              <w:top w:val="nil"/>
              <w:left w:val="single" w:sz="4" w:space="0" w:color="auto"/>
              <w:bottom w:val="single" w:sz="4" w:space="0" w:color="auto"/>
              <w:right w:val="single" w:sz="4" w:space="0" w:color="auto"/>
            </w:tcBorders>
            <w:shd w:val="clear" w:color="auto" w:fill="8DB3E2" w:themeFill="text2" w:themeFillTint="66"/>
            <w:noWrap/>
            <w:vAlign w:val="bottom"/>
          </w:tcPr>
          <w:p w:rsidR="00AF58AB" w:rsidRDefault="007C6A2A">
            <w:pPr>
              <w:spacing w:after="120" w:line="240" w:lineRule="auto"/>
              <w:jc w:val="center"/>
              <w:rPr>
                <w:rFonts w:eastAsia="Times New Roman" w:cstheme="minorHAnsi"/>
                <w:b/>
                <w:noProof/>
                <w:sz w:val="20"/>
                <w:szCs w:val="18"/>
                <w:lang w:eastAsia="en-GB"/>
              </w:rPr>
            </w:pPr>
            <w:r>
              <w:rPr>
                <w:rFonts w:eastAsia="Times New Roman" w:cstheme="minorHAnsi"/>
                <w:b/>
                <w:noProof/>
                <w:sz w:val="20"/>
                <w:szCs w:val="18"/>
                <w:lang w:eastAsia="en-GB"/>
              </w:rPr>
              <w:t xml:space="preserve">               2012</w:t>
            </w:r>
          </w:p>
        </w:tc>
      </w:tr>
      <w:tr w:rsidR="00AF58AB">
        <w:trPr>
          <w:trHeight w:val="17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Apr</w:t>
            </w:r>
          </w:p>
        </w:tc>
        <w:tc>
          <w:tcPr>
            <w:tcW w:w="633"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2012</w:t>
            </w:r>
          </w:p>
        </w:tc>
        <w:tc>
          <w:tcPr>
            <w:tcW w:w="3787" w:type="dxa"/>
            <w:tcBorders>
              <w:top w:val="single" w:sz="4" w:space="0" w:color="auto"/>
              <w:left w:val="nil"/>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val="es-ES" w:eastAsia="en-GB"/>
              </w:rPr>
            </w:pPr>
            <w:r>
              <w:rPr>
                <w:rFonts w:eastAsia="Times New Roman" w:cstheme="minorHAnsi"/>
                <w:noProof/>
                <w:sz w:val="20"/>
                <w:szCs w:val="18"/>
                <w:lang w:val="es-ES" w:eastAsia="en-GB"/>
              </w:rPr>
              <w:t>AT CZ DE DK EE ES FR UK EL IE LT LV NL PL RO</w:t>
            </w:r>
          </w:p>
        </w:tc>
        <w:tc>
          <w:tcPr>
            <w:tcW w:w="729"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15</w:t>
            </w:r>
          </w:p>
        </w:tc>
      </w:tr>
      <w:tr w:rsidR="00AF58AB">
        <w:trPr>
          <w:trHeight w:val="17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May</w:t>
            </w:r>
          </w:p>
        </w:tc>
        <w:tc>
          <w:tcPr>
            <w:tcW w:w="633"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2012</w:t>
            </w:r>
          </w:p>
        </w:tc>
        <w:tc>
          <w:tcPr>
            <w:tcW w:w="3787" w:type="dxa"/>
            <w:tcBorders>
              <w:top w:val="single" w:sz="4" w:space="0" w:color="auto"/>
              <w:left w:val="nil"/>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FI</w:t>
            </w:r>
          </w:p>
        </w:tc>
        <w:tc>
          <w:tcPr>
            <w:tcW w:w="729"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16</w:t>
            </w:r>
          </w:p>
        </w:tc>
      </w:tr>
      <w:tr w:rsidR="00AF58AB">
        <w:trPr>
          <w:trHeight w:val="17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Jun</w:t>
            </w:r>
          </w:p>
        </w:tc>
        <w:tc>
          <w:tcPr>
            <w:tcW w:w="633"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2012</w:t>
            </w:r>
          </w:p>
        </w:tc>
        <w:tc>
          <w:tcPr>
            <w:tcW w:w="3787" w:type="dxa"/>
            <w:tcBorders>
              <w:top w:val="single" w:sz="4" w:space="0" w:color="auto"/>
              <w:left w:val="nil"/>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SK</w:t>
            </w:r>
          </w:p>
        </w:tc>
        <w:tc>
          <w:tcPr>
            <w:tcW w:w="729"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17</w:t>
            </w:r>
          </w:p>
        </w:tc>
      </w:tr>
      <w:tr w:rsidR="00AF58AB">
        <w:trPr>
          <w:trHeight w:val="17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Jul</w:t>
            </w:r>
          </w:p>
        </w:tc>
        <w:tc>
          <w:tcPr>
            <w:tcW w:w="633"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2012</w:t>
            </w:r>
          </w:p>
        </w:tc>
        <w:tc>
          <w:tcPr>
            <w:tcW w:w="3787" w:type="dxa"/>
            <w:tcBorders>
              <w:top w:val="single" w:sz="4" w:space="0" w:color="auto"/>
              <w:left w:val="nil"/>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BE and BG</w:t>
            </w:r>
          </w:p>
        </w:tc>
        <w:tc>
          <w:tcPr>
            <w:tcW w:w="729"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19</w:t>
            </w:r>
          </w:p>
        </w:tc>
      </w:tr>
      <w:tr w:rsidR="00AF58AB">
        <w:trPr>
          <w:trHeight w:val="17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Oct</w:t>
            </w:r>
          </w:p>
        </w:tc>
        <w:tc>
          <w:tcPr>
            <w:tcW w:w="633"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2012</w:t>
            </w:r>
          </w:p>
        </w:tc>
        <w:tc>
          <w:tcPr>
            <w:tcW w:w="3787" w:type="dxa"/>
            <w:tcBorders>
              <w:top w:val="single" w:sz="4" w:space="0" w:color="auto"/>
              <w:left w:val="nil"/>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HU</w:t>
            </w:r>
          </w:p>
        </w:tc>
        <w:tc>
          <w:tcPr>
            <w:tcW w:w="729"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20</w:t>
            </w:r>
          </w:p>
        </w:tc>
      </w:tr>
      <w:tr w:rsidR="00AF58AB">
        <w:trPr>
          <w:trHeight w:val="60"/>
          <w:jc w:val="center"/>
        </w:trPr>
        <w:tc>
          <w:tcPr>
            <w:tcW w:w="5875" w:type="dxa"/>
            <w:gridSpan w:val="4"/>
            <w:tcBorders>
              <w:top w:val="nil"/>
              <w:left w:val="single" w:sz="4" w:space="0" w:color="auto"/>
              <w:bottom w:val="single" w:sz="4" w:space="0" w:color="auto"/>
              <w:right w:val="single" w:sz="4" w:space="0" w:color="auto"/>
            </w:tcBorders>
            <w:shd w:val="clear" w:color="auto" w:fill="E5B8B7" w:themeFill="accent2" w:themeFillTint="66"/>
            <w:noWrap/>
            <w:vAlign w:val="bottom"/>
          </w:tcPr>
          <w:p w:rsidR="00AF58AB" w:rsidRDefault="007C6A2A">
            <w:pPr>
              <w:spacing w:after="120" w:line="240" w:lineRule="auto"/>
              <w:jc w:val="center"/>
              <w:rPr>
                <w:rFonts w:eastAsia="Times New Roman" w:cstheme="minorHAnsi"/>
                <w:b/>
                <w:noProof/>
                <w:sz w:val="20"/>
                <w:szCs w:val="18"/>
                <w:lang w:eastAsia="en-GB"/>
              </w:rPr>
            </w:pPr>
            <w:r>
              <w:rPr>
                <w:rFonts w:eastAsia="Times New Roman" w:cstheme="minorHAnsi"/>
                <w:b/>
                <w:noProof/>
                <w:sz w:val="20"/>
                <w:szCs w:val="18"/>
                <w:lang w:eastAsia="en-GB"/>
              </w:rPr>
              <w:t xml:space="preserve">               2013</w:t>
            </w:r>
          </w:p>
        </w:tc>
      </w:tr>
      <w:tr w:rsidR="00AF58AB">
        <w:trPr>
          <w:trHeight w:val="17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Feb</w:t>
            </w:r>
          </w:p>
        </w:tc>
        <w:tc>
          <w:tcPr>
            <w:tcW w:w="633"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2013</w:t>
            </w:r>
          </w:p>
        </w:tc>
        <w:tc>
          <w:tcPr>
            <w:tcW w:w="3787" w:type="dxa"/>
            <w:tcBorders>
              <w:top w:val="single" w:sz="4" w:space="0" w:color="auto"/>
              <w:left w:val="nil"/>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IT</w:t>
            </w:r>
          </w:p>
        </w:tc>
        <w:tc>
          <w:tcPr>
            <w:tcW w:w="729"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21</w:t>
            </w:r>
          </w:p>
        </w:tc>
      </w:tr>
      <w:tr w:rsidR="00AF58AB">
        <w:trPr>
          <w:trHeight w:val="17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Mar</w:t>
            </w:r>
          </w:p>
        </w:tc>
        <w:tc>
          <w:tcPr>
            <w:tcW w:w="633"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2013</w:t>
            </w:r>
          </w:p>
        </w:tc>
        <w:tc>
          <w:tcPr>
            <w:tcW w:w="3787" w:type="dxa"/>
            <w:tcBorders>
              <w:top w:val="single" w:sz="4" w:space="0" w:color="auto"/>
              <w:left w:val="nil"/>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CY</w:t>
            </w:r>
          </w:p>
        </w:tc>
        <w:tc>
          <w:tcPr>
            <w:tcW w:w="729"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22</w:t>
            </w:r>
          </w:p>
        </w:tc>
      </w:tr>
      <w:tr w:rsidR="00AF58AB">
        <w:trPr>
          <w:trHeight w:val="17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Jul</w:t>
            </w:r>
          </w:p>
        </w:tc>
        <w:tc>
          <w:tcPr>
            <w:tcW w:w="633"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2013</w:t>
            </w:r>
          </w:p>
        </w:tc>
        <w:tc>
          <w:tcPr>
            <w:tcW w:w="3787" w:type="dxa"/>
            <w:tcBorders>
              <w:top w:val="single" w:sz="4" w:space="0" w:color="auto"/>
              <w:left w:val="nil"/>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HR</w:t>
            </w:r>
          </w:p>
        </w:tc>
        <w:tc>
          <w:tcPr>
            <w:tcW w:w="729"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23</w:t>
            </w:r>
          </w:p>
        </w:tc>
      </w:tr>
      <w:tr w:rsidR="00AF58AB">
        <w:trPr>
          <w:trHeight w:val="17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Aug</w:t>
            </w:r>
          </w:p>
        </w:tc>
        <w:tc>
          <w:tcPr>
            <w:tcW w:w="633"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2013</w:t>
            </w:r>
          </w:p>
        </w:tc>
        <w:tc>
          <w:tcPr>
            <w:tcW w:w="3787" w:type="dxa"/>
            <w:tcBorders>
              <w:top w:val="single" w:sz="4" w:space="0" w:color="auto"/>
              <w:left w:val="nil"/>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LU</w:t>
            </w:r>
          </w:p>
        </w:tc>
        <w:tc>
          <w:tcPr>
            <w:tcW w:w="729"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24</w:t>
            </w:r>
          </w:p>
        </w:tc>
      </w:tr>
      <w:tr w:rsidR="00AF58AB">
        <w:trPr>
          <w:trHeight w:val="17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Sep</w:t>
            </w:r>
          </w:p>
        </w:tc>
        <w:tc>
          <w:tcPr>
            <w:tcW w:w="633"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2013</w:t>
            </w:r>
          </w:p>
        </w:tc>
        <w:tc>
          <w:tcPr>
            <w:tcW w:w="3787" w:type="dxa"/>
            <w:tcBorders>
              <w:top w:val="single" w:sz="4" w:space="0" w:color="auto"/>
              <w:left w:val="nil"/>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SE</w:t>
            </w:r>
          </w:p>
        </w:tc>
        <w:tc>
          <w:tcPr>
            <w:tcW w:w="729"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25</w:t>
            </w:r>
          </w:p>
        </w:tc>
      </w:tr>
      <w:tr w:rsidR="00AF58AB">
        <w:trPr>
          <w:trHeight w:val="170"/>
          <w:jc w:val="center"/>
        </w:trPr>
        <w:tc>
          <w:tcPr>
            <w:tcW w:w="5875"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tcPr>
          <w:p w:rsidR="00AF58AB" w:rsidRDefault="007C6A2A">
            <w:pPr>
              <w:spacing w:after="120" w:line="240" w:lineRule="auto"/>
              <w:jc w:val="center"/>
              <w:rPr>
                <w:rFonts w:eastAsia="Times New Roman" w:cstheme="minorHAnsi"/>
                <w:b/>
                <w:noProof/>
                <w:sz w:val="20"/>
                <w:szCs w:val="18"/>
                <w:lang w:eastAsia="en-GB"/>
              </w:rPr>
            </w:pPr>
            <w:r>
              <w:rPr>
                <w:rFonts w:eastAsia="Times New Roman" w:cstheme="minorHAnsi"/>
                <w:b/>
                <w:noProof/>
                <w:sz w:val="20"/>
                <w:szCs w:val="18"/>
                <w:lang w:eastAsia="en-GB"/>
              </w:rPr>
              <w:t xml:space="preserve">               2014</w:t>
            </w:r>
          </w:p>
        </w:tc>
      </w:tr>
      <w:tr w:rsidR="00AF58AB">
        <w:trPr>
          <w:trHeight w:val="7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Apr</w:t>
            </w:r>
          </w:p>
        </w:tc>
        <w:tc>
          <w:tcPr>
            <w:tcW w:w="633"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ascii="Arial" w:eastAsia="Times New Roman" w:hAnsi="Arial" w:cs="Arial"/>
                <w:noProof/>
                <w:sz w:val="20"/>
                <w:szCs w:val="20"/>
                <w:lang w:eastAsia="en-GB"/>
              </w:rPr>
            </w:pPr>
            <w:r>
              <w:rPr>
                <w:rFonts w:eastAsia="Times New Roman" w:cstheme="minorHAnsi"/>
                <w:noProof/>
                <w:sz w:val="20"/>
                <w:szCs w:val="18"/>
                <w:lang w:eastAsia="en-GB"/>
              </w:rPr>
              <w:t>2014</w:t>
            </w:r>
          </w:p>
        </w:tc>
        <w:tc>
          <w:tcPr>
            <w:tcW w:w="3787" w:type="dxa"/>
            <w:tcBorders>
              <w:top w:val="single" w:sz="4" w:space="0" w:color="auto"/>
              <w:left w:val="nil"/>
              <w:bottom w:val="single" w:sz="4" w:space="0" w:color="auto"/>
              <w:right w:val="single" w:sz="4" w:space="0" w:color="auto"/>
            </w:tcBorders>
            <w:shd w:val="clear" w:color="auto" w:fill="auto"/>
            <w:noWrap/>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SI (test only)</w:t>
            </w:r>
          </w:p>
        </w:tc>
        <w:tc>
          <w:tcPr>
            <w:tcW w:w="729"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25</w:t>
            </w:r>
          </w:p>
        </w:tc>
      </w:tr>
      <w:tr w:rsidR="00AF58AB">
        <w:trPr>
          <w:trHeight w:val="170"/>
          <w:jc w:val="center"/>
        </w:trPr>
        <w:tc>
          <w:tcPr>
            <w:tcW w:w="587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AF58AB" w:rsidRDefault="007C6A2A">
            <w:pPr>
              <w:spacing w:after="120" w:line="240" w:lineRule="auto"/>
              <w:jc w:val="center"/>
              <w:rPr>
                <w:rFonts w:eastAsia="Times New Roman" w:cstheme="minorHAnsi"/>
                <w:b/>
                <w:noProof/>
                <w:sz w:val="20"/>
                <w:szCs w:val="18"/>
                <w:lang w:eastAsia="en-GB"/>
              </w:rPr>
            </w:pPr>
            <w:r>
              <w:rPr>
                <w:rFonts w:eastAsia="Times New Roman" w:cstheme="minorHAnsi"/>
                <w:b/>
                <w:noProof/>
                <w:sz w:val="20"/>
                <w:szCs w:val="18"/>
                <w:lang w:eastAsia="en-GB"/>
              </w:rPr>
              <w:t xml:space="preserve">               2016</w:t>
            </w:r>
          </w:p>
        </w:tc>
      </w:tr>
      <w:tr w:rsidR="00AF58AB">
        <w:trPr>
          <w:trHeight w:val="170"/>
          <w:jc w:val="center"/>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Feb</w:t>
            </w:r>
          </w:p>
        </w:tc>
        <w:tc>
          <w:tcPr>
            <w:tcW w:w="633"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ascii="Arial" w:eastAsia="Times New Roman" w:hAnsi="Arial" w:cs="Arial"/>
                <w:noProof/>
                <w:sz w:val="20"/>
                <w:szCs w:val="20"/>
                <w:lang w:eastAsia="en-GB"/>
              </w:rPr>
            </w:pPr>
            <w:r>
              <w:rPr>
                <w:rFonts w:eastAsia="Times New Roman" w:cstheme="minorHAnsi"/>
                <w:noProof/>
                <w:sz w:val="20"/>
                <w:szCs w:val="18"/>
                <w:lang w:eastAsia="en-GB"/>
              </w:rPr>
              <w:t>2016</w:t>
            </w:r>
          </w:p>
        </w:tc>
        <w:tc>
          <w:tcPr>
            <w:tcW w:w="3787" w:type="dxa"/>
            <w:tcBorders>
              <w:top w:val="single" w:sz="4" w:space="0" w:color="auto"/>
              <w:left w:val="nil"/>
              <w:bottom w:val="single" w:sz="4" w:space="0" w:color="auto"/>
              <w:right w:val="single" w:sz="4" w:space="0" w:color="auto"/>
            </w:tcBorders>
            <w:shd w:val="clear" w:color="auto" w:fill="auto"/>
            <w:noWrap/>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MT</w:t>
            </w:r>
          </w:p>
        </w:tc>
        <w:tc>
          <w:tcPr>
            <w:tcW w:w="729"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26</w:t>
            </w:r>
          </w:p>
        </w:tc>
      </w:tr>
      <w:tr w:rsidR="00AF58AB">
        <w:trPr>
          <w:trHeight w:val="170"/>
          <w:jc w:val="center"/>
        </w:trPr>
        <w:tc>
          <w:tcPr>
            <w:tcW w:w="5875" w:type="dxa"/>
            <w:gridSpan w:val="4"/>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tcPr>
          <w:p w:rsidR="00AF58AB" w:rsidRDefault="007C6A2A">
            <w:pPr>
              <w:tabs>
                <w:tab w:val="left" w:pos="2972"/>
              </w:tabs>
              <w:spacing w:after="120" w:line="240" w:lineRule="auto"/>
              <w:jc w:val="center"/>
              <w:rPr>
                <w:rFonts w:eastAsia="Times New Roman" w:cstheme="minorHAnsi"/>
                <w:b/>
                <w:noProof/>
                <w:sz w:val="20"/>
                <w:szCs w:val="18"/>
                <w:lang w:eastAsia="en-GB"/>
              </w:rPr>
            </w:pPr>
            <w:r>
              <w:rPr>
                <w:rFonts w:eastAsia="Times New Roman" w:cstheme="minorHAnsi"/>
                <w:b/>
                <w:noProof/>
                <w:sz w:val="20"/>
                <w:szCs w:val="18"/>
                <w:lang w:eastAsia="en-GB"/>
              </w:rPr>
              <w:t xml:space="preserve">               2017</w:t>
            </w:r>
          </w:p>
        </w:tc>
      </w:tr>
      <w:tr w:rsidR="00AF58AB">
        <w:trPr>
          <w:trHeight w:val="170"/>
          <w:jc w:val="center"/>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Jan</w:t>
            </w:r>
          </w:p>
        </w:tc>
        <w:tc>
          <w:tcPr>
            <w:tcW w:w="633"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2017</w:t>
            </w:r>
          </w:p>
        </w:tc>
        <w:tc>
          <w:tcPr>
            <w:tcW w:w="3787" w:type="dxa"/>
            <w:tcBorders>
              <w:top w:val="single" w:sz="4" w:space="0" w:color="auto"/>
              <w:left w:val="nil"/>
              <w:bottom w:val="single" w:sz="4" w:space="0" w:color="auto"/>
              <w:right w:val="single" w:sz="4" w:space="0" w:color="auto"/>
            </w:tcBorders>
            <w:shd w:val="clear" w:color="auto" w:fill="auto"/>
            <w:noWrap/>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SI and PT</w:t>
            </w:r>
          </w:p>
        </w:tc>
        <w:tc>
          <w:tcPr>
            <w:tcW w:w="729" w:type="dxa"/>
            <w:tcBorders>
              <w:top w:val="single" w:sz="4" w:space="0" w:color="auto"/>
              <w:left w:val="nil"/>
              <w:bottom w:val="single" w:sz="4" w:space="0" w:color="auto"/>
              <w:right w:val="single" w:sz="4" w:space="0" w:color="auto"/>
            </w:tcBorders>
            <w:vAlign w:val="bottom"/>
          </w:tcPr>
          <w:p w:rsidR="00AF58AB" w:rsidRDefault="007C6A2A">
            <w:pPr>
              <w:spacing w:after="120" w:line="240" w:lineRule="auto"/>
              <w:jc w:val="center"/>
              <w:rPr>
                <w:rFonts w:eastAsia="Times New Roman" w:cstheme="minorHAnsi"/>
                <w:noProof/>
                <w:sz w:val="20"/>
                <w:szCs w:val="18"/>
                <w:lang w:eastAsia="en-GB"/>
              </w:rPr>
            </w:pPr>
            <w:r>
              <w:rPr>
                <w:rFonts w:eastAsia="Times New Roman" w:cstheme="minorHAnsi"/>
                <w:noProof/>
                <w:sz w:val="20"/>
                <w:szCs w:val="18"/>
                <w:lang w:eastAsia="en-GB"/>
              </w:rPr>
              <w:t>28</w:t>
            </w:r>
          </w:p>
        </w:tc>
      </w:tr>
    </w:tbl>
    <w:p w:rsidR="00AF58AB" w:rsidRDefault="00AF58AB">
      <w:pPr>
        <w:spacing w:after="120" w:line="240" w:lineRule="auto"/>
        <w:rPr>
          <w:rFonts w:ascii="Arial" w:eastAsia="Times New Roman" w:hAnsi="Arial" w:cs="Arial"/>
          <w:noProof/>
          <w:sz w:val="20"/>
          <w:szCs w:val="20"/>
          <w:lang w:eastAsia="en-GB"/>
        </w:rPr>
      </w:pPr>
    </w:p>
    <w:p w:rsidR="00AF58AB" w:rsidRDefault="007C6A2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graph below illustrates the evolution of the number of interconnections over the five years of ECRIS operation. The total possible number of interconnections is 756 (27*28).</w:t>
      </w:r>
    </w:p>
    <w:p w:rsidR="00AF58AB" w:rsidRDefault="00AF58AB">
      <w:pPr>
        <w:spacing w:after="0" w:line="240" w:lineRule="auto"/>
        <w:jc w:val="both"/>
        <w:rPr>
          <w:rFonts w:ascii="Times New Roman" w:eastAsia="Times New Roman" w:hAnsi="Times New Roman" w:cs="Times New Roman"/>
          <w:noProof/>
          <w:sz w:val="24"/>
          <w:szCs w:val="24"/>
          <w:lang w:eastAsia="en-GB"/>
        </w:rPr>
      </w:pPr>
    </w:p>
    <w:p w:rsidR="00AF58AB" w:rsidRDefault="007C6A2A">
      <w:pPr>
        <w:spacing w:after="0" w:line="240" w:lineRule="auto"/>
        <w:jc w:val="center"/>
        <w:rPr>
          <w:rFonts w:ascii="Calibri" w:eastAsia="Times New Roman" w:hAnsi="Calibri" w:cs="Times New Roman"/>
          <w:noProof/>
          <w:sz w:val="18"/>
          <w:szCs w:val="18"/>
        </w:rPr>
      </w:pPr>
      <w:r>
        <w:rPr>
          <w:noProof/>
          <w:lang w:eastAsia="en-GB"/>
        </w:rPr>
        <w:drawing>
          <wp:inline distT="0" distB="0" distL="0" distR="0" wp14:anchorId="6B1BCA77" wp14:editId="2433169E">
            <wp:extent cx="3456810" cy="214335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57485" cy="2143772"/>
                    </a:xfrm>
                    <a:prstGeom prst="rect">
                      <a:avLst/>
                    </a:prstGeom>
                  </pic:spPr>
                </pic:pic>
              </a:graphicData>
            </a:graphic>
          </wp:inline>
        </w:drawing>
      </w:r>
    </w:p>
    <w:p w:rsidR="00AF58AB" w:rsidRDefault="007C6A2A">
      <w:pPr>
        <w:spacing w:after="0" w:line="240" w:lineRule="auto"/>
        <w:ind w:left="1440" w:firstLine="720"/>
        <w:rPr>
          <w:rFonts w:ascii="Calibri" w:eastAsia="Times New Roman" w:hAnsi="Calibri" w:cs="Times New Roman"/>
          <w:noProof/>
          <w:sz w:val="14"/>
          <w:szCs w:val="18"/>
        </w:rPr>
      </w:pPr>
      <w:r>
        <w:rPr>
          <w:rFonts w:ascii="Calibri" w:eastAsia="Times New Roman" w:hAnsi="Calibri" w:cs="Times New Roman"/>
          <w:noProof/>
          <w:sz w:val="14"/>
          <w:szCs w:val="18"/>
        </w:rPr>
        <w:t>*only 8 months of ECRIS activity in 2012</w:t>
      </w:r>
    </w:p>
    <w:p w:rsidR="00AF58AB" w:rsidRDefault="00AF58AB">
      <w:pPr>
        <w:spacing w:after="0" w:line="240" w:lineRule="auto"/>
        <w:ind w:left="1440"/>
        <w:rPr>
          <w:rFonts w:ascii="Calibri" w:eastAsia="Times New Roman" w:hAnsi="Calibri" w:cs="Times New Roman"/>
          <w:noProof/>
          <w:sz w:val="14"/>
          <w:szCs w:val="18"/>
        </w:rPr>
      </w:pPr>
    </w:p>
    <w:p w:rsidR="00AF58AB" w:rsidRDefault="00AF58AB">
      <w:pPr>
        <w:spacing w:after="0" w:line="240" w:lineRule="auto"/>
        <w:jc w:val="both"/>
        <w:rPr>
          <w:rFonts w:ascii="Times New Roman" w:eastAsia="Times New Roman" w:hAnsi="Times New Roman" w:cs="Times New Roman"/>
          <w:noProof/>
          <w:sz w:val="24"/>
          <w:szCs w:val="24"/>
          <w:lang w:eastAsia="en-GB"/>
        </w:rPr>
      </w:pPr>
    </w:p>
    <w:p w:rsidR="00AF58AB" w:rsidRDefault="007C6A2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table below shows the evolution of the number of interconnections for each Member State over the years, with indication of the percentage of all possible interconnections (with 28 Member States live) and of the operational ones (with Member States interconnected at that time).</w:t>
      </w:r>
    </w:p>
    <w:p w:rsidR="00AF58AB" w:rsidRDefault="00AF58AB">
      <w:pPr>
        <w:spacing w:after="0" w:line="240" w:lineRule="auto"/>
        <w:jc w:val="both"/>
        <w:rPr>
          <w:rFonts w:ascii="Times New Roman" w:hAnsi="Times New Roman" w:cs="Times New Roman"/>
          <w:noProof/>
          <w:sz w:val="24"/>
          <w:szCs w:val="24"/>
        </w:rPr>
      </w:pPr>
    </w:p>
    <w:p w:rsidR="00AF58AB" w:rsidRDefault="007C6A2A">
      <w:pPr>
        <w:spacing w:after="0" w:line="240" w:lineRule="auto"/>
        <w:jc w:val="both"/>
        <w:rPr>
          <w:rFonts w:ascii="Times New Roman" w:hAnsi="Times New Roman" w:cs="Times New Roman"/>
          <w:noProof/>
          <w:sz w:val="24"/>
          <w:szCs w:val="24"/>
        </w:rPr>
      </w:pPr>
      <w:r>
        <w:rPr>
          <w:noProof/>
          <w:lang w:eastAsia="en-GB"/>
        </w:rPr>
        <w:drawing>
          <wp:inline distT="0" distB="0" distL="0" distR="0" wp14:anchorId="56F767B7" wp14:editId="6C52B9C9">
            <wp:extent cx="5669915" cy="4753663"/>
            <wp:effectExtent l="0" t="0" r="6985"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9915" cy="4753663"/>
                    </a:xfrm>
                    <a:prstGeom prst="rect">
                      <a:avLst/>
                    </a:prstGeom>
                  </pic:spPr>
                </pic:pic>
              </a:graphicData>
            </a:graphic>
          </wp:inline>
        </w:drawing>
      </w:r>
    </w:p>
    <w:p w:rsidR="00AF58AB" w:rsidRDefault="00AF58AB">
      <w:pPr>
        <w:spacing w:after="0" w:line="240" w:lineRule="auto"/>
        <w:jc w:val="both"/>
        <w:rPr>
          <w:rFonts w:ascii="Times New Roman" w:hAnsi="Times New Roman" w:cs="Times New Roman"/>
          <w:noProof/>
          <w:sz w:val="24"/>
          <w:szCs w:val="24"/>
        </w:rPr>
      </w:pPr>
    </w:p>
    <w:p w:rsidR="00AF58AB" w:rsidRDefault="00AF58AB">
      <w:pPr>
        <w:spacing w:after="0" w:line="240" w:lineRule="auto"/>
        <w:jc w:val="both"/>
        <w:rPr>
          <w:rFonts w:ascii="Times New Roman" w:eastAsia="Times New Roman" w:hAnsi="Times New Roman" w:cs="Times New Roman"/>
          <w:noProof/>
          <w:sz w:val="24"/>
          <w:szCs w:val="24"/>
          <w:highlight w:val="yellow"/>
          <w:lang w:eastAsia="en-GB"/>
        </w:rPr>
      </w:pPr>
    </w:p>
    <w:p w:rsidR="00AF58AB" w:rsidRDefault="00AF58AB">
      <w:pPr>
        <w:spacing w:after="120" w:line="240" w:lineRule="auto"/>
        <w:rPr>
          <w:rFonts w:ascii="Times New Roman" w:eastAsia="Times New Roman" w:hAnsi="Times New Roman" w:cs="Times New Roman"/>
          <w:noProof/>
          <w:sz w:val="24"/>
          <w:szCs w:val="24"/>
          <w:lang w:eastAsia="en-GB"/>
        </w:rPr>
      </w:pPr>
    </w:p>
    <w:p w:rsidR="00AF58AB" w:rsidRDefault="00AF58AB">
      <w:pPr>
        <w:spacing w:after="120" w:line="240" w:lineRule="auto"/>
        <w:rPr>
          <w:rFonts w:ascii="Times New Roman" w:eastAsia="Times New Roman" w:hAnsi="Times New Roman" w:cs="Times New Roman"/>
          <w:noProof/>
          <w:sz w:val="24"/>
          <w:szCs w:val="24"/>
          <w:lang w:eastAsia="en-GB"/>
        </w:rPr>
      </w:pPr>
    </w:p>
    <w:p w:rsidR="00AF58AB" w:rsidRDefault="00AF58AB">
      <w:pPr>
        <w:spacing w:after="120" w:line="240" w:lineRule="auto"/>
        <w:jc w:val="both"/>
        <w:rPr>
          <w:rFonts w:ascii="Times New Roman" w:eastAsia="Times New Roman" w:hAnsi="Times New Roman" w:cs="Times New Roman"/>
          <w:noProof/>
          <w:sz w:val="24"/>
          <w:szCs w:val="24"/>
          <w:lang w:eastAsia="en-GB"/>
        </w:rPr>
        <w:sectPr w:rsidR="00AF58AB">
          <w:headerReference w:type="even" r:id="rId16"/>
          <w:headerReference w:type="default" r:id="rId17"/>
          <w:footerReference w:type="even" r:id="rId18"/>
          <w:footerReference w:type="default" r:id="rId19"/>
          <w:headerReference w:type="first" r:id="rId20"/>
          <w:footerReference w:type="first" r:id="rId21"/>
          <w:pgSz w:w="11907" w:h="16840" w:code="9"/>
          <w:pgMar w:top="1418" w:right="1418" w:bottom="1418" w:left="1560" w:header="851" w:footer="255" w:gutter="0"/>
          <w:cols w:space="720"/>
          <w:titlePg/>
          <w:docGrid w:linePitch="299"/>
        </w:sectPr>
      </w:pPr>
    </w:p>
    <w:p w:rsidR="00AF58AB" w:rsidRDefault="007C6A2A">
      <w:pPr>
        <w:spacing w:after="120" w:line="240" w:lineRule="auto"/>
        <w:jc w:val="both"/>
        <w:rPr>
          <w:rFonts w:ascii="Times New Roman" w:eastAsia="Times New Roman" w:hAnsi="Times New Roman" w:cs="Times New Roman"/>
          <w:b/>
          <w:bCs/>
          <w:smallCaps/>
          <w:noProof/>
          <w:color w:val="000080"/>
          <w:sz w:val="24"/>
          <w:szCs w:val="24"/>
          <w:lang w:eastAsia="en-GB"/>
        </w:rPr>
      </w:pPr>
      <w:r>
        <w:rPr>
          <w:rFonts w:ascii="Times New Roman" w:eastAsia="Times New Roman" w:hAnsi="Times New Roman" w:cs="Times New Roman"/>
          <w:b/>
          <w:bCs/>
          <w:smallCaps/>
          <w:noProof/>
          <w:sz w:val="24"/>
          <w:szCs w:val="24"/>
          <w:lang w:eastAsia="en-GB"/>
        </w:rPr>
        <w:t xml:space="preserve">1.2. </w:t>
      </w:r>
      <w:r>
        <w:rPr>
          <w:rFonts w:ascii="Times New Roman" w:eastAsia="Times New Roman" w:hAnsi="Times New Roman" w:cs="Times New Roman"/>
          <w:b/>
          <w:noProof/>
          <w:sz w:val="24"/>
          <w:szCs w:val="24"/>
          <w:lang w:eastAsia="en-GB"/>
        </w:rPr>
        <w:t>Number of notifications, requests and replies per Member State</w:t>
      </w:r>
    </w:p>
    <w:p w:rsidR="00AF58AB" w:rsidRDefault="007C6A2A">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graphs below illustrate the volumes of notifications on new convictions sent, the requests for information sent and the replies sent for the interconnected Member States in 2014 and 2015.</w:t>
      </w:r>
    </w:p>
    <w:p w:rsidR="00AF58AB" w:rsidRDefault="007C6A2A">
      <w:pPr>
        <w:spacing w:after="120" w:line="240" w:lineRule="auto"/>
        <w:jc w:val="both"/>
        <w:rPr>
          <w:rFonts w:ascii="Times New Roman" w:eastAsia="Times New Roman" w:hAnsi="Times New Roman" w:cs="Times New Roman"/>
          <w:noProof/>
          <w:sz w:val="24"/>
          <w:szCs w:val="24"/>
          <w:lang w:eastAsia="en-GB"/>
        </w:rPr>
      </w:pPr>
      <w:r>
        <w:rPr>
          <w:noProof/>
          <w:lang w:eastAsia="en-GB"/>
        </w:rPr>
        <w:drawing>
          <wp:inline distT="0" distB="0" distL="0" distR="0" wp14:anchorId="3CAE39D9" wp14:editId="02EE0DFB">
            <wp:extent cx="5669915" cy="353299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9915" cy="3532997"/>
                    </a:xfrm>
                    <a:prstGeom prst="rect">
                      <a:avLst/>
                    </a:prstGeom>
                  </pic:spPr>
                </pic:pic>
              </a:graphicData>
            </a:graphic>
          </wp:inline>
        </w:drawing>
      </w:r>
    </w:p>
    <w:p w:rsidR="00AF58AB" w:rsidRDefault="00AF58AB">
      <w:pPr>
        <w:spacing w:after="120" w:line="240" w:lineRule="auto"/>
        <w:jc w:val="center"/>
        <w:rPr>
          <w:rFonts w:ascii="Times New Roman" w:eastAsia="Times New Roman" w:hAnsi="Times New Roman" w:cs="Times New Roman"/>
          <w:noProof/>
          <w:sz w:val="24"/>
          <w:szCs w:val="24"/>
          <w:lang w:eastAsia="en-GB"/>
        </w:rPr>
      </w:pPr>
    </w:p>
    <w:p w:rsidR="00AF58AB" w:rsidRDefault="007C6A2A">
      <w:pPr>
        <w:spacing w:after="120" w:line="240" w:lineRule="auto"/>
        <w:rPr>
          <w:rFonts w:ascii="Times New Roman" w:eastAsia="Times New Roman" w:hAnsi="Times New Roman" w:cs="Times New Roman"/>
          <w:noProof/>
          <w:sz w:val="24"/>
          <w:szCs w:val="24"/>
          <w:lang w:eastAsia="en-GB"/>
        </w:rPr>
      </w:pPr>
      <w:r>
        <w:rPr>
          <w:noProof/>
          <w:lang w:eastAsia="en-GB"/>
        </w:rPr>
        <w:drawing>
          <wp:inline distT="0" distB="0" distL="0" distR="0" wp14:anchorId="019B08FD" wp14:editId="33B48B3C">
            <wp:extent cx="5669915" cy="353058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9915" cy="3530586"/>
                    </a:xfrm>
                    <a:prstGeom prst="rect">
                      <a:avLst/>
                    </a:prstGeom>
                  </pic:spPr>
                </pic:pic>
              </a:graphicData>
            </a:graphic>
          </wp:inline>
        </w:drawing>
      </w:r>
    </w:p>
    <w:p w:rsidR="00AF58AB" w:rsidRDefault="00AF58AB">
      <w:pPr>
        <w:spacing w:after="120" w:line="240" w:lineRule="auto"/>
        <w:rPr>
          <w:rFonts w:ascii="Times New Roman" w:eastAsia="Times New Roman" w:hAnsi="Times New Roman" w:cs="Times New Roman"/>
          <w:noProof/>
          <w:sz w:val="24"/>
          <w:szCs w:val="24"/>
          <w:lang w:eastAsia="en-GB"/>
        </w:rPr>
        <w:sectPr w:rsidR="00AF58AB">
          <w:headerReference w:type="even" r:id="rId24"/>
          <w:headerReference w:type="default" r:id="rId25"/>
          <w:footerReference w:type="even" r:id="rId26"/>
          <w:footerReference w:type="default" r:id="rId27"/>
          <w:headerReference w:type="first" r:id="rId28"/>
          <w:footerReference w:type="first" r:id="rId29"/>
          <w:pgSz w:w="11907" w:h="16840" w:code="9"/>
          <w:pgMar w:top="1418" w:right="1418" w:bottom="1418" w:left="1560" w:header="851" w:footer="255" w:gutter="0"/>
          <w:cols w:space="720"/>
          <w:titlePg/>
          <w:docGrid w:linePitch="299"/>
        </w:sectPr>
      </w:pPr>
    </w:p>
    <w:p w:rsidR="00AF58AB" w:rsidRDefault="00AF58AB">
      <w:pPr>
        <w:spacing w:after="120" w:line="240" w:lineRule="auto"/>
        <w:rPr>
          <w:rFonts w:ascii="Times New Roman" w:eastAsia="Times New Roman" w:hAnsi="Times New Roman" w:cs="Times New Roman"/>
          <w:noProof/>
          <w:sz w:val="24"/>
          <w:szCs w:val="24"/>
          <w:lang w:eastAsia="en-GB"/>
        </w:rPr>
      </w:pPr>
    </w:p>
    <w:p w:rsidR="00AF58AB" w:rsidRDefault="007C6A2A">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table below gives an overview of the most active Member States in terms of volume of notifications on new convictions sent, requests and replies to requests, all together and per each category of messages - in the years 2014-2016.</w:t>
      </w:r>
      <w:r>
        <w:rPr>
          <w:noProof/>
        </w:rPr>
        <w:t xml:space="preserve"> </w:t>
      </w:r>
    </w:p>
    <w:p w:rsidR="00AF58AB" w:rsidRDefault="00AF58AB">
      <w:pPr>
        <w:spacing w:after="0" w:line="240" w:lineRule="auto"/>
        <w:ind w:left="720"/>
        <w:jc w:val="both"/>
        <w:rPr>
          <w:rFonts w:ascii="Times New Roman" w:eastAsia="Times New Roman" w:hAnsi="Times New Roman" w:cs="Times New Roman"/>
          <w:noProof/>
          <w:sz w:val="24"/>
          <w:szCs w:val="24"/>
          <w:lang w:eastAsia="en-GB"/>
        </w:rPr>
      </w:pPr>
    </w:p>
    <w:tbl>
      <w:tblPr>
        <w:tblW w:w="5760" w:type="dxa"/>
        <w:jc w:val="center"/>
        <w:tblInd w:w="103" w:type="dxa"/>
        <w:tblLook w:val="04A0" w:firstRow="1" w:lastRow="0" w:firstColumn="1" w:lastColumn="0" w:noHBand="0" w:noVBand="1"/>
      </w:tblPr>
      <w:tblGrid>
        <w:gridCol w:w="1920"/>
        <w:gridCol w:w="1920"/>
        <w:gridCol w:w="1920"/>
      </w:tblGrid>
      <w:tr w:rsidR="00AF58AB">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AF58AB" w:rsidRDefault="007C6A2A">
            <w:pPr>
              <w:spacing w:after="0" w:line="240" w:lineRule="auto"/>
              <w:jc w:val="center"/>
              <w:rPr>
                <w:rFonts w:ascii="Arial" w:eastAsia="Times New Roman" w:hAnsi="Arial" w:cs="Arial"/>
                <w:b/>
                <w:bCs/>
                <w:noProof/>
                <w:lang w:eastAsia="en-GB"/>
              </w:rPr>
            </w:pPr>
            <w:r>
              <w:rPr>
                <w:rFonts w:ascii="Arial" w:eastAsia="Times New Roman" w:hAnsi="Arial" w:cs="Arial"/>
                <w:b/>
                <w:bCs/>
                <w:noProof/>
                <w:lang w:eastAsia="en-GB"/>
              </w:rPr>
              <w:t>2014</w:t>
            </w:r>
          </w:p>
        </w:tc>
        <w:tc>
          <w:tcPr>
            <w:tcW w:w="1920" w:type="dxa"/>
            <w:tcBorders>
              <w:top w:val="single" w:sz="4" w:space="0" w:color="auto"/>
              <w:left w:val="nil"/>
              <w:bottom w:val="single" w:sz="4" w:space="0" w:color="auto"/>
              <w:right w:val="single" w:sz="4" w:space="0" w:color="auto"/>
            </w:tcBorders>
            <w:shd w:val="clear" w:color="000000" w:fill="B8CCE4"/>
            <w:noWrap/>
            <w:vAlign w:val="bottom"/>
            <w:hideMark/>
          </w:tcPr>
          <w:p w:rsidR="00AF58AB" w:rsidRDefault="007C6A2A">
            <w:pPr>
              <w:spacing w:after="0" w:line="240" w:lineRule="auto"/>
              <w:jc w:val="center"/>
              <w:rPr>
                <w:rFonts w:ascii="Arial" w:eastAsia="Times New Roman" w:hAnsi="Arial" w:cs="Arial"/>
                <w:b/>
                <w:bCs/>
                <w:noProof/>
                <w:lang w:eastAsia="en-GB"/>
              </w:rPr>
            </w:pPr>
            <w:r>
              <w:rPr>
                <w:rFonts w:ascii="Arial" w:eastAsia="Times New Roman" w:hAnsi="Arial" w:cs="Arial"/>
                <w:b/>
                <w:bCs/>
                <w:noProof/>
                <w:lang w:eastAsia="en-GB"/>
              </w:rPr>
              <w:t>2015</w:t>
            </w:r>
          </w:p>
        </w:tc>
        <w:tc>
          <w:tcPr>
            <w:tcW w:w="1920" w:type="dxa"/>
            <w:tcBorders>
              <w:top w:val="single" w:sz="4" w:space="0" w:color="auto"/>
              <w:left w:val="nil"/>
              <w:bottom w:val="single" w:sz="4" w:space="0" w:color="auto"/>
              <w:right w:val="single" w:sz="4" w:space="0" w:color="auto"/>
            </w:tcBorders>
            <w:shd w:val="clear" w:color="000000" w:fill="B8CCE4"/>
            <w:noWrap/>
            <w:vAlign w:val="bottom"/>
            <w:hideMark/>
          </w:tcPr>
          <w:p w:rsidR="00AF58AB" w:rsidRDefault="007C6A2A">
            <w:pPr>
              <w:spacing w:after="0" w:line="240" w:lineRule="auto"/>
              <w:jc w:val="center"/>
              <w:rPr>
                <w:rFonts w:ascii="Arial" w:eastAsia="Times New Roman" w:hAnsi="Arial" w:cs="Arial"/>
                <w:b/>
                <w:bCs/>
                <w:noProof/>
                <w:lang w:eastAsia="en-GB"/>
              </w:rPr>
            </w:pPr>
            <w:r>
              <w:rPr>
                <w:rFonts w:ascii="Arial" w:eastAsia="Times New Roman" w:hAnsi="Arial" w:cs="Arial"/>
                <w:b/>
                <w:bCs/>
                <w:noProof/>
                <w:lang w:eastAsia="en-GB"/>
              </w:rPr>
              <w:t>2016</w:t>
            </w:r>
          </w:p>
        </w:tc>
      </w:tr>
      <w:tr w:rsidR="00AF58AB">
        <w:trPr>
          <w:trHeight w:val="585"/>
          <w:jc w:val="center"/>
        </w:trPr>
        <w:tc>
          <w:tcPr>
            <w:tcW w:w="5760" w:type="dxa"/>
            <w:gridSpan w:val="3"/>
            <w:tcBorders>
              <w:top w:val="single" w:sz="4" w:space="0" w:color="auto"/>
              <w:left w:val="single" w:sz="4" w:space="0" w:color="auto"/>
              <w:bottom w:val="single" w:sz="4" w:space="0" w:color="auto"/>
              <w:right w:val="single" w:sz="4" w:space="0" w:color="000000"/>
            </w:tcBorders>
            <w:shd w:val="clear" w:color="000000" w:fill="B8CCE4"/>
            <w:vAlign w:val="center"/>
            <w:hideMark/>
          </w:tcPr>
          <w:p w:rsidR="00AF58AB" w:rsidRDefault="007C6A2A">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Most active Member States in terms of total volume of  notifications, requests and replies sent</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DE - 28,7%</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DE - 25,6%</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DE - 24,9%</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IT - 10,9%</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UK - 14,7%</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UK - 13,7%</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UK - 9,7%</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IT - 9,1%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IT - 7,7%</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FR - 8,3%</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PL - 7,0%</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PL - 6,6%</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PL - 6,8%</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RO - 5,6%</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RO - 5,5%</w:t>
            </w:r>
          </w:p>
        </w:tc>
      </w:tr>
      <w:tr w:rsidR="00AF58AB">
        <w:trPr>
          <w:trHeight w:val="540"/>
          <w:jc w:val="center"/>
        </w:trPr>
        <w:tc>
          <w:tcPr>
            <w:tcW w:w="5760" w:type="dxa"/>
            <w:gridSpan w:val="3"/>
            <w:tcBorders>
              <w:top w:val="single" w:sz="4" w:space="0" w:color="auto"/>
              <w:left w:val="single" w:sz="4" w:space="0" w:color="auto"/>
              <w:bottom w:val="single" w:sz="4" w:space="0" w:color="auto"/>
              <w:right w:val="single" w:sz="4" w:space="0" w:color="000000"/>
            </w:tcBorders>
            <w:shd w:val="clear" w:color="000000" w:fill="B8CCE4"/>
            <w:vAlign w:val="center"/>
            <w:hideMark/>
          </w:tcPr>
          <w:p w:rsidR="00AF58AB" w:rsidRDefault="007C6A2A">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Most active Member States in terms of notifications sent on new convictions</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DE - 30,0%</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DE - 28,7%</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DE - 29,7%</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IT - 20,8%</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IT - 19,8%</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IT - 19,0%</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FR - 11,2%</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BE - 12,5%</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BE - 13,6%</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BE - 8,4%</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UK - 11,4%</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UK - 9,9%</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UK - 7,9%</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FR - 6,3%</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ES - 9,0%</w:t>
            </w:r>
          </w:p>
        </w:tc>
      </w:tr>
      <w:tr w:rsidR="00AF58AB">
        <w:trPr>
          <w:trHeight w:val="555"/>
          <w:jc w:val="center"/>
        </w:trPr>
        <w:tc>
          <w:tcPr>
            <w:tcW w:w="5760" w:type="dxa"/>
            <w:gridSpan w:val="3"/>
            <w:tcBorders>
              <w:top w:val="single" w:sz="4" w:space="0" w:color="auto"/>
              <w:left w:val="single" w:sz="4" w:space="0" w:color="auto"/>
              <w:bottom w:val="single" w:sz="4" w:space="0" w:color="auto"/>
              <w:right w:val="single" w:sz="4" w:space="0" w:color="000000"/>
            </w:tcBorders>
            <w:shd w:val="clear" w:color="000000" w:fill="B8CCE4"/>
            <w:vAlign w:val="center"/>
            <w:hideMark/>
          </w:tcPr>
          <w:p w:rsidR="00AF58AB" w:rsidRDefault="007C6A2A">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Most active Member States in terms of issued requests</w:t>
            </w:r>
          </w:p>
        </w:tc>
      </w:tr>
      <w:tr w:rsidR="00AF58AB">
        <w:trPr>
          <w:trHeight w:val="300"/>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DE - 45,3%</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DE - 40,0%</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DE - 38,6%</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UK - 18,7%</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UK - 29,4%</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UK - 26,7%</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AT - 13,7%</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AT - 8,2%</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CZ - 10,1%</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FR - 7,6%</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FR - 4,5%</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AT - 6,9%</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CZ - 4,1%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ES - 4,0%</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ES - 3,7%</w:t>
            </w:r>
          </w:p>
        </w:tc>
      </w:tr>
      <w:tr w:rsidR="00AF58AB">
        <w:trPr>
          <w:trHeight w:val="510"/>
          <w:jc w:val="center"/>
        </w:trPr>
        <w:tc>
          <w:tcPr>
            <w:tcW w:w="5760" w:type="dxa"/>
            <w:gridSpan w:val="3"/>
            <w:tcBorders>
              <w:top w:val="single" w:sz="4" w:space="0" w:color="auto"/>
              <w:left w:val="single" w:sz="4" w:space="0" w:color="auto"/>
              <w:bottom w:val="single" w:sz="4" w:space="0" w:color="auto"/>
              <w:right w:val="single" w:sz="4" w:space="0" w:color="000000"/>
            </w:tcBorders>
            <w:shd w:val="clear" w:color="000000" w:fill="B8CCE4"/>
            <w:vAlign w:val="center"/>
            <w:hideMark/>
          </w:tcPr>
          <w:p w:rsidR="00AF58AB" w:rsidRDefault="007C6A2A">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Most active Member States in terms of amount of replies sent</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PL - 20,0%</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PL - 18,9%</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PL - 17,4%</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RO - 13,0%</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RO - 17,9%</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RO - 16,2%</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DE - 9,9%</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DE - 7,5%</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SK - 9,1%</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IT - 8,5%</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IT - 6,5%</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DE - 6,2%</w:t>
            </w:r>
          </w:p>
        </w:tc>
      </w:tr>
      <w:tr w:rsidR="00AF58AB">
        <w:trPr>
          <w:trHeight w:val="255"/>
          <w:jc w:val="center"/>
        </w:trPr>
        <w:tc>
          <w:tcPr>
            <w:tcW w:w="1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FR - 5,2%</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LT - 5,2%</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AF58AB" w:rsidRDefault="007C6A2A">
            <w:pPr>
              <w:spacing w:after="0" w:line="240" w:lineRule="auto"/>
              <w:jc w:val="center"/>
              <w:rPr>
                <w:rFonts w:eastAsia="Times New Roman" w:cs="Arial"/>
                <w:noProof/>
                <w:sz w:val="20"/>
                <w:szCs w:val="20"/>
                <w:lang w:eastAsia="en-GB"/>
              </w:rPr>
            </w:pPr>
            <w:r>
              <w:rPr>
                <w:rFonts w:eastAsia="Times New Roman" w:cs="Arial"/>
                <w:noProof/>
                <w:sz w:val="20"/>
                <w:szCs w:val="20"/>
                <w:lang w:eastAsia="en-GB"/>
              </w:rPr>
              <w:t>IT - 5,1%</w:t>
            </w:r>
          </w:p>
        </w:tc>
      </w:tr>
    </w:tbl>
    <w:p w:rsidR="00AF58AB" w:rsidRDefault="00AF58AB">
      <w:pPr>
        <w:spacing w:after="120" w:line="240" w:lineRule="auto"/>
        <w:jc w:val="both"/>
        <w:rPr>
          <w:rFonts w:ascii="Times New Roman" w:eastAsia="Times New Roman" w:hAnsi="Times New Roman" w:cs="Times New Roman"/>
          <w:noProof/>
          <w:sz w:val="24"/>
          <w:szCs w:val="24"/>
          <w:lang w:eastAsia="en-GB"/>
        </w:rPr>
        <w:sectPr w:rsidR="00AF58AB">
          <w:headerReference w:type="even" r:id="rId30"/>
          <w:headerReference w:type="default" r:id="rId31"/>
          <w:footerReference w:type="even" r:id="rId32"/>
          <w:footerReference w:type="default" r:id="rId33"/>
          <w:headerReference w:type="first" r:id="rId34"/>
          <w:footerReference w:type="first" r:id="rId35"/>
          <w:pgSz w:w="11907" w:h="16840" w:code="9"/>
          <w:pgMar w:top="1418" w:right="1418" w:bottom="1418" w:left="1560" w:header="851" w:footer="255" w:gutter="0"/>
          <w:cols w:space="720"/>
          <w:titlePg/>
          <w:docGrid w:linePitch="299"/>
        </w:sectPr>
      </w:pPr>
    </w:p>
    <w:p w:rsidR="00AF58AB" w:rsidRDefault="007C6A2A">
      <w:pPr>
        <w:spacing w:after="120" w:line="240" w:lineRule="auto"/>
        <w:jc w:val="both"/>
        <w:rPr>
          <w:rFonts w:ascii="Times New Roman" w:eastAsia="Times New Roman" w:hAnsi="Times New Roman" w:cs="Times New Roman"/>
          <w:b/>
          <w:bCs/>
          <w:smallCaps/>
          <w:noProof/>
          <w:sz w:val="24"/>
          <w:szCs w:val="24"/>
          <w:lang w:eastAsia="en-GB"/>
        </w:rPr>
      </w:pPr>
      <w:r>
        <w:rPr>
          <w:rFonts w:ascii="Times New Roman" w:eastAsia="Times New Roman" w:hAnsi="Times New Roman" w:cs="Times New Roman"/>
          <w:b/>
          <w:bCs/>
          <w:smallCaps/>
          <w:noProof/>
          <w:sz w:val="24"/>
          <w:szCs w:val="24"/>
          <w:lang w:eastAsia="en-GB"/>
        </w:rPr>
        <w:t xml:space="preserve">1.3. </w:t>
      </w:r>
      <w:r>
        <w:rPr>
          <w:rFonts w:ascii="Times New Roman" w:eastAsia="Times New Roman" w:hAnsi="Times New Roman" w:cs="Times New Roman"/>
          <w:b/>
          <w:noProof/>
          <w:sz w:val="24"/>
          <w:szCs w:val="24"/>
          <w:lang w:eastAsia="en-GB"/>
        </w:rPr>
        <w:t>Notifications</w:t>
      </w:r>
    </w:p>
    <w:p w:rsidR="00AF58AB" w:rsidRDefault="007C6A2A">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graphs below present the volume of notifications issued by the interconnected Member States in 2014 and 2015 sorted by new convictions and updates on previously sent notifications.</w:t>
      </w:r>
    </w:p>
    <w:p w:rsidR="00AF58AB" w:rsidRDefault="007C6A2A">
      <w:pPr>
        <w:spacing w:after="120" w:line="240" w:lineRule="auto"/>
        <w:jc w:val="both"/>
        <w:rPr>
          <w:rFonts w:ascii="Times New Roman" w:eastAsia="Times New Roman" w:hAnsi="Times New Roman" w:cs="Times New Roman"/>
          <w:noProof/>
          <w:sz w:val="24"/>
          <w:szCs w:val="24"/>
          <w:lang w:eastAsia="en-GB"/>
        </w:rPr>
      </w:pPr>
      <w:r>
        <w:rPr>
          <w:noProof/>
          <w:lang w:eastAsia="en-GB"/>
        </w:rPr>
        <w:drawing>
          <wp:inline distT="0" distB="0" distL="0" distR="0" wp14:anchorId="304E458C" wp14:editId="45CEE0E7">
            <wp:extent cx="5669915" cy="3857302"/>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9915" cy="3857302"/>
                    </a:xfrm>
                    <a:prstGeom prst="rect">
                      <a:avLst/>
                    </a:prstGeom>
                  </pic:spPr>
                </pic:pic>
              </a:graphicData>
            </a:graphic>
          </wp:inline>
        </w:drawing>
      </w:r>
    </w:p>
    <w:p w:rsidR="00AF58AB" w:rsidRDefault="00AF58AB">
      <w:pPr>
        <w:spacing w:after="120" w:line="240" w:lineRule="auto"/>
        <w:jc w:val="center"/>
        <w:rPr>
          <w:rFonts w:ascii="Times New Roman" w:eastAsia="Times New Roman" w:hAnsi="Times New Roman" w:cs="Times New Roman"/>
          <w:noProof/>
          <w:sz w:val="24"/>
          <w:szCs w:val="24"/>
          <w:lang w:eastAsia="en-GB"/>
        </w:rPr>
      </w:pPr>
    </w:p>
    <w:p w:rsidR="00AF58AB" w:rsidRDefault="007C6A2A">
      <w:pPr>
        <w:spacing w:after="120" w:line="240" w:lineRule="auto"/>
        <w:jc w:val="center"/>
        <w:rPr>
          <w:rFonts w:ascii="Times New Roman" w:eastAsia="Times New Roman" w:hAnsi="Times New Roman" w:cs="Times New Roman"/>
          <w:noProof/>
          <w:sz w:val="24"/>
          <w:szCs w:val="24"/>
          <w:lang w:eastAsia="en-GB"/>
        </w:rPr>
      </w:pPr>
      <w:r>
        <w:rPr>
          <w:noProof/>
          <w:lang w:eastAsia="en-GB"/>
        </w:rPr>
        <w:drawing>
          <wp:inline distT="0" distB="0" distL="0" distR="0" wp14:anchorId="2C96DDFA" wp14:editId="32CE946A">
            <wp:extent cx="5669915" cy="3534806"/>
            <wp:effectExtent l="0" t="0" r="698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9915" cy="3534806"/>
                    </a:xfrm>
                    <a:prstGeom prst="rect">
                      <a:avLst/>
                    </a:prstGeom>
                  </pic:spPr>
                </pic:pic>
              </a:graphicData>
            </a:graphic>
          </wp:inline>
        </w:drawing>
      </w:r>
    </w:p>
    <w:p w:rsidR="00AF58AB" w:rsidRDefault="00AF58AB">
      <w:pPr>
        <w:spacing w:after="120" w:line="240" w:lineRule="auto"/>
        <w:rPr>
          <w:rFonts w:ascii="Times New Roman" w:eastAsia="Times New Roman" w:hAnsi="Times New Roman" w:cs="Times New Roman"/>
          <w:noProof/>
          <w:sz w:val="24"/>
          <w:szCs w:val="24"/>
          <w:lang w:eastAsia="en-GB"/>
        </w:rPr>
        <w:sectPr w:rsidR="00AF58AB">
          <w:headerReference w:type="even" r:id="rId38"/>
          <w:headerReference w:type="default" r:id="rId39"/>
          <w:footerReference w:type="even" r:id="rId40"/>
          <w:footerReference w:type="default" r:id="rId41"/>
          <w:headerReference w:type="first" r:id="rId42"/>
          <w:footerReference w:type="first" r:id="rId43"/>
          <w:pgSz w:w="11907" w:h="16840" w:code="9"/>
          <w:pgMar w:top="1418" w:right="1418" w:bottom="1418" w:left="1560" w:header="851" w:footer="255" w:gutter="0"/>
          <w:cols w:space="720"/>
          <w:titlePg/>
          <w:docGrid w:linePitch="299"/>
        </w:sectPr>
      </w:pPr>
    </w:p>
    <w:p w:rsidR="00AF58AB" w:rsidRDefault="00AF58AB">
      <w:pPr>
        <w:spacing w:after="120" w:line="240" w:lineRule="auto"/>
        <w:rPr>
          <w:rFonts w:ascii="Times New Roman" w:eastAsia="Times New Roman" w:hAnsi="Times New Roman" w:cs="Times New Roman"/>
          <w:noProof/>
          <w:sz w:val="24"/>
          <w:szCs w:val="24"/>
          <w:lang w:eastAsia="en-GB"/>
        </w:rPr>
      </w:pPr>
    </w:p>
    <w:p w:rsidR="00AF58AB" w:rsidRDefault="007C6A2A">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table below presents the proportion of sent notifications on new convictions and updates during the whole ECRIS operation period.</w:t>
      </w:r>
    </w:p>
    <w:p w:rsidR="00AF58AB" w:rsidRDefault="007C6A2A">
      <w:pPr>
        <w:spacing w:after="120" w:line="240" w:lineRule="auto"/>
        <w:jc w:val="both"/>
        <w:rPr>
          <w:rFonts w:ascii="Times New Roman" w:eastAsia="Times New Roman" w:hAnsi="Times New Roman" w:cs="Times New Roman"/>
          <w:noProof/>
          <w:sz w:val="24"/>
          <w:szCs w:val="24"/>
          <w:lang w:eastAsia="en-GB"/>
        </w:rPr>
      </w:pPr>
      <w:r>
        <w:rPr>
          <w:noProof/>
          <w:lang w:eastAsia="en-GB"/>
        </w:rPr>
        <w:drawing>
          <wp:inline distT="0" distB="0" distL="0" distR="0" wp14:anchorId="3A20831F" wp14:editId="0C530339">
            <wp:extent cx="5669915" cy="1060924"/>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9915" cy="1060924"/>
                    </a:xfrm>
                    <a:prstGeom prst="rect">
                      <a:avLst/>
                    </a:prstGeom>
                  </pic:spPr>
                </pic:pic>
              </a:graphicData>
            </a:graphic>
          </wp:inline>
        </w:drawing>
      </w:r>
    </w:p>
    <w:p w:rsidR="00AF58AB" w:rsidRDefault="007C6A2A">
      <w:pPr>
        <w:spacing w:after="0" w:line="240" w:lineRule="auto"/>
        <w:rPr>
          <w:rFonts w:ascii="Calibri" w:eastAsia="Times New Roman" w:hAnsi="Calibri" w:cs="Times New Roman"/>
          <w:noProof/>
          <w:sz w:val="14"/>
          <w:szCs w:val="18"/>
        </w:rPr>
      </w:pPr>
      <w:r>
        <w:rPr>
          <w:rFonts w:ascii="Calibri" w:eastAsia="Times New Roman" w:hAnsi="Calibri" w:cs="Times New Roman"/>
          <w:noProof/>
          <w:sz w:val="14"/>
          <w:szCs w:val="18"/>
        </w:rPr>
        <w:t>*only 8 months of ECRIS activity in 2012</w:t>
      </w:r>
    </w:p>
    <w:p w:rsidR="00AF58AB" w:rsidRDefault="00AF58AB">
      <w:pPr>
        <w:spacing w:after="0" w:line="240" w:lineRule="auto"/>
        <w:jc w:val="both"/>
        <w:rPr>
          <w:rFonts w:ascii="Times New Roman" w:eastAsia="Times New Roman" w:hAnsi="Times New Roman" w:cs="Times New Roman"/>
          <w:noProof/>
          <w:sz w:val="24"/>
          <w:szCs w:val="24"/>
          <w:highlight w:val="yellow"/>
          <w:lang w:eastAsia="en-GB"/>
        </w:rPr>
      </w:pPr>
    </w:p>
    <w:p w:rsidR="00AF58AB" w:rsidRDefault="00AF58AB">
      <w:pPr>
        <w:spacing w:after="120" w:line="240" w:lineRule="auto"/>
        <w:jc w:val="both"/>
        <w:rPr>
          <w:rFonts w:ascii="Times New Roman" w:eastAsia="Times New Roman" w:hAnsi="Times New Roman" w:cs="Times New Roman"/>
          <w:noProof/>
          <w:sz w:val="24"/>
          <w:szCs w:val="24"/>
          <w:lang w:eastAsia="en-GB"/>
        </w:rPr>
      </w:pPr>
    </w:p>
    <w:p w:rsidR="00AF58AB" w:rsidRDefault="007C6A2A">
      <w:pPr>
        <w:spacing w:after="120" w:line="240" w:lineRule="auto"/>
        <w:jc w:val="both"/>
        <w:rPr>
          <w:rFonts w:ascii="Times New Roman" w:eastAsia="Times New Roman" w:hAnsi="Times New Roman" w:cs="Times New Roman"/>
          <w:b/>
          <w:bCs/>
          <w:smallCaps/>
          <w:noProof/>
          <w:sz w:val="24"/>
          <w:szCs w:val="24"/>
          <w:lang w:eastAsia="en-GB"/>
        </w:rPr>
      </w:pPr>
      <w:r>
        <w:rPr>
          <w:rFonts w:ascii="Times New Roman" w:eastAsia="Times New Roman" w:hAnsi="Times New Roman" w:cs="Times New Roman"/>
          <w:b/>
          <w:bCs/>
          <w:smallCaps/>
          <w:noProof/>
          <w:sz w:val="24"/>
          <w:szCs w:val="24"/>
          <w:lang w:eastAsia="en-GB"/>
        </w:rPr>
        <w:t xml:space="preserve">1.4. </w:t>
      </w:r>
      <w:r>
        <w:rPr>
          <w:rFonts w:ascii="Times New Roman" w:eastAsia="Times New Roman" w:hAnsi="Times New Roman" w:cs="Times New Roman"/>
          <w:b/>
          <w:noProof/>
          <w:sz w:val="24"/>
          <w:szCs w:val="24"/>
          <w:lang w:eastAsia="en-GB"/>
        </w:rPr>
        <w:t>Requests for information</w:t>
      </w:r>
    </w:p>
    <w:p w:rsidR="00AF58AB" w:rsidRDefault="007C6A2A">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graphs below compare the volume of requests for information sent by all interconnected Member States in 2014 and 2015 to the volume of received replies to these requests.</w:t>
      </w:r>
    </w:p>
    <w:p w:rsidR="00AF58AB" w:rsidRDefault="007C6A2A">
      <w:pPr>
        <w:spacing w:after="120" w:line="240" w:lineRule="auto"/>
        <w:rPr>
          <w:rFonts w:ascii="Times New Roman" w:eastAsia="Times New Roman" w:hAnsi="Times New Roman" w:cs="Times New Roman"/>
          <w:noProof/>
          <w:sz w:val="24"/>
          <w:szCs w:val="24"/>
          <w:lang w:eastAsia="en-GB"/>
        </w:rPr>
      </w:pPr>
      <w:r>
        <w:rPr>
          <w:noProof/>
          <w:lang w:eastAsia="en-GB"/>
        </w:rPr>
        <w:drawing>
          <wp:inline distT="0" distB="0" distL="0" distR="0" wp14:anchorId="67AF55B5" wp14:editId="4C77DCD7">
            <wp:extent cx="5669915" cy="3394354"/>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9915" cy="3394354"/>
                    </a:xfrm>
                    <a:prstGeom prst="rect">
                      <a:avLst/>
                    </a:prstGeom>
                  </pic:spPr>
                </pic:pic>
              </a:graphicData>
            </a:graphic>
          </wp:inline>
        </w:drawing>
      </w:r>
    </w:p>
    <w:p w:rsidR="00AF58AB" w:rsidRDefault="00AF58AB">
      <w:pPr>
        <w:spacing w:after="120" w:line="240" w:lineRule="auto"/>
        <w:jc w:val="center"/>
        <w:rPr>
          <w:rFonts w:ascii="Times New Roman" w:eastAsia="Times New Roman" w:hAnsi="Times New Roman" w:cs="Times New Roman"/>
          <w:noProof/>
          <w:sz w:val="24"/>
          <w:szCs w:val="24"/>
          <w:lang w:eastAsia="en-GB"/>
        </w:rPr>
      </w:pPr>
    </w:p>
    <w:p w:rsidR="00AF58AB" w:rsidRDefault="007C6A2A">
      <w:pPr>
        <w:spacing w:after="120" w:line="240" w:lineRule="auto"/>
        <w:jc w:val="center"/>
        <w:rPr>
          <w:rFonts w:ascii="Times New Roman" w:eastAsia="Times New Roman" w:hAnsi="Times New Roman" w:cs="Times New Roman"/>
          <w:noProof/>
          <w:sz w:val="24"/>
          <w:szCs w:val="24"/>
          <w:lang w:eastAsia="en-GB"/>
        </w:rPr>
      </w:pPr>
      <w:r>
        <w:rPr>
          <w:noProof/>
          <w:lang w:eastAsia="en-GB"/>
        </w:rPr>
        <w:drawing>
          <wp:inline distT="0" distB="0" distL="0" distR="0" wp14:anchorId="2D600703" wp14:editId="57F9CEF0">
            <wp:extent cx="5669915" cy="3130328"/>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9915" cy="3130328"/>
                    </a:xfrm>
                    <a:prstGeom prst="rect">
                      <a:avLst/>
                    </a:prstGeom>
                  </pic:spPr>
                </pic:pic>
              </a:graphicData>
            </a:graphic>
          </wp:inline>
        </w:drawing>
      </w:r>
    </w:p>
    <w:p w:rsidR="00AF58AB" w:rsidRDefault="00AF58AB">
      <w:pPr>
        <w:spacing w:after="120" w:line="240" w:lineRule="auto"/>
        <w:jc w:val="center"/>
        <w:rPr>
          <w:rFonts w:ascii="Times New Roman" w:eastAsia="Times New Roman" w:hAnsi="Times New Roman" w:cs="Times New Roman"/>
          <w:noProof/>
          <w:sz w:val="24"/>
          <w:szCs w:val="24"/>
          <w:lang w:eastAsia="en-GB"/>
        </w:rPr>
      </w:pPr>
    </w:p>
    <w:p w:rsidR="00AF58AB" w:rsidRDefault="007C6A2A">
      <w:pPr>
        <w:spacing w:after="120" w:line="240" w:lineRule="auto"/>
        <w:jc w:val="both"/>
        <w:rPr>
          <w:rFonts w:ascii="Times New Roman" w:eastAsia="Times New Roman" w:hAnsi="Times New Roman" w:cs="Times New Roman"/>
          <w:b/>
          <w:bCs/>
          <w:smallCaps/>
          <w:noProof/>
          <w:color w:val="000080"/>
          <w:sz w:val="24"/>
          <w:szCs w:val="24"/>
          <w:lang w:eastAsia="en-GB"/>
        </w:rPr>
      </w:pPr>
      <w:r>
        <w:rPr>
          <w:rFonts w:ascii="Times New Roman" w:eastAsia="Times New Roman" w:hAnsi="Times New Roman" w:cs="Times New Roman"/>
          <w:b/>
          <w:bCs/>
          <w:smallCaps/>
          <w:noProof/>
          <w:sz w:val="24"/>
          <w:szCs w:val="24"/>
          <w:lang w:eastAsia="en-GB"/>
        </w:rPr>
        <w:t xml:space="preserve">1.5. </w:t>
      </w:r>
      <w:r>
        <w:rPr>
          <w:rFonts w:ascii="Times New Roman" w:eastAsia="Times New Roman" w:hAnsi="Times New Roman" w:cs="Times New Roman"/>
          <w:b/>
          <w:noProof/>
          <w:sz w:val="24"/>
          <w:szCs w:val="24"/>
          <w:lang w:eastAsia="en-GB"/>
        </w:rPr>
        <w:t>Replies to requests</w:t>
      </w:r>
    </w:p>
    <w:p w:rsidR="00AF58AB" w:rsidRDefault="007C6A2A">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graphs below illustrate the volume of replies sent by all interconnected Member States in 2014 and 2015 in comparison with the volume of corresponding requests for information received by them. </w:t>
      </w:r>
    </w:p>
    <w:p w:rsidR="00AF58AB" w:rsidRDefault="007C6A2A">
      <w:pPr>
        <w:spacing w:after="120" w:line="240" w:lineRule="auto"/>
        <w:jc w:val="center"/>
        <w:rPr>
          <w:rFonts w:ascii="Times New Roman" w:eastAsia="Times New Roman" w:hAnsi="Times New Roman" w:cs="Times New Roman"/>
          <w:noProof/>
          <w:sz w:val="24"/>
          <w:szCs w:val="24"/>
          <w:lang w:eastAsia="en-GB"/>
        </w:rPr>
      </w:pPr>
      <w:r>
        <w:rPr>
          <w:noProof/>
          <w:lang w:eastAsia="en-GB"/>
        </w:rPr>
        <w:drawing>
          <wp:inline distT="0" distB="0" distL="0" distR="0" wp14:anchorId="2584A6A7" wp14:editId="6CFA29DC">
            <wp:extent cx="5669915" cy="3596894"/>
            <wp:effectExtent l="0" t="0" r="698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9915" cy="3596894"/>
                    </a:xfrm>
                    <a:prstGeom prst="rect">
                      <a:avLst/>
                    </a:prstGeom>
                  </pic:spPr>
                </pic:pic>
              </a:graphicData>
            </a:graphic>
          </wp:inline>
        </w:drawing>
      </w:r>
    </w:p>
    <w:p w:rsidR="00AF58AB" w:rsidRDefault="007C6A2A">
      <w:pPr>
        <w:spacing w:after="120" w:line="240" w:lineRule="auto"/>
        <w:jc w:val="center"/>
        <w:rPr>
          <w:rFonts w:ascii="Times New Roman" w:eastAsia="Times New Roman" w:hAnsi="Times New Roman" w:cs="Times New Roman"/>
          <w:noProof/>
          <w:sz w:val="24"/>
          <w:szCs w:val="24"/>
          <w:lang w:eastAsia="en-GB"/>
        </w:rPr>
      </w:pPr>
      <w:r>
        <w:rPr>
          <w:noProof/>
          <w:lang w:eastAsia="en-GB"/>
        </w:rPr>
        <w:drawing>
          <wp:inline distT="0" distB="0" distL="0" distR="0" wp14:anchorId="5424CAEA" wp14:editId="228965BA">
            <wp:extent cx="5669915" cy="3311168"/>
            <wp:effectExtent l="0" t="0" r="698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9915" cy="3311168"/>
                    </a:xfrm>
                    <a:prstGeom prst="rect">
                      <a:avLst/>
                    </a:prstGeom>
                  </pic:spPr>
                </pic:pic>
              </a:graphicData>
            </a:graphic>
          </wp:inline>
        </w:drawing>
      </w:r>
    </w:p>
    <w:p w:rsidR="00AF58AB" w:rsidRDefault="00AF58AB">
      <w:pPr>
        <w:spacing w:after="120" w:line="240" w:lineRule="auto"/>
        <w:rPr>
          <w:rFonts w:ascii="Times New Roman" w:eastAsia="Times New Roman" w:hAnsi="Times New Roman" w:cs="Times New Roman"/>
          <w:noProof/>
          <w:sz w:val="24"/>
          <w:szCs w:val="24"/>
          <w:lang w:eastAsia="en-GB"/>
        </w:rPr>
      </w:pPr>
    </w:p>
    <w:p w:rsidR="00AF58AB" w:rsidRDefault="007C6A2A">
      <w:pPr>
        <w:rPr>
          <w:rFonts w:ascii="Times New Roman" w:eastAsia="Times New Roman" w:hAnsi="Times New Roman" w:cs="Times New Roman"/>
          <w:b/>
          <w:noProof/>
          <w:sz w:val="24"/>
          <w:szCs w:val="24"/>
          <w:lang w:eastAsia="en-GB"/>
        </w:rPr>
      </w:pPr>
      <w:bookmarkStart w:id="2" w:name="_Toc479267023"/>
      <w:r>
        <w:rPr>
          <w:rFonts w:ascii="Times New Roman" w:eastAsia="Times New Roman" w:hAnsi="Times New Roman" w:cs="Times New Roman"/>
          <w:b/>
          <w:noProof/>
          <w:sz w:val="24"/>
          <w:szCs w:val="24"/>
          <w:lang w:eastAsia="en-GB"/>
        </w:rPr>
        <w:t>1.6. Requests for criminal proceedings and other purposes</w:t>
      </w:r>
      <w:bookmarkEnd w:id="2"/>
    </w:p>
    <w:p w:rsidR="00AF58AB" w:rsidRDefault="007C6A2A">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table below presents the proportion between number of requests for criminal proceedings and number of requests for other purposes than criminal proceedings sent per year during the whole ECRIS operation period.</w:t>
      </w:r>
    </w:p>
    <w:p w:rsidR="00AF58AB" w:rsidRDefault="007C6A2A">
      <w:pPr>
        <w:spacing w:after="120" w:line="240" w:lineRule="auto"/>
        <w:jc w:val="both"/>
        <w:rPr>
          <w:rFonts w:ascii="Times New Roman" w:eastAsia="Times New Roman" w:hAnsi="Times New Roman" w:cs="Times New Roman"/>
          <w:noProof/>
          <w:sz w:val="24"/>
          <w:szCs w:val="24"/>
          <w:lang w:eastAsia="en-GB"/>
        </w:rPr>
      </w:pPr>
      <w:r>
        <w:rPr>
          <w:noProof/>
          <w:lang w:eastAsia="en-GB"/>
        </w:rPr>
        <w:drawing>
          <wp:inline distT="0" distB="0" distL="0" distR="0" wp14:anchorId="0C104792" wp14:editId="67966BF3">
            <wp:extent cx="5669915" cy="1078405"/>
            <wp:effectExtent l="0" t="0" r="698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9915" cy="1078405"/>
                    </a:xfrm>
                    <a:prstGeom prst="rect">
                      <a:avLst/>
                    </a:prstGeom>
                  </pic:spPr>
                </pic:pic>
              </a:graphicData>
            </a:graphic>
          </wp:inline>
        </w:drawing>
      </w:r>
    </w:p>
    <w:p w:rsidR="00AF58AB" w:rsidRDefault="00AF58AB">
      <w:pPr>
        <w:spacing w:after="120" w:line="240" w:lineRule="auto"/>
        <w:rPr>
          <w:rFonts w:ascii="Times New Roman" w:eastAsia="Times New Roman" w:hAnsi="Times New Roman" w:cs="Times New Roman"/>
          <w:noProof/>
          <w:sz w:val="24"/>
          <w:szCs w:val="24"/>
          <w:lang w:eastAsia="en-GB"/>
        </w:rPr>
      </w:pPr>
    </w:p>
    <w:p w:rsidR="00AF58AB" w:rsidRDefault="00AF58AB">
      <w:pPr>
        <w:spacing w:after="120" w:line="240" w:lineRule="auto"/>
        <w:rPr>
          <w:rFonts w:ascii="Times New Roman" w:eastAsia="Times New Roman" w:hAnsi="Times New Roman" w:cs="Times New Roman"/>
          <w:noProof/>
          <w:sz w:val="24"/>
          <w:szCs w:val="24"/>
          <w:lang w:eastAsia="en-GB"/>
        </w:rPr>
        <w:sectPr w:rsidR="00AF58AB">
          <w:headerReference w:type="even" r:id="rId50"/>
          <w:headerReference w:type="default" r:id="rId51"/>
          <w:footerReference w:type="even" r:id="rId52"/>
          <w:footerReference w:type="default" r:id="rId53"/>
          <w:headerReference w:type="first" r:id="rId54"/>
          <w:footerReference w:type="first" r:id="rId55"/>
          <w:pgSz w:w="11907" w:h="16840" w:code="9"/>
          <w:pgMar w:top="1418" w:right="1418" w:bottom="1418" w:left="1560" w:header="851" w:footer="255" w:gutter="0"/>
          <w:cols w:space="720"/>
          <w:titlePg/>
          <w:docGrid w:linePitch="299"/>
        </w:sectPr>
      </w:pPr>
    </w:p>
    <w:p w:rsidR="00AF58AB" w:rsidRDefault="00AF58AB">
      <w:pPr>
        <w:spacing w:after="120" w:line="240" w:lineRule="auto"/>
        <w:rPr>
          <w:rFonts w:ascii="Times New Roman" w:eastAsia="Times New Roman" w:hAnsi="Times New Roman" w:cs="Times New Roman"/>
          <w:noProof/>
          <w:sz w:val="24"/>
          <w:szCs w:val="24"/>
          <w:lang w:eastAsia="en-GB"/>
        </w:rPr>
      </w:pPr>
    </w:p>
    <w:p w:rsidR="00AF58AB" w:rsidRDefault="007C6A2A">
      <w:pPr>
        <w:spacing w:after="120" w:line="240" w:lineRule="auto"/>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 xml:space="preserve">The table below details the volumes of requests per </w:t>
      </w:r>
      <w:r>
        <w:rPr>
          <w:rFonts w:ascii="Times New Roman" w:hAnsi="Times New Roman" w:cs="Times New Roman"/>
          <w:noProof/>
          <w:sz w:val="24"/>
          <w:szCs w:val="24"/>
        </w:rPr>
        <w:t xml:space="preserve">type of </w:t>
      </w:r>
      <w:r>
        <w:rPr>
          <w:rFonts w:ascii="Times New Roman" w:eastAsia="Times New Roman" w:hAnsi="Times New Roman" w:cs="Times New Roman"/>
          <w:noProof/>
          <w:sz w:val="24"/>
          <w:szCs w:val="24"/>
          <w:lang w:eastAsia="en-GB"/>
        </w:rPr>
        <w:t>purpose for the requests sent for criminal proceedings and for other purposes than criminal proceedings.</w:t>
      </w:r>
      <w:r>
        <w:rPr>
          <w:rFonts w:ascii="Times New Roman" w:hAnsi="Times New Roman" w:cs="Times New Roman"/>
          <w:noProof/>
          <w:sz w:val="24"/>
          <w:szCs w:val="24"/>
        </w:rPr>
        <w:t xml:space="preserve"> </w:t>
      </w:r>
    </w:p>
    <w:p w:rsidR="00AF58AB" w:rsidRDefault="007C6A2A">
      <w:pPr>
        <w:spacing w:after="120" w:line="240" w:lineRule="auto"/>
        <w:rPr>
          <w:rFonts w:ascii="Times New Roman" w:eastAsia="Times New Roman" w:hAnsi="Times New Roman" w:cs="Times New Roman"/>
          <w:b/>
          <w:bCs/>
          <w:smallCaps/>
          <w:noProof/>
          <w:color w:val="000080"/>
          <w:sz w:val="24"/>
          <w:szCs w:val="24"/>
          <w:lang w:eastAsia="en-GB"/>
        </w:rPr>
      </w:pPr>
      <w:r>
        <w:rPr>
          <w:noProof/>
          <w:lang w:eastAsia="en-GB"/>
        </w:rPr>
        <w:drawing>
          <wp:inline distT="0" distB="0" distL="0" distR="0" wp14:anchorId="10B84729" wp14:editId="088EA95E">
            <wp:extent cx="5602267" cy="295990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05994" cy="2961877"/>
                    </a:xfrm>
                    <a:prstGeom prst="rect">
                      <a:avLst/>
                    </a:prstGeom>
                  </pic:spPr>
                </pic:pic>
              </a:graphicData>
            </a:graphic>
          </wp:inline>
        </w:drawing>
      </w:r>
      <w:r>
        <w:rPr>
          <w:noProof/>
          <w:lang w:eastAsia="en-GB"/>
        </w:rPr>
        <w:drawing>
          <wp:inline distT="0" distB="0" distL="0" distR="0" wp14:anchorId="64043AD6" wp14:editId="11520CB8">
            <wp:extent cx="5611019" cy="2870053"/>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20816" cy="2875064"/>
                    </a:xfrm>
                    <a:prstGeom prst="rect">
                      <a:avLst/>
                    </a:prstGeom>
                  </pic:spPr>
                </pic:pic>
              </a:graphicData>
            </a:graphic>
          </wp:inline>
        </w:drawing>
      </w:r>
    </w:p>
    <w:p w:rsidR="00AF58AB" w:rsidRDefault="007C6A2A">
      <w:pPr>
        <w:spacing w:line="240" w:lineRule="auto"/>
        <w:rPr>
          <w:rFonts w:cs="Times New Roman"/>
          <w:noProof/>
          <w:sz w:val="14"/>
          <w:szCs w:val="14"/>
        </w:rPr>
      </w:pPr>
      <w:r>
        <w:rPr>
          <w:rFonts w:cs="Times New Roman"/>
          <w:noProof/>
          <w:sz w:val="14"/>
          <w:szCs w:val="14"/>
        </w:rPr>
        <w:t xml:space="preserve">* The columns marked with </w:t>
      </w:r>
      <w:r>
        <w:rPr>
          <w:rFonts w:cs="Times New Roman"/>
          <w:b/>
          <w:noProof/>
          <w:sz w:val="14"/>
          <w:szCs w:val="14"/>
        </w:rPr>
        <w:t>A</w:t>
      </w:r>
      <w:r>
        <w:rPr>
          <w:rFonts w:cs="Times New Roman"/>
          <w:noProof/>
          <w:sz w:val="14"/>
          <w:szCs w:val="14"/>
        </w:rPr>
        <w:t xml:space="preserve"> give percentage of certain type of requests out of the requests for the purpose of criminal proceedings. The columns marked with </w:t>
      </w:r>
      <w:r>
        <w:rPr>
          <w:rFonts w:cs="Times New Roman"/>
          <w:b/>
          <w:noProof/>
          <w:sz w:val="14"/>
          <w:szCs w:val="14"/>
        </w:rPr>
        <w:t>B</w:t>
      </w:r>
      <w:r>
        <w:rPr>
          <w:rFonts w:cs="Times New Roman"/>
          <w:noProof/>
          <w:sz w:val="14"/>
          <w:szCs w:val="14"/>
        </w:rPr>
        <w:t xml:space="preserve"> give percentage of certain type of requests out of all requests issued. The columns marked with </w:t>
      </w:r>
      <w:r>
        <w:rPr>
          <w:rFonts w:cs="Times New Roman"/>
          <w:b/>
          <w:noProof/>
          <w:sz w:val="14"/>
          <w:szCs w:val="14"/>
        </w:rPr>
        <w:t>C</w:t>
      </w:r>
      <w:r>
        <w:rPr>
          <w:rFonts w:cs="Times New Roman"/>
          <w:noProof/>
          <w:sz w:val="14"/>
          <w:szCs w:val="14"/>
        </w:rPr>
        <w:t xml:space="preserve"> give percentage of certain type of requests out of the requests for other purposes than criminal proceedings.</w:t>
      </w:r>
    </w:p>
    <w:p w:rsidR="00AF58AB" w:rsidRDefault="00AF58AB">
      <w:pPr>
        <w:rPr>
          <w:rFonts w:ascii="Times New Roman" w:eastAsia="Times New Roman" w:hAnsi="Times New Roman" w:cs="Times New Roman"/>
          <w:b/>
          <w:bCs/>
          <w:smallCaps/>
          <w:noProof/>
          <w:color w:val="000080"/>
          <w:sz w:val="24"/>
          <w:szCs w:val="24"/>
          <w:lang w:eastAsia="en-GB"/>
        </w:rPr>
        <w:sectPr w:rsidR="00AF58AB">
          <w:headerReference w:type="even" r:id="rId58"/>
          <w:headerReference w:type="default" r:id="rId59"/>
          <w:footerReference w:type="even" r:id="rId60"/>
          <w:footerReference w:type="default" r:id="rId61"/>
          <w:headerReference w:type="first" r:id="rId62"/>
          <w:footerReference w:type="first" r:id="rId63"/>
          <w:pgSz w:w="11907" w:h="16840" w:code="9"/>
          <w:pgMar w:top="1418" w:right="1418" w:bottom="1418" w:left="1559" w:header="851" w:footer="255" w:gutter="0"/>
          <w:cols w:space="720"/>
          <w:titlePg/>
          <w:docGrid w:linePitch="299"/>
        </w:sectPr>
      </w:pPr>
    </w:p>
    <w:p w:rsidR="00AF58AB" w:rsidRDefault="007C6A2A">
      <w:pPr>
        <w:rPr>
          <w:rFonts w:ascii="Times New Roman" w:eastAsia="Times New Roman" w:hAnsi="Times New Roman" w:cs="Times New Roman"/>
          <w:b/>
          <w:bCs/>
          <w:smallCaps/>
          <w:noProof/>
          <w:color w:val="000080"/>
          <w:sz w:val="24"/>
          <w:szCs w:val="24"/>
          <w:lang w:eastAsia="en-GB"/>
        </w:rPr>
      </w:pPr>
      <w:r>
        <w:rPr>
          <w:rFonts w:ascii="Times New Roman" w:eastAsia="Times New Roman" w:hAnsi="Times New Roman" w:cs="Times New Roman"/>
          <w:b/>
          <w:noProof/>
          <w:sz w:val="24"/>
          <w:szCs w:val="24"/>
          <w:lang w:eastAsia="en-GB"/>
        </w:rPr>
        <w:t>1</w:t>
      </w:r>
      <w:r>
        <w:rPr>
          <w:rFonts w:ascii="Times New Roman" w:eastAsia="Times New Roman" w:hAnsi="Times New Roman" w:cs="Times New Roman"/>
          <w:b/>
          <w:bCs/>
          <w:smallCaps/>
          <w:noProof/>
          <w:sz w:val="24"/>
          <w:szCs w:val="24"/>
          <w:lang w:eastAsia="en-GB"/>
        </w:rPr>
        <w:t xml:space="preserve">.7. </w:t>
      </w:r>
      <w:r>
        <w:rPr>
          <w:rFonts w:ascii="Times New Roman" w:hAnsi="Times New Roman" w:cs="Times New Roman"/>
          <w:b/>
          <w:noProof/>
          <w:sz w:val="24"/>
          <w:szCs w:val="24"/>
        </w:rPr>
        <w:t>Requests concerning EU nationals and TCN</w:t>
      </w:r>
    </w:p>
    <w:p w:rsidR="00AF58AB" w:rsidRDefault="007C6A2A">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table below represents the proportion of requests concerning EU nationals, Third Country Nationals and Stateless persons respectively per year during the whole ECRIS operation period.</w:t>
      </w:r>
    </w:p>
    <w:p w:rsidR="00AF58AB" w:rsidRDefault="007C6A2A">
      <w:pPr>
        <w:spacing w:after="120" w:line="240" w:lineRule="auto"/>
        <w:rPr>
          <w:rFonts w:ascii="Times New Roman" w:eastAsia="Times New Roman" w:hAnsi="Times New Roman" w:cs="Times New Roman"/>
          <w:noProof/>
          <w:sz w:val="24"/>
          <w:szCs w:val="24"/>
          <w:lang w:eastAsia="en-GB"/>
        </w:rPr>
      </w:pPr>
      <w:r>
        <w:rPr>
          <w:noProof/>
          <w:lang w:eastAsia="en-GB"/>
        </w:rPr>
        <w:drawing>
          <wp:inline distT="0" distB="0" distL="0" distR="0" wp14:anchorId="13BEB4AE" wp14:editId="162635C7">
            <wp:extent cx="5669915" cy="137257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9915" cy="1372570"/>
                    </a:xfrm>
                    <a:prstGeom prst="rect">
                      <a:avLst/>
                    </a:prstGeom>
                  </pic:spPr>
                </pic:pic>
              </a:graphicData>
            </a:graphic>
          </wp:inline>
        </w:drawing>
      </w:r>
    </w:p>
    <w:p w:rsidR="00AF58AB" w:rsidRDefault="00AF58AB">
      <w:pPr>
        <w:spacing w:after="120" w:line="240" w:lineRule="auto"/>
        <w:rPr>
          <w:rFonts w:ascii="Times New Roman" w:eastAsia="Times New Roman" w:hAnsi="Times New Roman" w:cs="Times New Roman"/>
          <w:noProof/>
          <w:sz w:val="24"/>
          <w:szCs w:val="24"/>
          <w:lang w:eastAsia="en-GB"/>
        </w:rPr>
      </w:pPr>
    </w:p>
    <w:p w:rsidR="00AF58AB" w:rsidRDefault="007C6A2A">
      <w:pPr>
        <w:rPr>
          <w:rFonts w:ascii="Times New Roman" w:eastAsia="Times New Roman" w:hAnsi="Times New Roman" w:cs="Times New Roman"/>
          <w:b/>
          <w:bCs/>
          <w:smallCaps/>
          <w:noProof/>
          <w:color w:val="000080"/>
          <w:sz w:val="24"/>
          <w:szCs w:val="24"/>
          <w:lang w:eastAsia="en-GB"/>
        </w:rPr>
      </w:pPr>
      <w:r>
        <w:rPr>
          <w:rFonts w:ascii="Times New Roman" w:eastAsia="Times New Roman" w:hAnsi="Times New Roman" w:cs="Times New Roman"/>
          <w:b/>
          <w:bCs/>
          <w:smallCaps/>
          <w:noProof/>
          <w:sz w:val="24"/>
          <w:szCs w:val="24"/>
          <w:lang w:eastAsia="en-GB"/>
        </w:rPr>
        <w:t xml:space="preserve">1.8. </w:t>
      </w:r>
      <w:r>
        <w:rPr>
          <w:rFonts w:ascii="Times New Roman" w:hAnsi="Times New Roman" w:cs="Times New Roman"/>
          <w:b/>
          <w:noProof/>
          <w:sz w:val="24"/>
          <w:szCs w:val="24"/>
        </w:rPr>
        <w:t>Replies containing conviction information</w:t>
      </w:r>
    </w:p>
    <w:p w:rsidR="00AF58AB" w:rsidRDefault="007C6A2A">
      <w:pPr>
        <w:spacing w:after="12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table below shows the proportions of different types of replies sent per year during the ECRIS operation period.</w:t>
      </w:r>
    </w:p>
    <w:p w:rsidR="00AF58AB" w:rsidRDefault="007C6A2A">
      <w:pPr>
        <w:spacing w:after="120" w:line="240" w:lineRule="auto"/>
        <w:rPr>
          <w:rFonts w:ascii="Times New Roman" w:eastAsia="Times New Roman" w:hAnsi="Times New Roman" w:cs="Times New Roman"/>
          <w:noProof/>
          <w:sz w:val="24"/>
          <w:szCs w:val="24"/>
          <w:lang w:eastAsia="en-GB"/>
        </w:rPr>
      </w:pPr>
      <w:r>
        <w:rPr>
          <w:noProof/>
          <w:lang w:eastAsia="en-GB"/>
        </w:rPr>
        <w:drawing>
          <wp:inline distT="0" distB="0" distL="0" distR="0" wp14:anchorId="52E9E078" wp14:editId="715538E0">
            <wp:extent cx="5669915" cy="2074830"/>
            <wp:effectExtent l="0" t="0" r="698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9915" cy="2074830"/>
                    </a:xfrm>
                    <a:prstGeom prst="rect">
                      <a:avLst/>
                    </a:prstGeom>
                  </pic:spPr>
                </pic:pic>
              </a:graphicData>
            </a:graphic>
          </wp:inline>
        </w:drawing>
      </w:r>
    </w:p>
    <w:p w:rsidR="00AF58AB" w:rsidRDefault="00AF58AB">
      <w:pPr>
        <w:rPr>
          <w:rFonts w:ascii="Times New Roman" w:hAnsi="Times New Roman" w:cs="Times New Roman"/>
          <w:b/>
          <w:bCs/>
          <w:noProof/>
          <w:sz w:val="24"/>
          <w:szCs w:val="24"/>
        </w:rPr>
      </w:pPr>
    </w:p>
    <w:p w:rsidR="00AF58AB" w:rsidRDefault="007C6A2A">
      <w:pPr>
        <w:spacing w:after="12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2. Individual </w:t>
      </w:r>
      <w:r>
        <w:rPr>
          <w:rFonts w:ascii="Times New Roman" w:hAnsi="Times New Roman" w:cs="Times New Roman"/>
          <w:b/>
          <w:noProof/>
          <w:sz w:val="24"/>
          <w:szCs w:val="24"/>
        </w:rPr>
        <w:t>Member States</w:t>
      </w:r>
      <w:r>
        <w:rPr>
          <w:rFonts w:ascii="Times New Roman" w:hAnsi="Times New Roman" w:cs="Times New Roman"/>
          <w:b/>
          <w:bCs/>
          <w:noProof/>
          <w:sz w:val="24"/>
          <w:szCs w:val="24"/>
        </w:rPr>
        <w:t xml:space="preserve"> statistics</w:t>
      </w:r>
    </w:p>
    <w:p w:rsidR="00AF58AB" w:rsidRDefault="007C6A2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tables below present, for each Member State, the </w:t>
      </w:r>
      <w:r>
        <w:rPr>
          <w:rFonts w:ascii="Times New Roman" w:hAnsi="Times New Roman" w:cs="Times New Roman"/>
          <w:b/>
          <w:noProof/>
          <w:sz w:val="24"/>
          <w:szCs w:val="24"/>
        </w:rPr>
        <w:t xml:space="preserve">number of convictions of nationals of other Member States </w:t>
      </w:r>
      <w:r>
        <w:rPr>
          <w:rFonts w:ascii="Times New Roman" w:hAnsi="Times New Roman" w:cs="Times New Roman"/>
          <w:noProof/>
          <w:sz w:val="24"/>
          <w:szCs w:val="24"/>
        </w:rPr>
        <w:t>(EU non-nationals) handed down on its territory</w:t>
      </w:r>
      <w:r>
        <w:rPr>
          <w:rFonts w:ascii="Times New Roman" w:hAnsi="Times New Roman" w:cs="Times New Roman"/>
          <w:b/>
          <w:noProof/>
          <w:sz w:val="24"/>
          <w:szCs w:val="24"/>
        </w:rPr>
        <w:t xml:space="preserve"> versus </w:t>
      </w:r>
      <w:r>
        <w:rPr>
          <w:rFonts w:ascii="Times New Roman" w:hAnsi="Times New Roman" w:cs="Times New Roman"/>
          <w:noProof/>
          <w:sz w:val="24"/>
          <w:szCs w:val="24"/>
        </w:rPr>
        <w:t xml:space="preserve">the </w:t>
      </w:r>
      <w:r>
        <w:rPr>
          <w:rFonts w:ascii="Times New Roman" w:hAnsi="Times New Roman" w:cs="Times New Roman"/>
          <w:b/>
          <w:noProof/>
          <w:sz w:val="24"/>
          <w:szCs w:val="24"/>
        </w:rPr>
        <w:t>number of sent notifications</w:t>
      </w:r>
      <w:r>
        <w:rPr>
          <w:rFonts w:ascii="Times New Roman" w:hAnsi="Times New Roman" w:cs="Times New Roman"/>
          <w:noProof/>
          <w:sz w:val="24"/>
          <w:szCs w:val="24"/>
        </w:rPr>
        <w:t>; the</w:t>
      </w:r>
      <w:r>
        <w:rPr>
          <w:rFonts w:ascii="Times New Roman" w:hAnsi="Times New Roman" w:cs="Times New Roman"/>
          <w:b/>
          <w:noProof/>
          <w:sz w:val="24"/>
          <w:szCs w:val="24"/>
        </w:rPr>
        <w:t xml:space="preserve"> number of sent requests</w:t>
      </w:r>
      <w:r>
        <w:rPr>
          <w:rFonts w:ascii="Times New Roman" w:hAnsi="Times New Roman" w:cs="Times New Roman"/>
          <w:noProof/>
          <w:sz w:val="24"/>
          <w:szCs w:val="24"/>
        </w:rPr>
        <w:t>; as well as the</w:t>
      </w:r>
      <w:r>
        <w:rPr>
          <w:rFonts w:ascii="Times New Roman" w:hAnsi="Times New Roman" w:cs="Times New Roman"/>
          <w:b/>
          <w:noProof/>
          <w:sz w:val="24"/>
          <w:szCs w:val="24"/>
        </w:rPr>
        <w:t xml:space="preserve"> number of received requests versus </w:t>
      </w:r>
      <w:r>
        <w:rPr>
          <w:rFonts w:ascii="Times New Roman" w:hAnsi="Times New Roman" w:cs="Times New Roman"/>
          <w:noProof/>
          <w:sz w:val="24"/>
          <w:szCs w:val="24"/>
        </w:rPr>
        <w:t>the</w:t>
      </w:r>
      <w:r>
        <w:rPr>
          <w:rFonts w:ascii="Times New Roman" w:hAnsi="Times New Roman" w:cs="Times New Roman"/>
          <w:b/>
          <w:noProof/>
          <w:sz w:val="24"/>
          <w:szCs w:val="24"/>
        </w:rPr>
        <w:t xml:space="preserve"> number of sent replies</w:t>
      </w:r>
      <w:r>
        <w:rPr>
          <w:rFonts w:ascii="Times New Roman" w:hAnsi="Times New Roman" w:cs="Times New Roman"/>
          <w:noProof/>
          <w:sz w:val="24"/>
          <w:szCs w:val="24"/>
        </w:rPr>
        <w:t xml:space="preserve"> in the years 2014- 2016.</w:t>
      </w:r>
    </w:p>
    <w:p w:rsidR="00AF58AB" w:rsidRDefault="007C6A2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Portugal and Slovenia were not connected to ECRIS by the end of 2016, so there are no tables for these two Member States. The tables for Bulgaria, Cyprus and Denmark do not contain conviction data as these Member States have not provided the Commission with such data. For France the statistics for 2016 were not available yet.</w:t>
      </w:r>
    </w:p>
    <w:p w:rsidR="00AF58AB" w:rsidRDefault="007C6A2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information on convictions of EU non-nationals is vital for evaluation whether all their convictions have been notified to the respective Member States of nationality.</w:t>
      </w:r>
    </w:p>
    <w:p w:rsidR="00AF58AB" w:rsidRDefault="007C6A2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many Member States the volume of notifications on new convictions exceeds the volume of convictions of nationals of other Member States. At request, the concerned Member States informed the Commission about incorrect classification of updates as notifications on new convictions. In some cases, this disproportion was caused by sending a large backlog of old notifications in a certain year. The Netherlands sent data including not only convictions as defined in the Framework Decision 2009/315/JHA, but also other types of decisions in criminal proceedings registered in its criminal records. The conviction data communicated by these Member States cannot therefore serve for the purpose of analysis of the relation between the convictions and notifications. </w:t>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6D73EF0B" wp14:editId="13A67B00">
            <wp:extent cx="5669915" cy="425092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9915" cy="4250929"/>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74C9682B" wp14:editId="6DAE2A29">
            <wp:extent cx="5669915" cy="4275041"/>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9915" cy="4275041"/>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4D94605A" wp14:editId="50414778">
            <wp:extent cx="5669915" cy="4260574"/>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9915" cy="4260574"/>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735F9A36" wp14:editId="35ABFEBB">
            <wp:extent cx="5669915" cy="42575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9915" cy="4257560"/>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2258222E" wp14:editId="2A23F4D0">
            <wp:extent cx="5669915" cy="4268410"/>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9915" cy="4268410"/>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40738895" wp14:editId="2B4B9EBC">
            <wp:extent cx="5669915" cy="4253943"/>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9915" cy="4253943"/>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0F156DA3" wp14:editId="441BC9CD">
            <wp:extent cx="5669915" cy="4268410"/>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9915" cy="4268410"/>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7919912A" wp14:editId="64E2F456">
            <wp:extent cx="5669915" cy="4260574"/>
            <wp:effectExtent l="0" t="0" r="6985"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9915" cy="4260574"/>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71C47FA6" wp14:editId="1A61FF8A">
            <wp:extent cx="5669915" cy="4263390"/>
            <wp:effectExtent l="0" t="0" r="6985"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9915" cy="4263390"/>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3C950AC1" wp14:editId="3CCA5BBD">
            <wp:extent cx="5669915" cy="4267205"/>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9915" cy="4267205"/>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3A2E4265" wp14:editId="1BB5E347">
            <wp:extent cx="5669915" cy="4289508"/>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9915" cy="4289508"/>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2BDCD251" wp14:editId="517D37C1">
            <wp:extent cx="5669915" cy="426841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9915" cy="4268410"/>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4BD0C825" wp14:editId="239B15E6">
            <wp:extent cx="5669915" cy="4267205"/>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9915" cy="4267205"/>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0FA3E5F5" wp14:editId="1DB9B3D5">
            <wp:extent cx="5669915" cy="4255752"/>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9915" cy="4255752"/>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7834C552" wp14:editId="1B82DDEB">
            <wp:extent cx="5669915" cy="4273233"/>
            <wp:effectExtent l="0" t="0" r="698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9915" cy="4273233"/>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06882EE8" wp14:editId="317C260A">
            <wp:extent cx="5669915" cy="4267205"/>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9915" cy="4267205"/>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02CC2A79" wp14:editId="6D861974">
            <wp:extent cx="5669915" cy="4262382"/>
            <wp:effectExtent l="0" t="0" r="6985"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9915" cy="4262382"/>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4C8B6B82" wp14:editId="1BA82814">
            <wp:extent cx="5669915" cy="4273233"/>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9915" cy="4273233"/>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1D16568B" wp14:editId="7D02CCB6">
            <wp:extent cx="5669915" cy="4262382"/>
            <wp:effectExtent l="0" t="0" r="6985"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9915" cy="4262382"/>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6F74677D" wp14:editId="5FB30C89">
            <wp:extent cx="5669915" cy="4263588"/>
            <wp:effectExtent l="0" t="0" r="6985"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9915" cy="4263588"/>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72F4D3C9" wp14:editId="356DB510">
            <wp:extent cx="5669915" cy="4267205"/>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9915" cy="4267205"/>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4CC807FE" wp14:editId="30E78BAB">
            <wp:extent cx="5669915" cy="4257560"/>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9915" cy="4257560"/>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3DE5E448" wp14:editId="37736ABC">
            <wp:extent cx="5669915" cy="4441413"/>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9915" cy="4441413"/>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61D27A33" wp14:editId="62A6D071">
            <wp:extent cx="5669915" cy="4263588"/>
            <wp:effectExtent l="0" t="0" r="6985"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9915" cy="4263588"/>
                    </a:xfrm>
                    <a:prstGeom prst="rect">
                      <a:avLst/>
                    </a:prstGeom>
                  </pic:spPr>
                </pic:pic>
              </a:graphicData>
            </a:graphic>
          </wp:inline>
        </w:drawing>
      </w:r>
    </w:p>
    <w:p w:rsidR="00AF58AB" w:rsidRDefault="007C6A2A">
      <w:pPr>
        <w:spacing w:line="240" w:lineRule="auto"/>
        <w:jc w:val="both"/>
        <w:rPr>
          <w:rFonts w:ascii="Times New Roman" w:hAnsi="Times New Roman" w:cs="Times New Roman"/>
          <w:noProof/>
          <w:sz w:val="24"/>
          <w:szCs w:val="24"/>
        </w:rPr>
      </w:pPr>
      <w:r>
        <w:rPr>
          <w:noProof/>
          <w:lang w:eastAsia="en-GB"/>
        </w:rPr>
        <w:drawing>
          <wp:inline distT="0" distB="0" distL="0" distR="0" wp14:anchorId="349757B1" wp14:editId="2D0BF692">
            <wp:extent cx="5669915" cy="4263588"/>
            <wp:effectExtent l="0" t="0" r="6985"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9915" cy="4263588"/>
                    </a:xfrm>
                    <a:prstGeom prst="rect">
                      <a:avLst/>
                    </a:prstGeom>
                  </pic:spPr>
                </pic:pic>
              </a:graphicData>
            </a:graphic>
          </wp:inline>
        </w:drawing>
      </w:r>
    </w:p>
    <w:p w:rsidR="00AF58AB" w:rsidRDefault="007C6A2A">
      <w:pPr>
        <w:spacing w:after="120" w:line="240" w:lineRule="auto"/>
        <w:jc w:val="both"/>
        <w:rPr>
          <w:rFonts w:ascii="Times New Roman" w:hAnsi="Times New Roman" w:cs="Times New Roman"/>
          <w:b/>
          <w:bCs/>
          <w:noProof/>
          <w:sz w:val="24"/>
          <w:szCs w:val="24"/>
        </w:rPr>
      </w:pPr>
      <w:r>
        <w:rPr>
          <w:noProof/>
          <w:lang w:eastAsia="en-GB"/>
        </w:rPr>
        <w:drawing>
          <wp:inline distT="0" distB="0" distL="0" distR="0" wp14:anchorId="3EFF0DA4" wp14:editId="59BB14CF">
            <wp:extent cx="5669915" cy="4267835"/>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9915" cy="4267835"/>
                    </a:xfrm>
                    <a:prstGeom prst="rect">
                      <a:avLst/>
                    </a:prstGeom>
                  </pic:spPr>
                </pic:pic>
              </a:graphicData>
            </a:graphic>
          </wp:inline>
        </w:drawing>
      </w:r>
    </w:p>
    <w:p w:rsidR="00AF58AB" w:rsidRDefault="00AF58AB">
      <w:pPr>
        <w:spacing w:after="120" w:line="240" w:lineRule="auto"/>
        <w:jc w:val="both"/>
        <w:rPr>
          <w:noProof/>
        </w:rPr>
      </w:pPr>
    </w:p>
    <w:sectPr w:rsidR="00AF58AB">
      <w:headerReference w:type="even" r:id="rId92"/>
      <w:headerReference w:type="default" r:id="rId93"/>
      <w:footerReference w:type="even" r:id="rId94"/>
      <w:footerReference w:type="default" r:id="rId95"/>
      <w:headerReference w:type="first" r:id="rId96"/>
      <w:footerReference w:type="first" r:id="rId97"/>
      <w:pgSz w:w="11907" w:h="16840" w:code="9"/>
      <w:pgMar w:top="1418" w:right="1418" w:bottom="1418" w:left="1560" w:header="851" w:footer="25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A2A" w:rsidRDefault="007C6A2A">
      <w:pPr>
        <w:spacing w:after="0" w:line="240" w:lineRule="auto"/>
      </w:pPr>
      <w:r>
        <w:separator/>
      </w:r>
    </w:p>
  </w:endnote>
  <w:endnote w:type="continuationSeparator" w:id="0">
    <w:p w:rsidR="007C6A2A" w:rsidRDefault="007C6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629" w:rsidRPr="00A46629" w:rsidRDefault="00A46629" w:rsidP="00A4662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pStyle w:val="Tabletext"/>
      <w:spacing w:before="0" w:after="120"/>
    </w:pPr>
    <w:r>
      <w:rPr>
        <w:b/>
        <w:sz w:val="48"/>
      </w:rPr>
      <w:t xml:space="preserve">EN                             </w:t>
    </w:r>
    <w:r>
      <w:fldChar w:fldCharType="begin"/>
    </w:r>
    <w:r>
      <w:instrText xml:space="preserve"> PAGE  \* MERGEFORMAT </w:instrText>
    </w:r>
    <w:r>
      <w:fldChar w:fldCharType="separate"/>
    </w:r>
    <w:r>
      <w:rPr>
        <w:noProof/>
      </w:rPr>
      <w:t>3</w:t>
    </w:r>
    <w:r>
      <w:fldChar w:fldCharType="end"/>
    </w:r>
    <w:r>
      <w:tab/>
    </w:r>
    <w:r>
      <w:tab/>
    </w:r>
    <w:r>
      <w:tab/>
    </w:r>
    <w:r>
      <w:tab/>
      <w:t xml:space="preserve">  </w:t>
    </w:r>
    <w:r>
      <w:tab/>
      <w:t xml:space="preserve">      </w:t>
    </w:r>
    <w:r>
      <w:rPr>
        <w:b/>
        <w:sz w:val="48"/>
      </w:rPr>
      <w:t>EN</w:t>
    </w:r>
  </w:p>
  <w:p w:rsidR="00AF58AB" w:rsidRDefault="00AF58A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tabs>
        <w:tab w:val="right" w:pos="9072"/>
        <w:tab w:val="right" w:pos="14034"/>
      </w:tabs>
    </w:pPr>
    <w:r>
      <w:rPr>
        <w:rFonts w:ascii="Arial" w:hAnsi="Arial" w:cs="Arial"/>
        <w:b/>
        <w:sz w:val="48"/>
      </w:rPr>
      <w:t xml:space="preserve">EN                              </w:t>
    </w:r>
    <w:r>
      <w:fldChar w:fldCharType="begin"/>
    </w:r>
    <w:r>
      <w:instrText xml:space="preserve"> PAGE  \* MERGEFORMAT </w:instrText>
    </w:r>
    <w:r>
      <w:fldChar w:fldCharType="separate"/>
    </w:r>
    <w:r w:rsidR="00A46629">
      <w:rPr>
        <w:noProof/>
      </w:rPr>
      <w:t>5</w:t>
    </w:r>
    <w:r>
      <w:fldChar w:fldCharType="end"/>
    </w:r>
    <w:r>
      <w:tab/>
      <w:t xml:space="preserve"> </w:t>
    </w:r>
    <w:r>
      <w:rPr>
        <w:rFonts w:ascii="Arial" w:hAnsi="Arial" w:cs="Arial"/>
        <w:b/>
        <w:sz w:val="48"/>
      </w:rPr>
      <w:t>EN</w:t>
    </w:r>
  </w:p>
  <w:p w:rsidR="00AF58AB" w:rsidRDefault="00AF58A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pStyle w:val="Tabletext"/>
      <w:spacing w:before="0" w:after="120"/>
    </w:pPr>
    <w:r>
      <w:rPr>
        <w:b/>
        <w:sz w:val="48"/>
      </w:rPr>
      <w:t xml:space="preserve">EN          </w:t>
    </w:r>
    <w:r>
      <w:rPr>
        <w:b/>
        <w:sz w:val="48"/>
      </w:rPr>
      <w:tab/>
    </w:r>
    <w:r>
      <w:rPr>
        <w:b/>
        <w:sz w:val="48"/>
      </w:rPr>
      <w:tab/>
    </w:r>
    <w:r>
      <w:rPr>
        <w:b/>
        <w:sz w:val="48"/>
      </w:rPr>
      <w:tab/>
    </w:r>
    <w:r>
      <w:rPr>
        <w:b/>
        <w:sz w:val="48"/>
      </w:rPr>
      <w:tab/>
      <w:t xml:space="preserve">                     </w:t>
    </w:r>
    <w:r>
      <w:fldChar w:fldCharType="begin"/>
    </w:r>
    <w:r>
      <w:instrText xml:space="preserve"> PAGE  \* MERGEFORMAT </w:instrText>
    </w:r>
    <w:r>
      <w:fldChar w:fldCharType="separate"/>
    </w:r>
    <w:r>
      <w:rPr>
        <w:noProof/>
      </w:rPr>
      <w:t>7</w:t>
    </w:r>
    <w:r>
      <w:fldChar w:fldCharType="end"/>
    </w:r>
    <w:r>
      <w:tab/>
    </w:r>
    <w:r>
      <w:tab/>
    </w:r>
    <w:r>
      <w:tab/>
    </w:r>
    <w:r>
      <w:tab/>
      <w:t xml:space="preserve">  </w:t>
    </w:r>
    <w:r>
      <w:tab/>
    </w:r>
    <w:r>
      <w:tab/>
      <w:t xml:space="preserve">       </w:t>
    </w:r>
    <w:r>
      <w:tab/>
    </w:r>
    <w:r>
      <w:tab/>
      <w:t xml:space="preserve">   </w:t>
    </w:r>
    <w:r>
      <w:rPr>
        <w:b/>
        <w:sz w:val="48"/>
      </w:rPr>
      <w:t>EN</w:t>
    </w:r>
  </w:p>
  <w:p w:rsidR="00AF58AB" w:rsidRDefault="00AF58A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tabs>
        <w:tab w:val="right" w:pos="9072"/>
        <w:tab w:val="right" w:pos="14034"/>
      </w:tabs>
      <w:jc w:val="both"/>
    </w:pPr>
    <w:r>
      <w:rPr>
        <w:rFonts w:ascii="Arial" w:hAnsi="Arial" w:cs="Arial"/>
        <w:b/>
        <w:sz w:val="48"/>
      </w:rPr>
      <w:t xml:space="preserve">EN              </w:t>
    </w:r>
    <w:r w:rsidR="00F42062">
      <w:rPr>
        <w:rFonts w:ascii="Arial" w:hAnsi="Arial" w:cs="Arial"/>
        <w:b/>
        <w:sz w:val="48"/>
      </w:rPr>
      <w:t xml:space="preserve">        </w:t>
    </w:r>
    <w:r>
      <w:rPr>
        <w:rFonts w:ascii="Arial" w:hAnsi="Arial" w:cs="Arial"/>
        <w:b/>
        <w:sz w:val="48"/>
      </w:rPr>
      <w:t xml:space="preserve">         </w:t>
    </w:r>
    <w:r>
      <w:fldChar w:fldCharType="begin"/>
    </w:r>
    <w:r>
      <w:instrText xml:space="preserve"> PAGE  \* MERGEFORMAT </w:instrText>
    </w:r>
    <w:r>
      <w:fldChar w:fldCharType="separate"/>
    </w:r>
    <w:r w:rsidR="00A46629">
      <w:rPr>
        <w:noProof/>
      </w:rPr>
      <w:t>6</w:t>
    </w:r>
    <w:r>
      <w:fldChar w:fldCharType="end"/>
    </w:r>
    <w:r>
      <w:tab/>
    </w:r>
    <w:r w:rsidR="00F42062">
      <w:rPr>
        <w:rFonts w:ascii="Arial" w:hAnsi="Arial" w:cs="Arial"/>
        <w:b/>
        <w:sz w:val="48"/>
      </w:rPr>
      <w:t>EN</w:t>
    </w:r>
    <w:r>
      <w:tab/>
      <w:t xml:space="preserve"> </w:t>
    </w:r>
    <w:proofErr w:type="spellStart"/>
    <w:r>
      <w:rPr>
        <w:rFonts w:ascii="Arial" w:hAnsi="Arial" w:cs="Arial"/>
        <w:b/>
        <w:sz w:val="48"/>
      </w:rPr>
      <w:t>EN</w:t>
    </w:r>
    <w:proofErr w:type="spellEnd"/>
  </w:p>
  <w:p w:rsidR="00AF58AB" w:rsidRDefault="00AF58AB"/>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pStyle w:val="Tabletext"/>
      <w:spacing w:before="0" w:after="120"/>
    </w:pPr>
    <w:r>
      <w:rPr>
        <w:b/>
        <w:sz w:val="48"/>
      </w:rPr>
      <w:t xml:space="preserve">EN          </w:t>
    </w:r>
    <w:r>
      <w:rPr>
        <w:b/>
        <w:sz w:val="48"/>
      </w:rPr>
      <w:tab/>
    </w:r>
    <w:r>
      <w:rPr>
        <w:b/>
        <w:sz w:val="48"/>
      </w:rPr>
      <w:tab/>
    </w:r>
    <w:r>
      <w:rPr>
        <w:b/>
        <w:sz w:val="48"/>
      </w:rPr>
      <w:tab/>
      <w:t xml:space="preserve">       </w:t>
    </w:r>
    <w:r>
      <w:fldChar w:fldCharType="begin"/>
    </w:r>
    <w:r>
      <w:instrText xml:space="preserve"> PAGE  \* MERGEFORMAT </w:instrText>
    </w:r>
    <w:r>
      <w:fldChar w:fldCharType="separate"/>
    </w:r>
    <w:r w:rsidR="00A46629">
      <w:rPr>
        <w:noProof/>
      </w:rPr>
      <w:t>9</w:t>
    </w:r>
    <w:r>
      <w:fldChar w:fldCharType="end"/>
    </w:r>
    <w:r>
      <w:tab/>
    </w:r>
    <w:r>
      <w:tab/>
    </w:r>
    <w:r>
      <w:tab/>
      <w:t xml:space="preserve">      </w:t>
    </w:r>
    <w:r>
      <w:tab/>
    </w:r>
    <w:r>
      <w:tab/>
      <w:t xml:space="preserve">   </w:t>
    </w:r>
    <w:r>
      <w:rPr>
        <w:b/>
        <w:sz w:val="48"/>
      </w:rPr>
      <w:t>EN</w:t>
    </w:r>
  </w:p>
  <w:p w:rsidR="00AF58AB" w:rsidRDefault="00AF58A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tabs>
        <w:tab w:val="right" w:pos="9072"/>
        <w:tab w:val="right" w:pos="14034"/>
      </w:tabs>
    </w:pPr>
    <w:r>
      <w:rPr>
        <w:rFonts w:ascii="Arial" w:hAnsi="Arial" w:cs="Arial"/>
        <w:b/>
        <w:sz w:val="48"/>
      </w:rPr>
      <w:t xml:space="preserve">EN                           </w:t>
    </w:r>
    <w:r>
      <w:fldChar w:fldCharType="begin"/>
    </w:r>
    <w:r>
      <w:instrText xml:space="preserve"> PAGE  \* MERGEFORMAT </w:instrText>
    </w:r>
    <w:r>
      <w:fldChar w:fldCharType="separate"/>
    </w:r>
    <w:r w:rsidR="00A46629">
      <w:rPr>
        <w:noProof/>
      </w:rPr>
      <w:t>7</w:t>
    </w:r>
    <w:r>
      <w:fldChar w:fldCharType="end"/>
    </w:r>
    <w:r>
      <w:tab/>
      <w:t xml:space="preserve"> </w:t>
    </w:r>
    <w:r>
      <w:rPr>
        <w:rFonts w:ascii="Arial" w:hAnsi="Arial" w:cs="Arial"/>
        <w:b/>
        <w:sz w:val="48"/>
      </w:rPr>
      <w:t>EN</w:t>
    </w:r>
  </w:p>
  <w:p w:rsidR="00AF58AB" w:rsidRDefault="00AF58A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629" w:rsidRPr="00A46629" w:rsidRDefault="00A46629" w:rsidP="00A46629">
    <w:pPr>
      <w:pStyle w:val="FooterCoverPage"/>
      <w:rPr>
        <w:rFonts w:ascii="Arial" w:hAnsi="Arial" w:cs="Arial"/>
        <w:b/>
        <w:sz w:val="48"/>
      </w:rPr>
    </w:pPr>
    <w:r w:rsidRPr="00A46629">
      <w:rPr>
        <w:rFonts w:ascii="Arial" w:hAnsi="Arial" w:cs="Arial"/>
        <w:b/>
        <w:sz w:val="48"/>
      </w:rPr>
      <w:t>EN</w:t>
    </w:r>
    <w:r w:rsidRPr="00A46629">
      <w:rPr>
        <w:rFonts w:ascii="Arial" w:hAnsi="Arial" w:cs="Arial"/>
        <w:b/>
        <w:sz w:val="48"/>
      </w:rPr>
      <w:tab/>
    </w:r>
    <w:r w:rsidRPr="00A46629">
      <w:rPr>
        <w:rFonts w:ascii="Arial" w:hAnsi="Arial" w:cs="Arial"/>
        <w:b/>
        <w:sz w:val="48"/>
      </w:rPr>
      <w:tab/>
    </w:r>
    <w:fldSimple w:instr=" DOCVARIABLE &quot;LW_Confidence&quot; \* MERGEFORMAT ">
      <w:r>
        <w:t xml:space="preserve"> </w:t>
      </w:r>
    </w:fldSimple>
    <w:r w:rsidRPr="00A46629">
      <w:tab/>
    </w:r>
    <w:proofErr w:type="spellStart"/>
    <w:r w:rsidRPr="00A46629">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pStyle w:val="Tabletext"/>
      <w:spacing w:before="0" w:after="120"/>
    </w:pPr>
    <w:r>
      <w:rPr>
        <w:b/>
        <w:sz w:val="48"/>
      </w:rPr>
      <w:t xml:space="preserve">EN          </w:t>
    </w:r>
    <w:r>
      <w:rPr>
        <w:b/>
        <w:sz w:val="48"/>
      </w:rPr>
      <w:tab/>
    </w:r>
    <w:r>
      <w:rPr>
        <w:b/>
        <w:sz w:val="48"/>
      </w:rPr>
      <w:tab/>
    </w:r>
    <w:r>
      <w:rPr>
        <w:b/>
        <w:sz w:val="48"/>
      </w:rPr>
      <w:tab/>
    </w:r>
    <w:r>
      <w:rPr>
        <w:b/>
        <w:sz w:val="48"/>
      </w:rPr>
      <w:tab/>
      <w:t xml:space="preserve">                     </w:t>
    </w:r>
    <w:r>
      <w:fldChar w:fldCharType="begin"/>
    </w:r>
    <w:r>
      <w:instrText xml:space="preserve"> PAGE  \* MERGEFORMAT </w:instrText>
    </w:r>
    <w:r>
      <w:fldChar w:fldCharType="separate"/>
    </w:r>
    <w:r>
      <w:rPr>
        <w:noProof/>
      </w:rPr>
      <w:t>9</w:t>
    </w:r>
    <w:r>
      <w:fldChar w:fldCharType="end"/>
    </w:r>
    <w:r>
      <w:tab/>
    </w:r>
    <w:r>
      <w:tab/>
    </w:r>
    <w:r>
      <w:tab/>
    </w:r>
    <w:r>
      <w:tab/>
      <w:t xml:space="preserve">  </w:t>
    </w:r>
    <w:r>
      <w:tab/>
    </w:r>
    <w:r>
      <w:tab/>
      <w:t xml:space="preserve">       </w:t>
    </w:r>
    <w:r>
      <w:tab/>
    </w:r>
    <w:r>
      <w:tab/>
      <w:t xml:space="preserve">   </w:t>
    </w:r>
    <w:r>
      <w:rPr>
        <w:b/>
        <w:sz w:val="48"/>
      </w:rPr>
      <w:t>EN</w:t>
    </w:r>
  </w:p>
  <w:p w:rsidR="00AF58AB" w:rsidRDefault="00AF58AB">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tabs>
        <w:tab w:val="right" w:pos="9072"/>
        <w:tab w:val="right" w:pos="14034"/>
      </w:tabs>
    </w:pPr>
    <w:r>
      <w:rPr>
        <w:rFonts w:ascii="Arial" w:hAnsi="Arial" w:cs="Arial"/>
        <w:b/>
        <w:sz w:val="48"/>
      </w:rPr>
      <w:t xml:space="preserve">EN                         </w:t>
    </w:r>
    <w:r>
      <w:fldChar w:fldCharType="begin"/>
    </w:r>
    <w:r>
      <w:instrText xml:space="preserve"> PAGE  \* MERGEFORMAT </w:instrText>
    </w:r>
    <w:r>
      <w:fldChar w:fldCharType="separate"/>
    </w:r>
    <w:r w:rsidR="00A46629">
      <w:rPr>
        <w:noProof/>
      </w:rPr>
      <w:t>10</w:t>
    </w:r>
    <w:r>
      <w:fldChar w:fldCharType="end"/>
    </w:r>
    <w:r>
      <w:tab/>
    </w:r>
    <w:r w:rsidR="00F42062">
      <w:rPr>
        <w:rFonts w:ascii="Arial" w:hAnsi="Arial" w:cs="Arial"/>
        <w:b/>
        <w:sz w:val="48"/>
      </w:rPr>
      <w:t>EN</w:t>
    </w:r>
    <w:r>
      <w:tab/>
    </w:r>
    <w:proofErr w:type="spellStart"/>
    <w:r>
      <w:rPr>
        <w:rFonts w:ascii="Arial" w:hAnsi="Arial" w:cs="Arial"/>
        <w:b/>
        <w:sz w:val="48"/>
      </w:rPr>
      <w:t>EN</w:t>
    </w:r>
    <w:proofErr w:type="spellEnd"/>
  </w:p>
  <w:p w:rsidR="00AF58AB" w:rsidRDefault="00AF58A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pStyle w:val="Tabletext"/>
      <w:spacing w:before="0" w:after="120"/>
    </w:pPr>
    <w:r>
      <w:rPr>
        <w:b/>
        <w:sz w:val="48"/>
      </w:rPr>
      <w:t xml:space="preserve">EN          </w:t>
    </w:r>
    <w:r>
      <w:rPr>
        <w:b/>
        <w:sz w:val="48"/>
      </w:rPr>
      <w:tab/>
    </w:r>
    <w:r>
      <w:rPr>
        <w:b/>
        <w:sz w:val="48"/>
      </w:rPr>
      <w:tab/>
      <w:t xml:space="preserve">           </w:t>
    </w:r>
    <w:r>
      <w:fldChar w:fldCharType="begin"/>
    </w:r>
    <w:r>
      <w:instrText xml:space="preserve"> PAGE  \* MERGEFORMAT </w:instrText>
    </w:r>
    <w:r>
      <w:fldChar w:fldCharType="separate"/>
    </w:r>
    <w:r w:rsidR="00A46629">
      <w:rPr>
        <w:noProof/>
      </w:rPr>
      <w:t>25</w:t>
    </w:r>
    <w:r>
      <w:fldChar w:fldCharType="end"/>
    </w:r>
    <w:r>
      <w:tab/>
      <w:t xml:space="preserve">  </w:t>
    </w:r>
    <w:r>
      <w:tab/>
    </w:r>
    <w:r>
      <w:tab/>
      <w:t xml:space="preserve">       </w:t>
    </w:r>
    <w:r>
      <w:tab/>
    </w:r>
    <w:r>
      <w:tab/>
      <w:t xml:space="preserve">   </w:t>
    </w:r>
    <w:r>
      <w:rPr>
        <w:b/>
        <w:sz w:val="48"/>
      </w:rPr>
      <w:t>EN</w:t>
    </w:r>
  </w:p>
  <w:p w:rsidR="00AF58AB" w:rsidRDefault="00AF58AB">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tabs>
        <w:tab w:val="right" w:pos="9072"/>
        <w:tab w:val="right" w:pos="14034"/>
      </w:tabs>
    </w:pPr>
    <w:r>
      <w:rPr>
        <w:rFonts w:ascii="Arial" w:hAnsi="Arial" w:cs="Arial"/>
        <w:b/>
        <w:sz w:val="48"/>
      </w:rPr>
      <w:t xml:space="preserve">EN                            </w:t>
    </w:r>
    <w:r>
      <w:fldChar w:fldCharType="begin"/>
    </w:r>
    <w:r>
      <w:instrText xml:space="preserve"> PAGE  \* MERGEFORMAT </w:instrText>
    </w:r>
    <w:r>
      <w:fldChar w:fldCharType="separate"/>
    </w:r>
    <w:r w:rsidR="00A46629">
      <w:rPr>
        <w:noProof/>
      </w:rPr>
      <w:t>11</w:t>
    </w:r>
    <w:r>
      <w:fldChar w:fldCharType="end"/>
    </w:r>
    <w:r>
      <w:t xml:space="preserve"> </w:t>
    </w:r>
    <w:r>
      <w:tab/>
    </w:r>
    <w:r>
      <w:rPr>
        <w:rFonts w:ascii="Arial" w:hAnsi="Arial" w:cs="Arial"/>
        <w:b/>
        <w:sz w:val="48"/>
      </w:rPr>
      <w:t>EN</w:t>
    </w:r>
  </w:p>
  <w:p w:rsidR="00AF58AB" w:rsidRDefault="00AF58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629" w:rsidRPr="00A46629" w:rsidRDefault="00A46629" w:rsidP="00A46629">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pStyle w:val="Tabletext"/>
      <w:spacing w:before="0" w:after="120"/>
    </w:pPr>
    <w:r>
      <w:rPr>
        <w:b/>
        <w:sz w:val="48"/>
      </w:rPr>
      <w:t xml:space="preserve">EN                           </w:t>
    </w:r>
    <w:r>
      <w:rPr>
        <w:b/>
        <w:sz w:val="48"/>
      </w:rPr>
      <w:tab/>
      <w:t xml:space="preserve"> </w:t>
    </w:r>
    <w:r>
      <w:fldChar w:fldCharType="begin"/>
    </w:r>
    <w:r>
      <w:instrText xml:space="preserve"> PAGE  \* MERGEFORMAT </w:instrText>
    </w:r>
    <w:r>
      <w:fldChar w:fldCharType="separate"/>
    </w:r>
    <w:r w:rsidR="00A46629">
      <w:rPr>
        <w:noProof/>
      </w:rPr>
      <w:t>3</w:t>
    </w:r>
    <w:r>
      <w:fldChar w:fldCharType="end"/>
    </w:r>
    <w:r>
      <w:tab/>
    </w:r>
    <w:r>
      <w:tab/>
    </w:r>
    <w:r>
      <w:tab/>
    </w:r>
    <w:r>
      <w:tab/>
      <w:t xml:space="preserve">      </w:t>
    </w:r>
    <w:r>
      <w:tab/>
      <w:t xml:space="preserve">      </w:t>
    </w:r>
    <w:r>
      <w:rPr>
        <w:b/>
        <w:sz w:val="48"/>
      </w:rPr>
      <w:t>EN</w:t>
    </w:r>
  </w:p>
  <w:p w:rsidR="00AF58AB" w:rsidRDefault="00AF58AB">
    <w:pPr>
      <w:rPr>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tabs>
        <w:tab w:val="right" w:pos="9072"/>
        <w:tab w:val="right" w:pos="14034"/>
      </w:tabs>
    </w:pPr>
    <w:r>
      <w:rPr>
        <w:rFonts w:ascii="Arial" w:hAnsi="Arial" w:cs="Arial"/>
        <w:b/>
        <w:sz w:val="48"/>
      </w:rPr>
      <w:t>EN</w:t>
    </w:r>
    <w:r>
      <w:t xml:space="preserve">                                                                          </w:t>
    </w:r>
    <w:r>
      <w:fldChar w:fldCharType="begin"/>
    </w:r>
    <w:r>
      <w:instrText xml:space="preserve"> PAGE  \* MERGEFORMAT </w:instrText>
    </w:r>
    <w:r>
      <w:fldChar w:fldCharType="separate"/>
    </w:r>
    <w:r w:rsidR="00A46629">
      <w:rPr>
        <w:noProof/>
      </w:rPr>
      <w:t>2</w:t>
    </w:r>
    <w:r>
      <w:fldChar w:fldCharType="end"/>
    </w:r>
    <w:r>
      <w:tab/>
    </w:r>
    <w:r>
      <w:rPr>
        <w:rFonts w:ascii="Arial" w:hAnsi="Arial" w:cs="Arial"/>
        <w:b/>
        <w:sz w:val="48"/>
      </w:rPr>
      <w:t>EN</w:t>
    </w:r>
  </w:p>
  <w:p w:rsidR="00AF58AB" w:rsidRDefault="00AF58A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pStyle w:val="Tabletext"/>
      <w:spacing w:before="0" w:after="120"/>
    </w:pPr>
    <w:r>
      <w:rPr>
        <w:b/>
        <w:sz w:val="48"/>
      </w:rPr>
      <w:t xml:space="preserve">EN          </w:t>
    </w:r>
    <w:r>
      <w:rPr>
        <w:b/>
        <w:sz w:val="48"/>
      </w:rPr>
      <w:tab/>
    </w:r>
    <w:r>
      <w:rPr>
        <w:b/>
        <w:sz w:val="48"/>
      </w:rPr>
      <w:tab/>
    </w:r>
    <w:r>
      <w:rPr>
        <w:b/>
        <w:sz w:val="48"/>
      </w:rPr>
      <w:tab/>
    </w:r>
    <w:r>
      <w:rPr>
        <w:b/>
        <w:sz w:val="48"/>
      </w:rPr>
      <w:tab/>
      <w:t xml:space="preserve">                      </w:t>
    </w:r>
    <w:r>
      <w:fldChar w:fldCharType="begin"/>
    </w:r>
    <w:r>
      <w:instrText xml:space="preserve"> PAGE  \* MERGEFORMAT </w:instrText>
    </w:r>
    <w:r>
      <w:fldChar w:fldCharType="separate"/>
    </w:r>
    <w:r>
      <w:rPr>
        <w:noProof/>
      </w:rPr>
      <w:t>4</w:t>
    </w:r>
    <w:r>
      <w:fldChar w:fldCharType="end"/>
    </w:r>
    <w:r>
      <w:tab/>
    </w:r>
    <w:r>
      <w:tab/>
    </w:r>
    <w:r>
      <w:tab/>
    </w:r>
    <w:r>
      <w:tab/>
      <w:t xml:space="preserve">  </w:t>
    </w:r>
    <w:r>
      <w:tab/>
    </w:r>
    <w:r>
      <w:tab/>
    </w:r>
    <w:r>
      <w:tab/>
    </w:r>
    <w:r>
      <w:tab/>
      <w:t xml:space="preserve">   </w:t>
    </w:r>
    <w:r>
      <w:rPr>
        <w:b/>
        <w:sz w:val="48"/>
      </w:rPr>
      <w:t>EN</w:t>
    </w:r>
  </w:p>
  <w:p w:rsidR="00AF58AB" w:rsidRDefault="00AF58AB">
    <w:pPr>
      <w:rPr>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7C6A2A">
    <w:pPr>
      <w:tabs>
        <w:tab w:val="right" w:pos="9072"/>
        <w:tab w:val="right" w:pos="14034"/>
      </w:tabs>
    </w:pPr>
    <w:r>
      <w:rPr>
        <w:rFonts w:ascii="Arial" w:hAnsi="Arial" w:cs="Arial"/>
        <w:b/>
        <w:sz w:val="48"/>
      </w:rPr>
      <w:t xml:space="preserve">EN                              </w:t>
    </w:r>
    <w:r>
      <w:fldChar w:fldCharType="begin"/>
    </w:r>
    <w:r>
      <w:instrText xml:space="preserve"> PAGE  \* MERGEFORMAT </w:instrText>
    </w:r>
    <w:r>
      <w:fldChar w:fldCharType="separate"/>
    </w:r>
    <w:r w:rsidR="00A46629">
      <w:rPr>
        <w:noProof/>
      </w:rPr>
      <w:t>4</w:t>
    </w:r>
    <w:r>
      <w:fldChar w:fldCharType="end"/>
    </w:r>
    <w:r>
      <w:tab/>
    </w:r>
    <w:r w:rsidR="00F42062">
      <w:rPr>
        <w:rFonts w:ascii="Arial" w:hAnsi="Arial" w:cs="Arial"/>
        <w:b/>
        <w:sz w:val="48"/>
      </w:rPr>
      <w:t>EN</w:t>
    </w:r>
    <w:r>
      <w:tab/>
    </w:r>
    <w:proofErr w:type="spellStart"/>
    <w:r>
      <w:rPr>
        <w:rFonts w:ascii="Arial" w:hAnsi="Arial" w:cs="Arial"/>
        <w:b/>
        <w:sz w:val="48"/>
      </w:rPr>
      <w:t>EN</w:t>
    </w:r>
    <w:proofErr w:type="spellEnd"/>
  </w:p>
  <w:p w:rsidR="00AF58AB" w:rsidRDefault="00AF58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A2A" w:rsidRDefault="007C6A2A">
      <w:pPr>
        <w:spacing w:after="0" w:line="240" w:lineRule="auto"/>
      </w:pPr>
      <w:r>
        <w:separator/>
      </w:r>
    </w:p>
  </w:footnote>
  <w:footnote w:type="continuationSeparator" w:id="0">
    <w:p w:rsidR="007C6A2A" w:rsidRDefault="007C6A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629" w:rsidRPr="00A46629" w:rsidRDefault="00A46629" w:rsidP="00A4662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629" w:rsidRPr="00A46629" w:rsidRDefault="00A46629" w:rsidP="00A46629">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629" w:rsidRPr="00A46629" w:rsidRDefault="00A46629" w:rsidP="00A46629">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AB" w:rsidRDefault="00AF58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4E7BAC39EF4A4958B26AF1E6DED95868"/>
    <w:docVar w:name="LW_CROSSREFERENCE" w:val="{COM(2017) 341 final}"/>
    <w:docVar w:name="LW_DocType" w:val="NORMAL"/>
    <w:docVar w:name="LW_EMISSION" w:val="29.6.2017"/>
    <w:docVar w:name="LW_EMISSION_ISODATE" w:val="2017-06-29"/>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concerning the exchange through the European Criminal Records Information System (ECRIS) of information extracted from criminal records between the Member States"/>
    <w:docVar w:name="LW_PART_NBR" w:val="1"/>
    <w:docVar w:name="LW_PART_NBR_TOTAL" w:val="1"/>
    <w:docVar w:name="LW_REF.INST.NEW" w:val="SWD"/>
    <w:docVar w:name="LW_REF.INST.NEW_ADOPTED" w:val="final"/>
    <w:docVar w:name="LW_REF.INST.NEW_TEXT" w:val="(2017) 242"/>
    <w:docVar w:name="LW_REF.INTERNE" w:val="&lt;UNUSED&gt;"/>
    <w:docVar w:name="LW_SUPERTITRE" w:val="&lt;UNUSED&gt;"/>
    <w:docVar w:name="LW_TITRE.OBJ.CP" w:val="&lt;UNUSED&gt;"/>
    <w:docVar w:name="LW_TYPE.DOC.CP" w:val="COMMISSION STAFF WORKING DOCUMENT"/>
    <w:docVar w:name="LW_TYPEACTEPRINCIPAL.CP" w:val="Report from the Commission to the European Parliament and the Council "/>
  </w:docVars>
  <w:rsids>
    <w:rsidRoot w:val="00AF58AB"/>
    <w:rsid w:val="007C6A2A"/>
    <w:rsid w:val="00A46629"/>
    <w:rsid w:val="00AF58AB"/>
    <w:rsid w:val="00F42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Tabletext">
    <w:name w:val="Table text"/>
    <w:basedOn w:val="Normal"/>
    <w:pPr>
      <w:spacing w:before="60" w:after="60" w:line="240" w:lineRule="auto"/>
    </w:pPr>
    <w:rPr>
      <w:rFonts w:ascii="Arial" w:eastAsia="Times New Roman" w:hAnsi="Arial" w:cs="Arial"/>
      <w:sz w:val="20"/>
      <w:szCs w:val="20"/>
      <w:lang w:eastAsia="en-GB"/>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eastAsiaTheme="minorHAnsi"/>
      <w:sz w:val="24"/>
      <w:szCs w:val="22"/>
      <w:lang w:eastAsia="en-US"/>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en-US"/>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pPr>
      <w:tabs>
        <w:tab w:val="center" w:pos="4536"/>
        <w:tab w:val="right" w:pos="9072"/>
      </w:tabs>
      <w:spacing w:after="0" w:line="240" w:lineRule="auto"/>
    </w:pPr>
  </w:style>
  <w:style w:type="character" w:customStyle="1" w:styleId="HeaderChar">
    <w:name w:val="Header Char"/>
    <w:basedOn w:val="DefaultParagraphFont"/>
    <w:link w:val="Header"/>
    <w:rPr>
      <w:rFonts w:asciiTheme="minorHAnsi" w:eastAsiaTheme="minorHAnsi" w:hAnsiTheme="minorHAnsi" w:cstheme="minorBidi"/>
      <w:sz w:val="2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szCs w:val="24"/>
    </w:rPr>
  </w:style>
  <w:style w:type="character" w:customStyle="1" w:styleId="HeaderCoverPageChar">
    <w:name w:val="Header Cover Page Char"/>
    <w:basedOn w:val="DefaultParagraphFont"/>
    <w:link w:val="HeaderCoverPage"/>
    <w:rPr>
      <w:rFonts w:eastAsiaTheme="minorHAnsi"/>
      <w:sz w:val="24"/>
      <w:szCs w:val="24"/>
      <w:lang w:eastAsia="en-US"/>
    </w:rPr>
  </w:style>
  <w:style w:type="character" w:styleId="FootnoteReference">
    <w:name w:val="footnote reference"/>
    <w:basedOn w:val="DefaultParagraphFont"/>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Tabletext">
    <w:name w:val="Table text"/>
    <w:basedOn w:val="Normal"/>
    <w:pPr>
      <w:spacing w:before="60" w:after="60" w:line="240" w:lineRule="auto"/>
    </w:pPr>
    <w:rPr>
      <w:rFonts w:ascii="Arial" w:eastAsia="Times New Roman" w:hAnsi="Arial" w:cs="Arial"/>
      <w:sz w:val="20"/>
      <w:szCs w:val="20"/>
      <w:lang w:eastAsia="en-GB"/>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eastAsiaTheme="minorHAnsi"/>
      <w:sz w:val="24"/>
      <w:szCs w:val="22"/>
      <w:lang w:eastAsia="en-US"/>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en-US"/>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pPr>
      <w:tabs>
        <w:tab w:val="center" w:pos="4536"/>
        <w:tab w:val="right" w:pos="9072"/>
      </w:tabs>
      <w:spacing w:after="0" w:line="240" w:lineRule="auto"/>
    </w:pPr>
  </w:style>
  <w:style w:type="character" w:customStyle="1" w:styleId="HeaderChar">
    <w:name w:val="Header Char"/>
    <w:basedOn w:val="DefaultParagraphFont"/>
    <w:link w:val="Header"/>
    <w:rPr>
      <w:rFonts w:asciiTheme="minorHAnsi" w:eastAsiaTheme="minorHAnsi" w:hAnsiTheme="minorHAnsi" w:cstheme="minorBidi"/>
      <w:sz w:val="2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szCs w:val="24"/>
    </w:rPr>
  </w:style>
  <w:style w:type="character" w:customStyle="1" w:styleId="HeaderCoverPageChar">
    <w:name w:val="Header Cover Page Char"/>
    <w:basedOn w:val="DefaultParagraphFont"/>
    <w:link w:val="HeaderCoverPage"/>
    <w:rPr>
      <w:rFonts w:eastAsiaTheme="minorHAnsi"/>
      <w:sz w:val="24"/>
      <w:szCs w:val="24"/>
      <w:lang w:eastAsia="en-US"/>
    </w:rPr>
  </w:style>
  <w:style w:type="character" w:styleId="FootnoteReference">
    <w:name w:val="footnote reference"/>
    <w:basedOn w:val="DefaultParagraphFon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eader" Target="header15.xml"/><Relationship Id="rId47" Type="http://schemas.openxmlformats.org/officeDocument/2006/relationships/image" Target="media/image11.png"/><Relationship Id="rId50" Type="http://schemas.openxmlformats.org/officeDocument/2006/relationships/header" Target="header16.xml"/><Relationship Id="rId55" Type="http://schemas.openxmlformats.org/officeDocument/2006/relationships/footer" Target="footer18.xml"/><Relationship Id="rId63" Type="http://schemas.openxmlformats.org/officeDocument/2006/relationships/footer" Target="footer21.xml"/><Relationship Id="rId68" Type="http://schemas.openxmlformats.org/officeDocument/2006/relationships/image" Target="media/image20.png"/><Relationship Id="rId76" Type="http://schemas.openxmlformats.org/officeDocument/2006/relationships/image" Target="media/image28.png"/><Relationship Id="rId84" Type="http://schemas.openxmlformats.org/officeDocument/2006/relationships/image" Target="media/image36.png"/><Relationship Id="rId89" Type="http://schemas.openxmlformats.org/officeDocument/2006/relationships/image" Target="media/image41.png"/><Relationship Id="rId97" Type="http://schemas.openxmlformats.org/officeDocument/2006/relationships/footer" Target="footer24.xml"/><Relationship Id="rId7" Type="http://schemas.openxmlformats.org/officeDocument/2006/relationships/image" Target="media/image1.emf"/><Relationship Id="rId71" Type="http://schemas.openxmlformats.org/officeDocument/2006/relationships/image" Target="media/image23.png"/><Relationship Id="rId92" Type="http://schemas.openxmlformats.org/officeDocument/2006/relationships/header" Target="header22.xml"/><Relationship Id="rId2" Type="http://schemas.microsoft.com/office/2007/relationships/stylesWithEffects" Target="stylesWithEffects.xml"/><Relationship Id="rId16" Type="http://schemas.openxmlformats.org/officeDocument/2006/relationships/header" Target="header4.xml"/><Relationship Id="rId29" Type="http://schemas.openxmlformats.org/officeDocument/2006/relationships/footer" Target="footer9.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image" Target="media/image7.png"/><Relationship Id="rId40" Type="http://schemas.openxmlformats.org/officeDocument/2006/relationships/footer" Target="footer13.xml"/><Relationship Id="rId45" Type="http://schemas.openxmlformats.org/officeDocument/2006/relationships/image" Target="media/image9.png"/><Relationship Id="rId53" Type="http://schemas.openxmlformats.org/officeDocument/2006/relationships/footer" Target="footer17.xml"/><Relationship Id="rId58" Type="http://schemas.openxmlformats.org/officeDocument/2006/relationships/header" Target="header19.xml"/><Relationship Id="rId66" Type="http://schemas.openxmlformats.org/officeDocument/2006/relationships/image" Target="media/image18.png"/><Relationship Id="rId74" Type="http://schemas.openxmlformats.org/officeDocument/2006/relationships/image" Target="media/image26.png"/><Relationship Id="rId79" Type="http://schemas.openxmlformats.org/officeDocument/2006/relationships/image" Target="media/image31.png"/><Relationship Id="rId87" Type="http://schemas.openxmlformats.org/officeDocument/2006/relationships/image" Target="media/image39.png"/><Relationship Id="rId5" Type="http://schemas.openxmlformats.org/officeDocument/2006/relationships/footnotes" Target="footnotes.xml"/><Relationship Id="rId61" Type="http://schemas.openxmlformats.org/officeDocument/2006/relationships/footer" Target="footer20.xml"/><Relationship Id="rId82" Type="http://schemas.openxmlformats.org/officeDocument/2006/relationships/image" Target="media/image34.png"/><Relationship Id="rId90" Type="http://schemas.openxmlformats.org/officeDocument/2006/relationships/image" Target="media/image42.png"/><Relationship Id="rId95" Type="http://schemas.openxmlformats.org/officeDocument/2006/relationships/footer" Target="footer23.xml"/><Relationship Id="rId19" Type="http://schemas.openxmlformats.org/officeDocument/2006/relationships/footer" Target="footer5.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image" Target="media/image12.png"/><Relationship Id="rId56" Type="http://schemas.openxmlformats.org/officeDocument/2006/relationships/image" Target="media/image14.pn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header" Target="header17.xml"/><Relationship Id="rId72" Type="http://schemas.openxmlformats.org/officeDocument/2006/relationships/image" Target="media/image24.png"/><Relationship Id="rId80" Type="http://schemas.openxmlformats.org/officeDocument/2006/relationships/image" Target="media/image32.png"/><Relationship Id="rId85" Type="http://schemas.openxmlformats.org/officeDocument/2006/relationships/image" Target="media/image37.png"/><Relationship Id="rId93" Type="http://schemas.openxmlformats.org/officeDocument/2006/relationships/header" Target="header23.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image" Target="media/image10.png"/><Relationship Id="rId59" Type="http://schemas.openxmlformats.org/officeDocument/2006/relationships/header" Target="header20.xml"/><Relationship Id="rId67" Type="http://schemas.openxmlformats.org/officeDocument/2006/relationships/image" Target="media/image19.png"/><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header" Target="header18.xml"/><Relationship Id="rId62" Type="http://schemas.openxmlformats.org/officeDocument/2006/relationships/header" Target="header21.xml"/><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header" Target="header24.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image" Target="media/image6.png"/><Relationship Id="rId49" Type="http://schemas.openxmlformats.org/officeDocument/2006/relationships/image" Target="media/image13.png"/><Relationship Id="rId57" Type="http://schemas.openxmlformats.org/officeDocument/2006/relationships/image" Target="media/image15.png"/><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image" Target="media/image8.png"/><Relationship Id="rId52" Type="http://schemas.openxmlformats.org/officeDocument/2006/relationships/footer" Target="footer16.xml"/><Relationship Id="rId60" Type="http://schemas.openxmlformats.org/officeDocument/2006/relationships/footer" Target="footer19.xml"/><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footer" Target="footer22.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25</Pages>
  <Words>1062</Words>
  <Characters>4972</Characters>
  <Application>Microsoft Office Word</Application>
  <DocSecurity>0</DocSecurity>
  <Lines>272</Lines>
  <Paragraphs>158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19</cp:revision>
  <dcterms:created xsi:type="dcterms:W3CDTF">2017-06-19T13:00:00Z</dcterms:created>
  <dcterms:modified xsi:type="dcterms:W3CDTF">2017-06-27T08:42:00Z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