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D1C4C5DE9A0A43C4943455FBB1CDB5AB" style="width:450.45pt;height:365.75pt">
            <v:imagedata r:id="rId9" o:title=""/>
          </v:shape>
        </w:pict>
      </w:r>
    </w:p>
    <w:p>
      <w:pPr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>
      <w:pPr>
        <w:pStyle w:val="Annexetitreacte"/>
        <w:rPr>
          <w:noProof/>
          <w:lang w:val="bg-BG"/>
        </w:rPr>
      </w:pPr>
      <w:bookmarkStart w:id="0" w:name="_GoBack"/>
      <w:bookmarkEnd w:id="0"/>
      <w:r>
        <w:rPr>
          <w:noProof/>
          <w:lang w:val="bg-BG"/>
        </w:rPr>
        <w:lastRenderedPageBreak/>
        <w:t>ПРИЛОЖЕНИЕ</w:t>
      </w:r>
      <w:r>
        <w:rPr>
          <w:noProof/>
          <w:lang w:val="fr-BE"/>
        </w:rPr>
        <w:t xml:space="preserve"> I</w:t>
      </w:r>
      <w:r>
        <w:rPr>
          <w:noProof/>
          <w:lang w:val="bg-BG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64"/>
        <w:gridCol w:w="7522"/>
      </w:tblGrid>
      <w:tr>
        <w:tc>
          <w:tcPr>
            <w:tcW w:w="92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Centered"/>
              <w:rPr>
                <w:noProof/>
              </w:rPr>
            </w:pPr>
            <w:r>
              <w:rPr>
                <w:noProof/>
              </w:rPr>
              <w:t>ГОДИШНИ СТАТИСТИЧЕСКИ ДАННИ ЗА ПРЕВОЗ НА ТОВАРИ — ПОДРОБЕН ДОКЛАД</w:t>
            </w:r>
          </w:p>
        </w:tc>
      </w:tr>
      <w:tr>
        <w:tc>
          <w:tcPr>
            <w:tcW w:w="1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Списък на променливи и измервателни единици</w:t>
            </w:r>
          </w:p>
        </w:tc>
        <w:tc>
          <w:tcPr>
            <w:tcW w:w="7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Превозвани товари в:</w:t>
            </w:r>
          </w:p>
          <w:p>
            <w:pPr>
              <w:pStyle w:val="Tiret0"/>
              <w:numPr>
                <w:ilvl w:val="0"/>
                <w:numId w:val="2"/>
              </w:numPr>
              <w:autoSpaceDE w:val="0"/>
              <w:autoSpaceDN w:val="0"/>
              <w:ind w:left="851" w:hanging="851"/>
              <w:rPr>
                <w:noProof/>
              </w:rPr>
            </w:pPr>
            <w:r>
              <w:rPr>
                <w:noProof/>
              </w:rPr>
              <w:t>тонове</w:t>
            </w:r>
          </w:p>
          <w:p>
            <w:pPr>
              <w:pStyle w:val="Tiret0"/>
              <w:numPr>
                <w:ilvl w:val="0"/>
                <w:numId w:val="2"/>
              </w:numPr>
              <w:autoSpaceDE w:val="0"/>
              <w:autoSpaceDN w:val="0"/>
              <w:ind w:left="851" w:hanging="851"/>
              <w:rPr>
                <w:noProof/>
              </w:rPr>
            </w:pPr>
            <w:r>
              <w:rPr>
                <w:noProof/>
              </w:rPr>
              <w:t>тон/км</w:t>
            </w:r>
          </w:p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Движения на товарните влакове:</w:t>
            </w:r>
          </w:p>
          <w:p>
            <w:pPr>
              <w:pStyle w:val="Tiret0"/>
              <w:numPr>
                <w:ilvl w:val="0"/>
                <w:numId w:val="2"/>
              </w:numPr>
              <w:autoSpaceDE w:val="0"/>
              <w:autoSpaceDN w:val="0"/>
              <w:ind w:left="851" w:hanging="851"/>
              <w:rPr>
                <w:noProof/>
              </w:rPr>
            </w:pPr>
            <w:r>
              <w:rPr>
                <w:noProof/>
              </w:rPr>
              <w:t>влакове/км</w:t>
            </w:r>
          </w:p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Брой на превозени интермодални транспортни единици в:</w:t>
            </w:r>
          </w:p>
          <w:p>
            <w:pPr>
              <w:pStyle w:val="Tiret0"/>
              <w:numPr>
                <w:ilvl w:val="0"/>
                <w:numId w:val="2"/>
              </w:numPr>
              <w:autoSpaceDE w:val="0"/>
              <w:autoSpaceDN w:val="0"/>
              <w:ind w:left="851" w:hanging="851"/>
              <w:rPr>
                <w:noProof/>
              </w:rPr>
            </w:pPr>
            <w:r>
              <w:rPr>
                <w:noProof/>
              </w:rPr>
              <w:t>брой</w:t>
            </w:r>
          </w:p>
          <w:p>
            <w:pPr>
              <w:pStyle w:val="Tiret0"/>
              <w:numPr>
                <w:ilvl w:val="0"/>
                <w:numId w:val="2"/>
              </w:numPr>
              <w:autoSpaceDE w:val="0"/>
              <w:autoSpaceDN w:val="0"/>
              <w:ind w:left="851" w:hanging="851"/>
              <w:rPr>
                <w:noProof/>
              </w:rPr>
            </w:pPr>
            <w:r>
              <w:rPr>
                <w:noProof/>
              </w:rPr>
              <w:t>ЕЕДФ (единица, еквивалентна на 20 фута) (за контейнери и мобилни платформи)</w:t>
            </w:r>
          </w:p>
        </w:tc>
      </w:tr>
      <w:tr>
        <w:tc>
          <w:tcPr>
            <w:tcW w:w="1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Референтен период</w:t>
            </w:r>
          </w:p>
        </w:tc>
        <w:tc>
          <w:tcPr>
            <w:tcW w:w="7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Една година</w:t>
            </w:r>
          </w:p>
        </w:tc>
      </w:tr>
      <w:tr>
        <w:tc>
          <w:tcPr>
            <w:tcW w:w="1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Честота</w:t>
            </w:r>
          </w:p>
        </w:tc>
        <w:tc>
          <w:tcPr>
            <w:tcW w:w="7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Всяка година</w:t>
            </w:r>
          </w:p>
        </w:tc>
      </w:tr>
      <w:tr>
        <w:tc>
          <w:tcPr>
            <w:tcW w:w="1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Списък на таблици с разбивка за всяка таблица</w:t>
            </w:r>
          </w:p>
        </w:tc>
        <w:tc>
          <w:tcPr>
            <w:tcW w:w="7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 xml:space="preserve">Таблица </w:t>
            </w:r>
            <w:r>
              <w:rPr>
                <w:noProof/>
                <w:lang w:val="fr-BE"/>
              </w:rPr>
              <w:t>I</w:t>
            </w:r>
            <w:r>
              <w:rPr>
                <w:noProof/>
              </w:rPr>
              <w:t>1: превозвани товари по вид транспорт</w:t>
            </w:r>
          </w:p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 xml:space="preserve">Таблица </w:t>
            </w:r>
            <w:r>
              <w:rPr>
                <w:noProof/>
                <w:lang w:val="fr-BE"/>
              </w:rPr>
              <w:t>I</w:t>
            </w:r>
            <w:r>
              <w:rPr>
                <w:noProof/>
              </w:rPr>
              <w:t xml:space="preserve">2: превозвани товари по вид на товара (приложение </w:t>
            </w:r>
            <w:r>
              <w:rPr>
                <w:noProof/>
                <w:lang w:val="fr-BE"/>
              </w:rPr>
              <w:t>VI</w:t>
            </w:r>
            <w:r>
              <w:rPr>
                <w:noProof/>
              </w:rPr>
              <w:t>)</w:t>
            </w:r>
          </w:p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 xml:space="preserve">Таблица </w:t>
            </w:r>
            <w:r>
              <w:rPr>
                <w:noProof/>
                <w:lang w:val="fr-BE"/>
              </w:rPr>
              <w:t>I</w:t>
            </w:r>
            <w:r>
              <w:rPr>
                <w:noProof/>
              </w:rPr>
              <w:t>3: превозвани товари (за международен и транзитен трафик) по страна на натоварване и страна на разтоварване</w:t>
            </w:r>
          </w:p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 xml:space="preserve">Таблица </w:t>
            </w:r>
            <w:r>
              <w:rPr>
                <w:noProof/>
                <w:lang w:val="fr-BE"/>
              </w:rPr>
              <w:t>I</w:t>
            </w:r>
            <w:r>
              <w:rPr>
                <w:noProof/>
              </w:rPr>
              <w:t xml:space="preserve">4: превозвани товари по категория на опасните товари (приложение </w:t>
            </w:r>
            <w:r>
              <w:rPr>
                <w:noProof/>
                <w:lang w:val="fr-BE"/>
              </w:rPr>
              <w:t>VII</w:t>
            </w:r>
            <w:r>
              <w:rPr>
                <w:noProof/>
              </w:rPr>
              <w:t>)</w:t>
            </w:r>
          </w:p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 xml:space="preserve">Таблица </w:t>
            </w:r>
            <w:r>
              <w:rPr>
                <w:noProof/>
                <w:lang w:val="fr-BE"/>
              </w:rPr>
              <w:t>I</w:t>
            </w:r>
            <w:r>
              <w:rPr>
                <w:noProof/>
              </w:rPr>
              <w:t>5: превозвани товари по вид пратка (по избор)</w:t>
            </w:r>
          </w:p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 xml:space="preserve">Таблица </w:t>
            </w:r>
            <w:r>
              <w:rPr>
                <w:noProof/>
                <w:lang w:val="fr-BE"/>
              </w:rPr>
              <w:t>I</w:t>
            </w:r>
            <w:r>
              <w:rPr>
                <w:noProof/>
              </w:rPr>
              <w:t>6: превозвани товари в интермодални транспортни единици по вид транспорт и по вид транспортна единица</w:t>
            </w:r>
          </w:p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 xml:space="preserve">Таблица </w:t>
            </w:r>
            <w:r>
              <w:rPr>
                <w:noProof/>
                <w:lang w:val="fr-BE"/>
              </w:rPr>
              <w:t>I</w:t>
            </w:r>
            <w:r>
              <w:rPr>
                <w:noProof/>
              </w:rPr>
              <w:t>7: брой превозени натоварени интермодални транспортни единици по вид транспорт и по вид транспортна единица</w:t>
            </w:r>
          </w:p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 xml:space="preserve">Таблица </w:t>
            </w:r>
            <w:r>
              <w:rPr>
                <w:noProof/>
                <w:lang w:val="fr-BE"/>
              </w:rPr>
              <w:t>I</w:t>
            </w:r>
            <w:r>
              <w:rPr>
                <w:noProof/>
              </w:rPr>
              <w:t>8: брой превозени празни интермодални транспортни единици по вид транспорт и по вид транспортна единица</w:t>
            </w:r>
          </w:p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 xml:space="preserve">Таблица </w:t>
            </w:r>
            <w:r>
              <w:rPr>
                <w:noProof/>
                <w:lang w:val="fr-BE"/>
              </w:rPr>
              <w:t>I</w:t>
            </w:r>
            <w:r>
              <w:rPr>
                <w:noProof/>
              </w:rPr>
              <w:t>9: движения на товарните влакове</w:t>
            </w:r>
          </w:p>
        </w:tc>
      </w:tr>
      <w:tr>
        <w:tc>
          <w:tcPr>
            <w:tcW w:w="1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keepNext/>
              <w:keepLines/>
              <w:rPr>
                <w:noProof/>
              </w:rPr>
            </w:pPr>
            <w:r>
              <w:rPr>
                <w:noProof/>
              </w:rPr>
              <w:t>Краен срок за предаване на данните</w:t>
            </w:r>
          </w:p>
        </w:tc>
        <w:tc>
          <w:tcPr>
            <w:tcW w:w="7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Пет месеца след края на референтния период</w:t>
            </w:r>
          </w:p>
        </w:tc>
      </w:tr>
      <w:tr>
        <w:tc>
          <w:tcPr>
            <w:tcW w:w="1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 xml:space="preserve">Първи референтен период за таблици </w:t>
            </w:r>
            <w:r>
              <w:rPr>
                <w:noProof/>
                <w:lang w:val="fr-BE"/>
              </w:rPr>
              <w:t>I</w:t>
            </w:r>
            <w:r>
              <w:rPr>
                <w:noProof/>
              </w:rPr>
              <w:t xml:space="preserve">1, </w:t>
            </w:r>
            <w:r>
              <w:rPr>
                <w:noProof/>
                <w:lang w:val="fr-BE"/>
              </w:rPr>
              <w:t>I</w:t>
            </w:r>
            <w:r>
              <w:rPr>
                <w:noProof/>
              </w:rPr>
              <w:t xml:space="preserve">2 </w:t>
            </w:r>
            <w:r>
              <w:rPr>
                <w:noProof/>
              </w:rPr>
              <w:lastRenderedPageBreak/>
              <w:t xml:space="preserve">и </w:t>
            </w:r>
            <w:r>
              <w:rPr>
                <w:noProof/>
                <w:lang w:val="fr-BE"/>
              </w:rPr>
              <w:t>I</w:t>
            </w:r>
            <w:r>
              <w:rPr>
                <w:noProof/>
              </w:rPr>
              <w:t>3</w:t>
            </w:r>
          </w:p>
        </w:tc>
        <w:tc>
          <w:tcPr>
            <w:tcW w:w="7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lastRenderedPageBreak/>
              <w:t>2003 година</w:t>
            </w:r>
          </w:p>
        </w:tc>
      </w:tr>
      <w:tr>
        <w:tc>
          <w:tcPr>
            <w:tcW w:w="1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lastRenderedPageBreak/>
              <w:t xml:space="preserve">Първи референтен период за таблици </w:t>
            </w:r>
            <w:r>
              <w:rPr>
                <w:noProof/>
                <w:lang w:val="fr-BE"/>
              </w:rPr>
              <w:t>I</w:t>
            </w:r>
            <w:r>
              <w:rPr>
                <w:noProof/>
              </w:rPr>
              <w:t xml:space="preserve">4, </w:t>
            </w:r>
            <w:r>
              <w:rPr>
                <w:noProof/>
                <w:lang w:val="fr-BE"/>
              </w:rPr>
              <w:t>I</w:t>
            </w:r>
            <w:r>
              <w:rPr>
                <w:noProof/>
              </w:rPr>
              <w:t xml:space="preserve">5, </w:t>
            </w:r>
            <w:r>
              <w:rPr>
                <w:noProof/>
                <w:lang w:val="fr-BE"/>
              </w:rPr>
              <w:t>I</w:t>
            </w:r>
            <w:r>
              <w:rPr>
                <w:noProof/>
              </w:rPr>
              <w:t xml:space="preserve">6, </w:t>
            </w:r>
            <w:r>
              <w:rPr>
                <w:noProof/>
                <w:lang w:val="fr-BE"/>
              </w:rPr>
              <w:t>I</w:t>
            </w:r>
            <w:r>
              <w:rPr>
                <w:noProof/>
              </w:rPr>
              <w:t xml:space="preserve">7, </w:t>
            </w:r>
            <w:r>
              <w:rPr>
                <w:noProof/>
                <w:lang w:val="fr-BE"/>
              </w:rPr>
              <w:t>I</w:t>
            </w:r>
            <w:r>
              <w:rPr>
                <w:noProof/>
              </w:rPr>
              <w:t xml:space="preserve">8 и </w:t>
            </w:r>
            <w:r>
              <w:rPr>
                <w:noProof/>
                <w:lang w:val="fr-BE"/>
              </w:rPr>
              <w:t>I</w:t>
            </w:r>
            <w:r>
              <w:rPr>
                <w:noProof/>
              </w:rPr>
              <w:t>9</w:t>
            </w:r>
          </w:p>
        </w:tc>
        <w:tc>
          <w:tcPr>
            <w:tcW w:w="7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2004 година</w:t>
            </w:r>
          </w:p>
        </w:tc>
      </w:tr>
      <w:tr>
        <w:tc>
          <w:tcPr>
            <w:tcW w:w="1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Забележки</w:t>
            </w:r>
          </w:p>
        </w:tc>
        <w:tc>
          <w:tcPr>
            <w:tcW w:w="7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>Видът транспорт се разбиват, както следва:</w:t>
            </w:r>
          </w:p>
          <w:p>
            <w:pPr>
              <w:pStyle w:val="Tiret0"/>
              <w:numPr>
                <w:ilvl w:val="0"/>
                <w:numId w:val="2"/>
              </w:numPr>
              <w:autoSpaceDE w:val="0"/>
              <w:autoSpaceDN w:val="0"/>
              <w:ind w:left="851" w:hanging="851"/>
              <w:rPr>
                <w:noProof/>
              </w:rPr>
            </w:pPr>
            <w:r>
              <w:rPr>
                <w:noProof/>
              </w:rPr>
              <w:t>национален</w:t>
            </w:r>
          </w:p>
          <w:p>
            <w:pPr>
              <w:pStyle w:val="Tiret0"/>
              <w:numPr>
                <w:ilvl w:val="0"/>
                <w:numId w:val="2"/>
              </w:numPr>
              <w:autoSpaceDE w:val="0"/>
              <w:autoSpaceDN w:val="0"/>
              <w:ind w:left="851" w:hanging="851"/>
              <w:rPr>
                <w:noProof/>
              </w:rPr>
            </w:pPr>
            <w:r>
              <w:rPr>
                <w:noProof/>
              </w:rPr>
              <w:t>международен-входящ</w:t>
            </w:r>
          </w:p>
          <w:p>
            <w:pPr>
              <w:pStyle w:val="Tiret0"/>
              <w:numPr>
                <w:ilvl w:val="0"/>
                <w:numId w:val="2"/>
              </w:numPr>
              <w:autoSpaceDE w:val="0"/>
              <w:autoSpaceDN w:val="0"/>
              <w:ind w:left="851" w:hanging="851"/>
              <w:rPr>
                <w:noProof/>
              </w:rPr>
            </w:pPr>
            <w:r>
              <w:rPr>
                <w:noProof/>
              </w:rPr>
              <w:t>международен-изходящ</w:t>
            </w:r>
          </w:p>
          <w:p>
            <w:pPr>
              <w:pStyle w:val="Tiret0"/>
              <w:numPr>
                <w:ilvl w:val="0"/>
                <w:numId w:val="2"/>
              </w:numPr>
              <w:autoSpaceDE w:val="0"/>
              <w:autoSpaceDN w:val="0"/>
              <w:ind w:left="851" w:hanging="851"/>
              <w:rPr>
                <w:noProof/>
              </w:rPr>
            </w:pPr>
            <w:r>
              <w:rPr>
                <w:noProof/>
              </w:rPr>
              <w:t>транзитен</w:t>
            </w:r>
          </w:p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>Видовете пратки се разбиват, както следва:</w:t>
            </w:r>
          </w:p>
          <w:p>
            <w:pPr>
              <w:pStyle w:val="Tiret0"/>
              <w:numPr>
                <w:ilvl w:val="0"/>
                <w:numId w:val="2"/>
              </w:numPr>
              <w:autoSpaceDE w:val="0"/>
              <w:autoSpaceDN w:val="0"/>
              <w:ind w:left="851" w:hanging="851"/>
              <w:rPr>
                <w:noProof/>
              </w:rPr>
            </w:pPr>
            <w:r>
              <w:rPr>
                <w:noProof/>
              </w:rPr>
              <w:t>пълни влакови товари</w:t>
            </w:r>
          </w:p>
          <w:p>
            <w:pPr>
              <w:pStyle w:val="Tiret0"/>
              <w:numPr>
                <w:ilvl w:val="0"/>
                <w:numId w:val="2"/>
              </w:numPr>
              <w:autoSpaceDE w:val="0"/>
              <w:autoSpaceDN w:val="0"/>
              <w:ind w:left="851" w:hanging="851"/>
              <w:rPr>
                <w:noProof/>
              </w:rPr>
            </w:pPr>
            <w:r>
              <w:rPr>
                <w:noProof/>
              </w:rPr>
              <w:t>пълни вагонни товари</w:t>
            </w:r>
          </w:p>
          <w:p>
            <w:pPr>
              <w:pStyle w:val="Tiret0"/>
              <w:numPr>
                <w:ilvl w:val="0"/>
                <w:numId w:val="2"/>
              </w:numPr>
              <w:autoSpaceDE w:val="0"/>
              <w:autoSpaceDN w:val="0"/>
              <w:ind w:left="851" w:hanging="851"/>
              <w:rPr>
                <w:noProof/>
              </w:rPr>
            </w:pPr>
            <w:r>
              <w:rPr>
                <w:noProof/>
              </w:rPr>
              <w:t>други</w:t>
            </w:r>
          </w:p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noProof/>
              </w:rPr>
              <w:tab/>
              <w:t>Видовете транспортни единици се разбиват, както следва:</w:t>
            </w:r>
          </w:p>
          <w:p>
            <w:pPr>
              <w:pStyle w:val="Tiret0"/>
              <w:numPr>
                <w:ilvl w:val="0"/>
                <w:numId w:val="2"/>
              </w:numPr>
              <w:autoSpaceDE w:val="0"/>
              <w:autoSpaceDN w:val="0"/>
              <w:ind w:left="851" w:hanging="851"/>
              <w:rPr>
                <w:noProof/>
              </w:rPr>
            </w:pPr>
            <w:r>
              <w:rPr>
                <w:noProof/>
              </w:rPr>
              <w:t>контейнери и мобилни платформи</w:t>
            </w:r>
          </w:p>
          <w:p>
            <w:pPr>
              <w:pStyle w:val="Tiret0"/>
              <w:numPr>
                <w:ilvl w:val="0"/>
                <w:numId w:val="2"/>
              </w:numPr>
              <w:autoSpaceDE w:val="0"/>
              <w:autoSpaceDN w:val="0"/>
              <w:ind w:left="851" w:hanging="851"/>
              <w:rPr>
                <w:noProof/>
              </w:rPr>
            </w:pPr>
            <w:r>
              <w:rPr>
                <w:noProof/>
              </w:rPr>
              <w:t>ремарке (непридружавано)</w:t>
            </w:r>
          </w:p>
          <w:p>
            <w:pPr>
              <w:pStyle w:val="Tiret0"/>
              <w:numPr>
                <w:ilvl w:val="0"/>
                <w:numId w:val="2"/>
              </w:numPr>
              <w:autoSpaceDE w:val="0"/>
              <w:autoSpaceDN w:val="0"/>
              <w:ind w:left="851" w:hanging="851"/>
              <w:rPr>
                <w:noProof/>
              </w:rPr>
            </w:pPr>
            <w:r>
              <w:rPr>
                <w:noProof/>
              </w:rPr>
              <w:t>пътни превозни средства (придружавани)</w:t>
            </w:r>
          </w:p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4.</w:t>
            </w:r>
            <w:r>
              <w:rPr>
                <w:noProof/>
              </w:rPr>
              <w:tab/>
              <w:t xml:space="preserve">За таблица </w:t>
            </w:r>
            <w:r>
              <w:rPr>
                <w:noProof/>
                <w:lang w:val="fr-BE"/>
              </w:rPr>
              <w:t>I</w:t>
            </w:r>
            <w:r>
              <w:rPr>
                <w:noProof/>
              </w:rPr>
              <w:t>3 Евростат и държавите членки могат да изготвят механизъм за улесняване на консолидирането на данни, произхождащи от предприятия в други държави членки, за да се осигури съгласуваността на тези данни.</w:t>
            </w:r>
          </w:p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5.</w:t>
            </w:r>
            <w:r>
              <w:rPr>
                <w:noProof/>
              </w:rPr>
              <w:tab/>
              <w:t xml:space="preserve">За таблица </w:t>
            </w:r>
            <w:r>
              <w:rPr>
                <w:noProof/>
                <w:lang w:val="fr-BE"/>
              </w:rPr>
              <w:t>I</w:t>
            </w:r>
            <w:r>
              <w:rPr>
                <w:noProof/>
              </w:rPr>
              <w:t>4 държавите членки посочват кои категории превоз, ако има такива, не са обхванати от тези данни.</w:t>
            </w:r>
          </w:p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6.</w:t>
            </w:r>
            <w:r>
              <w:rPr>
                <w:noProof/>
              </w:rPr>
              <w:tab/>
              <w:t xml:space="preserve">За таблици от </w:t>
            </w:r>
            <w:r>
              <w:rPr>
                <w:noProof/>
                <w:lang w:val="fr-BE"/>
              </w:rPr>
              <w:t>I</w:t>
            </w:r>
            <w:r>
              <w:rPr>
                <w:noProof/>
              </w:rPr>
              <w:t xml:space="preserve">2 до </w:t>
            </w:r>
            <w:r>
              <w:rPr>
                <w:noProof/>
                <w:lang w:val="fr-BE"/>
              </w:rPr>
              <w:t>I</w:t>
            </w:r>
            <w:r>
              <w:rPr>
                <w:noProof/>
              </w:rPr>
              <w:t>8, когато няма на разположение пълна информация за транзитен превоз, държавите членки докладват наличните данни.</w:t>
            </w:r>
          </w:p>
        </w:tc>
      </w:tr>
    </w:tbl>
    <w:p>
      <w:pPr>
        <w:jc w:val="center"/>
        <w:rPr>
          <w:rFonts w:eastAsia="Times New Roman"/>
          <w:noProof/>
          <w:szCs w:val="20"/>
        </w:rPr>
      </w:pPr>
      <w:r>
        <w:rPr>
          <w:rFonts w:eastAsia="Times New Roman"/>
          <w:noProof/>
          <w:szCs w:val="20"/>
        </w:rPr>
        <w:t>_____________</w:t>
      </w:r>
    </w:p>
    <w:p>
      <w:pPr>
        <w:adjustRightInd w:val="0"/>
        <w:spacing w:before="0" w:after="0"/>
        <w:jc w:val="left"/>
        <w:rPr>
          <w:noProof/>
        </w:rPr>
        <w:sectPr>
          <w:footerReference w:type="default" r:id="rId16"/>
          <w:footerReference w:type="first" r:id="rId17"/>
          <w:pgSz w:w="11906" w:h="16838"/>
          <w:pgMar w:top="1134" w:right="1418" w:bottom="1134" w:left="1418" w:header="709" w:footer="709" w:gutter="0"/>
          <w:cols w:space="709"/>
          <w:docGrid w:linePitch="326"/>
        </w:sectPr>
      </w:pPr>
    </w:p>
    <w:p>
      <w:pPr>
        <w:pStyle w:val="CRSeparator"/>
        <w:rPr>
          <w:noProof/>
          <w:lang w:val="bg-BG"/>
        </w:rPr>
      </w:pPr>
    </w:p>
    <w:p>
      <w:pPr>
        <w:pStyle w:val="CRReference"/>
        <w:rPr>
          <w:noProof/>
          <w:lang w:val="bg-BG"/>
        </w:rPr>
      </w:pPr>
      <w:r>
        <w:rPr>
          <w:noProof/>
        </w:rPr>
        <w:fldChar w:fldCharType="begin"/>
      </w:r>
      <w:r>
        <w:rPr>
          <w:noProof/>
          <w:lang w:val="bg-BG"/>
        </w:rPr>
        <w:instrText xml:space="preserve"> </w:instrText>
      </w:r>
      <w:r>
        <w:rPr>
          <w:noProof/>
        </w:rPr>
        <w:instrText>QUOTE</w:instrText>
      </w:r>
      <w:r>
        <w:rPr>
          <w:noProof/>
          <w:lang w:val="bg-BG"/>
        </w:rPr>
        <w:instrText xml:space="preserve"> "</w:instrText>
      </w:r>
      <w:r>
        <w:rPr>
          <w:rStyle w:val="CRMarker"/>
          <w:noProof/>
          <w:lang w:val="bg-BG"/>
        </w:rPr>
        <w:instrText>ê</w:instrText>
      </w:r>
      <w:r>
        <w:rPr>
          <w:noProof/>
          <w:lang w:val="bg-BG"/>
        </w:rPr>
        <w:instrText xml:space="preserve">" </w:instrText>
      </w:r>
      <w:r>
        <w:rPr>
          <w:noProof/>
        </w:rPr>
        <w:fldChar w:fldCharType="separate"/>
      </w:r>
      <w:r>
        <w:rPr>
          <w:rStyle w:val="CRMarker"/>
          <w:noProof/>
          <w:lang w:val="bg-BG"/>
        </w:rPr>
        <w:t>ê</w:t>
      </w:r>
      <w:r>
        <w:rPr>
          <w:noProof/>
        </w:rPr>
        <w:fldChar w:fldCharType="end"/>
      </w:r>
      <w:r>
        <w:rPr>
          <w:noProof/>
        </w:rPr>
        <w:t> </w:t>
      </w:r>
      <w:r>
        <w:rPr>
          <w:noProof/>
          <w:lang w:val="bg-BG"/>
        </w:rPr>
        <w:t xml:space="preserve">2016/2032, член 1, точка 11 и Приложение </w:t>
      </w:r>
      <w:r>
        <w:rPr>
          <w:noProof/>
          <w:lang w:val="fr-BE"/>
        </w:rPr>
        <w:t>I</w:t>
      </w:r>
    </w:p>
    <w:p>
      <w:pPr>
        <w:pStyle w:val="Annexetitreacte"/>
        <w:rPr>
          <w:noProof/>
        </w:rPr>
      </w:pPr>
      <w:r>
        <w:rPr>
          <w:noProof/>
        </w:rPr>
        <w:t>ПРИЛОЖЕНИЕ II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43"/>
        <w:gridCol w:w="7243"/>
      </w:tblGrid>
      <w:tr>
        <w:tc>
          <w:tcPr>
            <w:tcW w:w="92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Centered"/>
              <w:rPr>
                <w:noProof/>
              </w:rPr>
            </w:pPr>
            <w:r>
              <w:rPr>
                <w:noProof/>
              </w:rPr>
              <w:t>ГОДИШНИ СТАТИСТИЧЕСКИ ДАННИ ЗА ПРЕВОЗ НА ПЪТНИЦИ — ПОДРОБЕН ДОКЛАД</w:t>
            </w:r>
          </w:p>
        </w:tc>
      </w:tr>
      <w:tr>
        <w:tc>
          <w:tcPr>
            <w:tcW w:w="2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Списък на променливи и измервателни единици</w:t>
            </w:r>
          </w:p>
        </w:tc>
        <w:tc>
          <w:tcPr>
            <w:tcW w:w="7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Превозвани пътници:</w:t>
            </w:r>
          </w:p>
          <w:p>
            <w:pPr>
              <w:pStyle w:val="Tiret0"/>
              <w:numPr>
                <w:ilvl w:val="0"/>
                <w:numId w:val="2"/>
              </w:numPr>
              <w:autoSpaceDE w:val="0"/>
              <w:autoSpaceDN w:val="0"/>
              <w:ind w:left="851" w:hanging="851"/>
              <w:rPr>
                <w:noProof/>
              </w:rPr>
            </w:pPr>
            <w:r>
              <w:rPr>
                <w:noProof/>
              </w:rPr>
              <w:t>брой на пътниците</w:t>
            </w:r>
          </w:p>
          <w:p>
            <w:pPr>
              <w:pStyle w:val="Tiret0"/>
              <w:numPr>
                <w:ilvl w:val="0"/>
                <w:numId w:val="2"/>
              </w:numPr>
              <w:autoSpaceDE w:val="0"/>
              <w:autoSpaceDN w:val="0"/>
              <w:ind w:left="851" w:hanging="851"/>
              <w:rPr>
                <w:noProof/>
              </w:rPr>
            </w:pPr>
            <w:r>
              <w:rPr>
                <w:noProof/>
              </w:rPr>
              <w:t>пътник/км</w:t>
            </w:r>
          </w:p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Движения на пътническите влакове:</w:t>
            </w:r>
          </w:p>
          <w:p>
            <w:pPr>
              <w:pStyle w:val="Tiret0"/>
              <w:numPr>
                <w:ilvl w:val="0"/>
                <w:numId w:val="2"/>
              </w:numPr>
              <w:autoSpaceDE w:val="0"/>
              <w:autoSpaceDN w:val="0"/>
              <w:ind w:left="851" w:hanging="851"/>
              <w:rPr>
                <w:noProof/>
              </w:rPr>
            </w:pPr>
            <w:r>
              <w:rPr>
                <w:noProof/>
              </w:rPr>
              <w:t>влак/км</w:t>
            </w:r>
          </w:p>
        </w:tc>
      </w:tr>
      <w:tr>
        <w:tc>
          <w:tcPr>
            <w:tcW w:w="2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Референтен период</w:t>
            </w:r>
          </w:p>
        </w:tc>
        <w:tc>
          <w:tcPr>
            <w:tcW w:w="7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Една година</w:t>
            </w:r>
          </w:p>
        </w:tc>
      </w:tr>
      <w:tr>
        <w:tc>
          <w:tcPr>
            <w:tcW w:w="2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Честота</w:t>
            </w:r>
          </w:p>
        </w:tc>
        <w:tc>
          <w:tcPr>
            <w:tcW w:w="7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Всяка година</w:t>
            </w:r>
          </w:p>
        </w:tc>
      </w:tr>
      <w:tr>
        <w:tc>
          <w:tcPr>
            <w:tcW w:w="2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Списък на таблици с разбивка за всяка таблица</w:t>
            </w:r>
          </w:p>
        </w:tc>
        <w:tc>
          <w:tcPr>
            <w:tcW w:w="7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 xml:space="preserve">Таблица </w:t>
            </w:r>
            <w:r>
              <w:rPr>
                <w:noProof/>
                <w:lang w:val="fr-BE"/>
              </w:rPr>
              <w:t>II</w:t>
            </w:r>
            <w:r>
              <w:rPr>
                <w:noProof/>
              </w:rPr>
              <w:t>1: превозени пътници по вид транспорт</w:t>
            </w:r>
          </w:p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 xml:space="preserve">Таблица </w:t>
            </w:r>
            <w:r>
              <w:rPr>
                <w:noProof/>
                <w:lang w:val="fr-BE"/>
              </w:rPr>
              <w:t>II</w:t>
            </w:r>
            <w:r>
              <w:rPr>
                <w:noProof/>
              </w:rPr>
              <w:t>2: превозени пътници по международни линии по държава на качване и държава на слизане</w:t>
            </w:r>
          </w:p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 xml:space="preserve">Таблица </w:t>
            </w:r>
            <w:r>
              <w:rPr>
                <w:noProof/>
                <w:lang w:val="fr-BE"/>
              </w:rPr>
              <w:t>II</w:t>
            </w:r>
            <w:r>
              <w:rPr>
                <w:noProof/>
              </w:rPr>
              <w:t>3: движение на пътническите влакове</w:t>
            </w:r>
          </w:p>
        </w:tc>
      </w:tr>
      <w:tr>
        <w:tc>
          <w:tcPr>
            <w:tcW w:w="2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Краен срок за предаване на данните</w:t>
            </w:r>
          </w:p>
        </w:tc>
        <w:tc>
          <w:tcPr>
            <w:tcW w:w="7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Осем месеца след края на референтния период</w:t>
            </w:r>
          </w:p>
        </w:tc>
      </w:tr>
      <w:tr>
        <w:tc>
          <w:tcPr>
            <w:tcW w:w="2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Първи референтен период</w:t>
            </w:r>
          </w:p>
        </w:tc>
        <w:tc>
          <w:tcPr>
            <w:tcW w:w="7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2016 г.</w:t>
            </w:r>
          </w:p>
        </w:tc>
      </w:tr>
      <w:tr>
        <w:tc>
          <w:tcPr>
            <w:tcW w:w="2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Бележки</w:t>
            </w:r>
          </w:p>
        </w:tc>
        <w:tc>
          <w:tcPr>
            <w:tcW w:w="7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Point0"/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>Разбивка по вид транспорт, както следва:</w:t>
            </w:r>
          </w:p>
          <w:p>
            <w:pPr>
              <w:pStyle w:val="Tiret1"/>
              <w:numPr>
                <w:ilvl w:val="0"/>
                <w:numId w:val="2"/>
              </w:numPr>
              <w:autoSpaceDE w:val="0"/>
              <w:autoSpaceDN w:val="0"/>
              <w:ind w:left="1418" w:hanging="567"/>
              <w:rPr>
                <w:noProof/>
              </w:rPr>
            </w:pPr>
            <w:r>
              <w:rPr>
                <w:noProof/>
              </w:rPr>
              <w:t>национален</w:t>
            </w:r>
          </w:p>
          <w:p>
            <w:pPr>
              <w:pStyle w:val="Tiret1"/>
              <w:numPr>
                <w:ilvl w:val="0"/>
                <w:numId w:val="2"/>
              </w:numPr>
              <w:autoSpaceDE w:val="0"/>
              <w:autoSpaceDN w:val="0"/>
              <w:ind w:left="1418" w:hanging="567"/>
              <w:rPr>
                <w:noProof/>
              </w:rPr>
            </w:pPr>
            <w:r>
              <w:rPr>
                <w:noProof/>
              </w:rPr>
              <w:t>международен</w:t>
            </w:r>
          </w:p>
          <w:p>
            <w:pPr>
              <w:pStyle w:val="Point0"/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 xml:space="preserve">За таблици </w:t>
            </w:r>
            <w:r>
              <w:rPr>
                <w:noProof/>
                <w:lang w:val="fr-BE"/>
              </w:rPr>
              <w:t>II</w:t>
            </w:r>
            <w:r>
              <w:rPr>
                <w:noProof/>
              </w:rPr>
              <w:t xml:space="preserve">1 и </w:t>
            </w:r>
            <w:r>
              <w:rPr>
                <w:noProof/>
                <w:lang w:val="fr-BE"/>
              </w:rPr>
              <w:t>II</w:t>
            </w:r>
            <w:r>
              <w:rPr>
                <w:noProof/>
              </w:rPr>
              <w:t>2 в докладваните данни държавите членки включват информация за продадени билети извън докладващата държава. Тази информация може да се получи директно от националните органи на други страни и чрез международните механизми за компенсация за билети.</w:t>
            </w:r>
          </w:p>
        </w:tc>
      </w:tr>
    </w:tbl>
    <w:p>
      <w:pPr>
        <w:jc w:val="center"/>
        <w:rPr>
          <w:rFonts w:eastAsia="Times New Roman"/>
          <w:noProof/>
          <w:szCs w:val="20"/>
        </w:rPr>
      </w:pPr>
      <w:r>
        <w:rPr>
          <w:rFonts w:eastAsia="Times New Roman"/>
          <w:noProof/>
          <w:szCs w:val="20"/>
        </w:rPr>
        <w:t>_____________</w:t>
      </w:r>
    </w:p>
    <w:p>
      <w:pPr>
        <w:adjustRightInd w:val="0"/>
        <w:spacing w:before="0" w:after="0"/>
        <w:jc w:val="left"/>
        <w:rPr>
          <w:noProof/>
          <w:lang w:val="en-US"/>
        </w:rPr>
        <w:sectPr>
          <w:pgSz w:w="11906" w:h="16838"/>
          <w:pgMar w:top="1134" w:right="1418" w:bottom="1134" w:left="1418" w:header="709" w:footer="709" w:gutter="0"/>
          <w:cols w:space="709"/>
          <w:docGrid w:linePitch="326"/>
        </w:sectPr>
      </w:pPr>
    </w:p>
    <w:p>
      <w:pPr>
        <w:pStyle w:val="CRSeparator"/>
        <w:rPr>
          <w:noProof/>
        </w:rPr>
      </w:pPr>
    </w:p>
    <w:p>
      <w:pPr>
        <w:pStyle w:val="CRReference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QUOTE "</w:instrText>
      </w:r>
      <w:r>
        <w:rPr>
          <w:rStyle w:val="CRMarker"/>
          <w:noProof/>
        </w:rPr>
        <w:instrText>ê</w:instrText>
      </w:r>
      <w:r>
        <w:rPr>
          <w:noProof/>
        </w:rPr>
        <w:instrText xml:space="preserve">" </w:instrText>
      </w:r>
      <w:r>
        <w:rPr>
          <w:noProof/>
        </w:rPr>
        <w:fldChar w:fldCharType="separate"/>
      </w:r>
      <w:r>
        <w:rPr>
          <w:rStyle w:val="CRMarker"/>
          <w:noProof/>
        </w:rPr>
        <w:t>ê</w:t>
      </w:r>
      <w:r>
        <w:rPr>
          <w:noProof/>
        </w:rPr>
        <w:fldChar w:fldCharType="end"/>
      </w:r>
      <w:r>
        <w:rPr>
          <w:noProof/>
        </w:rPr>
        <w:t> 91/2003 (адаптиран)</w:t>
      </w:r>
    </w:p>
    <w:p>
      <w:pPr>
        <w:pStyle w:val="Annexetitreacte"/>
        <w:rPr>
          <w:noProof/>
        </w:rPr>
      </w:pPr>
      <w:r>
        <w:rPr>
          <w:noProof/>
        </w:rPr>
        <w:t>ПРИЛОЖЕНИЕ III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43"/>
        <w:gridCol w:w="7243"/>
      </w:tblGrid>
      <w:tr>
        <w:tc>
          <w:tcPr>
            <w:tcW w:w="92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Centered"/>
              <w:rPr>
                <w:noProof/>
              </w:rPr>
            </w:pPr>
            <w:r>
              <w:rPr>
                <w:noProof/>
              </w:rPr>
              <w:t>ТРИМЕСЕЧНИ СТАТИСТИЧЕСКИ ДАННИ ЗА ПРЕВОЗ НА ТОВАРИ И ПЪТНИЦИ</w:t>
            </w:r>
          </w:p>
        </w:tc>
      </w:tr>
      <w:tr>
        <w:tc>
          <w:tcPr>
            <w:tcW w:w="2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Списък на променливи и измервателни единици</w:t>
            </w:r>
          </w:p>
        </w:tc>
        <w:tc>
          <w:tcPr>
            <w:tcW w:w="7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Превозвани товари в:</w:t>
            </w:r>
          </w:p>
          <w:p>
            <w:pPr>
              <w:pStyle w:val="Tiret0"/>
              <w:numPr>
                <w:ilvl w:val="0"/>
                <w:numId w:val="2"/>
              </w:numPr>
              <w:autoSpaceDE w:val="0"/>
              <w:autoSpaceDN w:val="0"/>
              <w:ind w:left="851" w:hanging="851"/>
              <w:rPr>
                <w:noProof/>
              </w:rPr>
            </w:pPr>
            <w:r>
              <w:rPr>
                <w:noProof/>
              </w:rPr>
              <w:t>тонове</w:t>
            </w:r>
          </w:p>
          <w:p>
            <w:pPr>
              <w:pStyle w:val="Tiret0"/>
              <w:numPr>
                <w:ilvl w:val="0"/>
                <w:numId w:val="2"/>
              </w:numPr>
              <w:autoSpaceDE w:val="0"/>
              <w:autoSpaceDN w:val="0"/>
              <w:ind w:left="851" w:hanging="851"/>
              <w:rPr>
                <w:noProof/>
              </w:rPr>
            </w:pPr>
            <w:r>
              <w:rPr>
                <w:noProof/>
              </w:rPr>
              <w:t>тон/км</w:t>
            </w:r>
          </w:p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Превозвани пътници в:</w:t>
            </w:r>
          </w:p>
          <w:p>
            <w:pPr>
              <w:pStyle w:val="Tiret0"/>
              <w:numPr>
                <w:ilvl w:val="0"/>
                <w:numId w:val="2"/>
              </w:numPr>
              <w:autoSpaceDE w:val="0"/>
              <w:autoSpaceDN w:val="0"/>
              <w:ind w:left="851" w:hanging="851"/>
              <w:rPr>
                <w:noProof/>
              </w:rPr>
            </w:pPr>
            <w:r>
              <w:rPr>
                <w:noProof/>
              </w:rPr>
              <w:t>брой на пътници</w:t>
            </w:r>
          </w:p>
          <w:p>
            <w:pPr>
              <w:pStyle w:val="Tiret0"/>
              <w:numPr>
                <w:ilvl w:val="0"/>
                <w:numId w:val="2"/>
              </w:numPr>
              <w:autoSpaceDE w:val="0"/>
              <w:autoSpaceDN w:val="0"/>
              <w:ind w:left="851" w:hanging="851"/>
              <w:rPr>
                <w:noProof/>
              </w:rPr>
            </w:pPr>
            <w:r>
              <w:rPr>
                <w:noProof/>
              </w:rPr>
              <w:t>пътник/км</w:t>
            </w:r>
          </w:p>
        </w:tc>
      </w:tr>
      <w:tr>
        <w:tc>
          <w:tcPr>
            <w:tcW w:w="2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Референтен период</w:t>
            </w:r>
          </w:p>
        </w:tc>
        <w:tc>
          <w:tcPr>
            <w:tcW w:w="7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Едно тримесечие</w:t>
            </w:r>
          </w:p>
        </w:tc>
      </w:tr>
      <w:tr>
        <w:tc>
          <w:tcPr>
            <w:tcW w:w="2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Честота</w:t>
            </w:r>
          </w:p>
        </w:tc>
        <w:tc>
          <w:tcPr>
            <w:tcW w:w="7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Всяко тримесечие</w:t>
            </w:r>
          </w:p>
        </w:tc>
      </w:tr>
      <w:tr>
        <w:tc>
          <w:tcPr>
            <w:tcW w:w="2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Списък на таблици с разбивка за всяка таблица</w:t>
            </w:r>
          </w:p>
        </w:tc>
        <w:tc>
          <w:tcPr>
            <w:tcW w:w="7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 xml:space="preserve">Таблица </w:t>
            </w:r>
            <w:r>
              <w:rPr>
                <w:noProof/>
                <w:lang w:val="fr-BE"/>
              </w:rPr>
              <w:t>III</w:t>
            </w:r>
            <w:r>
              <w:rPr>
                <w:noProof/>
              </w:rPr>
              <w:t>1: превозвани товари</w:t>
            </w:r>
          </w:p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 xml:space="preserve">Таблица </w:t>
            </w:r>
            <w:r>
              <w:rPr>
                <w:noProof/>
                <w:lang w:val="fr-BE"/>
              </w:rPr>
              <w:t>III</w:t>
            </w:r>
            <w:r>
              <w:rPr>
                <w:noProof/>
              </w:rPr>
              <w:t>2: превозвани пътници</w:t>
            </w:r>
          </w:p>
        </w:tc>
      </w:tr>
      <w:tr>
        <w:tc>
          <w:tcPr>
            <w:tcW w:w="2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Краен срок за предаване на данните</w:t>
            </w:r>
          </w:p>
        </w:tc>
        <w:tc>
          <w:tcPr>
            <w:tcW w:w="7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Три месеца след края на референтния период</w:t>
            </w:r>
          </w:p>
        </w:tc>
      </w:tr>
      <w:tr>
        <w:tc>
          <w:tcPr>
            <w:tcW w:w="2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Първи референтен период за таблици</w:t>
            </w:r>
          </w:p>
        </w:tc>
        <w:tc>
          <w:tcPr>
            <w:tcW w:w="7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Първо тримесечие на 2004 година</w:t>
            </w:r>
          </w:p>
        </w:tc>
      </w:tr>
      <w:tr>
        <w:tc>
          <w:tcPr>
            <w:tcW w:w="2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Забележки</w:t>
            </w:r>
          </w:p>
        </w:tc>
        <w:tc>
          <w:tcPr>
            <w:tcW w:w="7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 xml:space="preserve">Таблици </w:t>
            </w:r>
            <w:r>
              <w:rPr>
                <w:noProof/>
                <w:lang w:val="fr-BE"/>
              </w:rPr>
              <w:t>III</w:t>
            </w:r>
            <w:r>
              <w:rPr>
                <w:noProof/>
              </w:rPr>
              <w:t xml:space="preserve">1 и </w:t>
            </w:r>
            <w:r>
              <w:rPr>
                <w:noProof/>
                <w:lang w:val="fr-BE"/>
              </w:rPr>
              <w:t>III</w:t>
            </w:r>
            <w:r>
              <w:rPr>
                <w:noProof/>
              </w:rPr>
              <w:t xml:space="preserve">2 могат да се докладват на базата на временни данни, включително прогнози. За Таблица </w:t>
            </w:r>
            <w:r>
              <w:rPr>
                <w:noProof/>
                <w:lang w:val="fr-BE"/>
              </w:rPr>
              <w:t>III</w:t>
            </w:r>
            <w:r>
              <w:rPr>
                <w:noProof/>
              </w:rPr>
              <w:t>2 държавите членки могат да докладват данни на базата на продажба на билети в отчитащата се страна или друг наличен източник.</w:t>
            </w:r>
          </w:p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 xml:space="preserve">Тези статистически данни се предоставят за предприятията, обхванати от приложения </w:t>
            </w:r>
            <w:r>
              <w:rPr>
                <w:noProof/>
                <w:lang w:val="fr-BE"/>
              </w:rPr>
              <w:t>I</w:t>
            </w:r>
            <w:r>
              <w:rPr>
                <w:noProof/>
              </w:rPr>
              <w:t xml:space="preserve"> и </w:t>
            </w:r>
            <w:r>
              <w:rPr>
                <w:noProof/>
                <w:lang w:val="fr-BE"/>
              </w:rPr>
              <w:t>II</w:t>
            </w:r>
            <w:r>
              <w:rPr>
                <w:noProof/>
              </w:rPr>
              <w:t>.</w:t>
            </w:r>
          </w:p>
        </w:tc>
      </w:tr>
    </w:tbl>
    <w:p>
      <w:pPr>
        <w:jc w:val="center"/>
        <w:rPr>
          <w:rFonts w:eastAsia="Times New Roman"/>
          <w:noProof/>
          <w:szCs w:val="20"/>
        </w:rPr>
      </w:pPr>
      <w:r>
        <w:rPr>
          <w:rFonts w:eastAsia="Times New Roman"/>
          <w:noProof/>
          <w:szCs w:val="20"/>
        </w:rPr>
        <w:t>_____________</w:t>
      </w:r>
    </w:p>
    <w:p>
      <w:pPr>
        <w:adjustRightInd w:val="0"/>
        <w:spacing w:before="0" w:after="0"/>
        <w:jc w:val="left"/>
        <w:rPr>
          <w:noProof/>
        </w:rPr>
        <w:sectPr>
          <w:pgSz w:w="11906" w:h="16838"/>
          <w:pgMar w:top="1134" w:right="1418" w:bottom="1134" w:left="1418" w:header="709" w:footer="709" w:gutter="0"/>
          <w:cols w:space="709"/>
          <w:docGrid w:linePitch="326"/>
        </w:sectPr>
      </w:pPr>
    </w:p>
    <w:p>
      <w:pPr>
        <w:pStyle w:val="Annexetitreacte"/>
        <w:rPr>
          <w:noProof/>
        </w:rPr>
      </w:pPr>
      <w:r>
        <w:rPr>
          <w:noProof/>
        </w:rPr>
        <w:lastRenderedPageBreak/>
        <w:t>ПРИЛОЖЕНИЕ IV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64"/>
        <w:gridCol w:w="7522"/>
      </w:tblGrid>
      <w:tr>
        <w:tc>
          <w:tcPr>
            <w:tcW w:w="92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Centered"/>
              <w:rPr>
                <w:noProof/>
              </w:rPr>
            </w:pPr>
            <w:r>
              <w:rPr>
                <w:noProof/>
              </w:rPr>
              <w:t>РЕГИОНАЛНИ СТАТИСТИЧЕСКИ ДАННИ ЗА ПРЕВОЗ НА ТОВАРИ И ПЪТНИЦИ</w:t>
            </w:r>
          </w:p>
        </w:tc>
      </w:tr>
      <w:tr>
        <w:tc>
          <w:tcPr>
            <w:tcW w:w="1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Списък на променливи и измервателни единици</w:t>
            </w:r>
          </w:p>
        </w:tc>
        <w:tc>
          <w:tcPr>
            <w:tcW w:w="7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Превозвани товари в:</w:t>
            </w:r>
          </w:p>
          <w:p>
            <w:pPr>
              <w:pStyle w:val="Tiret0"/>
              <w:numPr>
                <w:ilvl w:val="0"/>
                <w:numId w:val="2"/>
              </w:numPr>
              <w:autoSpaceDE w:val="0"/>
              <w:autoSpaceDN w:val="0"/>
              <w:ind w:left="851" w:hanging="851"/>
              <w:rPr>
                <w:noProof/>
              </w:rPr>
            </w:pPr>
            <w:r>
              <w:rPr>
                <w:noProof/>
              </w:rPr>
              <w:t>тонове</w:t>
            </w:r>
          </w:p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Превозвани пътници в:</w:t>
            </w:r>
          </w:p>
          <w:p>
            <w:pPr>
              <w:pStyle w:val="Tiret0"/>
              <w:numPr>
                <w:ilvl w:val="0"/>
                <w:numId w:val="2"/>
              </w:numPr>
              <w:autoSpaceDE w:val="0"/>
              <w:autoSpaceDN w:val="0"/>
              <w:ind w:left="851" w:hanging="851"/>
              <w:rPr>
                <w:noProof/>
              </w:rPr>
            </w:pPr>
            <w:r>
              <w:rPr>
                <w:noProof/>
              </w:rPr>
              <w:t>брой пътници</w:t>
            </w:r>
          </w:p>
        </w:tc>
      </w:tr>
      <w:tr>
        <w:tc>
          <w:tcPr>
            <w:tcW w:w="1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Референтен период</w:t>
            </w:r>
          </w:p>
        </w:tc>
        <w:tc>
          <w:tcPr>
            <w:tcW w:w="7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Една година</w:t>
            </w:r>
          </w:p>
        </w:tc>
      </w:tr>
      <w:tr>
        <w:tc>
          <w:tcPr>
            <w:tcW w:w="1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Честота</w:t>
            </w:r>
          </w:p>
        </w:tc>
        <w:tc>
          <w:tcPr>
            <w:tcW w:w="7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Всеки пет години</w:t>
            </w:r>
          </w:p>
        </w:tc>
      </w:tr>
      <w:tr>
        <w:tc>
          <w:tcPr>
            <w:tcW w:w="1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Списък на таблици с разбивка за всяка таблица</w:t>
            </w:r>
          </w:p>
        </w:tc>
        <w:tc>
          <w:tcPr>
            <w:tcW w:w="7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 xml:space="preserve">Таблица </w:t>
            </w:r>
            <w:r>
              <w:rPr>
                <w:noProof/>
                <w:lang w:val="fr-BE"/>
              </w:rPr>
              <w:t>IV</w:t>
            </w:r>
            <w:r>
              <w:rPr>
                <w:noProof/>
              </w:rPr>
              <w:t>1: превоз на национални товари по регион на натоварване и регион на разтоварване (NUTS 2)</w:t>
            </w:r>
          </w:p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 xml:space="preserve">Таблица </w:t>
            </w:r>
            <w:r>
              <w:rPr>
                <w:noProof/>
                <w:lang w:val="fr-BE"/>
              </w:rPr>
              <w:t>IV</w:t>
            </w:r>
            <w:r>
              <w:rPr>
                <w:noProof/>
              </w:rPr>
              <w:t>2: превоз на международни товари по регион на натоварване и регион на разтоварване (NUTS 2)</w:t>
            </w:r>
          </w:p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 xml:space="preserve">Таблица </w:t>
            </w:r>
            <w:r>
              <w:rPr>
                <w:noProof/>
                <w:lang w:val="fr-BE"/>
              </w:rPr>
              <w:t>IV</w:t>
            </w:r>
            <w:r>
              <w:rPr>
                <w:noProof/>
              </w:rPr>
              <w:t>3: превоз на национални пътници по регион на качване и регион на слизане (NUTS 2)</w:t>
            </w:r>
          </w:p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 xml:space="preserve">Таблица </w:t>
            </w:r>
            <w:r>
              <w:rPr>
                <w:noProof/>
                <w:lang w:val="fr-BE"/>
              </w:rPr>
              <w:t>IV</w:t>
            </w:r>
            <w:r>
              <w:rPr>
                <w:noProof/>
              </w:rPr>
              <w:t>4: превоз на международни пътници по регион на качване и регион на слизане (NUTS 2)</w:t>
            </w:r>
          </w:p>
        </w:tc>
      </w:tr>
      <w:tr>
        <w:tc>
          <w:tcPr>
            <w:tcW w:w="1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Краен срок за предаване на данните</w:t>
            </w:r>
          </w:p>
        </w:tc>
        <w:tc>
          <w:tcPr>
            <w:tcW w:w="7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12 месеца след края на референтния период</w:t>
            </w:r>
          </w:p>
        </w:tc>
      </w:tr>
      <w:tr>
        <w:tc>
          <w:tcPr>
            <w:tcW w:w="1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Първи референтен период за таблици</w:t>
            </w:r>
          </w:p>
        </w:tc>
        <w:tc>
          <w:tcPr>
            <w:tcW w:w="7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2005 г</w:t>
            </w:r>
            <w:r>
              <w:rPr>
                <w:noProof/>
                <w:lang w:val="en-GB"/>
              </w:rPr>
              <w:t>.</w:t>
            </w:r>
          </w:p>
        </w:tc>
      </w:tr>
      <w:tr>
        <w:tc>
          <w:tcPr>
            <w:tcW w:w="1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Забележки</w:t>
            </w:r>
          </w:p>
        </w:tc>
        <w:tc>
          <w:tcPr>
            <w:tcW w:w="7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 xml:space="preserve">Когато мястото на натоварване или разтоварване (таблици </w:t>
            </w:r>
            <w:r>
              <w:rPr>
                <w:noProof/>
                <w:lang w:val="fr-BE"/>
              </w:rPr>
              <w:t>IV</w:t>
            </w:r>
            <w:r>
              <w:rPr>
                <w:noProof/>
              </w:rPr>
              <w:t xml:space="preserve">1, </w:t>
            </w:r>
            <w:r>
              <w:rPr>
                <w:noProof/>
                <w:lang w:val="fr-BE"/>
              </w:rPr>
              <w:t>IV</w:t>
            </w:r>
            <w:r>
              <w:rPr>
                <w:noProof/>
              </w:rPr>
              <w:t xml:space="preserve">2) или качване или слизане (таблици </w:t>
            </w:r>
            <w:r>
              <w:rPr>
                <w:noProof/>
                <w:lang w:val="fr-BE"/>
              </w:rPr>
              <w:t>IV</w:t>
            </w:r>
            <w:r>
              <w:rPr>
                <w:noProof/>
              </w:rPr>
              <w:t xml:space="preserve">3, </w:t>
            </w:r>
            <w:r>
              <w:rPr>
                <w:noProof/>
                <w:lang w:val="fr-BE"/>
              </w:rPr>
              <w:t>IV</w:t>
            </w:r>
            <w:r>
              <w:rPr>
                <w:noProof/>
              </w:rPr>
              <w:t>4) е извън Европейското икономическо пространство, държавите членки декларират само страната.</w:t>
            </w:r>
          </w:p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>За да подпомогне държавите членки при подготвянето на тези таблици, Евростат предоставя на държавите членки списък с UIC кодовете на гарите и съответстващите NUTS кодове.</w:t>
            </w:r>
          </w:p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noProof/>
              </w:rPr>
              <w:tab/>
              <w:t xml:space="preserve">За таблици </w:t>
            </w:r>
            <w:r>
              <w:rPr>
                <w:noProof/>
                <w:lang w:val="fr-BE"/>
              </w:rPr>
              <w:t>IV</w:t>
            </w:r>
            <w:r>
              <w:rPr>
                <w:noProof/>
              </w:rPr>
              <w:t xml:space="preserve">3 и </w:t>
            </w:r>
            <w:r>
              <w:rPr>
                <w:noProof/>
                <w:lang w:val="fr-BE"/>
              </w:rPr>
              <w:t>IV</w:t>
            </w:r>
            <w:r>
              <w:rPr>
                <w:noProof/>
              </w:rPr>
              <w:t>4 държавите членки могат да докладват временни данни на базата на продажба на билети в отчитащата се страна или друг наличен източник.</w:t>
            </w:r>
          </w:p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4.</w:t>
            </w:r>
            <w:r>
              <w:rPr>
                <w:noProof/>
              </w:rPr>
              <w:tab/>
              <w:t xml:space="preserve">Тези статистически данни се предоставят за предприятията, обхванати от приложения </w:t>
            </w:r>
            <w:r>
              <w:rPr>
                <w:noProof/>
                <w:lang w:val="fr-BE"/>
              </w:rPr>
              <w:t>I</w:t>
            </w:r>
            <w:r>
              <w:rPr>
                <w:noProof/>
              </w:rPr>
              <w:t xml:space="preserve"> и </w:t>
            </w:r>
            <w:r>
              <w:rPr>
                <w:noProof/>
                <w:lang w:val="fr-BE"/>
              </w:rPr>
              <w:t>II</w:t>
            </w:r>
            <w:r>
              <w:rPr>
                <w:noProof/>
              </w:rPr>
              <w:t>.</w:t>
            </w:r>
          </w:p>
        </w:tc>
      </w:tr>
    </w:tbl>
    <w:p>
      <w:pPr>
        <w:jc w:val="center"/>
        <w:rPr>
          <w:rFonts w:eastAsia="Times New Roman"/>
          <w:noProof/>
          <w:szCs w:val="20"/>
        </w:rPr>
      </w:pPr>
      <w:r>
        <w:rPr>
          <w:rFonts w:eastAsia="Times New Roman"/>
          <w:noProof/>
          <w:szCs w:val="20"/>
        </w:rPr>
        <w:lastRenderedPageBreak/>
        <w:t>_____________</w:t>
      </w:r>
    </w:p>
    <w:p>
      <w:pPr>
        <w:adjustRightInd w:val="0"/>
        <w:spacing w:before="0" w:after="0"/>
        <w:jc w:val="left"/>
        <w:rPr>
          <w:noProof/>
        </w:rPr>
        <w:sectPr>
          <w:pgSz w:w="11906" w:h="16838"/>
          <w:pgMar w:top="1134" w:right="1418" w:bottom="1134" w:left="1418" w:header="709" w:footer="709" w:gutter="0"/>
          <w:cols w:space="709"/>
          <w:docGrid w:linePitch="326"/>
        </w:sectPr>
      </w:pPr>
    </w:p>
    <w:p>
      <w:pPr>
        <w:pStyle w:val="Annexetitreacte"/>
        <w:rPr>
          <w:noProof/>
        </w:rPr>
      </w:pPr>
      <w:r>
        <w:rPr>
          <w:noProof/>
        </w:rPr>
        <w:lastRenderedPageBreak/>
        <w:t>ПРИЛОЖЕНИЕ V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71"/>
        <w:gridCol w:w="7615"/>
      </w:tblGrid>
      <w:tr>
        <w:tc>
          <w:tcPr>
            <w:tcW w:w="92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Centered"/>
              <w:rPr>
                <w:noProof/>
              </w:rPr>
            </w:pPr>
            <w:r>
              <w:rPr>
                <w:noProof/>
              </w:rPr>
              <w:t>СТАТИСТИЧЕСКИ ДАННИ ЗА ПОТОЦИТЕ НА ТРАФИК ПО ЖЕЛЕЗОПЪТНАТА МРЕЖА</w:t>
            </w:r>
          </w:p>
        </w:tc>
      </w:tr>
      <w:tr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Списък на променливи и измервателни единици</w:t>
            </w:r>
          </w:p>
        </w:tc>
        <w:tc>
          <w:tcPr>
            <w:tcW w:w="7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Превозвани товари:</w:t>
            </w:r>
          </w:p>
          <w:p>
            <w:pPr>
              <w:pStyle w:val="Tiret0"/>
              <w:numPr>
                <w:ilvl w:val="0"/>
                <w:numId w:val="2"/>
              </w:numPr>
              <w:autoSpaceDE w:val="0"/>
              <w:autoSpaceDN w:val="0"/>
              <w:ind w:left="851" w:hanging="851"/>
              <w:rPr>
                <w:noProof/>
              </w:rPr>
            </w:pPr>
            <w:r>
              <w:rPr>
                <w:noProof/>
              </w:rPr>
              <w:t>брой влакове</w:t>
            </w:r>
          </w:p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Превозвани пътници:</w:t>
            </w:r>
          </w:p>
          <w:p>
            <w:pPr>
              <w:pStyle w:val="Tiret0"/>
              <w:numPr>
                <w:ilvl w:val="0"/>
                <w:numId w:val="2"/>
              </w:numPr>
              <w:autoSpaceDE w:val="0"/>
              <w:autoSpaceDN w:val="0"/>
              <w:ind w:left="851" w:hanging="851"/>
              <w:rPr>
                <w:noProof/>
              </w:rPr>
            </w:pPr>
            <w:r>
              <w:rPr>
                <w:noProof/>
              </w:rPr>
              <w:t>брой влакове</w:t>
            </w:r>
          </w:p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Други (обслужващи влакове и т.н.) (опционално):</w:t>
            </w:r>
          </w:p>
          <w:p>
            <w:pPr>
              <w:pStyle w:val="Tiret0"/>
              <w:numPr>
                <w:ilvl w:val="0"/>
                <w:numId w:val="2"/>
              </w:numPr>
              <w:autoSpaceDE w:val="0"/>
              <w:autoSpaceDN w:val="0"/>
              <w:ind w:left="851" w:hanging="851"/>
              <w:rPr>
                <w:noProof/>
              </w:rPr>
            </w:pPr>
            <w:r>
              <w:rPr>
                <w:noProof/>
              </w:rPr>
              <w:t>брой влакове</w:t>
            </w:r>
          </w:p>
        </w:tc>
      </w:tr>
      <w:tr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Референтен период</w:t>
            </w:r>
          </w:p>
        </w:tc>
        <w:tc>
          <w:tcPr>
            <w:tcW w:w="7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Една година</w:t>
            </w:r>
          </w:p>
        </w:tc>
      </w:tr>
      <w:tr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Честота</w:t>
            </w:r>
          </w:p>
        </w:tc>
        <w:tc>
          <w:tcPr>
            <w:tcW w:w="7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Всеки пет години</w:t>
            </w:r>
          </w:p>
        </w:tc>
      </w:tr>
      <w:tr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Списък на таблици с разбивка за всяка таблица</w:t>
            </w:r>
          </w:p>
        </w:tc>
        <w:tc>
          <w:tcPr>
            <w:tcW w:w="7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 xml:space="preserve">Таблица </w:t>
            </w:r>
            <w:r>
              <w:rPr>
                <w:noProof/>
                <w:lang w:val="fr-BE"/>
              </w:rPr>
              <w:t>V</w:t>
            </w:r>
            <w:r>
              <w:rPr>
                <w:noProof/>
              </w:rPr>
              <w:t>1: превоз на товари по сегмент на мрежата</w:t>
            </w:r>
          </w:p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 xml:space="preserve">Таблица </w:t>
            </w:r>
            <w:r>
              <w:rPr>
                <w:noProof/>
                <w:lang w:val="fr-BE"/>
              </w:rPr>
              <w:t>V</w:t>
            </w:r>
            <w:r>
              <w:rPr>
                <w:noProof/>
              </w:rPr>
              <w:t>2: превоз на пътници по сегмент на мрежата</w:t>
            </w:r>
          </w:p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 xml:space="preserve">Таблица </w:t>
            </w:r>
            <w:r>
              <w:rPr>
                <w:noProof/>
                <w:lang w:val="fr-BE"/>
              </w:rPr>
              <w:t>V</w:t>
            </w:r>
            <w:r>
              <w:rPr>
                <w:noProof/>
              </w:rPr>
              <w:t>3: други (сервизни влакове и т.н.) по сегмент на мрежата (по избор)</w:t>
            </w:r>
          </w:p>
        </w:tc>
      </w:tr>
      <w:tr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Краен срок за предаване на данните</w:t>
            </w:r>
          </w:p>
        </w:tc>
        <w:tc>
          <w:tcPr>
            <w:tcW w:w="7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18 месеца след края на референтния период</w:t>
            </w:r>
          </w:p>
        </w:tc>
      </w:tr>
      <w:tr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Първи референтен период за таблици</w:t>
            </w:r>
          </w:p>
        </w:tc>
        <w:tc>
          <w:tcPr>
            <w:tcW w:w="7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2005 г</w:t>
            </w:r>
            <w:r>
              <w:rPr>
                <w:noProof/>
                <w:lang w:val="en-GB"/>
              </w:rPr>
              <w:t>.</w:t>
            </w:r>
          </w:p>
        </w:tc>
      </w:tr>
      <w:tr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Забележки</w:t>
            </w:r>
          </w:p>
        </w:tc>
        <w:tc>
          <w:tcPr>
            <w:tcW w:w="7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 xml:space="preserve">Държавите членки определят набор от сегменти на мрежата, които трябва да включват най-малко железопътната трансевропейска мрежа (ТЕN) на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QUOTE "</w:instrText>
            </w:r>
            <w:r>
              <w:rPr>
                <w:rStyle w:val="CRMarker"/>
                <w:noProof/>
              </w:rPr>
              <w:instrText>Ö</w:instrText>
            </w:r>
            <w:r>
              <w:rPr>
                <w:noProof/>
              </w:rPr>
              <w:instrText xml:space="preserve">" </w:instrText>
            </w:r>
            <w:r>
              <w:rPr>
                <w:noProof/>
              </w:rPr>
              <w:fldChar w:fldCharType="separate"/>
            </w:r>
            <w:r>
              <w:rPr>
                <w:rStyle w:val="CRMarker"/>
                <w:noProof/>
              </w:rPr>
              <w:t>Ö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 тяхната национална 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QUOTE "</w:instrText>
            </w:r>
            <w:r>
              <w:rPr>
                <w:rStyle w:val="CRMarker"/>
                <w:noProof/>
              </w:rPr>
              <w:instrText>Õ</w:instrText>
            </w:r>
            <w:r>
              <w:rPr>
                <w:noProof/>
              </w:rPr>
              <w:instrText xml:space="preserve">" </w:instrText>
            </w:r>
            <w:r>
              <w:rPr>
                <w:noProof/>
              </w:rPr>
              <w:fldChar w:fldCharType="separate"/>
            </w:r>
            <w:r>
              <w:rPr>
                <w:rStyle w:val="CRMarker"/>
                <w:noProof/>
              </w:rPr>
              <w:t>Õ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територия. Те съобщават на Евростат:</w:t>
            </w:r>
          </w:p>
          <w:p>
            <w:pPr>
              <w:pStyle w:val="Tiret0"/>
              <w:numPr>
                <w:ilvl w:val="0"/>
                <w:numId w:val="2"/>
              </w:numPr>
              <w:autoSpaceDE w:val="0"/>
              <w:autoSpaceDN w:val="0"/>
              <w:ind w:left="851" w:hanging="851"/>
              <w:rPr>
                <w:noProof/>
              </w:rPr>
            </w:pPr>
            <w:r>
              <w:rPr>
                <w:noProof/>
              </w:rPr>
              <w:t>географските координати и други данни, необходими за идентифициране и отбелязване на карта на всеки сегмент на мрежата, както и връзките между сегментите,</w:t>
            </w:r>
          </w:p>
          <w:p>
            <w:pPr>
              <w:pStyle w:val="Tiret0"/>
              <w:numPr>
                <w:ilvl w:val="0"/>
                <w:numId w:val="2"/>
              </w:numPr>
              <w:autoSpaceDE w:val="0"/>
              <w:autoSpaceDN w:val="0"/>
              <w:ind w:left="851" w:hanging="851"/>
              <w:rPr>
                <w:noProof/>
              </w:rPr>
            </w:pPr>
            <w:r>
              <w:rPr>
                <w:noProof/>
              </w:rPr>
              <w:t>информация за характеристиките (включително капацитета) на влаковете, които използват всеки сегмент на мрежата.</w:t>
            </w:r>
          </w:p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>Всеки сегмент на мрежата, който е част от TEN, се идентифицира с помощта на допълнителен атрибут в записа на данните, за да позволи количественото отчитане на трафика по железопътната ТЕN.</w:t>
            </w:r>
          </w:p>
        </w:tc>
      </w:tr>
    </w:tbl>
    <w:p>
      <w:pPr>
        <w:jc w:val="center"/>
        <w:rPr>
          <w:rFonts w:eastAsia="Times New Roman"/>
          <w:noProof/>
          <w:szCs w:val="20"/>
        </w:rPr>
      </w:pPr>
      <w:r>
        <w:rPr>
          <w:rFonts w:eastAsia="Times New Roman"/>
          <w:noProof/>
          <w:szCs w:val="20"/>
        </w:rPr>
        <w:lastRenderedPageBreak/>
        <w:t>_____________</w:t>
      </w:r>
    </w:p>
    <w:p>
      <w:pPr>
        <w:adjustRightInd w:val="0"/>
        <w:spacing w:before="0" w:after="0"/>
        <w:jc w:val="left"/>
        <w:rPr>
          <w:noProof/>
        </w:rPr>
        <w:sectPr>
          <w:pgSz w:w="11906" w:h="16838"/>
          <w:pgMar w:top="1134" w:right="1418" w:bottom="1134" w:left="1418" w:header="709" w:footer="709" w:gutter="0"/>
          <w:cols w:space="709"/>
          <w:docGrid w:linePitch="326"/>
        </w:sectPr>
      </w:pPr>
    </w:p>
    <w:p>
      <w:pPr>
        <w:pStyle w:val="CRSeparator"/>
        <w:rPr>
          <w:noProof/>
          <w:lang w:val="bg-BG"/>
        </w:rPr>
      </w:pPr>
    </w:p>
    <w:p>
      <w:pPr>
        <w:pStyle w:val="CRReference"/>
        <w:rPr>
          <w:noProof/>
          <w:lang w:val="bg-BG"/>
        </w:rPr>
      </w:pPr>
      <w:r>
        <w:rPr>
          <w:noProof/>
        </w:rPr>
        <w:fldChar w:fldCharType="begin"/>
      </w:r>
      <w:r>
        <w:rPr>
          <w:noProof/>
          <w:lang w:val="bg-BG"/>
        </w:rPr>
        <w:instrText xml:space="preserve"> </w:instrText>
      </w:r>
      <w:r>
        <w:rPr>
          <w:noProof/>
        </w:rPr>
        <w:instrText>QUOTE</w:instrText>
      </w:r>
      <w:r>
        <w:rPr>
          <w:noProof/>
          <w:lang w:val="bg-BG"/>
        </w:rPr>
        <w:instrText xml:space="preserve"> "</w:instrText>
      </w:r>
      <w:r>
        <w:rPr>
          <w:rStyle w:val="CRMarker"/>
          <w:noProof/>
          <w:lang w:val="bg-BG"/>
        </w:rPr>
        <w:instrText>ê</w:instrText>
      </w:r>
      <w:r>
        <w:rPr>
          <w:noProof/>
          <w:lang w:val="bg-BG"/>
        </w:rPr>
        <w:instrText xml:space="preserve">" </w:instrText>
      </w:r>
      <w:r>
        <w:rPr>
          <w:noProof/>
        </w:rPr>
        <w:fldChar w:fldCharType="separate"/>
      </w:r>
      <w:r>
        <w:rPr>
          <w:rStyle w:val="CRMarker"/>
          <w:noProof/>
          <w:lang w:val="bg-BG"/>
        </w:rPr>
        <w:t>ê</w:t>
      </w:r>
      <w:r>
        <w:rPr>
          <w:noProof/>
        </w:rPr>
        <w:fldChar w:fldCharType="end"/>
      </w:r>
      <w:r>
        <w:rPr>
          <w:noProof/>
        </w:rPr>
        <w:t> </w:t>
      </w:r>
      <w:r>
        <w:rPr>
          <w:noProof/>
          <w:lang w:val="bg-BG"/>
        </w:rPr>
        <w:t xml:space="preserve">1304/2007, </w:t>
      </w:r>
      <w:r>
        <w:rPr>
          <w:noProof/>
          <w:szCs w:val="20"/>
          <w:lang w:val="bg-BG"/>
        </w:rPr>
        <w:t>член</w:t>
      </w:r>
      <w:r>
        <w:rPr>
          <w:noProof/>
          <w:lang w:val="bg-BG"/>
        </w:rPr>
        <w:t xml:space="preserve"> 3 и Приложението</w:t>
      </w:r>
    </w:p>
    <w:p>
      <w:pPr>
        <w:pStyle w:val="Annexetitreacte"/>
        <w:rPr>
          <w:noProof/>
          <w:lang w:val="bg-BG"/>
        </w:rPr>
      </w:pPr>
      <w:r>
        <w:rPr>
          <w:noProof/>
          <w:lang w:val="bg-BG"/>
        </w:rPr>
        <w:t xml:space="preserve">ПРИЛОЖЕНИЕ </w:t>
      </w:r>
      <w:r>
        <w:rPr>
          <w:noProof/>
          <w:lang w:val="fr-BE"/>
        </w:rPr>
        <w:t>VI</w:t>
      </w:r>
    </w:p>
    <w:p>
      <w:pPr>
        <w:pStyle w:val="NormalCentered"/>
        <w:rPr>
          <w:b/>
          <w:bCs/>
          <w:noProof/>
        </w:rPr>
      </w:pPr>
      <w:r>
        <w:rPr>
          <w:b/>
          <w:bCs/>
          <w:noProof/>
        </w:rPr>
        <w:t>NST 2007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86"/>
        <w:gridCol w:w="7800"/>
      </w:tblGrid>
      <w:tr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Centered"/>
              <w:rPr>
                <w:noProof/>
              </w:rPr>
            </w:pPr>
            <w:r>
              <w:rPr>
                <w:noProof/>
              </w:rPr>
              <w:t>Разделение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Centered"/>
              <w:rPr>
                <w:noProof/>
              </w:rPr>
            </w:pPr>
            <w:r>
              <w:rPr>
                <w:noProof/>
              </w:rPr>
              <w:t>Описание</w:t>
            </w:r>
          </w:p>
        </w:tc>
      </w:tr>
      <w:tr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01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Продукти на селското стопанство, лова и горското стопанство; риба и други рибни продукти</w:t>
            </w:r>
          </w:p>
        </w:tc>
      </w:tr>
      <w:tr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02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Каменни и лигнитни въглища; суров петрол и природен газ</w:t>
            </w:r>
          </w:p>
        </w:tc>
      </w:tr>
      <w:tr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03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Метални руди и други продукти на добивната промишленост; торф; уран и торий</w:t>
            </w:r>
          </w:p>
        </w:tc>
      </w:tr>
      <w:tr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04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Хранителни продукти, напитки и тютюн</w:t>
            </w:r>
          </w:p>
        </w:tc>
      </w:tr>
      <w:tr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05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Текстил и текстилни изделия; гладка кожа и кожени изделия</w:t>
            </w:r>
          </w:p>
        </w:tc>
      </w:tr>
      <w:tr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06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Дърво и артикули от дърво и корк (с изключение на мебели); изделия от слама и материали за плетене; целулозна маса, хартия и изделия от хартия; печатни материали и записани електронни носители</w:t>
            </w:r>
          </w:p>
        </w:tc>
      </w:tr>
      <w:tr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07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Кокс и рафинирани нефтопродукти</w:t>
            </w:r>
          </w:p>
        </w:tc>
      </w:tr>
      <w:tr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08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Химически вещества, химически продукти и синтетични влакна; продукти от каучук или пластмаса; ядрено гориво</w:t>
            </w:r>
          </w:p>
        </w:tc>
      </w:tr>
      <w:tr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09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Други неметални минерални продукти</w:t>
            </w:r>
          </w:p>
        </w:tc>
      </w:tr>
      <w:tr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Основни метали; метални изделия, с изключение на машини и оборудване</w:t>
            </w:r>
          </w:p>
        </w:tc>
      </w:tr>
      <w:tr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11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Машини и оборудване, некласифицирани другаде; канцеларска и електронноизчислителна техника; електрически машини и апарати, некласифицирани другаде; радио-, телевизионно и съобщително оборудване и апаратура; медицински, прецизиращи и оптични инструменти; часовници и часовникови механизми</w:t>
            </w:r>
          </w:p>
        </w:tc>
      </w:tr>
      <w:tr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12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Транспортно оборудване</w:t>
            </w:r>
          </w:p>
        </w:tc>
      </w:tr>
      <w:tr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13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Мебели; други фабрични изделия, некласифицирани другаде</w:t>
            </w:r>
          </w:p>
        </w:tc>
      </w:tr>
      <w:tr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14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Вторични суровини; битови и други отпадъци</w:t>
            </w:r>
          </w:p>
        </w:tc>
      </w:tr>
      <w:tr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15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Поща, пратки</w:t>
            </w:r>
          </w:p>
        </w:tc>
      </w:tr>
      <w:tr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16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Оборудване и материали, използвани в превоза на товари</w:t>
            </w:r>
          </w:p>
        </w:tc>
      </w:tr>
      <w:tr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keepNext/>
              <w:keepLines/>
              <w:rPr>
                <w:noProof/>
              </w:rPr>
            </w:pPr>
            <w:r>
              <w:rPr>
                <w:noProof/>
              </w:rPr>
              <w:lastRenderedPageBreak/>
              <w:t>17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keepNext/>
              <w:keepLines/>
              <w:rPr>
                <w:noProof/>
              </w:rPr>
            </w:pPr>
            <w:r>
              <w:rPr>
                <w:noProof/>
              </w:rPr>
              <w:t>Товари, премествани по време на местене в друго жилище или офис; багаж, превозван отделно от пасажерите; моторни превозни средства, премествани за ремонт; други непазарни стоки, некласифицирани другаде</w:t>
            </w:r>
          </w:p>
        </w:tc>
      </w:tr>
      <w:tr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18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Стоки в партида: съвкупност от различни стоки, превозвани заедно</w:t>
            </w:r>
          </w:p>
        </w:tc>
      </w:tr>
      <w:tr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19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  <w:lang w:val="fi-FI"/>
              </w:rPr>
            </w:pPr>
            <w:r>
              <w:rPr>
                <w:noProof/>
              </w:rPr>
              <w:t>Неидентифицируеми стоки: товари, които поради някаква причина не могат да бъдат идентифицирани и следователно не могат да бъдат причислени към групи 01—16</w:t>
            </w:r>
          </w:p>
        </w:tc>
      </w:tr>
      <w:tr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20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Други стоки, некласифицирани другаде</w:t>
            </w:r>
          </w:p>
        </w:tc>
      </w:tr>
    </w:tbl>
    <w:p>
      <w:pPr>
        <w:jc w:val="center"/>
        <w:rPr>
          <w:rFonts w:eastAsia="Times New Roman"/>
          <w:noProof/>
          <w:szCs w:val="20"/>
        </w:rPr>
      </w:pPr>
      <w:r>
        <w:rPr>
          <w:rFonts w:eastAsia="Times New Roman"/>
          <w:noProof/>
          <w:szCs w:val="20"/>
        </w:rPr>
        <w:t>_____________</w:t>
      </w:r>
    </w:p>
    <w:p>
      <w:pPr>
        <w:adjustRightInd w:val="0"/>
        <w:spacing w:before="0" w:after="0"/>
        <w:jc w:val="left"/>
        <w:rPr>
          <w:noProof/>
          <w:lang w:val="en-US"/>
        </w:rPr>
        <w:sectPr>
          <w:pgSz w:w="11906" w:h="16838"/>
          <w:pgMar w:top="1134" w:right="1418" w:bottom="1134" w:left="1418" w:header="709" w:footer="709" w:gutter="0"/>
          <w:cols w:space="709"/>
          <w:docGrid w:linePitch="326"/>
        </w:sectPr>
      </w:pPr>
    </w:p>
    <w:p>
      <w:pPr>
        <w:pStyle w:val="CRSeparator"/>
        <w:rPr>
          <w:noProof/>
        </w:rPr>
      </w:pPr>
    </w:p>
    <w:p>
      <w:pPr>
        <w:pStyle w:val="CRReference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QUOTE "</w:instrText>
      </w:r>
      <w:r>
        <w:rPr>
          <w:rStyle w:val="CRMarker"/>
          <w:noProof/>
        </w:rPr>
        <w:instrText>ê</w:instrText>
      </w:r>
      <w:r>
        <w:rPr>
          <w:noProof/>
        </w:rPr>
        <w:instrText xml:space="preserve">" </w:instrText>
      </w:r>
      <w:r>
        <w:rPr>
          <w:noProof/>
        </w:rPr>
        <w:fldChar w:fldCharType="separate"/>
      </w:r>
      <w:r>
        <w:rPr>
          <w:rStyle w:val="CRMarker"/>
          <w:noProof/>
        </w:rPr>
        <w:t>ê</w:t>
      </w:r>
      <w:r>
        <w:rPr>
          <w:noProof/>
        </w:rPr>
        <w:fldChar w:fldCharType="end"/>
      </w:r>
      <w:r>
        <w:rPr>
          <w:noProof/>
        </w:rPr>
        <w:t> 91/2003</w:t>
      </w:r>
    </w:p>
    <w:p>
      <w:pPr>
        <w:pStyle w:val="Annexetitreacte"/>
        <w:rPr>
          <w:noProof/>
        </w:rPr>
      </w:pPr>
      <w:r>
        <w:rPr>
          <w:noProof/>
        </w:rPr>
        <w:t>ПРИЛОЖЕНИЕ VII</w:t>
      </w:r>
    </w:p>
    <w:p>
      <w:pPr>
        <w:pStyle w:val="NormalCentered"/>
        <w:rPr>
          <w:b/>
          <w:bCs/>
          <w:noProof/>
        </w:rPr>
      </w:pPr>
      <w:r>
        <w:rPr>
          <w:b/>
          <w:bCs/>
          <w:noProof/>
        </w:rPr>
        <w:t>КЛАСИФИКАЦИЯ НА ОПАСНИ ТОВАРИ</w:t>
      </w:r>
    </w:p>
    <w:p>
      <w:pPr>
        <w:rPr>
          <w:noProof/>
        </w:rPr>
      </w:pPr>
      <w:r>
        <w:rPr>
          <w:noProof/>
        </w:rPr>
        <w:t>1.</w:t>
      </w:r>
      <w:r>
        <w:rPr>
          <w:noProof/>
        </w:rPr>
        <w:tab/>
        <w:t>Експлозиви</w:t>
      </w:r>
    </w:p>
    <w:p>
      <w:pPr>
        <w:rPr>
          <w:noProof/>
        </w:rPr>
      </w:pPr>
      <w:r>
        <w:rPr>
          <w:noProof/>
        </w:rPr>
        <w:t>2.</w:t>
      </w:r>
      <w:r>
        <w:rPr>
          <w:noProof/>
        </w:rPr>
        <w:tab/>
        <w:t>Газове под налягане, втечнени газове или газове, разтворени под налягане</w:t>
      </w:r>
    </w:p>
    <w:p>
      <w:pPr>
        <w:rPr>
          <w:noProof/>
        </w:rPr>
      </w:pPr>
      <w:r>
        <w:rPr>
          <w:noProof/>
        </w:rPr>
        <w:t>3.</w:t>
      </w:r>
      <w:r>
        <w:rPr>
          <w:noProof/>
        </w:rPr>
        <w:tab/>
        <w:t>Запалими течности</w:t>
      </w:r>
    </w:p>
    <w:p>
      <w:pPr>
        <w:rPr>
          <w:noProof/>
        </w:rPr>
      </w:pPr>
      <w:r>
        <w:rPr>
          <w:noProof/>
        </w:rPr>
        <w:t>4.1.</w:t>
      </w:r>
      <w:r>
        <w:rPr>
          <w:noProof/>
        </w:rPr>
        <w:tab/>
        <w:t>Запалими твърди вещества</w:t>
      </w:r>
    </w:p>
    <w:p>
      <w:pPr>
        <w:rPr>
          <w:noProof/>
        </w:rPr>
      </w:pPr>
      <w:r>
        <w:rPr>
          <w:noProof/>
        </w:rPr>
        <w:t>4.2.</w:t>
      </w:r>
      <w:r>
        <w:rPr>
          <w:noProof/>
        </w:rPr>
        <w:tab/>
        <w:t>Вещества, предразположени към самозапалване</w:t>
      </w:r>
    </w:p>
    <w:p>
      <w:pPr>
        <w:rPr>
          <w:noProof/>
        </w:rPr>
      </w:pPr>
      <w:r>
        <w:rPr>
          <w:noProof/>
        </w:rPr>
        <w:t>4.3.</w:t>
      </w:r>
      <w:r>
        <w:rPr>
          <w:noProof/>
        </w:rPr>
        <w:tab/>
        <w:t>Вещества, които, при контакт с вода, отделят запалими газове</w:t>
      </w:r>
    </w:p>
    <w:p>
      <w:pPr>
        <w:rPr>
          <w:noProof/>
        </w:rPr>
      </w:pPr>
      <w:r>
        <w:rPr>
          <w:noProof/>
        </w:rPr>
        <w:t>5.1.</w:t>
      </w:r>
      <w:r>
        <w:rPr>
          <w:noProof/>
        </w:rPr>
        <w:tab/>
        <w:t>Оксидиращи вещества</w:t>
      </w:r>
    </w:p>
    <w:p>
      <w:pPr>
        <w:rPr>
          <w:noProof/>
        </w:rPr>
      </w:pPr>
      <w:r>
        <w:rPr>
          <w:noProof/>
        </w:rPr>
        <w:t>5.2.</w:t>
      </w:r>
      <w:r>
        <w:rPr>
          <w:noProof/>
        </w:rPr>
        <w:tab/>
        <w:t>Органични пероксиди</w:t>
      </w:r>
    </w:p>
    <w:p>
      <w:pPr>
        <w:rPr>
          <w:noProof/>
        </w:rPr>
      </w:pPr>
      <w:r>
        <w:rPr>
          <w:noProof/>
        </w:rPr>
        <w:t>6.1.</w:t>
      </w:r>
      <w:r>
        <w:rPr>
          <w:noProof/>
        </w:rPr>
        <w:tab/>
        <w:t>Токсични вещества</w:t>
      </w:r>
    </w:p>
    <w:p>
      <w:pPr>
        <w:rPr>
          <w:noProof/>
        </w:rPr>
      </w:pPr>
      <w:r>
        <w:rPr>
          <w:noProof/>
        </w:rPr>
        <w:t>6.2.</w:t>
      </w:r>
      <w:r>
        <w:rPr>
          <w:noProof/>
        </w:rPr>
        <w:tab/>
        <w:t>Вещества, предразположени да причиняват инфекции</w:t>
      </w:r>
    </w:p>
    <w:p>
      <w:pPr>
        <w:rPr>
          <w:noProof/>
        </w:rPr>
      </w:pPr>
      <w:r>
        <w:rPr>
          <w:noProof/>
        </w:rPr>
        <w:t>7.</w:t>
      </w:r>
      <w:r>
        <w:rPr>
          <w:noProof/>
        </w:rPr>
        <w:tab/>
        <w:t>Радиоактивни вещества</w:t>
      </w:r>
    </w:p>
    <w:p>
      <w:pPr>
        <w:rPr>
          <w:noProof/>
        </w:rPr>
      </w:pPr>
      <w:r>
        <w:rPr>
          <w:noProof/>
        </w:rPr>
        <w:t>8.</w:t>
      </w:r>
      <w:r>
        <w:rPr>
          <w:noProof/>
        </w:rPr>
        <w:tab/>
        <w:t>Корозивнодействащи вещества</w:t>
      </w:r>
    </w:p>
    <w:p>
      <w:pPr>
        <w:rPr>
          <w:noProof/>
        </w:rPr>
      </w:pPr>
      <w:r>
        <w:rPr>
          <w:noProof/>
        </w:rPr>
        <w:t>9.</w:t>
      </w:r>
      <w:r>
        <w:rPr>
          <w:noProof/>
        </w:rPr>
        <w:tab/>
        <w:t>Различни опасни вещества</w:t>
      </w:r>
    </w:p>
    <w:p>
      <w:pPr>
        <w:rPr>
          <w:b/>
          <w:noProof/>
        </w:rPr>
      </w:pPr>
      <w:r>
        <w:rPr>
          <w:b/>
          <w:noProof/>
        </w:rPr>
        <w:t>Забележка:</w:t>
      </w:r>
    </w:p>
    <w:p>
      <w:pPr>
        <w:pStyle w:val="Text1"/>
        <w:rPr>
          <w:noProof/>
        </w:rPr>
      </w:pPr>
      <w:r>
        <w:rPr>
          <w:noProof/>
        </w:rPr>
        <w:t>Тези категории са дефинираните в регламентите относно международен железопътен превоз на опасни товари, познат като RID, както са приети съгласно Директива 2008/68/EО на Европейския парламент и на Съвета</w:t>
      </w:r>
      <w:r>
        <w:rPr>
          <w:rStyle w:val="FootnoteReference"/>
          <w:noProof/>
        </w:rPr>
        <w:footnoteReference w:id="1"/>
      </w:r>
      <w:r>
        <w:rPr>
          <w:noProof/>
        </w:rPr>
        <w:t>.</w:t>
      </w:r>
    </w:p>
    <w:p>
      <w:pPr>
        <w:jc w:val="center"/>
        <w:rPr>
          <w:rFonts w:eastAsia="Times New Roman"/>
          <w:noProof/>
          <w:szCs w:val="20"/>
        </w:rPr>
      </w:pPr>
      <w:r>
        <w:rPr>
          <w:rFonts w:eastAsia="Times New Roman"/>
          <w:noProof/>
          <w:szCs w:val="20"/>
        </w:rPr>
        <w:t>_____________</w:t>
      </w:r>
    </w:p>
    <w:p>
      <w:pPr>
        <w:adjustRightInd w:val="0"/>
        <w:spacing w:before="0" w:after="0"/>
        <w:jc w:val="left"/>
        <w:rPr>
          <w:noProof/>
        </w:rPr>
        <w:sectPr>
          <w:pgSz w:w="11906" w:h="16838"/>
          <w:pgMar w:top="1134" w:right="1418" w:bottom="1134" w:left="1418" w:header="709" w:footer="709" w:gutter="0"/>
          <w:cols w:space="709"/>
          <w:docGrid w:linePitch="326"/>
        </w:sectPr>
      </w:pPr>
    </w:p>
    <w:p>
      <w:pPr>
        <w:pStyle w:val="CRSeparator"/>
        <w:rPr>
          <w:noProof/>
          <w:lang w:val="bg-BG"/>
        </w:rPr>
      </w:pPr>
    </w:p>
    <w:p>
      <w:pPr>
        <w:pStyle w:val="CRReference"/>
        <w:rPr>
          <w:noProof/>
          <w:lang w:val="bg-BG"/>
        </w:rPr>
      </w:pPr>
      <w:r>
        <w:rPr>
          <w:noProof/>
        </w:rPr>
        <w:fldChar w:fldCharType="begin"/>
      </w:r>
      <w:r>
        <w:rPr>
          <w:noProof/>
          <w:lang w:val="bg-BG"/>
        </w:rPr>
        <w:instrText xml:space="preserve"> </w:instrText>
      </w:r>
      <w:r>
        <w:rPr>
          <w:noProof/>
        </w:rPr>
        <w:instrText>QUOTE</w:instrText>
      </w:r>
      <w:r>
        <w:rPr>
          <w:noProof/>
          <w:lang w:val="bg-BG"/>
        </w:rPr>
        <w:instrText xml:space="preserve"> "</w:instrText>
      </w:r>
      <w:r>
        <w:rPr>
          <w:rStyle w:val="CRMarker"/>
          <w:noProof/>
          <w:lang w:val="bg-BG"/>
        </w:rPr>
        <w:instrText>ê</w:instrText>
      </w:r>
      <w:r>
        <w:rPr>
          <w:noProof/>
          <w:lang w:val="bg-BG"/>
        </w:rPr>
        <w:instrText xml:space="preserve">" </w:instrText>
      </w:r>
      <w:r>
        <w:rPr>
          <w:noProof/>
        </w:rPr>
        <w:fldChar w:fldCharType="separate"/>
      </w:r>
      <w:r>
        <w:rPr>
          <w:rStyle w:val="CRMarker"/>
          <w:noProof/>
          <w:lang w:val="bg-BG"/>
        </w:rPr>
        <w:t>ê</w:t>
      </w:r>
      <w:r>
        <w:rPr>
          <w:noProof/>
        </w:rPr>
        <w:fldChar w:fldCharType="end"/>
      </w:r>
      <w:r>
        <w:rPr>
          <w:noProof/>
        </w:rPr>
        <w:t> </w:t>
      </w:r>
      <w:r>
        <w:rPr>
          <w:noProof/>
          <w:lang w:val="bg-BG"/>
        </w:rPr>
        <w:t xml:space="preserve">2016/2032, </w:t>
      </w:r>
      <w:r>
        <w:rPr>
          <w:noProof/>
          <w:szCs w:val="20"/>
          <w:lang w:val="bg-BG"/>
        </w:rPr>
        <w:t>член</w:t>
      </w:r>
      <w:r>
        <w:rPr>
          <w:noProof/>
          <w:lang w:val="bg-BG"/>
        </w:rPr>
        <w:t>1, точка</w:t>
      </w:r>
      <w:r>
        <w:rPr>
          <w:noProof/>
          <w:lang w:val="en-GB"/>
        </w:rPr>
        <w:t> </w:t>
      </w:r>
      <w:r>
        <w:rPr>
          <w:noProof/>
          <w:lang w:val="bg-BG"/>
        </w:rPr>
        <w:t xml:space="preserve">12 и Приложение </w:t>
      </w:r>
      <w:r>
        <w:rPr>
          <w:noProof/>
          <w:lang w:val="fr-BE"/>
        </w:rPr>
        <w:t>II</w:t>
      </w:r>
    </w:p>
    <w:p>
      <w:pPr>
        <w:pStyle w:val="Annexetitreacte"/>
        <w:rPr>
          <w:noProof/>
          <w:lang w:val="bg-BG"/>
        </w:rPr>
      </w:pPr>
      <w:r>
        <w:rPr>
          <w:noProof/>
          <w:lang w:val="bg-BG"/>
        </w:rPr>
        <w:t xml:space="preserve">ПРИЛОЖЕНИЕ </w:t>
      </w:r>
      <w:r>
        <w:rPr>
          <w:noProof/>
        </w:rPr>
        <w:t>VIII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93"/>
        <w:gridCol w:w="6593"/>
      </w:tblGrid>
      <w:tr>
        <w:tc>
          <w:tcPr>
            <w:tcW w:w="92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Centered"/>
              <w:rPr>
                <w:noProof/>
              </w:rPr>
            </w:pPr>
            <w:r>
              <w:rPr>
                <w:noProof/>
              </w:rPr>
              <w:t xml:space="preserve">Таблица </w:t>
            </w:r>
            <w:r>
              <w:rPr>
                <w:noProof/>
                <w:lang w:val="fr-BE"/>
              </w:rPr>
              <w:t>VIII</w:t>
            </w:r>
            <w:r>
              <w:rPr>
                <w:noProof/>
              </w:rPr>
              <w:t>.1</w:t>
            </w:r>
          </w:p>
        </w:tc>
      </w:tr>
      <w:tr>
        <w:tc>
          <w:tcPr>
            <w:tcW w:w="92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Centered"/>
              <w:rPr>
                <w:noProof/>
              </w:rPr>
            </w:pPr>
            <w:r>
              <w:rPr>
                <w:noProof/>
              </w:rPr>
              <w:t>РАВНИЩЕ НА ТРАНСПОРТНА ДЕЙНОСТ ЗА ПРЕВОЗ НА ТОВАРИ</w:t>
            </w:r>
          </w:p>
        </w:tc>
      </w:tr>
      <w:tr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Списък на променливи и измервателни единици</w:t>
            </w:r>
          </w:p>
        </w:tc>
        <w:tc>
          <w:tcPr>
            <w:tcW w:w="6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Превозвани товари:</w:t>
            </w:r>
          </w:p>
          <w:p>
            <w:pPr>
              <w:pStyle w:val="Tiret0"/>
              <w:numPr>
                <w:ilvl w:val="0"/>
                <w:numId w:val="2"/>
              </w:numPr>
              <w:autoSpaceDE w:val="0"/>
              <w:autoSpaceDN w:val="0"/>
              <w:ind w:left="851" w:hanging="851"/>
              <w:rPr>
                <w:noProof/>
              </w:rPr>
            </w:pPr>
            <w:r>
              <w:rPr>
                <w:noProof/>
              </w:rPr>
              <w:t>общо тонове</w:t>
            </w:r>
          </w:p>
          <w:p>
            <w:pPr>
              <w:pStyle w:val="Tiret0"/>
              <w:numPr>
                <w:ilvl w:val="0"/>
                <w:numId w:val="2"/>
              </w:numPr>
              <w:autoSpaceDE w:val="0"/>
              <w:autoSpaceDN w:val="0"/>
              <w:ind w:left="851" w:hanging="851"/>
              <w:rPr>
                <w:noProof/>
              </w:rPr>
            </w:pPr>
            <w:r>
              <w:rPr>
                <w:noProof/>
              </w:rPr>
              <w:t>общо т/км</w:t>
            </w:r>
          </w:p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Движения на товарните влакове:</w:t>
            </w:r>
          </w:p>
          <w:p>
            <w:pPr>
              <w:pStyle w:val="Tiret0"/>
              <w:numPr>
                <w:ilvl w:val="0"/>
                <w:numId w:val="2"/>
              </w:numPr>
              <w:autoSpaceDE w:val="0"/>
              <w:autoSpaceDN w:val="0"/>
              <w:ind w:left="851" w:hanging="851"/>
              <w:rPr>
                <w:noProof/>
              </w:rPr>
            </w:pPr>
            <w:r>
              <w:rPr>
                <w:noProof/>
              </w:rPr>
              <w:t>общо влак/км</w:t>
            </w:r>
          </w:p>
        </w:tc>
      </w:tr>
      <w:tr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Референтен период</w:t>
            </w:r>
          </w:p>
        </w:tc>
        <w:tc>
          <w:tcPr>
            <w:tcW w:w="6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Една година</w:t>
            </w:r>
          </w:p>
        </w:tc>
      </w:tr>
      <w:tr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Честота</w:t>
            </w:r>
          </w:p>
        </w:tc>
        <w:tc>
          <w:tcPr>
            <w:tcW w:w="6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Всяка година</w:t>
            </w:r>
          </w:p>
        </w:tc>
      </w:tr>
      <w:tr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Краен срок за предаване на данните</w:t>
            </w:r>
          </w:p>
        </w:tc>
        <w:tc>
          <w:tcPr>
            <w:tcW w:w="6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Пет месеца след края на референтния период</w:t>
            </w:r>
          </w:p>
        </w:tc>
      </w:tr>
      <w:tr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Първи референтен период</w:t>
            </w:r>
          </w:p>
        </w:tc>
        <w:tc>
          <w:tcPr>
            <w:tcW w:w="6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2017 г.</w:t>
            </w:r>
          </w:p>
        </w:tc>
      </w:tr>
      <w:tr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Забележки</w:t>
            </w:r>
          </w:p>
        </w:tc>
        <w:tc>
          <w:tcPr>
            <w:tcW w:w="6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 xml:space="preserve">Само за предприятия с общ обем на товарния превоз под 200 млн. т/км и по-малко от 500 000 т, който не е отчетен съгласно приложение </w:t>
            </w:r>
            <w:r>
              <w:rPr>
                <w:noProof/>
                <w:lang w:val="fr-BE"/>
              </w:rPr>
              <w:t>I</w:t>
            </w:r>
            <w:r>
              <w:rPr>
                <w:noProof/>
              </w:rPr>
              <w:t xml:space="preserve"> (подробен доклад).</w:t>
            </w:r>
          </w:p>
        </w:tc>
      </w:tr>
    </w:tbl>
    <w:p>
      <w:pPr>
        <w:rPr>
          <w:noProof/>
        </w:rPr>
      </w:pPr>
      <w:r>
        <w:rPr>
          <w:noProof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786"/>
        <w:gridCol w:w="6500"/>
      </w:tblGrid>
      <w:tr>
        <w:tc>
          <w:tcPr>
            <w:tcW w:w="92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Centered"/>
              <w:rPr>
                <w:noProof/>
              </w:rPr>
            </w:pPr>
            <w:r>
              <w:rPr>
                <w:noProof/>
              </w:rPr>
              <w:lastRenderedPageBreak/>
              <w:t xml:space="preserve">Таблица </w:t>
            </w:r>
            <w:r>
              <w:rPr>
                <w:noProof/>
                <w:lang w:val="fr-BE"/>
              </w:rPr>
              <w:t>VIII</w:t>
            </w:r>
            <w:r>
              <w:rPr>
                <w:noProof/>
              </w:rPr>
              <w:t>.2</w:t>
            </w:r>
          </w:p>
        </w:tc>
      </w:tr>
      <w:tr>
        <w:tc>
          <w:tcPr>
            <w:tcW w:w="92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Centered"/>
              <w:rPr>
                <w:noProof/>
              </w:rPr>
            </w:pPr>
            <w:r>
              <w:rPr>
                <w:noProof/>
              </w:rPr>
              <w:t>РАВНИЩЕ НА ТРАНСПОРТНА ДЕЙНОСТ ЗА ПРЕВОЗ НА ПЪТНИЦИ</w:t>
            </w:r>
          </w:p>
        </w:tc>
      </w:tr>
      <w:tr>
        <w:tc>
          <w:tcPr>
            <w:tcW w:w="2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Списък на променливи и измервателни единици</w:t>
            </w:r>
          </w:p>
        </w:tc>
        <w:tc>
          <w:tcPr>
            <w:tcW w:w="6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Превозвани пътници:</w:t>
            </w:r>
          </w:p>
          <w:p>
            <w:pPr>
              <w:pStyle w:val="Tiret0"/>
              <w:numPr>
                <w:ilvl w:val="0"/>
                <w:numId w:val="2"/>
              </w:numPr>
              <w:autoSpaceDE w:val="0"/>
              <w:autoSpaceDN w:val="0"/>
              <w:ind w:left="851" w:hanging="851"/>
              <w:rPr>
                <w:noProof/>
              </w:rPr>
            </w:pPr>
            <w:r>
              <w:rPr>
                <w:noProof/>
              </w:rPr>
              <w:t>общо пътници</w:t>
            </w:r>
          </w:p>
          <w:p>
            <w:pPr>
              <w:pStyle w:val="Tiret0"/>
              <w:numPr>
                <w:ilvl w:val="0"/>
                <w:numId w:val="2"/>
              </w:numPr>
              <w:autoSpaceDE w:val="0"/>
              <w:autoSpaceDN w:val="0"/>
              <w:ind w:left="851" w:hanging="851"/>
              <w:rPr>
                <w:noProof/>
              </w:rPr>
            </w:pPr>
            <w:r>
              <w:rPr>
                <w:noProof/>
              </w:rPr>
              <w:t>общо пътник/км</w:t>
            </w:r>
          </w:p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Движения на пътническите влакове:</w:t>
            </w:r>
          </w:p>
          <w:p>
            <w:pPr>
              <w:pStyle w:val="Tiret0"/>
              <w:numPr>
                <w:ilvl w:val="0"/>
                <w:numId w:val="2"/>
              </w:numPr>
              <w:autoSpaceDE w:val="0"/>
              <w:autoSpaceDN w:val="0"/>
              <w:ind w:left="851" w:hanging="851"/>
              <w:rPr>
                <w:noProof/>
              </w:rPr>
            </w:pPr>
            <w:r>
              <w:rPr>
                <w:noProof/>
              </w:rPr>
              <w:t>общо влак/км</w:t>
            </w:r>
          </w:p>
        </w:tc>
      </w:tr>
      <w:tr>
        <w:tc>
          <w:tcPr>
            <w:tcW w:w="2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Референтен период</w:t>
            </w:r>
          </w:p>
        </w:tc>
        <w:tc>
          <w:tcPr>
            <w:tcW w:w="6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Една година</w:t>
            </w:r>
          </w:p>
        </w:tc>
      </w:tr>
      <w:tr>
        <w:tc>
          <w:tcPr>
            <w:tcW w:w="2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Честота</w:t>
            </w:r>
          </w:p>
        </w:tc>
        <w:tc>
          <w:tcPr>
            <w:tcW w:w="6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Всяка година</w:t>
            </w:r>
          </w:p>
        </w:tc>
      </w:tr>
      <w:tr>
        <w:tc>
          <w:tcPr>
            <w:tcW w:w="2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Краен срок за предаване на данните</w:t>
            </w:r>
          </w:p>
        </w:tc>
        <w:tc>
          <w:tcPr>
            <w:tcW w:w="6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Осем месеца след края на референтния период</w:t>
            </w:r>
          </w:p>
        </w:tc>
      </w:tr>
      <w:tr>
        <w:tc>
          <w:tcPr>
            <w:tcW w:w="2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Първи референтен период</w:t>
            </w:r>
          </w:p>
        </w:tc>
        <w:tc>
          <w:tcPr>
            <w:tcW w:w="6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2017 г.</w:t>
            </w:r>
          </w:p>
        </w:tc>
      </w:tr>
      <w:tr>
        <w:tc>
          <w:tcPr>
            <w:tcW w:w="2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</w:rPr>
            </w:pPr>
            <w:r>
              <w:rPr>
                <w:noProof/>
              </w:rPr>
              <w:t>Забележки</w:t>
            </w:r>
          </w:p>
        </w:tc>
        <w:tc>
          <w:tcPr>
            <w:tcW w:w="6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NormalLeft"/>
              <w:rPr>
                <w:noProof/>
                <w:lang w:val="fi-FI"/>
              </w:rPr>
            </w:pPr>
            <w:r>
              <w:rPr>
                <w:noProof/>
              </w:rPr>
              <w:t xml:space="preserve">Само за предприятия с общ обем на пътническия превоз под 100 млн. пътник/км, който не е отчетен съгласно приложение </w:t>
            </w:r>
            <w:r>
              <w:rPr>
                <w:noProof/>
                <w:lang w:val="fr-BE"/>
              </w:rPr>
              <w:t>II</w:t>
            </w:r>
            <w:r>
              <w:rPr>
                <w:noProof/>
              </w:rPr>
              <w:t xml:space="preserve"> (подробен доклад)</w:t>
            </w:r>
            <w:r>
              <w:rPr>
                <w:noProof/>
                <w:lang w:val="fi-FI"/>
              </w:rPr>
              <w:t>.</w:t>
            </w:r>
          </w:p>
        </w:tc>
      </w:tr>
    </w:tbl>
    <w:p>
      <w:pPr>
        <w:jc w:val="center"/>
        <w:rPr>
          <w:rFonts w:eastAsia="Times New Roman"/>
          <w:noProof/>
          <w:szCs w:val="20"/>
        </w:rPr>
      </w:pPr>
      <w:r>
        <w:rPr>
          <w:rFonts w:eastAsia="Times New Roman"/>
          <w:noProof/>
          <w:szCs w:val="20"/>
        </w:rPr>
        <w:t>_____________</w:t>
      </w:r>
    </w:p>
    <w:p>
      <w:pPr>
        <w:spacing w:before="0" w:after="200" w:line="276" w:lineRule="auto"/>
        <w:jc w:val="left"/>
        <w:rPr>
          <w:noProof/>
          <w:lang w:val="fi-FI"/>
        </w:rPr>
        <w:sectPr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>
      <w:pPr>
        <w:pStyle w:val="CRSeparator"/>
        <w:rPr>
          <w:noProof/>
          <w:lang w:val="bg-BG"/>
        </w:rPr>
      </w:pPr>
    </w:p>
    <w:p>
      <w:pPr>
        <w:pStyle w:val="CRReference"/>
        <w:rPr>
          <w:noProof/>
          <w:lang w:val="bg-BG"/>
        </w:rPr>
      </w:pPr>
      <w:r>
        <w:rPr>
          <w:noProof/>
        </w:rPr>
        <w:fldChar w:fldCharType="begin"/>
      </w:r>
      <w:r>
        <w:rPr>
          <w:noProof/>
          <w:lang w:val="bg-BG"/>
        </w:rPr>
        <w:instrText xml:space="preserve"> </w:instrText>
      </w:r>
      <w:r>
        <w:rPr>
          <w:noProof/>
          <w:lang w:val="en-GB"/>
        </w:rPr>
        <w:instrText>QUOTE</w:instrText>
      </w:r>
      <w:r>
        <w:rPr>
          <w:noProof/>
          <w:lang w:val="bg-BG"/>
        </w:rPr>
        <w:instrText xml:space="preserve"> "</w:instrText>
      </w:r>
      <w:r>
        <w:rPr>
          <w:rStyle w:val="CRMarker"/>
          <w:noProof/>
          <w:lang w:val="bg-BG"/>
        </w:rPr>
        <w:instrText>é</w:instrText>
      </w:r>
      <w:r>
        <w:rPr>
          <w:noProof/>
          <w:lang w:val="bg-BG"/>
        </w:rPr>
        <w:instrText xml:space="preserve">" </w:instrText>
      </w:r>
      <w:r>
        <w:rPr>
          <w:noProof/>
        </w:rPr>
        <w:fldChar w:fldCharType="separate"/>
      </w:r>
      <w:r>
        <w:rPr>
          <w:rStyle w:val="CRMarker"/>
          <w:noProof/>
          <w:lang w:val="bg-BG"/>
        </w:rPr>
        <w:t>é</w:t>
      </w:r>
      <w:r>
        <w:rPr>
          <w:noProof/>
        </w:rPr>
        <w:fldChar w:fldCharType="end"/>
      </w:r>
      <w:r>
        <w:rPr>
          <w:noProof/>
        </w:rPr>
        <w:t> </w:t>
      </w:r>
    </w:p>
    <w:p>
      <w:pPr>
        <w:pStyle w:val="Annexetitre"/>
        <w:rPr>
          <w:noProof/>
        </w:rPr>
      </w:pPr>
      <w:r>
        <w:rPr>
          <w:noProof/>
        </w:rPr>
        <w:t>ПРИЛОЖЕНИЕ IX</w:t>
      </w:r>
    </w:p>
    <w:p>
      <w:pPr>
        <w:jc w:val="center"/>
        <w:rPr>
          <w:rFonts w:eastAsia="Times New Roman"/>
          <w:b/>
          <w:noProof/>
          <w:szCs w:val="20"/>
        </w:rPr>
      </w:pPr>
      <w:bookmarkStart w:id="1" w:name="_CopyToNewDocument_"/>
      <w:bookmarkEnd w:id="1"/>
      <w:r>
        <w:rPr>
          <w:rFonts w:eastAsia="Times New Roman"/>
          <w:b/>
          <w:noProof/>
          <w:szCs w:val="20"/>
        </w:rPr>
        <w:t>Отмененият регламент и списък на неговите последователни изменения</w:t>
      </w:r>
    </w:p>
    <w:tbl>
      <w:tblPr>
        <w:tblW w:w="9348" w:type="dxa"/>
        <w:tblLayout w:type="fixed"/>
        <w:tblLook w:val="0000" w:firstRow="0" w:lastRow="0" w:firstColumn="0" w:lastColumn="0" w:noHBand="0" w:noVBand="0"/>
      </w:tblPr>
      <w:tblGrid>
        <w:gridCol w:w="348"/>
        <w:gridCol w:w="5520"/>
        <w:gridCol w:w="480"/>
        <w:gridCol w:w="2520"/>
        <w:gridCol w:w="480"/>
      </w:tblGrid>
      <w:tr>
        <w:trPr>
          <w:gridAfter w:val="1"/>
          <w:wAfter w:w="480" w:type="dxa"/>
          <w:cantSplit/>
        </w:trPr>
        <w:tc>
          <w:tcPr>
            <w:tcW w:w="5868" w:type="dxa"/>
            <w:gridSpan w:val="2"/>
          </w:tcPr>
          <w:p>
            <w:pPr>
              <w:jc w:val="left"/>
              <w:rPr>
                <w:noProof/>
              </w:rPr>
            </w:pPr>
            <w:r>
              <w:rPr>
                <w:noProof/>
              </w:rPr>
              <w:t xml:space="preserve">Регламент (EО) № 91/2003 </w:t>
            </w:r>
            <w:r>
              <w:rPr>
                <w:bCs/>
                <w:noProof/>
              </w:rPr>
              <w:t>на Европейския парламент и на Съвета</w:t>
            </w:r>
            <w:r>
              <w:rPr>
                <w:noProof/>
              </w:rPr>
              <w:br/>
            </w:r>
            <w:r>
              <w:rPr>
                <w:rFonts w:eastAsia="Times New Roman"/>
                <w:noProof/>
                <w:szCs w:val="20"/>
              </w:rPr>
              <w:t>(</w:t>
            </w:r>
            <w:r>
              <w:rPr>
                <w:noProof/>
              </w:rPr>
              <w:t>OB L 14, 21.1.2003</w:t>
            </w:r>
            <w:r>
              <w:rPr>
                <w:noProof/>
                <w:lang w:val="en-GB"/>
              </w:rPr>
              <w:t> </w:t>
            </w:r>
            <w:r>
              <w:rPr>
                <w:noProof/>
              </w:rPr>
              <w:t>г., стp. 1)</w:t>
            </w:r>
          </w:p>
        </w:tc>
        <w:tc>
          <w:tcPr>
            <w:tcW w:w="3000" w:type="dxa"/>
            <w:gridSpan w:val="2"/>
          </w:tcPr>
          <w:p>
            <w:pPr>
              <w:jc w:val="left"/>
              <w:rPr>
                <w:rFonts w:eastAsia="Times New Roman"/>
                <w:noProof/>
                <w:szCs w:val="20"/>
              </w:rPr>
            </w:pPr>
          </w:p>
        </w:tc>
      </w:tr>
      <w:tr>
        <w:trPr>
          <w:gridBefore w:val="1"/>
          <w:wBefore w:w="348" w:type="dxa"/>
          <w:cantSplit/>
        </w:trPr>
        <w:tc>
          <w:tcPr>
            <w:tcW w:w="6000" w:type="dxa"/>
            <w:gridSpan w:val="2"/>
          </w:tcPr>
          <w:p>
            <w:pPr>
              <w:jc w:val="left"/>
              <w:rPr>
                <w:noProof/>
              </w:rPr>
            </w:pPr>
            <w:r>
              <w:rPr>
                <w:noProof/>
              </w:rPr>
              <w:t>Регламент (EО) № 1192/2003 на Комисията</w:t>
            </w:r>
            <w:r>
              <w:rPr>
                <w:noProof/>
              </w:rPr>
              <w:br/>
              <w:t>(OB L 167, 4.7.2003</w:t>
            </w:r>
            <w:r>
              <w:rPr>
                <w:noProof/>
                <w:lang w:val="en-GB"/>
              </w:rPr>
              <w:t> </w:t>
            </w:r>
            <w:r>
              <w:rPr>
                <w:noProof/>
              </w:rPr>
              <w:t>г., стp. 13)</w:t>
            </w:r>
          </w:p>
        </w:tc>
        <w:tc>
          <w:tcPr>
            <w:tcW w:w="3000" w:type="dxa"/>
            <w:gridSpan w:val="2"/>
          </w:tcPr>
          <w:p>
            <w:pPr>
              <w:jc w:val="left"/>
              <w:rPr>
                <w:rFonts w:eastAsia="Times New Roman"/>
                <w:noProof/>
                <w:szCs w:val="20"/>
              </w:rPr>
            </w:pPr>
          </w:p>
        </w:tc>
      </w:tr>
      <w:tr>
        <w:trPr>
          <w:gridBefore w:val="1"/>
          <w:wBefore w:w="348" w:type="dxa"/>
          <w:cantSplit/>
        </w:trPr>
        <w:tc>
          <w:tcPr>
            <w:tcW w:w="6000" w:type="dxa"/>
            <w:gridSpan w:val="2"/>
          </w:tcPr>
          <w:p>
            <w:pPr>
              <w:jc w:val="left"/>
              <w:rPr>
                <w:noProof/>
              </w:rPr>
            </w:pPr>
            <w:r>
              <w:rPr>
                <w:noProof/>
              </w:rPr>
              <w:t>Регламент (EО) № 1304/2007 на Комисията</w:t>
            </w:r>
            <w:r>
              <w:rPr>
                <w:noProof/>
              </w:rPr>
              <w:br/>
              <w:t>(OB L 290, 8.11.2007</w:t>
            </w:r>
            <w:r>
              <w:rPr>
                <w:noProof/>
                <w:lang w:val="en-GB"/>
              </w:rPr>
              <w:t> </w:t>
            </w:r>
            <w:r>
              <w:rPr>
                <w:noProof/>
              </w:rPr>
              <w:t>г., стp. 14)</w:t>
            </w:r>
          </w:p>
        </w:tc>
        <w:tc>
          <w:tcPr>
            <w:tcW w:w="3000" w:type="dxa"/>
            <w:gridSpan w:val="2"/>
          </w:tcPr>
          <w:p>
            <w:pPr>
              <w:jc w:val="left"/>
              <w:rPr>
                <w:rFonts w:eastAsia="Times New Roman"/>
                <w:noProof/>
                <w:szCs w:val="20"/>
              </w:rPr>
            </w:pPr>
            <w:r>
              <w:rPr>
                <w:noProof/>
                <w:szCs w:val="20"/>
              </w:rPr>
              <w:t>Единствено член</w:t>
            </w:r>
            <w:r>
              <w:rPr>
                <w:rFonts w:eastAsia="Times New Roman"/>
                <w:noProof/>
                <w:szCs w:val="20"/>
              </w:rPr>
              <w:t xml:space="preserve"> 3</w:t>
            </w:r>
          </w:p>
        </w:tc>
      </w:tr>
      <w:tr>
        <w:trPr>
          <w:gridBefore w:val="1"/>
          <w:wBefore w:w="348" w:type="dxa"/>
          <w:cantSplit/>
        </w:trPr>
        <w:tc>
          <w:tcPr>
            <w:tcW w:w="6000" w:type="dxa"/>
            <w:gridSpan w:val="2"/>
          </w:tcPr>
          <w:p>
            <w:pPr>
              <w:jc w:val="left"/>
              <w:rPr>
                <w:noProof/>
              </w:rPr>
            </w:pPr>
            <w:r>
              <w:rPr>
                <w:noProof/>
              </w:rPr>
              <w:t xml:space="preserve">Регламент (EО) № 219/2009 </w:t>
            </w:r>
            <w:r>
              <w:rPr>
                <w:bCs/>
                <w:noProof/>
              </w:rPr>
              <w:t>на Европейския парламент и на Съвета</w:t>
            </w:r>
            <w:r>
              <w:rPr>
                <w:noProof/>
              </w:rPr>
              <w:br/>
              <w:t>(OB L 87, 31.3.2009</w:t>
            </w:r>
            <w:r>
              <w:rPr>
                <w:noProof/>
                <w:lang w:val="en-GB"/>
              </w:rPr>
              <w:t> </w:t>
            </w:r>
            <w:r>
              <w:rPr>
                <w:noProof/>
              </w:rPr>
              <w:t>г., стp. 109)</w:t>
            </w:r>
          </w:p>
        </w:tc>
        <w:tc>
          <w:tcPr>
            <w:tcW w:w="3000" w:type="dxa"/>
            <w:gridSpan w:val="2"/>
          </w:tcPr>
          <w:p>
            <w:pPr>
              <w:jc w:val="left"/>
              <w:rPr>
                <w:rFonts w:eastAsia="Times New Roman"/>
                <w:noProof/>
                <w:szCs w:val="20"/>
              </w:rPr>
            </w:pPr>
            <w:r>
              <w:rPr>
                <w:noProof/>
              </w:rPr>
              <w:t xml:space="preserve">Единствено точка </w:t>
            </w:r>
            <w:r>
              <w:rPr>
                <w:rFonts w:eastAsia="Times New Roman"/>
                <w:noProof/>
              </w:rPr>
              <w:t xml:space="preserve">4.4 </w:t>
            </w:r>
            <w:r>
              <w:rPr>
                <w:noProof/>
              </w:rPr>
              <w:t>от Приложението</w:t>
            </w:r>
          </w:p>
        </w:tc>
      </w:tr>
      <w:tr>
        <w:trPr>
          <w:gridBefore w:val="1"/>
          <w:wBefore w:w="348" w:type="dxa"/>
          <w:cantSplit/>
        </w:trPr>
        <w:tc>
          <w:tcPr>
            <w:tcW w:w="6000" w:type="dxa"/>
            <w:gridSpan w:val="2"/>
          </w:tcPr>
          <w:p>
            <w:pPr>
              <w:jc w:val="left"/>
              <w:rPr>
                <w:rFonts w:eastAsia="Times New Roman"/>
                <w:noProof/>
                <w:szCs w:val="20"/>
              </w:rPr>
            </w:pPr>
            <w:r>
              <w:rPr>
                <w:noProof/>
              </w:rPr>
              <w:t>Регламент</w:t>
            </w:r>
            <w:r>
              <w:rPr>
                <w:rFonts w:eastAsia="Times New Roman"/>
                <w:bCs/>
                <w:noProof/>
              </w:rPr>
              <w:t xml:space="preserve"> (</w:t>
            </w:r>
            <w:r>
              <w:rPr>
                <w:rFonts w:eastAsia="Times New Roman"/>
                <w:bCs/>
                <w:noProof/>
                <w:lang w:val="en-US"/>
              </w:rPr>
              <w:t>E</w:t>
            </w:r>
            <w:r>
              <w:rPr>
                <w:rFonts w:eastAsia="Times New Roman"/>
                <w:bCs/>
                <w:noProof/>
              </w:rPr>
              <w:t xml:space="preserve">С) 2016/2032 </w:t>
            </w:r>
            <w:r>
              <w:rPr>
                <w:bCs/>
                <w:noProof/>
              </w:rPr>
              <w:t>на Европейския парламент и на Съвета</w:t>
            </w:r>
            <w:r>
              <w:rPr>
                <w:rFonts w:eastAsia="Times New Roman"/>
                <w:noProof/>
                <w:szCs w:val="20"/>
              </w:rPr>
              <w:br/>
            </w:r>
            <w:r>
              <w:rPr>
                <w:rFonts w:eastAsia="Times New Roman"/>
                <w:noProof/>
              </w:rPr>
              <w:t>(OB L 317, 23.11.2016</w:t>
            </w:r>
            <w:r>
              <w:rPr>
                <w:rFonts w:eastAsia="Times New Roman"/>
                <w:noProof/>
                <w:lang w:val="en-GB"/>
              </w:rPr>
              <w:t> </w:t>
            </w:r>
            <w:r>
              <w:rPr>
                <w:rFonts w:eastAsia="Times New Roman"/>
                <w:noProof/>
              </w:rPr>
              <w:t>г., стp. 105)</w:t>
            </w:r>
          </w:p>
        </w:tc>
        <w:tc>
          <w:tcPr>
            <w:tcW w:w="3000" w:type="dxa"/>
            <w:gridSpan w:val="2"/>
          </w:tcPr>
          <w:p>
            <w:pPr>
              <w:jc w:val="left"/>
              <w:rPr>
                <w:rFonts w:eastAsia="Times New Roman"/>
                <w:noProof/>
                <w:szCs w:val="20"/>
              </w:rPr>
            </w:pPr>
          </w:p>
        </w:tc>
      </w:tr>
    </w:tbl>
    <w:p>
      <w:pPr>
        <w:jc w:val="center"/>
        <w:rPr>
          <w:rFonts w:eastAsia="Times New Roman"/>
          <w:noProof/>
          <w:szCs w:val="20"/>
        </w:rPr>
      </w:pPr>
      <w:r>
        <w:rPr>
          <w:rFonts w:eastAsia="Times New Roman"/>
          <w:noProof/>
          <w:szCs w:val="20"/>
        </w:rPr>
        <w:t>_____________</w:t>
      </w:r>
    </w:p>
    <w:p>
      <w:pPr>
        <w:jc w:val="center"/>
        <w:rPr>
          <w:rFonts w:eastAsia="Times New Roman"/>
          <w:b/>
          <w:noProof/>
          <w:szCs w:val="20"/>
          <w:u w:val="single"/>
        </w:rPr>
        <w:sectPr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>
      <w:pPr>
        <w:pStyle w:val="Annexetitre"/>
        <w:rPr>
          <w:noProof/>
        </w:rPr>
      </w:pPr>
      <w:r>
        <w:rPr>
          <w:noProof/>
        </w:rPr>
        <w:lastRenderedPageBreak/>
        <w:t>ПРИЛОЖЕНИЕ X</w:t>
      </w:r>
    </w:p>
    <w:p>
      <w:pPr>
        <w:keepNext/>
        <w:spacing w:before="360"/>
        <w:jc w:val="center"/>
        <w:outlineLvl w:val="0"/>
        <w:rPr>
          <w:rFonts w:eastAsia="Times New Roman"/>
          <w:b/>
          <w:smallCaps/>
          <w:noProof/>
          <w:lang w:eastAsia="de-DE"/>
        </w:rPr>
      </w:pPr>
      <w:r>
        <w:rPr>
          <w:rFonts w:eastAsia="Times New Roman"/>
          <w:b/>
          <w:smallCaps/>
          <w:noProof/>
          <w:szCs w:val="20"/>
        </w:rPr>
        <w:t>Таблица на съответствието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4"/>
        <w:gridCol w:w="4674"/>
      </w:tblGrid>
      <w:tr>
        <w:tc>
          <w:tcPr>
            <w:tcW w:w="4674" w:type="dxa"/>
            <w:tcBorders>
              <w:left w:val="nil"/>
            </w:tcBorders>
          </w:tcPr>
          <w:p>
            <w:pPr>
              <w:jc w:val="center"/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Регламент (ЕО) № 91/2003</w:t>
            </w:r>
          </w:p>
        </w:tc>
        <w:tc>
          <w:tcPr>
            <w:tcW w:w="4674" w:type="dxa"/>
            <w:tcBorders>
              <w:right w:val="nil"/>
            </w:tcBorders>
          </w:tcPr>
          <w:p>
            <w:pPr>
              <w:jc w:val="center"/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Настоящият регламент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Членове 1, 2 и 3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Членове 1, 2 и 3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  <w:lang w:val="fr-BE"/>
              </w:rPr>
              <w:t>Член 4</w:t>
            </w:r>
            <w:r>
              <w:rPr>
                <w:rFonts w:eastAsia="Times New Roman"/>
                <w:noProof/>
                <w:szCs w:val="20"/>
              </w:rPr>
              <w:t xml:space="preserve">, параграф </w:t>
            </w:r>
            <w:r>
              <w:rPr>
                <w:rFonts w:eastAsia="Times New Roman"/>
                <w:noProof/>
                <w:szCs w:val="20"/>
                <w:lang w:val="fr-BE"/>
              </w:rPr>
              <w:t xml:space="preserve">1, </w:t>
            </w:r>
            <w:r>
              <w:rPr>
                <w:rFonts w:eastAsia="Times New Roman"/>
                <w:noProof/>
                <w:szCs w:val="20"/>
              </w:rPr>
              <w:t>встъпителни думи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Член 4, параграф 1, встъпителни думи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  <w:lang w:val="fr-BE"/>
              </w:rPr>
              <w:t>Член 4</w:t>
            </w:r>
            <w:r>
              <w:rPr>
                <w:rFonts w:eastAsia="Times New Roman"/>
                <w:noProof/>
                <w:szCs w:val="20"/>
              </w:rPr>
              <w:t xml:space="preserve">, параграф </w:t>
            </w:r>
            <w:r>
              <w:rPr>
                <w:rFonts w:eastAsia="Times New Roman"/>
                <w:noProof/>
                <w:szCs w:val="20"/>
                <w:lang w:val="fr-BE"/>
              </w:rPr>
              <w:t>1</w:t>
            </w:r>
            <w:r>
              <w:rPr>
                <w:rFonts w:eastAsia="Times New Roman"/>
                <w:noProof/>
                <w:szCs w:val="20"/>
              </w:rPr>
              <w:t>, буква "</w:t>
            </w:r>
            <w:r>
              <w:rPr>
                <w:rFonts w:eastAsia="Times New Roman"/>
                <w:noProof/>
                <w:szCs w:val="20"/>
                <w:lang w:val="fr-BE"/>
              </w:rPr>
              <w:t>a</w:t>
            </w:r>
            <w:r>
              <w:rPr>
                <w:rFonts w:eastAsia="Times New Roman"/>
                <w:noProof/>
                <w:szCs w:val="20"/>
              </w:rPr>
              <w:t>"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  <w:lang w:val="fr-BE"/>
              </w:rPr>
              <w:t>Член 4</w:t>
            </w:r>
            <w:r>
              <w:rPr>
                <w:rFonts w:eastAsia="Times New Roman"/>
                <w:noProof/>
                <w:szCs w:val="20"/>
              </w:rPr>
              <w:t xml:space="preserve">, параграф </w:t>
            </w:r>
            <w:r>
              <w:rPr>
                <w:rFonts w:eastAsia="Times New Roman"/>
                <w:noProof/>
                <w:szCs w:val="20"/>
                <w:lang w:val="fr-BE"/>
              </w:rPr>
              <w:t>1</w:t>
            </w:r>
            <w:r>
              <w:rPr>
                <w:rFonts w:eastAsia="Times New Roman"/>
                <w:noProof/>
                <w:szCs w:val="20"/>
              </w:rPr>
              <w:t>, буква "</w:t>
            </w:r>
            <w:r>
              <w:rPr>
                <w:rFonts w:eastAsia="Times New Roman"/>
                <w:noProof/>
                <w:szCs w:val="20"/>
                <w:lang w:val="fr-BE"/>
              </w:rPr>
              <w:t>a</w:t>
            </w:r>
            <w:r>
              <w:rPr>
                <w:rFonts w:eastAsia="Times New Roman"/>
                <w:noProof/>
                <w:szCs w:val="20"/>
              </w:rPr>
              <w:t>"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  <w:lang w:val="fr-BE"/>
              </w:rPr>
              <w:t>Член 4</w:t>
            </w:r>
            <w:r>
              <w:rPr>
                <w:rFonts w:eastAsia="Times New Roman"/>
                <w:noProof/>
                <w:szCs w:val="20"/>
              </w:rPr>
              <w:t xml:space="preserve">, параграф </w:t>
            </w:r>
            <w:r>
              <w:rPr>
                <w:rFonts w:eastAsia="Times New Roman"/>
                <w:noProof/>
                <w:szCs w:val="20"/>
                <w:lang w:val="fr-BE"/>
              </w:rPr>
              <w:t>1</w:t>
            </w:r>
            <w:r>
              <w:rPr>
                <w:rFonts w:eastAsia="Times New Roman"/>
                <w:noProof/>
                <w:szCs w:val="20"/>
              </w:rPr>
              <w:t>, буква "в</w:t>
            </w:r>
            <w:r>
              <w:rPr>
                <w:rFonts w:eastAsia="Times New Roman"/>
                <w:noProof/>
                <w:szCs w:val="20"/>
                <w:lang w:val="fr-BE"/>
              </w:rPr>
              <w:t>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  <w:lang w:val="fr-BE"/>
              </w:rPr>
              <w:t>Член 4</w:t>
            </w:r>
            <w:r>
              <w:rPr>
                <w:rFonts w:eastAsia="Times New Roman"/>
                <w:noProof/>
                <w:szCs w:val="20"/>
              </w:rPr>
              <w:t xml:space="preserve">, параграф </w:t>
            </w:r>
            <w:r>
              <w:rPr>
                <w:rFonts w:eastAsia="Times New Roman"/>
                <w:noProof/>
                <w:szCs w:val="20"/>
                <w:lang w:val="fr-BE"/>
              </w:rPr>
              <w:t>1</w:t>
            </w:r>
            <w:r>
              <w:rPr>
                <w:rFonts w:eastAsia="Times New Roman"/>
                <w:noProof/>
                <w:szCs w:val="20"/>
              </w:rPr>
              <w:t>, буква "б"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  <w:lang w:val="fr-BE"/>
              </w:rPr>
              <w:t>Член 4</w:t>
            </w:r>
            <w:r>
              <w:rPr>
                <w:rFonts w:eastAsia="Times New Roman"/>
                <w:noProof/>
                <w:szCs w:val="20"/>
              </w:rPr>
              <w:t xml:space="preserve">, параграф </w:t>
            </w:r>
            <w:r>
              <w:rPr>
                <w:rFonts w:eastAsia="Times New Roman"/>
                <w:noProof/>
                <w:szCs w:val="20"/>
                <w:lang w:val="fr-BE"/>
              </w:rPr>
              <w:t>1</w:t>
            </w:r>
            <w:r>
              <w:rPr>
                <w:rFonts w:eastAsia="Times New Roman"/>
                <w:noProof/>
                <w:szCs w:val="20"/>
              </w:rPr>
              <w:t>, буква "д</w:t>
            </w:r>
            <w:r>
              <w:rPr>
                <w:rFonts w:eastAsia="Times New Roman"/>
                <w:noProof/>
                <w:szCs w:val="20"/>
                <w:lang w:val="fr-BE"/>
              </w:rPr>
              <w:t>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  <w:lang w:val="fr-BE"/>
              </w:rPr>
              <w:t>Член 4</w:t>
            </w:r>
            <w:r>
              <w:rPr>
                <w:rFonts w:eastAsia="Times New Roman"/>
                <w:noProof/>
                <w:szCs w:val="20"/>
              </w:rPr>
              <w:t xml:space="preserve">, параграф </w:t>
            </w:r>
            <w:r>
              <w:rPr>
                <w:rFonts w:eastAsia="Times New Roman"/>
                <w:noProof/>
                <w:szCs w:val="20"/>
                <w:lang w:val="fr-BE"/>
              </w:rPr>
              <w:t>1</w:t>
            </w:r>
            <w:r>
              <w:rPr>
                <w:rFonts w:eastAsia="Times New Roman"/>
                <w:noProof/>
                <w:szCs w:val="20"/>
              </w:rPr>
              <w:t>, буква "в"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  <w:lang w:val="fr-BE"/>
              </w:rPr>
              <w:t>Член 4</w:t>
            </w:r>
            <w:r>
              <w:rPr>
                <w:rFonts w:eastAsia="Times New Roman"/>
                <w:noProof/>
                <w:szCs w:val="20"/>
              </w:rPr>
              <w:t xml:space="preserve">, параграф </w:t>
            </w:r>
            <w:r>
              <w:rPr>
                <w:rFonts w:eastAsia="Times New Roman"/>
                <w:noProof/>
                <w:szCs w:val="20"/>
                <w:lang w:val="fr-BE"/>
              </w:rPr>
              <w:t>1</w:t>
            </w:r>
            <w:r>
              <w:rPr>
                <w:rFonts w:eastAsia="Times New Roman"/>
                <w:noProof/>
                <w:szCs w:val="20"/>
              </w:rPr>
              <w:t>, буква "е</w:t>
            </w:r>
            <w:r>
              <w:rPr>
                <w:rFonts w:eastAsia="Times New Roman"/>
                <w:noProof/>
                <w:szCs w:val="20"/>
                <w:lang w:val="fr-BE"/>
              </w:rPr>
              <w:t>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  <w:lang w:val="fr-BE"/>
              </w:rPr>
              <w:t>Член 4</w:t>
            </w:r>
            <w:r>
              <w:rPr>
                <w:rFonts w:eastAsia="Times New Roman"/>
                <w:noProof/>
                <w:szCs w:val="20"/>
              </w:rPr>
              <w:t xml:space="preserve">, параграф </w:t>
            </w:r>
            <w:r>
              <w:rPr>
                <w:rFonts w:eastAsia="Times New Roman"/>
                <w:noProof/>
                <w:szCs w:val="20"/>
                <w:lang w:val="fr-BE"/>
              </w:rPr>
              <w:t>1</w:t>
            </w:r>
            <w:r>
              <w:rPr>
                <w:rFonts w:eastAsia="Times New Roman"/>
                <w:noProof/>
                <w:szCs w:val="20"/>
              </w:rPr>
              <w:t>, буква "г"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  <w:lang w:val="fr-BE"/>
              </w:rPr>
              <w:t>Член 4</w:t>
            </w:r>
            <w:r>
              <w:rPr>
                <w:rFonts w:eastAsia="Times New Roman"/>
                <w:noProof/>
                <w:szCs w:val="20"/>
              </w:rPr>
              <w:t xml:space="preserve">, параграф </w:t>
            </w:r>
            <w:r>
              <w:rPr>
                <w:rFonts w:eastAsia="Times New Roman"/>
                <w:noProof/>
                <w:szCs w:val="20"/>
                <w:lang w:val="fr-BE"/>
              </w:rPr>
              <w:t>1</w:t>
            </w:r>
            <w:r>
              <w:rPr>
                <w:rFonts w:eastAsia="Times New Roman"/>
                <w:noProof/>
                <w:szCs w:val="20"/>
              </w:rPr>
              <w:t>, буква "ж</w:t>
            </w:r>
            <w:r>
              <w:rPr>
                <w:rFonts w:eastAsia="Times New Roman"/>
                <w:noProof/>
                <w:szCs w:val="20"/>
                <w:lang w:val="fr-BE"/>
              </w:rPr>
              <w:t>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  <w:lang w:val="fr-BE"/>
              </w:rPr>
              <w:t>Член 4</w:t>
            </w:r>
            <w:r>
              <w:rPr>
                <w:rFonts w:eastAsia="Times New Roman"/>
                <w:noProof/>
                <w:szCs w:val="20"/>
              </w:rPr>
              <w:t xml:space="preserve">, параграф </w:t>
            </w:r>
            <w:r>
              <w:rPr>
                <w:rFonts w:eastAsia="Times New Roman"/>
                <w:noProof/>
                <w:szCs w:val="20"/>
                <w:lang w:val="fr-BE"/>
              </w:rPr>
              <w:t>1</w:t>
            </w:r>
            <w:r>
              <w:rPr>
                <w:rFonts w:eastAsia="Times New Roman"/>
                <w:noProof/>
                <w:szCs w:val="20"/>
              </w:rPr>
              <w:t>, буква "д"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eastAsia="Times New Roman"/>
                <w:noProof/>
                <w:szCs w:val="20"/>
                <w:lang w:val="fr-BE"/>
              </w:rPr>
            </w:pPr>
            <w:r>
              <w:rPr>
                <w:rFonts w:eastAsia="Times New Roman"/>
                <w:noProof/>
                <w:szCs w:val="20"/>
                <w:lang w:val="fr-BE"/>
              </w:rPr>
              <w:t>Член 4</w:t>
            </w:r>
            <w:r>
              <w:rPr>
                <w:rFonts w:eastAsia="Times New Roman"/>
                <w:noProof/>
                <w:szCs w:val="20"/>
              </w:rPr>
              <w:t xml:space="preserve">, параграфи </w:t>
            </w:r>
            <w:r>
              <w:rPr>
                <w:rFonts w:eastAsia="Times New Roman"/>
                <w:noProof/>
                <w:szCs w:val="20"/>
                <w:lang w:val="fr-BE"/>
              </w:rPr>
              <w:t>2, 3 и 4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  <w:lang w:val="fr-BE"/>
              </w:rPr>
              <w:t>Член 4</w:t>
            </w:r>
            <w:r>
              <w:rPr>
                <w:rFonts w:eastAsia="Times New Roman"/>
                <w:noProof/>
                <w:szCs w:val="20"/>
              </w:rPr>
              <w:t xml:space="preserve">, параграфи </w:t>
            </w:r>
            <w:r>
              <w:rPr>
                <w:rFonts w:eastAsia="Times New Roman"/>
                <w:noProof/>
                <w:szCs w:val="20"/>
                <w:lang w:val="fr-BE"/>
              </w:rPr>
              <w:t>2, 3 и 4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Член 4, параграф 5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–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Членове 5, 6 и 7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Членове 5, 6 и 7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  <w:lang w:val="fr-BE"/>
              </w:rPr>
              <w:t>Член 8</w:t>
            </w:r>
            <w:r>
              <w:rPr>
                <w:rFonts w:eastAsia="Times New Roman"/>
                <w:noProof/>
                <w:szCs w:val="20"/>
              </w:rPr>
              <w:t xml:space="preserve">, параграф </w:t>
            </w:r>
            <w:r>
              <w:rPr>
                <w:rFonts w:eastAsia="Times New Roman"/>
                <w:noProof/>
                <w:szCs w:val="20"/>
                <w:lang w:val="fr-BE"/>
              </w:rPr>
              <w:t>1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  <w:lang w:val="fr-BE"/>
              </w:rPr>
              <w:t>Член 8</w:t>
            </w:r>
            <w:r>
              <w:rPr>
                <w:rFonts w:eastAsia="Times New Roman"/>
                <w:noProof/>
                <w:szCs w:val="20"/>
              </w:rPr>
              <w:t xml:space="preserve">, параграф </w:t>
            </w:r>
            <w:r>
              <w:rPr>
                <w:rFonts w:eastAsia="Times New Roman"/>
                <w:noProof/>
                <w:szCs w:val="20"/>
                <w:lang w:val="fr-BE"/>
              </w:rPr>
              <w:t>1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  <w:lang w:val="fr-BE"/>
              </w:rPr>
              <w:t>Член 8</w:t>
            </w:r>
            <w:r>
              <w:rPr>
                <w:rFonts w:eastAsia="Times New Roman"/>
                <w:noProof/>
                <w:szCs w:val="20"/>
              </w:rPr>
              <w:t xml:space="preserve">, параграф </w:t>
            </w:r>
            <w:r>
              <w:rPr>
                <w:rFonts w:eastAsia="Times New Roman"/>
                <w:noProof/>
                <w:szCs w:val="20"/>
                <w:lang w:val="fr-BE"/>
              </w:rPr>
              <w:t>1a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  <w:lang w:val="fr-BE"/>
              </w:rPr>
              <w:t>Член 8</w:t>
            </w:r>
            <w:r>
              <w:rPr>
                <w:rFonts w:eastAsia="Times New Roman"/>
                <w:noProof/>
                <w:szCs w:val="20"/>
              </w:rPr>
              <w:t xml:space="preserve">, параграф </w:t>
            </w:r>
            <w:r>
              <w:rPr>
                <w:rFonts w:eastAsia="Times New Roman"/>
                <w:noProof/>
                <w:szCs w:val="20"/>
                <w:lang w:val="fr-BE"/>
              </w:rPr>
              <w:t>2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  <w:lang w:val="fr-BE"/>
              </w:rPr>
              <w:t>Член 8</w:t>
            </w:r>
            <w:r>
              <w:rPr>
                <w:rFonts w:eastAsia="Times New Roman"/>
                <w:noProof/>
                <w:szCs w:val="20"/>
              </w:rPr>
              <w:t xml:space="preserve">, параграф </w:t>
            </w:r>
            <w:r>
              <w:rPr>
                <w:rFonts w:eastAsia="Times New Roman"/>
                <w:noProof/>
                <w:szCs w:val="20"/>
                <w:lang w:val="fr-BE"/>
              </w:rPr>
              <w:t>2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  <w:lang w:val="fr-BE"/>
              </w:rPr>
              <w:t>Член 8</w:t>
            </w:r>
            <w:r>
              <w:rPr>
                <w:rFonts w:eastAsia="Times New Roman"/>
                <w:noProof/>
                <w:szCs w:val="20"/>
              </w:rPr>
              <w:t xml:space="preserve">, параграф </w:t>
            </w:r>
            <w:r>
              <w:rPr>
                <w:rFonts w:eastAsia="Times New Roman"/>
                <w:noProof/>
                <w:szCs w:val="20"/>
                <w:lang w:val="fr-BE"/>
              </w:rPr>
              <w:t>3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Член 8, параграф 3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Член 8, параграф 4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Член 8, параграф 4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Член 8, параграф 5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Членове 9, 10 и 11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Членове 9, 10 и 11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–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  <w:lang w:val="fr-BE"/>
              </w:rPr>
              <w:t>Член 12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eastAsia="Times New Roman"/>
                <w:noProof/>
                <w:szCs w:val="20"/>
                <w:lang w:val="fr-BE"/>
              </w:rPr>
            </w:pPr>
            <w:r>
              <w:rPr>
                <w:rFonts w:eastAsia="Times New Roman"/>
                <w:noProof/>
                <w:szCs w:val="20"/>
                <w:lang w:val="fr-BE"/>
              </w:rPr>
              <w:t>Член 13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eastAsia="Times New Roman"/>
                <w:noProof/>
                <w:szCs w:val="20"/>
                <w:lang w:val="fr-BE"/>
              </w:rPr>
            </w:pPr>
            <w:r>
              <w:rPr>
                <w:rFonts w:eastAsia="Times New Roman"/>
                <w:noProof/>
                <w:szCs w:val="20"/>
                <w:lang w:val="fr-BE"/>
              </w:rPr>
              <w:t>Член 13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Приложение A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Приложение I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Приложение C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Приложение II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Приложение E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Приложение III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Приложение F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Приложение IV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Приложение G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Приложение V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lastRenderedPageBreak/>
              <w:t>Приложение J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Приложение VI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Приложение K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Приложение VII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Приложение L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Приложение VIII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–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Приложение IX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–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eastAsia="Times New Roman"/>
                <w:noProof/>
                <w:szCs w:val="20"/>
              </w:rPr>
            </w:pPr>
            <w:r>
              <w:rPr>
                <w:rFonts w:eastAsia="Times New Roman"/>
                <w:noProof/>
                <w:szCs w:val="20"/>
              </w:rPr>
              <w:t>Приложение X</w:t>
            </w:r>
          </w:p>
        </w:tc>
      </w:tr>
    </w:tbl>
    <w:p>
      <w:pPr>
        <w:jc w:val="center"/>
        <w:rPr>
          <w:noProof/>
        </w:rPr>
      </w:pPr>
      <w:r>
        <w:rPr>
          <w:rFonts w:eastAsia="Times New Roman"/>
          <w:noProof/>
          <w:szCs w:val="20"/>
        </w:rPr>
        <w:t>_____________</w:t>
      </w:r>
    </w:p>
    <w:sectPr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17</w:t>
    </w:r>
    <w:r>
      <w:fldChar w:fldCharType="end"/>
    </w:r>
    <w: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BG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rPr>
          <w:lang w:val="en-GB"/>
        </w:rPr>
        <w:tab/>
        <w:t>Директива 2008/68/ЕО на Европейския парламент и на Съвета от 24 септември 2008 година относно вътрешния превоз на опасни товари (OB L 260, 30.9.2008г., стр. 13).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7C24E1A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E88CC35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>
    <w:nsid w:val="FFFFFF7F"/>
    <w:multiLevelType w:val="singleLevel"/>
    <w:tmpl w:val="493E4CB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C94E57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0BC6E9A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203ADCE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95B007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810ADB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1"/>
  </w:num>
  <w:num w:numId="2">
    <w:abstractNumId w:val="18"/>
    <w:lvlOverride w:ilvl="0">
      <w:lvl w:ilvl="0">
        <w:start w:val="1"/>
        <w:numFmt w:val="bullet"/>
        <w:pStyle w:val="Tiret0"/>
        <w:lvlText w:val="–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</w:rPr>
      </w:lvl>
    </w:lvlOverride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0"/>
  </w:num>
  <w:num w:numId="10">
    <w:abstractNumId w:val="18"/>
  </w:num>
  <w:num w:numId="11">
    <w:abstractNumId w:val="12"/>
  </w:num>
  <w:num w:numId="12">
    <w:abstractNumId w:val="20"/>
  </w:num>
  <w:num w:numId="13">
    <w:abstractNumId w:val="11"/>
  </w:num>
  <w:num w:numId="14">
    <w:abstractNumId w:val="13"/>
  </w:num>
  <w:num w:numId="15">
    <w:abstractNumId w:val="9"/>
  </w:num>
  <w:num w:numId="16">
    <w:abstractNumId w:val="19"/>
  </w:num>
  <w:num w:numId="17">
    <w:abstractNumId w:val="8"/>
  </w:num>
  <w:num w:numId="18">
    <w:abstractNumId w:val="14"/>
  </w:num>
  <w:num w:numId="19">
    <w:abstractNumId w:val="16"/>
  </w:num>
  <w:num w:numId="20">
    <w:abstractNumId w:val="17"/>
  </w:num>
  <w:num w:numId="21">
    <w:abstractNumId w:val="10"/>
  </w:num>
  <w:num w:numId="22">
    <w:abstractNumId w:val="15"/>
  </w:num>
  <w:num w:numId="23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displayBackgroundShape/>
  <w:hideSpellingErrors/>
  <w:hideGrammaticalErrors/>
  <w:attachedTemplate r:id="rId1"/>
  <w:revisionView w:markup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CR_TimeStamp" w:val="9:45:00"/>
    <w:docVar w:name="DQCStatus" w:val="Red"/>
    <w:docVar w:name="DQCVersion" w:val="3"/>
    <w:docVar w:name="LW_ACCOMPAGNANT.CP" w:val="\u1082?\u1098?\u1084? \u1055?\u1088?\u1077?\u1076?\u1083?\u1086?\u1078?\u1077?\u1085?\u1080?\u1077? \u1079?\u1072?"/>
    <w:docVar w:name="LW_ANNEX_NBR_FIRST" w:val="1"/>
    <w:docVar w:name="LW_ANNEX_NBR_LAST" w:val="10"/>
    <w:docVar w:name="LW_CONFIDENCE" w:val=" "/>
    <w:docVar w:name="LW_CONST_RESTREINT_UE" w:val="RESTREINT UE"/>
    <w:docVar w:name="LW_CORRIGENDUM" w:val="&lt;UNUSED&gt;"/>
    <w:docVar w:name="LW_COVERPAGE_GUID" w:val="D1C4C5DE9A0A43C4943455FBB1CDB5AB"/>
    <w:docVar w:name="LW_CROSSREFERENCE" w:val="&lt;UNUSED&gt;"/>
    <w:docVar w:name="LW_DocType" w:val="ANNEX"/>
    <w:docVar w:name="LW_EMISSION" w:val="30.6.2017"/>
    <w:docVar w:name="LW_EMISSION_ISODATE" w:val="2017-06-30"/>
    <w:docVar w:name="LW_EMISSION_LOCATION" w:val="BRX"/>
    <w:docVar w:name="LW_EMISSION_PREFIX" w:val="\u1041?\u1088?\u1102?\u1082?\u1089?\u1077?\u1083?, "/>
    <w:docVar w:name="LW_EMISSION_SUFFIX" w:val=" \u1075?."/>
    <w:docVar w:name="LW_ID_DOCSTRUCTURE" w:val="COM/ANNEX"/>
    <w:docVar w:name="LW_ID_DOCTYPE" w:val="SG-017"/>
    <w:docVar w:name="LW_LANGUE" w:val="BG"/>
    <w:docVar w:name="LW_MARKING" w:val="&lt;UNUSED&gt;"/>
    <w:docVar w:name="LW_NOM.INST" w:val="\u1045?\u1042?\u1056?\u1054?\u1055?\u1045?\u1049?\u1057?\u1050?\u1040? \u1050?\u1054?\u1052?\u1048?\u1057?\u1048?\u1071?"/>
    <w:docVar w:name="LW_NOM.INST_JOINTDOC" w:val="&lt;EMPTY&gt;"/>
    <w:docVar w:name="LW_OBJETACTEPRINCIPAL.CP" w:val="&lt;UNUSED&gt;"/>
    <w:docVar w:name="LW_PART_NBR" w:val="&lt;UNUSED&gt;"/>
    <w:docVar w:name="LW_PART_NBR_TOTAL" w:val="&lt;UNUSED&gt;"/>
    <w:docVar w:name="LW_REF.INST.NEW" w:val="COM"/>
    <w:docVar w:name="LW_REF.INST.NEW_ADOPTED" w:val="final"/>
    <w:docVar w:name="LW_REF.INST.NEW_TEXT" w:val="(2017) 353"/>
    <w:docVar w:name="LW_REF.INTERNE" w:val="&lt;UNUSED&gt;"/>
    <w:docVar w:name="LW_SUPERTITRE" w:val="&lt;UNUSED&gt;"/>
    <w:docVar w:name="LW_TITRE.OBJ.CP" w:val="&lt;UNUSED&gt;"/>
    <w:docVar w:name="LW_TYPE.DOC.CP" w:val="\u1055?\u1056?\u1048?\u1051?\u1054?\u1046?\u1045?\u1053?\u1048?\u1071?"/>
    <w:docVar w:name="LW_TYPEACTEPRINCIPAL.CP" w:val="\u1056?\u1045?\u1043?\u1051?\u1040?\u1052?\u1045?\u1053?\u1058? \u1053?\u1040? \u1045?\u1042?\u1056?\u1054?\u1055?\u1045?\u1049?\u1057?\u1050?\u1048?\u1071? \u1055?\u1040?\u1056?\u1051?\u1040?\u1052?\u1045?\u1053?\u1058? \u1048? \u1053?\u1040? \u1057?\u1066?\u1042?\u1045?\u1058?\u1040?_x000b__x000b_\u1086?\u1090?\u1085?\u1086?\u1089?\u1085?\u1086? \u1089?\u1090?\u1072?\u1090?\u1080?\u1089?\u1090?\u1080?\u1082?\u1072?\u1090?\u1072? \u1079?\u1072? \u1078?\u1077?\u1083?\u1077?\u1079?\u1086?\u1087?\u1098?\u1090?\u1085?\u1080?\u1103? \u1090?\u1088?\u1072?\u1085?\u1089?\u1087?\u1086?\u1088?\u1090? (\u1087?\u1088?\u1077?\u1088?\u1072?\u1073?\u1086?\u1090?\u1077?\u1085? \u1090?\u1077?\u1082?\u1089?\u1090?)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bg-BG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6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6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6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6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etitreacte">
    <w:name w:val="Annexe titre (acte)"/>
    <w:basedOn w:val="Normal"/>
    <w:next w:val="Normal"/>
    <w:uiPriority w:val="99"/>
    <w:pPr>
      <w:autoSpaceDE w:val="0"/>
      <w:autoSpaceDN w:val="0"/>
      <w:jc w:val="center"/>
    </w:pPr>
    <w:rPr>
      <w:rFonts w:eastAsiaTheme="minorEastAsia"/>
      <w:b/>
      <w:bCs/>
      <w:szCs w:val="24"/>
      <w:u w:val="single"/>
      <w:lang w:val="fr-FR" w:eastAsia="en-GB"/>
    </w:rPr>
  </w:style>
  <w:style w:type="character" w:customStyle="1" w:styleId="CRMarker">
    <w:name w:val="CR Marker"/>
    <w:basedOn w:val="DefaultParagraphFont"/>
    <w:uiPriority w:val="99"/>
    <w:rPr>
      <w:rFonts w:ascii="Wingdings" w:hAnsi="Wingdings" w:cs="Wingdings"/>
    </w:rPr>
  </w:style>
  <w:style w:type="paragraph" w:customStyle="1" w:styleId="CRSeparator">
    <w:name w:val="CR Separator"/>
    <w:basedOn w:val="Normal"/>
    <w:next w:val="CRReference"/>
    <w:uiPriority w:val="99"/>
    <w:pPr>
      <w:keepNext/>
      <w:pBdr>
        <w:top w:val="single" w:sz="4" w:space="1" w:color="auto"/>
      </w:pBdr>
      <w:autoSpaceDE w:val="0"/>
      <w:autoSpaceDN w:val="0"/>
      <w:spacing w:before="0" w:after="0"/>
    </w:pPr>
    <w:rPr>
      <w:rFonts w:eastAsiaTheme="minorEastAsia"/>
      <w:szCs w:val="24"/>
      <w:lang w:val="fr-FR" w:eastAsia="en-GB"/>
    </w:rPr>
  </w:style>
  <w:style w:type="paragraph" w:customStyle="1" w:styleId="CRReference">
    <w:name w:val="CR Reference"/>
    <w:basedOn w:val="Normal"/>
    <w:uiPriority w:val="9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spacing w:before="0" w:after="0"/>
      <w:ind w:left="5670"/>
      <w:jc w:val="left"/>
    </w:pPr>
    <w:rPr>
      <w:rFonts w:eastAsiaTheme="minorEastAsia"/>
      <w:szCs w:val="24"/>
      <w:lang w:val="fr-FR" w:eastAsia="en-GB"/>
    </w:rPr>
  </w:style>
  <w:style w:type="paragraph" w:customStyle="1" w:styleId="CRParaDeleted">
    <w:name w:val="CR ParaDeleted"/>
    <w:basedOn w:val="Normal"/>
    <w:next w:val="Normal"/>
    <w:uiPriority w:val="99"/>
    <w:pPr>
      <w:autoSpaceDE w:val="0"/>
      <w:autoSpaceDN w:val="0"/>
    </w:pPr>
    <w:rPr>
      <w:rFonts w:eastAsiaTheme="minorEastAsia"/>
      <w:szCs w:val="24"/>
      <w:lang w:val="fr-FR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bg-BG"/>
    </w:rPr>
  </w:style>
  <w:style w:type="character" w:customStyle="1" w:styleId="CRMinorChangeAdded">
    <w:name w:val="CR Minor Change Added"/>
    <w:rPr>
      <w:noProof w:val="0"/>
      <w:u w:val="double"/>
    </w:rPr>
  </w:style>
  <w:style w:type="paragraph" w:styleId="ListBullet">
    <w:name w:val="List Bullet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6"/>
      </w:numPr>
      <w:contextualSpacing/>
    </w:pPr>
  </w:style>
  <w:style w:type="character" w:customStyle="1" w:styleId="CRMinorChangeDeleted">
    <w:name w:val="CR Minor Change Deleted"/>
    <w:basedOn w:val="DefaultParagraphFont"/>
    <w:rPr>
      <w:strike w:val="0"/>
      <w:dstrike/>
      <w:u w:val="double"/>
      <w:lang w:val="bg-BG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bg-BG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bg-BG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bg-BG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bg-BG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10"/>
      </w:numPr>
    </w:pPr>
  </w:style>
  <w:style w:type="paragraph" w:customStyle="1" w:styleId="Tiret1">
    <w:name w:val="Tiret 1"/>
    <w:basedOn w:val="Point1"/>
    <w:pPr>
      <w:numPr>
        <w:numId w:val="11"/>
      </w:numPr>
    </w:pPr>
  </w:style>
  <w:style w:type="paragraph" w:customStyle="1" w:styleId="Tiret2">
    <w:name w:val="Tiret 2"/>
    <w:basedOn w:val="Point2"/>
    <w:pPr>
      <w:numPr>
        <w:numId w:val="12"/>
      </w:numPr>
    </w:pPr>
  </w:style>
  <w:style w:type="paragraph" w:customStyle="1" w:styleId="Tiret3">
    <w:name w:val="Tiret 3"/>
    <w:basedOn w:val="Point3"/>
    <w:pPr>
      <w:numPr>
        <w:numId w:val="13"/>
      </w:numPr>
    </w:pPr>
  </w:style>
  <w:style w:type="paragraph" w:customStyle="1" w:styleId="Tiret4">
    <w:name w:val="Tiret 4"/>
    <w:basedOn w:val="Point4"/>
    <w:pPr>
      <w:numPr>
        <w:numId w:val="14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5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5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5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5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7"/>
      </w:numPr>
    </w:pPr>
  </w:style>
  <w:style w:type="paragraph" w:customStyle="1" w:styleId="Point1number">
    <w:name w:val="Point 1 (number)"/>
    <w:basedOn w:val="Normal"/>
    <w:pPr>
      <w:numPr>
        <w:ilvl w:val="2"/>
        <w:numId w:val="17"/>
      </w:numPr>
    </w:pPr>
  </w:style>
  <w:style w:type="paragraph" w:customStyle="1" w:styleId="Point2number">
    <w:name w:val="Point 2 (number)"/>
    <w:basedOn w:val="Normal"/>
    <w:pPr>
      <w:numPr>
        <w:ilvl w:val="4"/>
        <w:numId w:val="17"/>
      </w:numPr>
    </w:pPr>
  </w:style>
  <w:style w:type="paragraph" w:customStyle="1" w:styleId="Point3number">
    <w:name w:val="Point 3 (number)"/>
    <w:basedOn w:val="Normal"/>
    <w:pPr>
      <w:numPr>
        <w:ilvl w:val="6"/>
        <w:numId w:val="17"/>
      </w:numPr>
    </w:pPr>
  </w:style>
  <w:style w:type="paragraph" w:customStyle="1" w:styleId="Point0letter">
    <w:name w:val="Point 0 (letter)"/>
    <w:basedOn w:val="Normal"/>
    <w:pPr>
      <w:numPr>
        <w:ilvl w:val="1"/>
        <w:numId w:val="17"/>
      </w:numPr>
    </w:pPr>
  </w:style>
  <w:style w:type="paragraph" w:customStyle="1" w:styleId="Point1letter">
    <w:name w:val="Point 1 (letter)"/>
    <w:basedOn w:val="Normal"/>
    <w:pPr>
      <w:numPr>
        <w:ilvl w:val="3"/>
        <w:numId w:val="17"/>
      </w:numPr>
    </w:pPr>
  </w:style>
  <w:style w:type="paragraph" w:customStyle="1" w:styleId="Point2letter">
    <w:name w:val="Point 2 (letter)"/>
    <w:basedOn w:val="Normal"/>
    <w:pPr>
      <w:numPr>
        <w:ilvl w:val="5"/>
        <w:numId w:val="17"/>
      </w:numPr>
    </w:pPr>
  </w:style>
  <w:style w:type="paragraph" w:customStyle="1" w:styleId="Point3letter">
    <w:name w:val="Point 3 (letter)"/>
    <w:basedOn w:val="Normal"/>
    <w:pPr>
      <w:numPr>
        <w:ilvl w:val="7"/>
        <w:numId w:val="17"/>
      </w:numPr>
    </w:pPr>
  </w:style>
  <w:style w:type="paragraph" w:customStyle="1" w:styleId="Point4letter">
    <w:name w:val="Point 4 (letter)"/>
    <w:basedOn w:val="Normal"/>
    <w:pPr>
      <w:numPr>
        <w:ilvl w:val="8"/>
        <w:numId w:val="17"/>
      </w:numPr>
    </w:pPr>
  </w:style>
  <w:style w:type="paragraph" w:customStyle="1" w:styleId="Bullet0">
    <w:name w:val="Bullet 0"/>
    <w:basedOn w:val="Normal"/>
    <w:pPr>
      <w:numPr>
        <w:numId w:val="18"/>
      </w:numPr>
    </w:pPr>
  </w:style>
  <w:style w:type="paragraph" w:customStyle="1" w:styleId="Bullet1">
    <w:name w:val="Bullet 1"/>
    <w:basedOn w:val="Normal"/>
    <w:pPr>
      <w:numPr>
        <w:numId w:val="19"/>
      </w:numPr>
    </w:pPr>
  </w:style>
  <w:style w:type="paragraph" w:customStyle="1" w:styleId="Bullet2">
    <w:name w:val="Bullet 2"/>
    <w:basedOn w:val="Normal"/>
    <w:pPr>
      <w:numPr>
        <w:numId w:val="20"/>
      </w:numPr>
    </w:pPr>
  </w:style>
  <w:style w:type="paragraph" w:customStyle="1" w:styleId="Bullet3">
    <w:name w:val="Bullet 3"/>
    <w:basedOn w:val="Normal"/>
    <w:pPr>
      <w:numPr>
        <w:numId w:val="21"/>
      </w:numPr>
    </w:pPr>
  </w:style>
  <w:style w:type="paragraph" w:customStyle="1" w:styleId="Bullet4">
    <w:name w:val="Bullet 4"/>
    <w:basedOn w:val="Normal"/>
    <w:pPr>
      <w:numPr>
        <w:numId w:val="22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3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bg-BG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6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6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6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6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etitreacte">
    <w:name w:val="Annexe titre (acte)"/>
    <w:basedOn w:val="Normal"/>
    <w:next w:val="Normal"/>
    <w:uiPriority w:val="99"/>
    <w:pPr>
      <w:autoSpaceDE w:val="0"/>
      <w:autoSpaceDN w:val="0"/>
      <w:jc w:val="center"/>
    </w:pPr>
    <w:rPr>
      <w:rFonts w:eastAsiaTheme="minorEastAsia"/>
      <w:b/>
      <w:bCs/>
      <w:szCs w:val="24"/>
      <w:u w:val="single"/>
      <w:lang w:val="fr-FR" w:eastAsia="en-GB"/>
    </w:rPr>
  </w:style>
  <w:style w:type="character" w:customStyle="1" w:styleId="CRMarker">
    <w:name w:val="CR Marker"/>
    <w:basedOn w:val="DefaultParagraphFont"/>
    <w:uiPriority w:val="99"/>
    <w:rPr>
      <w:rFonts w:ascii="Wingdings" w:hAnsi="Wingdings" w:cs="Wingdings"/>
    </w:rPr>
  </w:style>
  <w:style w:type="paragraph" w:customStyle="1" w:styleId="CRSeparator">
    <w:name w:val="CR Separator"/>
    <w:basedOn w:val="Normal"/>
    <w:next w:val="CRReference"/>
    <w:uiPriority w:val="99"/>
    <w:pPr>
      <w:keepNext/>
      <w:pBdr>
        <w:top w:val="single" w:sz="4" w:space="1" w:color="auto"/>
      </w:pBdr>
      <w:autoSpaceDE w:val="0"/>
      <w:autoSpaceDN w:val="0"/>
      <w:spacing w:before="0" w:after="0"/>
    </w:pPr>
    <w:rPr>
      <w:rFonts w:eastAsiaTheme="minorEastAsia"/>
      <w:szCs w:val="24"/>
      <w:lang w:val="fr-FR" w:eastAsia="en-GB"/>
    </w:rPr>
  </w:style>
  <w:style w:type="paragraph" w:customStyle="1" w:styleId="CRReference">
    <w:name w:val="CR Reference"/>
    <w:basedOn w:val="Normal"/>
    <w:uiPriority w:val="9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spacing w:before="0" w:after="0"/>
      <w:ind w:left="5670"/>
      <w:jc w:val="left"/>
    </w:pPr>
    <w:rPr>
      <w:rFonts w:eastAsiaTheme="minorEastAsia"/>
      <w:szCs w:val="24"/>
      <w:lang w:val="fr-FR" w:eastAsia="en-GB"/>
    </w:rPr>
  </w:style>
  <w:style w:type="paragraph" w:customStyle="1" w:styleId="CRParaDeleted">
    <w:name w:val="CR ParaDeleted"/>
    <w:basedOn w:val="Normal"/>
    <w:next w:val="Normal"/>
    <w:uiPriority w:val="99"/>
    <w:pPr>
      <w:autoSpaceDE w:val="0"/>
      <w:autoSpaceDN w:val="0"/>
    </w:pPr>
    <w:rPr>
      <w:rFonts w:eastAsiaTheme="minorEastAsia"/>
      <w:szCs w:val="24"/>
      <w:lang w:val="fr-FR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bg-BG"/>
    </w:rPr>
  </w:style>
  <w:style w:type="character" w:customStyle="1" w:styleId="CRMinorChangeAdded">
    <w:name w:val="CR Minor Change Added"/>
    <w:rPr>
      <w:noProof w:val="0"/>
      <w:u w:val="double"/>
    </w:rPr>
  </w:style>
  <w:style w:type="paragraph" w:styleId="ListBullet">
    <w:name w:val="List Bullet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6"/>
      </w:numPr>
      <w:contextualSpacing/>
    </w:pPr>
  </w:style>
  <w:style w:type="character" w:customStyle="1" w:styleId="CRMinorChangeDeleted">
    <w:name w:val="CR Minor Change Deleted"/>
    <w:basedOn w:val="DefaultParagraphFont"/>
    <w:rPr>
      <w:strike w:val="0"/>
      <w:dstrike/>
      <w:u w:val="double"/>
      <w:lang w:val="bg-BG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bg-BG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bg-BG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bg-BG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bg-BG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10"/>
      </w:numPr>
    </w:pPr>
  </w:style>
  <w:style w:type="paragraph" w:customStyle="1" w:styleId="Tiret1">
    <w:name w:val="Tiret 1"/>
    <w:basedOn w:val="Point1"/>
    <w:pPr>
      <w:numPr>
        <w:numId w:val="11"/>
      </w:numPr>
    </w:pPr>
  </w:style>
  <w:style w:type="paragraph" w:customStyle="1" w:styleId="Tiret2">
    <w:name w:val="Tiret 2"/>
    <w:basedOn w:val="Point2"/>
    <w:pPr>
      <w:numPr>
        <w:numId w:val="12"/>
      </w:numPr>
    </w:pPr>
  </w:style>
  <w:style w:type="paragraph" w:customStyle="1" w:styleId="Tiret3">
    <w:name w:val="Tiret 3"/>
    <w:basedOn w:val="Point3"/>
    <w:pPr>
      <w:numPr>
        <w:numId w:val="13"/>
      </w:numPr>
    </w:pPr>
  </w:style>
  <w:style w:type="paragraph" w:customStyle="1" w:styleId="Tiret4">
    <w:name w:val="Tiret 4"/>
    <w:basedOn w:val="Point4"/>
    <w:pPr>
      <w:numPr>
        <w:numId w:val="14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5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5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5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5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7"/>
      </w:numPr>
    </w:pPr>
  </w:style>
  <w:style w:type="paragraph" w:customStyle="1" w:styleId="Point1number">
    <w:name w:val="Point 1 (number)"/>
    <w:basedOn w:val="Normal"/>
    <w:pPr>
      <w:numPr>
        <w:ilvl w:val="2"/>
        <w:numId w:val="17"/>
      </w:numPr>
    </w:pPr>
  </w:style>
  <w:style w:type="paragraph" w:customStyle="1" w:styleId="Point2number">
    <w:name w:val="Point 2 (number)"/>
    <w:basedOn w:val="Normal"/>
    <w:pPr>
      <w:numPr>
        <w:ilvl w:val="4"/>
        <w:numId w:val="17"/>
      </w:numPr>
    </w:pPr>
  </w:style>
  <w:style w:type="paragraph" w:customStyle="1" w:styleId="Point3number">
    <w:name w:val="Point 3 (number)"/>
    <w:basedOn w:val="Normal"/>
    <w:pPr>
      <w:numPr>
        <w:ilvl w:val="6"/>
        <w:numId w:val="17"/>
      </w:numPr>
    </w:pPr>
  </w:style>
  <w:style w:type="paragraph" w:customStyle="1" w:styleId="Point0letter">
    <w:name w:val="Point 0 (letter)"/>
    <w:basedOn w:val="Normal"/>
    <w:pPr>
      <w:numPr>
        <w:ilvl w:val="1"/>
        <w:numId w:val="17"/>
      </w:numPr>
    </w:pPr>
  </w:style>
  <w:style w:type="paragraph" w:customStyle="1" w:styleId="Point1letter">
    <w:name w:val="Point 1 (letter)"/>
    <w:basedOn w:val="Normal"/>
    <w:pPr>
      <w:numPr>
        <w:ilvl w:val="3"/>
        <w:numId w:val="17"/>
      </w:numPr>
    </w:pPr>
  </w:style>
  <w:style w:type="paragraph" w:customStyle="1" w:styleId="Point2letter">
    <w:name w:val="Point 2 (letter)"/>
    <w:basedOn w:val="Normal"/>
    <w:pPr>
      <w:numPr>
        <w:ilvl w:val="5"/>
        <w:numId w:val="17"/>
      </w:numPr>
    </w:pPr>
  </w:style>
  <w:style w:type="paragraph" w:customStyle="1" w:styleId="Point3letter">
    <w:name w:val="Point 3 (letter)"/>
    <w:basedOn w:val="Normal"/>
    <w:pPr>
      <w:numPr>
        <w:ilvl w:val="7"/>
        <w:numId w:val="17"/>
      </w:numPr>
    </w:pPr>
  </w:style>
  <w:style w:type="paragraph" w:customStyle="1" w:styleId="Point4letter">
    <w:name w:val="Point 4 (letter)"/>
    <w:basedOn w:val="Normal"/>
    <w:pPr>
      <w:numPr>
        <w:ilvl w:val="8"/>
        <w:numId w:val="17"/>
      </w:numPr>
    </w:pPr>
  </w:style>
  <w:style w:type="paragraph" w:customStyle="1" w:styleId="Bullet0">
    <w:name w:val="Bullet 0"/>
    <w:basedOn w:val="Normal"/>
    <w:pPr>
      <w:numPr>
        <w:numId w:val="18"/>
      </w:numPr>
    </w:pPr>
  </w:style>
  <w:style w:type="paragraph" w:customStyle="1" w:styleId="Bullet1">
    <w:name w:val="Bullet 1"/>
    <w:basedOn w:val="Normal"/>
    <w:pPr>
      <w:numPr>
        <w:numId w:val="19"/>
      </w:numPr>
    </w:pPr>
  </w:style>
  <w:style w:type="paragraph" w:customStyle="1" w:styleId="Bullet2">
    <w:name w:val="Bullet 2"/>
    <w:basedOn w:val="Normal"/>
    <w:pPr>
      <w:numPr>
        <w:numId w:val="20"/>
      </w:numPr>
    </w:pPr>
  </w:style>
  <w:style w:type="paragraph" w:customStyle="1" w:styleId="Bullet3">
    <w:name w:val="Bullet 3"/>
    <w:basedOn w:val="Normal"/>
    <w:pPr>
      <w:numPr>
        <w:numId w:val="21"/>
      </w:numPr>
    </w:pPr>
  </w:style>
  <w:style w:type="paragraph" w:customStyle="1" w:styleId="Bullet4">
    <w:name w:val="Bullet 4"/>
    <w:basedOn w:val="Normal"/>
    <w:pPr>
      <w:numPr>
        <w:numId w:val="22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3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3DE3-7549-415C-BBA5-84D3FDA83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6</TotalTime>
  <Pages>17</Pages>
  <Words>1899</Words>
  <Characters>10677</Characters>
  <Application>Microsoft Office Word</Application>
  <DocSecurity>0</DocSecurity>
  <Lines>533</Lines>
  <Paragraphs>381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LWCR</dc:creator>
  <cp:lastModifiedBy>DIGIT/A3</cp:lastModifiedBy>
  <cp:revision>12</cp:revision>
  <cp:lastPrinted>2017-05-18T12:36:00Z</cp:lastPrinted>
  <dcterms:created xsi:type="dcterms:W3CDTF">2017-05-18T12:34:00Z</dcterms:created>
  <dcterms:modified xsi:type="dcterms:W3CDTF">2017-06-23T14:54:00Z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20150407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10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SG-017</vt:lpwstr>
  </property>
  <property fmtid="{D5CDD505-2E9C-101B-9397-08002B2CF9AE}" pid="12" name="LWCR Document">
    <vt:lpwstr>True</vt:lpwstr>
  </property>
  <property fmtid="{D5CDD505-2E9C-101B-9397-08002B2CF9AE}" pid="13" name="LWCR Version">
    <vt:lpwstr>1.6.413</vt:lpwstr>
  </property>
  <property fmtid="{D5CDD505-2E9C-101B-9397-08002B2CF9AE}" pid="14" name="DQCStatus">
    <vt:lpwstr>Red (DQC version 03)</vt:lpwstr>
  </property>
</Properties>
</file>