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1.xml" ContentType="application/vnd.openxmlformats-officedocument.drawingml.chart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2.xml" ContentType="application/vnd.openxmlformats-officedocument.drawingml.chart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3.xml" ContentType="application/vnd.openxmlformats-officedocument.drawingml.chart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D" w:rsidRDefault="00804EC0" w:rsidP="00804EC0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99971E6F80E4EEAA21D1962AF4754AB" style="width:450.35pt;height:321.95pt">
            <v:imagedata r:id="rId8" o:title=""/>
          </v:shape>
        </w:pict>
      </w:r>
    </w:p>
    <w:bookmarkEnd w:id="0"/>
    <w:p w:rsidR="00BB01BD" w:rsidRDefault="00BB01BD">
      <w:pPr>
        <w:rPr>
          <w:noProof/>
        </w:rPr>
        <w:sectPr w:rsidR="00BB01BD" w:rsidSect="00804E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TABLE I: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Overview table summarising the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monthly reports of the Turkish Cypriot Chamber of Commerce according to Article 8 of Commission Regulation (EC) No 1480/2004 in EUR</w:t>
      </w:r>
    </w:p>
    <w:tbl>
      <w:tblPr>
        <w:tblpPr w:leftFromText="180" w:rightFromText="180" w:vertAnchor="text" w:horzAnchor="margin" w:tblpXSpec="center" w:tblpY="82"/>
        <w:tblW w:w="16263" w:type="dxa"/>
        <w:tblLook w:val="04A0" w:firstRow="1" w:lastRow="0" w:firstColumn="1" w:lastColumn="0" w:noHBand="0" w:noVBand="1"/>
      </w:tblPr>
      <w:tblGrid>
        <w:gridCol w:w="1583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38"/>
        <w:gridCol w:w="1116"/>
        <w:gridCol w:w="1116"/>
        <w:gridCol w:w="1116"/>
        <w:gridCol w:w="1266"/>
      </w:tblGrid>
      <w:tr w:rsidR="00BB01BD">
        <w:trPr>
          <w:trHeight w:val="2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Traded products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September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November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December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BD" w:rsidRDefault="00804EC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B01BD">
        <w:trPr>
          <w:trHeight w:val="104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Fixed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vegetable oils, fluid, mixed, for technical or industrial uses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9,130.00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9,130.00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Building materials/articles of stone/ceramic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38,182.80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55,185.38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45,046.75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54,767.19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55,074.52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58,329.20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39,320.79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44,206.74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29,634.74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64,058.79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52,065.62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37,202.87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573,075.39 </w:t>
            </w:r>
          </w:p>
        </w:tc>
      </w:tr>
      <w:tr w:rsidR="00BB01BD">
        <w:trPr>
          <w:trHeight w:val="38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Raw metal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7,650.00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43,250.00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40,150.00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47,210.00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82,750.00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35,902.90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38,100.00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45,800.00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44,943.75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23,750.00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31,599.50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125,150.00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566,256.15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Fresh Fish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35,258.50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69,131.50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66,043.50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63,438.00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56,615.00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77,015.00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65,936.00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54,038.00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57,884.00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85,396.00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72,394.60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55,709.00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758,859.10 </w:t>
            </w:r>
          </w:p>
        </w:tc>
      </w:tr>
      <w:tr w:rsidR="00BB01BD">
        <w:trPr>
          <w:trHeight w:val="76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Electrical machinery and equipment and parts thereof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1,629.00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1,629.00 </w:t>
            </w:r>
          </w:p>
        </w:tc>
      </w:tr>
      <w:tr w:rsidR="00BB01BD">
        <w:trPr>
          <w:trHeight w:val="56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Miscallenous Manufactured articles including furniture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24,963.86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27,406.55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35,932.98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46,002.25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20,566.30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43,697.84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59,613.98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54,618.18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26,946.40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23,137.15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27,877.13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25,742.37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416,504.98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Plastic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108,208.41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96,311.20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147,721.94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157,883.07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149,198.43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158,325.33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144,992.51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127,447.50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140,290.89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127,133.61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123,234.10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133,544.18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1,614,291.17 </w:t>
            </w:r>
          </w:p>
        </w:tc>
      </w:tr>
      <w:tr w:rsidR="00BB01BD">
        <w:trPr>
          <w:trHeight w:val="88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B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Prepared foodstuffs; beverages, spirits and vinegar; tobacco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1,600.00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800.00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1,200.00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400.00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396.00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4,396.00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lastRenderedPageBreak/>
              <w:t>Chemical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37.35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      37.35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Paper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8,200.00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9,080.00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9,000.00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2,640.00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13,920.00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13,880.00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13,880.00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20,380.00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20,380.00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19,500.00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20,380.00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5,105.00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156,345.00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Textile articles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240.00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3,020.00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750.00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4,010.00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Fruits and vegetables other than potatoes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26,400.00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2,088.00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4,800.00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76,600.00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15,200.00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3,000.00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3,250.00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6,000.00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3,450.00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57,100.00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197,888.00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Potatoes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204,500.00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181,188.00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30,000.00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23,106.00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80,202.40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164,500.00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683,496.40 </w:t>
            </w:r>
          </w:p>
        </w:tc>
      </w:tr>
      <w:tr w:rsidR="00BB01BD">
        <w:trPr>
          <w:trHeight w:val="32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Wood and articles of wood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1,450.00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2,625.00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2,285.00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2,728.00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3,342.00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2,375.00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3,580.00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1,612.48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4,213.00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2,121.00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2,605.00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2,859.00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31,795.48 </w:t>
            </w:r>
          </w:p>
        </w:tc>
      </w:tr>
      <w:tr w:rsidR="00BB01BD">
        <w:trPr>
          <w:trHeight w:val="2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252,153.57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509,614.98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530,388.17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405,468.51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388,645.25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467,325.27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403,729.28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440,835.30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492,042.78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351,096.55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334,001.95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442,412.42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BD" w:rsidRDefault="008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5,017,714.02 </w:t>
            </w:r>
          </w:p>
        </w:tc>
      </w:tr>
    </w:tbl>
    <w:p w:rsidR="00BB01BD" w:rsidRDefault="00BB01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 w:rsidR="00BB01BD" w:rsidRDefault="00804E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 xml:space="preserve">Source: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Turkish Cypriot Chamber of Commerce</w:t>
      </w:r>
    </w:p>
    <w:p w:rsidR="00BB01BD" w:rsidRDefault="00BB01BD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B01BD" w:rsidRDefault="00BB01BD">
      <w:pPr>
        <w:rPr>
          <w:rFonts w:ascii="Calibri" w:eastAsia="Calibri" w:hAnsi="Calibri" w:cs="Times New Roman"/>
          <w:noProof/>
        </w:rPr>
      </w:pPr>
    </w:p>
    <w:p w:rsidR="00BB01BD" w:rsidRDefault="00BB01BD">
      <w:pPr>
        <w:rPr>
          <w:rFonts w:ascii="Calibri" w:eastAsia="Calibri" w:hAnsi="Calibri" w:cs="Times New Roman"/>
          <w:noProof/>
        </w:rPr>
        <w:sectPr w:rsidR="00BB01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7" w:right="1417" w:bottom="1417" w:left="1417" w:header="709" w:footer="709" w:gutter="0"/>
          <w:pgNumType w:start="2"/>
          <w:cols w:space="708"/>
          <w:docGrid w:linePitch="360"/>
        </w:sectPr>
      </w:pP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II: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crossing the Green Line reported by the authorities of the Republic of Cyprus for 2016</w:t>
      </w:r>
    </w:p>
    <w:p w:rsidR="00BB01BD" w:rsidRDefault="00BB01BD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 w:rsidR="00BB01BD"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BB01B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January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241,297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February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357,132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March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443,952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April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354,776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329,540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June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348,540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July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415,186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August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417,021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September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464,979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October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326,271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November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319,898</w:t>
            </w:r>
          </w:p>
        </w:tc>
      </w:tr>
      <w:tr w:rsidR="00BB01BD"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December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356,376</w:t>
            </w:r>
          </w:p>
        </w:tc>
      </w:tr>
      <w:tr w:rsidR="00BB01BD"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 w:rsidR="00BB01BD" w:rsidRDefault="00804EC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4,374,968.06</w:t>
            </w:r>
          </w:p>
        </w:tc>
      </w:tr>
    </w:tbl>
    <w:p w:rsidR="00BB01BD" w:rsidRDefault="00BB01BD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01BD" w:rsidRDefault="00804EC0"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: table based on data received from </w:t>
      </w:r>
      <w:bookmarkStart w:id="2" w:name="top"/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  <w:bookmarkEnd w:id="2"/>
    </w:p>
    <w:p w:rsidR="00BB01BD" w:rsidRDefault="00BB01BD">
      <w:pPr>
        <w:rPr>
          <w:rFonts w:ascii="Calibri" w:eastAsia="Calibri" w:hAnsi="Calibri" w:cs="Times New Roman"/>
          <w:noProof/>
        </w:rPr>
      </w:pPr>
    </w:p>
    <w:p w:rsidR="00BB01BD" w:rsidRDefault="00BB01BD">
      <w:pPr>
        <w:rPr>
          <w:rFonts w:ascii="Calibri" w:eastAsia="Calibri" w:hAnsi="Calibri" w:cs="Times New Roman"/>
          <w:noProof/>
        </w:rPr>
        <w:sectPr w:rsidR="00BB01B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III: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Value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of goods which crossed the Green Line and value of goods for which accompanying documents were issued by the Turkish Cypriot Chamber of Commerce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59CCFF1" wp14:editId="4BE24EE1">
            <wp:extent cx="6276975" cy="35242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01BD" w:rsidRDefault="00804E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>Source</w:t>
      </w:r>
    </w:p>
    <w:p w:rsidR="00BB01BD" w:rsidRDefault="00804E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- For the value of goods for which accompanying documents were issued: Turkish Cypriot Chamber of</w:t>
      </w:r>
    </w:p>
    <w:p w:rsidR="00BB01BD" w:rsidRDefault="00804E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Commerce</w:t>
      </w:r>
    </w:p>
    <w:p w:rsidR="00BB01BD" w:rsidRDefault="00804EC0">
      <w:pPr>
        <w:rPr>
          <w:rFonts w:ascii="Calibri" w:eastAsia="Calibri" w:hAnsi="Calibri" w:cs="Times New Roman"/>
          <w:noProof/>
          <w:sz w:val="20"/>
          <w:szCs w:val="20"/>
        </w:rPr>
        <w:sectPr w:rsidR="00BB01B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 xml:space="preserve">- For the value of goods which crossed the Green Line: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</w:p>
    <w:p w:rsidR="00BB01BD" w:rsidRDefault="00804EC0"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IV: </w:t>
      </w:r>
    </w:p>
    <w:p w:rsidR="00BB01BD" w:rsidRDefault="00804EC0"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Most traded products </w:t>
      </w:r>
    </w:p>
    <w:p w:rsidR="00BB01BD" w:rsidRDefault="00804EC0">
      <w:pPr>
        <w:rPr>
          <w:rFonts w:ascii="Calibri" w:eastAsia="Calibri" w:hAnsi="Calibri" w:cs="Times New Roman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F8F105" wp14:editId="40431A25">
            <wp:extent cx="6886575" cy="39147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B01BD" w:rsidRDefault="00BB01BD">
      <w:pPr>
        <w:rPr>
          <w:rFonts w:ascii="Calibri" w:eastAsia="Calibri" w:hAnsi="Calibri" w:cs="Times New Roman"/>
          <w:noProof/>
        </w:rPr>
      </w:pPr>
    </w:p>
    <w:tbl>
      <w:tblPr>
        <w:tblW w:w="9254" w:type="dxa"/>
        <w:tblInd w:w="620" w:type="dxa"/>
        <w:tblLook w:val="04A0" w:firstRow="1" w:lastRow="0" w:firstColumn="1" w:lastColumn="0" w:noHBand="0" w:noVBand="1"/>
      </w:tblPr>
      <w:tblGrid>
        <w:gridCol w:w="5359"/>
        <w:gridCol w:w="2255"/>
        <w:gridCol w:w="1640"/>
      </w:tblGrid>
      <w:tr w:rsidR="00BB01BD">
        <w:trPr>
          <w:trHeight w:val="240"/>
        </w:trPr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Plastic products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1,540,794.14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35.2%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Fresh fish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754,896.10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17.3%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Building materials/articles of stone/ceramic products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538,883.15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12.3%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Potatoes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471,244.40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10.8%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Wooden products/furniture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448,651.38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10.3%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Raw metal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354,913.10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8.1%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Fruits and vegetables other than potatoes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73,293.20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1.7%</w:t>
            </w:r>
          </w:p>
        </w:tc>
      </w:tr>
      <w:tr w:rsidR="00BB01BD"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192,292.59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4.4%</w:t>
            </w:r>
          </w:p>
        </w:tc>
      </w:tr>
      <w:tr w:rsidR="00BB01BD">
        <w:trPr>
          <w:trHeight w:val="254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4,374,968.06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1BD" w:rsidRDefault="00804EC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100.0%</w:t>
            </w:r>
          </w:p>
        </w:tc>
      </w:tr>
    </w:tbl>
    <w:p w:rsidR="00BB01BD" w:rsidRDefault="00BB01BD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B01BD" w:rsidRDefault="00804EC0">
      <w:pPr>
        <w:ind w:left="720"/>
        <w:rPr>
          <w:rFonts w:ascii="Times New Roman" w:eastAsia="Calibri" w:hAnsi="Times New Roman" w:cs="Times New Roman"/>
          <w:noProof/>
          <w:sz w:val="20"/>
          <w:szCs w:val="20"/>
        </w:rPr>
        <w:sectPr w:rsidR="00BB01BD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table based on data received from Cyprus Customs and Excise Department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V: 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Development of issued accompanying documents for the most traded goods in 2016 (highest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value)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94EC24C" wp14:editId="0D80DB0B">
            <wp:extent cx="9401175" cy="40386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B01BD" w:rsidRDefault="00804EC0"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 Graph based on data on issued accompanying documents received from the Turkish Cypriot Chamber of Commerce</w:t>
      </w:r>
    </w:p>
    <w:p w:rsidR="00BB01BD" w:rsidRDefault="00BB01BD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sectPr w:rsidR="00BB01B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</w:t>
      </w:r>
    </w:p>
    <w:tbl>
      <w:tblPr>
        <w:tblW w:w="9337" w:type="dxa"/>
        <w:tblInd w:w="98" w:type="dxa"/>
        <w:tblLook w:val="0000" w:firstRow="0" w:lastRow="0" w:firstColumn="0" w:lastColumn="0" w:noHBand="0" w:noVBand="0"/>
      </w:tblPr>
      <w:tblGrid>
        <w:gridCol w:w="1415"/>
        <w:gridCol w:w="1341"/>
        <w:gridCol w:w="1341"/>
        <w:gridCol w:w="1326"/>
        <w:gridCol w:w="1305"/>
        <w:gridCol w:w="1305"/>
        <w:gridCol w:w="1304"/>
      </w:tblGrid>
      <w:tr w:rsidR="00BB01BD">
        <w:trPr>
          <w:trHeight w:val="1641"/>
        </w:trPr>
        <w:tc>
          <w:tcPr>
            <w:tcW w:w="93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 of G/C and T/C persons and vehicles across the crossing points as per Council Regulation no.866/04 </w:t>
            </w:r>
          </w:p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(01/01/2016 – 31/12/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l-GR" w:eastAsia="el-G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6)</w:t>
            </w:r>
          </w:p>
        </w:tc>
      </w:tr>
      <w:tr w:rsidR="00BB01BD">
        <w:trPr>
          <w:trHeight w:val="754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MONTH</w:t>
            </w:r>
          </w:p>
        </w:tc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MOVEMENTS OF PERSONS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MOVEMENTS OF VEHICLES </w:t>
            </w:r>
          </w:p>
        </w:tc>
      </w:tr>
      <w:tr w:rsidR="00BB01BD">
        <w:trPr>
          <w:trHeight w:val="827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B01BD" w:rsidRDefault="00BB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el-GR" w:eastAsia="el-GR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GREEK -CYPRIOTS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  <w:t>TURKISH-CYPRIOTS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VEHICLES</w:t>
            </w:r>
          </w:p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GCs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  <w:t>VEHICLES TCs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</w:tr>
      <w:tr w:rsidR="00BB01BD"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01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43756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l-GR" w:eastAsia="el-GR"/>
              </w:rPr>
              <w:t>86881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130637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16596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31047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47643</w:t>
            </w:r>
          </w:p>
        </w:tc>
      </w:tr>
      <w:tr w:rsidR="00BB01BD"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02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41272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92733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134005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16326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31501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47827</w:t>
            </w:r>
          </w:p>
        </w:tc>
      </w:tr>
      <w:tr w:rsidR="00BB01BD"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03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48681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93902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142583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17920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33976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51896</w:t>
            </w:r>
          </w:p>
        </w:tc>
      </w:tr>
      <w:tr w:rsidR="00BB01BD"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04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51899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90142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142041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20153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32634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52787</w:t>
            </w:r>
          </w:p>
        </w:tc>
      </w:tr>
      <w:tr w:rsidR="00BB01BD"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05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49205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92569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141774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20529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34530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55059</w:t>
            </w:r>
          </w:p>
        </w:tc>
      </w:tr>
      <w:tr w:rsidR="00BB01BD"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06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52909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90725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143634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21557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33764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55321</w:t>
            </w:r>
          </w:p>
        </w:tc>
      </w:tr>
      <w:tr w:rsidR="00BB01BD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07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51658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90282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141940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21386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32752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54138</w:t>
            </w:r>
          </w:p>
        </w:tc>
      </w:tr>
      <w:tr w:rsidR="00BB01BD"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08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61541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93784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155325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25068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34405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59473</w:t>
            </w:r>
          </w:p>
        </w:tc>
      </w:tr>
      <w:tr w:rsidR="00BB01BD"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09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55668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116744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172412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22210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42012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64222</w:t>
            </w:r>
          </w:p>
        </w:tc>
      </w:tr>
      <w:tr w:rsidR="00BB01BD">
        <w:trPr>
          <w:trHeight w:val="69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10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57458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106907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164365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22918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38478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61396</w:t>
            </w:r>
          </w:p>
        </w:tc>
      </w:tr>
      <w:tr w:rsidR="00BB01BD">
        <w:trPr>
          <w:trHeight w:val="711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11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51719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92305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144024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20501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33755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54256</w:t>
            </w:r>
          </w:p>
        </w:tc>
      </w:tr>
      <w:tr w:rsidR="00BB01BD">
        <w:trPr>
          <w:trHeight w:val="85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12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47345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91696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139041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19765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val="en-US" w:eastAsia="el-GR"/>
              </w:rPr>
              <w:t>34354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54119</w:t>
            </w:r>
          </w:p>
        </w:tc>
      </w:tr>
      <w:tr w:rsidR="00BB01BD">
        <w:trPr>
          <w:trHeight w:val="871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t>613111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l-GR" w:eastAsia="el-GR"/>
              </w:rPr>
              <w:t>1138670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t>1751781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244929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en-US" w:eastAsia="el-GR"/>
              </w:rPr>
              <w:t>413208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BD" w:rsidRDefault="0080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l-GR"/>
              </w:rPr>
              <w:t>658137</w:t>
            </w:r>
          </w:p>
        </w:tc>
      </w:tr>
    </w:tbl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: CYPOL</w:t>
      </w:r>
    </w:p>
    <w:p w:rsidR="00BB01BD" w:rsidRDefault="00804EC0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VII</w:t>
      </w:r>
    </w:p>
    <w:p w:rsidR="00BB01BD" w:rsidRDefault="00BB01BD"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 w:rsidR="00BB01BD">
        <w:trPr>
          <w:trHeight w:val="1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Nationality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Number of irregular migrants apprehended after crossing the Green Line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(01/01/2016 –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31/12/2016)</w:t>
            </w:r>
          </w:p>
        </w:tc>
      </w:tr>
      <w:tr w:rsidR="00BB01BD">
        <w:trPr>
          <w:trHeight w:val="2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Syria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704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Somalia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219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Pakistan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Cameroon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Iran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Turkey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Georgia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Palestine</w:t>
            </w:r>
            <w:r>
              <w:rPr>
                <w:rStyle w:val="FootnoteReference"/>
                <w:rFonts w:ascii="Times New Roman" w:hAnsi="Times New Roman"/>
                <w:noProof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Vietnam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India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Iraq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Serbia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Gambia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Nigeria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Bangladesh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Egypt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Armenia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Russia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Ukraine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China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Ivory Coast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Jordan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Moldova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Senegal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B01BD">
        <w:trPr>
          <w:trHeight w:val="38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Sierra Leone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Nepal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Azerbaijan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Tunisia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Mali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Israel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Liberia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Lebanon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Morocco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Mexico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Sri Lanka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Dominican Republic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Central African Republic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Burkina Faso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Kenya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Afghanistan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Kyrgyzstan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B01BD">
        <w:trPr>
          <w:trHeight w:val="377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BD" w:rsidRDefault="00804E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1503</w:t>
            </w:r>
          </w:p>
        </w:tc>
      </w:tr>
    </w:tbl>
    <w:p w:rsidR="00BB01BD" w:rsidRDefault="00BB01B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BB01BD" w:rsidRDefault="00804EC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Source</w:t>
      </w:r>
      <w:r>
        <w:rPr>
          <w:rFonts w:ascii="Times New Roman" w:hAnsi="Times New Roman"/>
          <w:noProof/>
          <w:sz w:val="20"/>
          <w:szCs w:val="20"/>
        </w:rPr>
        <w:t>: CYPOL</w:t>
      </w:r>
    </w:p>
    <w:sectPr w:rsidR="00BB01BD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BD" w:rsidRDefault="00804EC0">
      <w:pPr>
        <w:spacing w:after="0" w:line="240" w:lineRule="auto"/>
      </w:pPr>
      <w:r>
        <w:separator/>
      </w:r>
    </w:p>
  </w:endnote>
  <w:endnote w:type="continuationSeparator" w:id="0">
    <w:p w:rsidR="00BB01BD" w:rsidRDefault="008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Default="00804EC0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236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90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6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Pr="00804EC0" w:rsidRDefault="00804EC0" w:rsidP="00804EC0">
    <w:pPr>
      <w:pStyle w:val="FooterCoverPage"/>
      <w:rPr>
        <w:rFonts w:ascii="Arial" w:hAnsi="Arial" w:cs="Arial"/>
        <w:b/>
        <w:sz w:val="48"/>
      </w:rPr>
    </w:pPr>
    <w:r w:rsidRPr="00804EC0">
      <w:rPr>
        <w:rFonts w:ascii="Arial" w:hAnsi="Arial" w:cs="Arial"/>
        <w:b/>
        <w:sz w:val="48"/>
      </w:rPr>
      <w:t>EN</w:t>
    </w:r>
    <w:r w:rsidRPr="00804EC0">
      <w:rPr>
        <w:rFonts w:ascii="Arial" w:hAnsi="Arial" w:cs="Arial"/>
        <w:b/>
        <w:sz w:val="48"/>
      </w:rPr>
      <w:tab/>
    </w:r>
    <w:r w:rsidRPr="00804EC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804EC0">
      <w:tab/>
    </w:r>
    <w:r w:rsidRPr="00804EC0">
      <w:rPr>
        <w:rFonts w:ascii="Arial" w:hAnsi="Arial" w:cs="Arial"/>
        <w:b/>
        <w:sz w:val="48"/>
      </w:rPr>
      <w:t>EN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8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Default="00804EC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15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3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1BD" w:rsidRDefault="00804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01BD" w:rsidRDefault="00BB01B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BD" w:rsidRDefault="00804EC0">
      <w:pPr>
        <w:spacing w:after="0" w:line="240" w:lineRule="auto"/>
      </w:pPr>
      <w:r>
        <w:separator/>
      </w:r>
    </w:p>
  </w:footnote>
  <w:footnote w:type="continuationSeparator" w:id="0">
    <w:p w:rsidR="00BB01BD" w:rsidRDefault="00804EC0">
      <w:pPr>
        <w:spacing w:after="0" w:line="240" w:lineRule="auto"/>
      </w:pPr>
      <w:r>
        <w:continuationSeparator/>
      </w:r>
    </w:p>
  </w:footnote>
  <w:footnote w:id="1">
    <w:p w:rsidR="00BB01BD" w:rsidRDefault="00804EC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These figures include both the 1499 irregular migrants apprehended in the government-controlled areas and the 4 irregular migrants apprehended in the SBA.</w:t>
      </w:r>
    </w:p>
  </w:footnote>
  <w:footnote w:id="2">
    <w:p w:rsidR="00BB01BD" w:rsidRDefault="00804EC0">
      <w:pPr>
        <w:pStyle w:val="FootnoteText"/>
        <w:rPr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This designation shall not be construed as recognition of a State of Palestine and is without prejudice to the individual positions of the Member States on this issue.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Default="00804EC0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Default="00804EC0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0" w:rsidRDefault="00804E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D" w:rsidRDefault="00BB0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ccompanying the document"/>
    <w:docVar w:name="LW_CONFIDENCE" w:val=" "/>
    <w:docVar w:name="LW_CONST_RESTREINT_UE" w:val="RESTREINT UE/EU RESTRICTED"/>
    <w:docVar w:name="LW_CORRIGENDUM" w:val="&lt;UNUSED&gt;"/>
    <w:docVar w:name="LW_COVERPAGE_GUID" w:val="C99971E6F80E4EEAA21D1962AF4754AB"/>
    <w:docVar w:name="LW_CROSSREFERENCE" w:val="{COM(2017) 371 final}"/>
    <w:docVar w:name="LW_DocType" w:val="NORMAL"/>
    <w:docVar w:name="LW_EMISSION" w:val="7.7.2017"/>
    <w:docVar w:name="LW_EMISSION_ISODATE" w:val="2017-07-07"/>
    <w:docVar w:name="LW_EMISSION_LOCATION" w:val="BRX"/>
    <w:docVar w:name="LW_EMISSION_PREFIX" w:val="Brussels, "/>
    <w:docVar w:name="LW_EMISSION_SUFFIX" w:val=" "/>
    <w:docVar w:name="LW_ID_DOCTYPE_NONLW" w:val="CP-025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7) 261"/>
    <w:docVar w:name="LW_REF.INTERNE" w:val="&lt;UNUSED&gt;"/>
    <w:docVar w:name="LW_SUPERTITRE" w:val="&lt;UNUSED&gt;"/>
    <w:docVar w:name="LW_TITRE.OBJ.CP" w:val="&lt;UNUSED&gt;"/>
    <w:docVar w:name="LW_TYPE.DOC.CP" w:val="COMMISSION STAFF WORKING DOCUMENT"/>
    <w:docVar w:name="LW_TYPEACTEPRINCIPAL.CP" w:val="Annual Report on the implementation of Council Regulation (EC) 866/2004 of 29 April 2004 and the situation resulting from its application"/>
  </w:docVars>
  <w:rsids>
    <w:rsidRoot w:val="00BB01BD"/>
    <w:rsid w:val="00804EC0"/>
    <w:rsid w:val="00B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shd w:val="clear" w:color="auto" w:fill="FFFFFF"/>
      <w:lang w:val="fi-FI" w:eastAsia="fi-FI" w:bidi="fi-FI"/>
    </w:rPr>
  </w:style>
  <w:style w:type="paragraph" w:customStyle="1" w:styleId="Heading1">
    <w:name w:val="Heading #1"/>
    <w:basedOn w:val="Normal"/>
    <w:link w:val="Heading1Exact"/>
    <w:pPr>
      <w:widowControl w:val="0"/>
      <w:shd w:val="clear" w:color="auto" w:fill="FFFFFF"/>
      <w:spacing w:after="0" w:line="246" w:lineRule="exact"/>
      <w:outlineLvl w:val="0"/>
    </w:pPr>
    <w:rPr>
      <w:rFonts w:ascii="Arial" w:eastAsia="Arial" w:hAnsi="Arial" w:cs="Arial"/>
      <w:lang w:val="fi-FI" w:eastAsia="fi-FI" w:bidi="fi-FI"/>
    </w:rPr>
  </w:style>
  <w:style w:type="character" w:customStyle="1" w:styleId="Bodytext3">
    <w:name w:val="Body text (3)_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fi-FI" w:eastAsia="fi-FI" w:bidi="fi-FI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fi-FI" w:eastAsia="fi-FI" w:bidi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shd w:val="clear" w:color="auto" w:fill="FFFFFF"/>
      <w:lang w:val="fi-FI" w:eastAsia="fi-FI" w:bidi="fi-FI"/>
    </w:rPr>
  </w:style>
  <w:style w:type="paragraph" w:customStyle="1" w:styleId="Heading1">
    <w:name w:val="Heading #1"/>
    <w:basedOn w:val="Normal"/>
    <w:link w:val="Heading1Exact"/>
    <w:pPr>
      <w:widowControl w:val="0"/>
      <w:shd w:val="clear" w:color="auto" w:fill="FFFFFF"/>
      <w:spacing w:after="0" w:line="246" w:lineRule="exact"/>
      <w:outlineLvl w:val="0"/>
    </w:pPr>
    <w:rPr>
      <w:rFonts w:ascii="Arial" w:eastAsia="Arial" w:hAnsi="Arial" w:cs="Arial"/>
      <w:lang w:val="fi-FI" w:eastAsia="fi-FI" w:bidi="fi-FI"/>
    </w:rPr>
  </w:style>
  <w:style w:type="character" w:customStyle="1" w:styleId="Bodytext3">
    <w:name w:val="Body text (3)_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fi-FI" w:eastAsia="fi-FI" w:bidi="fi-FI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chart" Target="charts/chart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chart" Target="charts/chart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chart" Target="charts/chart1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8" Type="http://schemas.openxmlformats.org/officeDocument/2006/relationships/image" Target="media/image1.emf"/><Relationship Id="rId51" Type="http://schemas.openxmlformats.org/officeDocument/2006/relationships/footer" Target="footer20.xml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85714285714285"/>
          <c:y val="0.2662043054748659"/>
          <c:w val="0.53246753246753242"/>
          <c:h val="0.51620487061647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'2016'!$F$6</c:f>
              <c:strCache>
                <c:ptCount val="1"/>
                <c:pt idx="0">
                  <c:v>VALUE OF TRADE WHICH EFFECTIVELY CROSSED THE GREEN LINE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'2016'!$B$7:$B$18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'2016'!$F$7:$F$18</c:f>
              <c:numCache>
                <c:formatCode>#,##0</c:formatCode>
                <c:ptCount val="12"/>
                <c:pt idx="0">
                  <c:v>241296.56</c:v>
                </c:pt>
                <c:pt idx="1">
                  <c:v>357132.27</c:v>
                </c:pt>
                <c:pt idx="2">
                  <c:v>443952.2</c:v>
                </c:pt>
                <c:pt idx="3">
                  <c:v>354776.19</c:v>
                </c:pt>
                <c:pt idx="4">
                  <c:v>329539.73</c:v>
                </c:pt>
                <c:pt idx="5">
                  <c:v>348540.1</c:v>
                </c:pt>
                <c:pt idx="6">
                  <c:v>415186.45000000019</c:v>
                </c:pt>
                <c:pt idx="7">
                  <c:v>417021.02</c:v>
                </c:pt>
                <c:pt idx="8">
                  <c:v>464978.51</c:v>
                </c:pt>
                <c:pt idx="9">
                  <c:v>326270.68</c:v>
                </c:pt>
                <c:pt idx="10">
                  <c:v>319898.3</c:v>
                </c:pt>
                <c:pt idx="11">
                  <c:v>356376.05</c:v>
                </c:pt>
              </c:numCache>
            </c:numRef>
          </c:val>
        </c:ser>
        <c:ser>
          <c:idx val="2"/>
          <c:order val="1"/>
          <c:tx>
            <c:strRef>
              <c:f>'2016'!$C$6</c:f>
              <c:strCache>
                <c:ptCount val="1"/>
                <c:pt idx="0">
                  <c:v>VALUE OF TRADE FOR WHICH ACCOMPANYING DOCUMENTS WERE ISSUED</c:v>
                </c:pt>
              </c:strCache>
            </c:strRef>
          </c:tx>
          <c:spPr>
            <a:solidFill>
              <a:srgbClr val="763263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'2016'!$B$7:$B$18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'2016'!$C$7:$C$18</c:f>
              <c:numCache>
                <c:formatCode>#,##0</c:formatCode>
                <c:ptCount val="12"/>
                <c:pt idx="0">
                  <c:v>252153.57</c:v>
                </c:pt>
                <c:pt idx="1">
                  <c:v>509614.98</c:v>
                </c:pt>
                <c:pt idx="2">
                  <c:v>530388.17000000004</c:v>
                </c:pt>
                <c:pt idx="3">
                  <c:v>405468.51</c:v>
                </c:pt>
                <c:pt idx="4">
                  <c:v>388645.25</c:v>
                </c:pt>
                <c:pt idx="5">
                  <c:v>467325.27</c:v>
                </c:pt>
                <c:pt idx="6">
                  <c:v>403729.28</c:v>
                </c:pt>
                <c:pt idx="7">
                  <c:v>440835.3</c:v>
                </c:pt>
                <c:pt idx="8">
                  <c:v>492042.78</c:v>
                </c:pt>
                <c:pt idx="9">
                  <c:v>351096.55</c:v>
                </c:pt>
                <c:pt idx="10">
                  <c:v>334001.95</c:v>
                </c:pt>
                <c:pt idx="11">
                  <c:v>442412.42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71648"/>
        <c:axId val="47613056"/>
      </c:barChart>
      <c:catAx>
        <c:axId val="16897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761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6130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Value of trade (EUR)</a:t>
                </a:r>
              </a:p>
            </c:rich>
          </c:tx>
          <c:layout>
            <c:manualLayout>
              <c:xMode val="edge"/>
              <c:yMode val="edge"/>
              <c:x val="5.9937962300167019E-3"/>
              <c:y val="0.3202167627429943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89716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34631732980281"/>
          <c:y val="0.30153346305152962"/>
          <c:w val="0.26767675359968579"/>
          <c:h val="0.4540716359646729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'Goods destined for Cyprus'!$G$14:$G$21</c:f>
              <c:strCache>
                <c:ptCount val="8"/>
                <c:pt idx="0">
                  <c:v>Fruits and vegetables other than potatoes</c:v>
                </c:pt>
                <c:pt idx="1">
                  <c:v>Potatoes</c:v>
                </c:pt>
                <c:pt idx="2">
                  <c:v>Plastic products</c:v>
                </c:pt>
                <c:pt idx="3">
                  <c:v>Fresh fish</c:v>
                </c:pt>
                <c:pt idx="4">
                  <c:v>Building materials/articles of stone/ceramic products</c:v>
                </c:pt>
                <c:pt idx="5">
                  <c:v>Raw metal</c:v>
                </c:pt>
                <c:pt idx="6">
                  <c:v>Wooden products/furniture</c:v>
                </c:pt>
                <c:pt idx="7">
                  <c:v>Other</c:v>
                </c:pt>
              </c:strCache>
            </c:strRef>
          </c:cat>
          <c:val>
            <c:numRef>
              <c:f>'Goods destined for Cyprus'!$L$14:$L$21</c:f>
              <c:numCache>
                <c:formatCode>0.0%</c:formatCode>
                <c:ptCount val="8"/>
                <c:pt idx="0">
                  <c:v>1.6752853733976746E-2</c:v>
                </c:pt>
                <c:pt idx="1">
                  <c:v>0.1077137920865187</c:v>
                </c:pt>
                <c:pt idx="2">
                  <c:v>0.35218408885938246</c:v>
                </c:pt>
                <c:pt idx="3">
                  <c:v>0.17254893970585924</c:v>
                </c:pt>
                <c:pt idx="4">
                  <c:v>0.12317419067054859</c:v>
                </c:pt>
                <c:pt idx="5">
                  <c:v>8.112358653425232E-2</c:v>
                </c:pt>
                <c:pt idx="6">
                  <c:v>0.10254963552808201</c:v>
                </c:pt>
                <c:pt idx="7">
                  <c:v>4.3952912881379987E-2</c:v>
                </c:pt>
              </c:numCache>
            </c:numRef>
          </c:val>
        </c:ser>
        <c:ser>
          <c:idx val="1"/>
          <c:order val="1"/>
          <c:tx>
            <c:strRef>
              <c:f>'Goods destined for Cyprus'!$G$14:$G$21</c:f>
              <c:strCache>
                <c:ptCount val="1"/>
                <c:pt idx="0">
                  <c:v>Fruits and vegetables other than potatoes Potatoes Plastic products Fresh fish Building materials/articles of stone/ceramic products Raw metal Wooden products/furniture Other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29638336984897E-2"/>
          <c:y val="0.17910491270433163"/>
          <c:w val="0.6120375904564439"/>
          <c:h val="0.59701637568110544"/>
        </c:manualLayout>
      </c:layout>
      <c:lineChart>
        <c:grouping val="standard"/>
        <c:varyColors val="0"/>
        <c:ser>
          <c:idx val="0"/>
          <c:order val="0"/>
          <c:tx>
            <c:strRef>
              <c:f>Sheet2!$D$28</c:f>
              <c:strCache>
                <c:ptCount val="1"/>
                <c:pt idx="0">
                  <c:v>Plastic products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Sheet2!$E$28:$P$28</c:f>
              <c:numCache>
                <c:formatCode>General</c:formatCode>
                <c:ptCount val="12"/>
                <c:pt idx="0">
                  <c:v>108208.41</c:v>
                </c:pt>
                <c:pt idx="1">
                  <c:v>96311.200000000012</c:v>
                </c:pt>
                <c:pt idx="2">
                  <c:v>147721.94</c:v>
                </c:pt>
                <c:pt idx="3">
                  <c:v>157883.07</c:v>
                </c:pt>
                <c:pt idx="4">
                  <c:v>149198.43000000002</c:v>
                </c:pt>
                <c:pt idx="5">
                  <c:v>158325.33000000002</c:v>
                </c:pt>
                <c:pt idx="6">
                  <c:v>144992.50999999995</c:v>
                </c:pt>
                <c:pt idx="7">
                  <c:v>127447.49999999999</c:v>
                </c:pt>
                <c:pt idx="8">
                  <c:v>140290.89000000001</c:v>
                </c:pt>
                <c:pt idx="9">
                  <c:v>127133.60999999999</c:v>
                </c:pt>
                <c:pt idx="10">
                  <c:v>123234.1</c:v>
                </c:pt>
                <c:pt idx="11">
                  <c:v>133544.18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Sheet2!$D$29</c:f>
              <c:strCache>
                <c:ptCount val="1"/>
                <c:pt idx="0">
                  <c:v>Fresh Fish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Sheet2!$E$29:$P$29</c:f>
              <c:numCache>
                <c:formatCode>#,##0</c:formatCode>
                <c:ptCount val="12"/>
                <c:pt idx="0">
                  <c:v>35258.5</c:v>
                </c:pt>
                <c:pt idx="1">
                  <c:v>69131.5</c:v>
                </c:pt>
                <c:pt idx="2">
                  <c:v>66043.5</c:v>
                </c:pt>
                <c:pt idx="3">
                  <c:v>63438</c:v>
                </c:pt>
                <c:pt idx="4">
                  <c:v>56615</c:v>
                </c:pt>
                <c:pt idx="5">
                  <c:v>77015</c:v>
                </c:pt>
                <c:pt idx="6">
                  <c:v>65936</c:v>
                </c:pt>
                <c:pt idx="7">
                  <c:v>54038</c:v>
                </c:pt>
                <c:pt idx="8">
                  <c:v>57884</c:v>
                </c:pt>
                <c:pt idx="9">
                  <c:v>85396</c:v>
                </c:pt>
                <c:pt idx="10">
                  <c:v>72394.600000000006</c:v>
                </c:pt>
                <c:pt idx="11">
                  <c:v>55709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Sheet2!$D$30</c:f>
              <c:strCache>
                <c:ptCount val="1"/>
                <c:pt idx="0">
                  <c:v>Potatoes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Sheet2!$E$30:$P$30</c:f>
              <c:numCache>
                <c:formatCode>#,##0</c:formatCode>
                <c:ptCount val="12"/>
                <c:pt idx="0">
                  <c:v>0</c:v>
                </c:pt>
                <c:pt idx="1">
                  <c:v>204500</c:v>
                </c:pt>
                <c:pt idx="2">
                  <c:v>181188</c:v>
                </c:pt>
                <c:pt idx="3">
                  <c:v>30000</c:v>
                </c:pt>
                <c:pt idx="4">
                  <c:v>0</c:v>
                </c:pt>
                <c:pt idx="5">
                  <c:v>0</c:v>
                </c:pt>
                <c:pt idx="6">
                  <c:v>23106</c:v>
                </c:pt>
                <c:pt idx="7">
                  <c:v>80202.399999999994</c:v>
                </c:pt>
                <c:pt idx="8">
                  <c:v>164500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Sheet2!$D$31</c:f>
              <c:strCache>
                <c:ptCount val="1"/>
                <c:pt idx="0">
                  <c:v>Building materials/articles of stone/ceramic products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Sheet2!$E$31:$P$31</c:f>
              <c:numCache>
                <c:formatCode>#,##0</c:formatCode>
                <c:ptCount val="12"/>
                <c:pt idx="0">
                  <c:v>38182.800000000003</c:v>
                </c:pt>
                <c:pt idx="1">
                  <c:v>55185.38</c:v>
                </c:pt>
                <c:pt idx="2">
                  <c:v>45046.75</c:v>
                </c:pt>
                <c:pt idx="3">
                  <c:v>54767.19</c:v>
                </c:pt>
                <c:pt idx="4">
                  <c:v>55074.520000000004</c:v>
                </c:pt>
                <c:pt idx="5">
                  <c:v>58329.2</c:v>
                </c:pt>
                <c:pt idx="6">
                  <c:v>39320.79</c:v>
                </c:pt>
                <c:pt idx="7">
                  <c:v>44206.74</c:v>
                </c:pt>
                <c:pt idx="8">
                  <c:v>29634.739999999998</c:v>
                </c:pt>
                <c:pt idx="9">
                  <c:v>64058.789999999994</c:v>
                </c:pt>
                <c:pt idx="10">
                  <c:v>52065.62000000001</c:v>
                </c:pt>
                <c:pt idx="11">
                  <c:v>37202.870000000003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Sheet2!$D$32</c:f>
              <c:strCache>
                <c:ptCount val="1"/>
                <c:pt idx="0">
                  <c:v>Raw metal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Sheet2!$E$32:$P$32</c:f>
              <c:numCache>
                <c:formatCode>#,##0</c:formatCode>
                <c:ptCount val="12"/>
                <c:pt idx="0">
                  <c:v>7650</c:v>
                </c:pt>
                <c:pt idx="1">
                  <c:v>43250</c:v>
                </c:pt>
                <c:pt idx="2">
                  <c:v>40150</c:v>
                </c:pt>
                <c:pt idx="3">
                  <c:v>47210</c:v>
                </c:pt>
                <c:pt idx="4">
                  <c:v>82750</c:v>
                </c:pt>
                <c:pt idx="5">
                  <c:v>35902.9</c:v>
                </c:pt>
                <c:pt idx="6">
                  <c:v>38100</c:v>
                </c:pt>
                <c:pt idx="7">
                  <c:v>45800</c:v>
                </c:pt>
                <c:pt idx="8">
                  <c:v>44943.75</c:v>
                </c:pt>
                <c:pt idx="9">
                  <c:v>23750</c:v>
                </c:pt>
                <c:pt idx="10">
                  <c:v>31599.5</c:v>
                </c:pt>
                <c:pt idx="11">
                  <c:v>125150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Sheet2!$D$33</c:f>
              <c:strCache>
                <c:ptCount val="1"/>
                <c:pt idx="0">
                  <c:v>Miscallenous Manufactured articles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Sheet2!$E$27:$P$27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Sheet2!$E$33:$P$33</c:f>
              <c:numCache>
                <c:formatCode>#,##0</c:formatCode>
                <c:ptCount val="12"/>
                <c:pt idx="0">
                  <c:v>24963.86</c:v>
                </c:pt>
                <c:pt idx="1">
                  <c:v>27406.551337000001</c:v>
                </c:pt>
                <c:pt idx="2">
                  <c:v>35932.979999999996</c:v>
                </c:pt>
                <c:pt idx="3">
                  <c:v>46002.25</c:v>
                </c:pt>
                <c:pt idx="4">
                  <c:v>20566.300000000003</c:v>
                </c:pt>
                <c:pt idx="5">
                  <c:v>43697.839284000001</c:v>
                </c:pt>
                <c:pt idx="6">
                  <c:v>59613.97711</c:v>
                </c:pt>
                <c:pt idx="7">
                  <c:v>54618.18</c:v>
                </c:pt>
                <c:pt idx="8">
                  <c:v>26946.400000000001</c:v>
                </c:pt>
                <c:pt idx="9">
                  <c:v>23137.149579000001</c:v>
                </c:pt>
                <c:pt idx="10">
                  <c:v>27877.127189999999</c:v>
                </c:pt>
                <c:pt idx="11">
                  <c:v>25742.37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961344"/>
        <c:axId val="48243456"/>
      </c:lineChart>
      <c:catAx>
        <c:axId val="17196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8243456"/>
        <c:crosses val="autoZero"/>
        <c:auto val="1"/>
        <c:lblAlgn val="ctr"/>
        <c:lblOffset val="100"/>
        <c:noMultiLvlLbl val="0"/>
      </c:catAx>
      <c:valAx>
        <c:axId val="482434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Value of trade (in EUR)</a:t>
                </a:r>
              </a:p>
            </c:rich>
          </c:tx>
          <c:layout>
            <c:manualLayout>
              <c:xMode val="edge"/>
              <c:yMode val="edge"/>
              <c:x val="1.4814825536513818E-2"/>
              <c:y val="0.276120186469228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19613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851918326385678"/>
          <c:y val="0.28607043522544756"/>
          <c:w val="0.27937339429784802"/>
          <c:h val="0.3146352859738686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6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9501-88F6-44EF-978F-5BAF2A43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1147</Words>
  <Characters>6554</Characters>
  <Application>Microsoft Office Word</Application>
  <DocSecurity>0</DocSecurity>
  <Lines>1092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17</cp:revision>
  <cp:lastPrinted>2017-03-07T08:51:00Z</cp:lastPrinted>
  <dcterms:created xsi:type="dcterms:W3CDTF">2017-06-06T15:52:00Z</dcterms:created>
  <dcterms:modified xsi:type="dcterms:W3CDTF">2017-07-03T13:29:00Z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