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4EDC2E6DD484263828EC665551A4BD4" style="width:450.75pt;height:438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before="0" w:after="360"/>
        <w:rPr>
          <w:noProof/>
        </w:rPr>
      </w:pPr>
      <w:bookmarkStart w:id="0" w:name="_GoBack"/>
      <w:bookmarkEnd w:id="0"/>
      <w:r>
        <w:rPr>
          <w:noProof/>
        </w:rPr>
        <w:lastRenderedPageBreak/>
        <w:t>DOCUMENT JOINT</w:t>
      </w:r>
    </w:p>
    <w:p>
      <w:pPr>
        <w:shd w:val="clear" w:color="auto" w:fill="FFFFFF"/>
        <w:spacing w:line="274" w:lineRule="exact"/>
        <w:jc w:val="center"/>
        <w:rPr>
          <w:rFonts w:eastAsia="Calibri"/>
          <w:noProof/>
          <w:color w:val="000000"/>
          <w:szCs w:val="24"/>
        </w:rPr>
      </w:pPr>
      <w:r>
        <w:rPr>
          <w:noProof/>
          <w:color w:val="000000"/>
        </w:rPr>
        <w:t>PROJET DE</w:t>
      </w:r>
    </w:p>
    <w:p>
      <w:pPr>
        <w:shd w:val="clear" w:color="auto" w:fill="FFFFFF"/>
        <w:spacing w:line="274" w:lineRule="exact"/>
        <w:jc w:val="center"/>
        <w:rPr>
          <w:rFonts w:eastAsia="Calibri"/>
          <w:b/>
          <w:noProof/>
          <w:spacing w:val="-1"/>
          <w:szCs w:val="24"/>
        </w:rPr>
      </w:pPr>
      <w:r>
        <w:rPr>
          <w:b/>
          <w:noProof/>
          <w:color w:val="000000"/>
        </w:rPr>
        <w:t>DÉCISION</w:t>
      </w:r>
      <w:r>
        <w:rPr>
          <w:b/>
          <w:noProof/>
        </w:rPr>
        <w:t xml:space="preserve"> N° …/2017 DU CONSEIL CONJOINT CARIFORUM-UE</w:t>
      </w:r>
    </w:p>
    <w:p>
      <w:pPr>
        <w:shd w:val="clear" w:color="auto" w:fill="FFFFFF"/>
        <w:spacing w:line="274" w:lineRule="exact"/>
        <w:jc w:val="center"/>
        <w:rPr>
          <w:rFonts w:eastAsia="Calibri"/>
          <w:b/>
          <w:noProof/>
          <w:spacing w:val="-1"/>
          <w:szCs w:val="24"/>
        </w:rPr>
      </w:pPr>
      <w:r>
        <w:rPr>
          <w:b/>
          <w:noProof/>
          <w:spacing w:val="-1"/>
        </w:rPr>
        <w:t>du …</w:t>
      </w:r>
    </w:p>
    <w:p>
      <w:pPr>
        <w:jc w:val="center"/>
        <w:rPr>
          <w:rFonts w:eastAsia="Times New Roman"/>
          <w:b/>
          <w:noProof/>
          <w:szCs w:val="24"/>
        </w:rPr>
      </w:pPr>
      <w:r>
        <w:rPr>
          <w:b/>
          <w:noProof/>
          <w:spacing w:val="-1"/>
        </w:rPr>
        <w:t xml:space="preserve">institué par l'accord de partenariat économique entre les États du </w:t>
      </w:r>
      <w:r>
        <w:rPr>
          <w:b/>
          <w:noProof/>
          <w:color w:val="000000"/>
        </w:rPr>
        <w:t>CARIFORUM</w:t>
      </w:r>
      <w:r>
        <w:rPr>
          <w:b/>
          <w:noProof/>
          <w:spacing w:val="-1"/>
        </w:rPr>
        <w:t>, d'une part, et la Communauté européenne et ses États membres, d'autre part, en ce qui concerne l’établissement d’une liste d’arbitres</w:t>
      </w:r>
    </w:p>
    <w:p>
      <w:pPr>
        <w:keepNext/>
        <w:spacing w:before="600" w:after="0"/>
        <w:jc w:val="left"/>
        <w:rPr>
          <w:rFonts w:eastAsia="Times New Roman"/>
          <w:noProof/>
          <w:szCs w:val="24"/>
        </w:rPr>
      </w:pPr>
      <w:r>
        <w:rPr>
          <w:noProof/>
        </w:rPr>
        <w:t>LE CONSEIL CONJOINT CARIFORUM-UE,</w:t>
      </w:r>
    </w:p>
    <w:p>
      <w:pPr>
        <w:shd w:val="clear" w:color="auto" w:fill="FFFFFF"/>
        <w:spacing w:before="202" w:after="0" w:line="274" w:lineRule="exact"/>
        <w:rPr>
          <w:rFonts w:eastAsia="Calibri"/>
          <w:noProof/>
          <w:color w:val="000000"/>
          <w:szCs w:val="24"/>
        </w:rPr>
      </w:pPr>
      <w:r>
        <w:rPr>
          <w:noProof/>
          <w:color w:val="000000"/>
        </w:rPr>
        <w:t>vu l'accord de partenariat économique entre les États du CARIFORUM, d'une part, et la Communauté européenne et ses États membres, d'autre part (ci-après l’«accord»), et notamment son article 221, paragraphe 1,</w:t>
      </w:r>
    </w:p>
    <w:p>
      <w:pPr>
        <w:shd w:val="clear" w:color="auto" w:fill="FFFFFF"/>
        <w:spacing w:before="202" w:after="0" w:line="274" w:lineRule="exact"/>
        <w:rPr>
          <w:rFonts w:eastAsia="Calibri"/>
          <w:noProof/>
          <w:color w:val="000000"/>
          <w:szCs w:val="24"/>
        </w:rPr>
      </w:pPr>
      <w:r>
        <w:rPr>
          <w:noProof/>
          <w:color w:val="000000"/>
        </w:rPr>
        <w:t>A ADOPTÉ LA PRÉSENTE DÉCISION:</w:t>
      </w:r>
    </w:p>
    <w:p>
      <w:pPr>
        <w:pStyle w:val="Titrearticle"/>
        <w:rPr>
          <w:noProof/>
        </w:rPr>
      </w:pPr>
      <w:r>
        <w:rPr>
          <w:noProof/>
        </w:rPr>
        <w:t>Article premier</w:t>
      </w:r>
    </w:p>
    <w:p>
      <w:pPr>
        <w:spacing w:before="0" w:after="0"/>
        <w:rPr>
          <w:rFonts w:eastAsia="Calibri"/>
          <w:noProof/>
          <w:szCs w:val="24"/>
        </w:rPr>
      </w:pPr>
      <w:r>
        <w:rPr>
          <w:noProof/>
        </w:rPr>
        <w:t>La liste de quinze arbitres prévue à l’article 221, paragraphe 1, annexée à la présente décision est adoptée par les parties.</w:t>
      </w:r>
    </w:p>
    <w:p>
      <w:pPr>
        <w:pStyle w:val="Titrearticle"/>
        <w:rPr>
          <w:noProof/>
        </w:rPr>
      </w:pPr>
      <w:r>
        <w:rPr>
          <w:noProof/>
        </w:rPr>
        <w:t>Article 2</w:t>
      </w:r>
    </w:p>
    <w:p>
      <w:pPr>
        <w:spacing w:before="0" w:after="0"/>
        <w:rPr>
          <w:rFonts w:eastAsia="Calibri"/>
          <w:noProof/>
          <w:szCs w:val="24"/>
        </w:rPr>
      </w:pPr>
      <w:r>
        <w:rPr>
          <w:noProof/>
        </w:rPr>
        <w:t>Le comité CARIFORUM-UE «Commerce et développement» peut modifier la liste des arbitres annexée à la présente décision.</w:t>
      </w:r>
    </w:p>
    <w:p>
      <w:pPr>
        <w:pStyle w:val="Titrearticle"/>
        <w:rPr>
          <w:rFonts w:eastAsia="Times New Roman"/>
          <w:noProof/>
          <w:color w:val="000000"/>
          <w:szCs w:val="24"/>
        </w:rPr>
      </w:pPr>
      <w:r>
        <w:rPr>
          <w:noProof/>
        </w:rPr>
        <w:t>Article</w:t>
      </w:r>
      <w:r>
        <w:rPr>
          <w:noProof/>
          <w:color w:val="000000"/>
        </w:rPr>
        <w:t xml:space="preserve"> 3</w:t>
      </w:r>
    </w:p>
    <w:p>
      <w:pPr>
        <w:rPr>
          <w:rFonts w:eastAsia="Times New Roman"/>
          <w:noProof/>
          <w:color w:val="000000"/>
          <w:szCs w:val="24"/>
        </w:rPr>
      </w:pPr>
      <w:r>
        <w:rPr>
          <w:noProof/>
          <w:color w:val="000000"/>
        </w:rPr>
        <w:t>La présente décision entre en vigueur le …</w:t>
      </w:r>
    </w:p>
    <w:p>
      <w:pPr>
        <w:spacing w:before="360" w:after="240"/>
        <w:rPr>
          <w:noProof/>
          <w:szCs w:val="24"/>
        </w:rPr>
      </w:pPr>
      <w:r>
        <w:rPr>
          <w:noProof/>
        </w:rPr>
        <w:t>Fait 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spacing w:before="360" w:after="0"/>
              <w:rPr>
                <w:noProof/>
              </w:rPr>
            </w:pPr>
            <w:r>
              <w:rPr>
                <w:i/>
                <w:noProof/>
              </w:rPr>
              <w:t>Pour les États du CARIFORUM</w:t>
            </w:r>
          </w:p>
        </w:tc>
        <w:tc>
          <w:tcPr>
            <w:tcW w:w="4645" w:type="dxa"/>
          </w:tcPr>
          <w:p>
            <w:pPr>
              <w:spacing w:before="360" w:after="0"/>
              <w:rPr>
                <w:noProof/>
              </w:rPr>
            </w:pPr>
            <w:r>
              <w:rPr>
                <w:i/>
                <w:noProof/>
              </w:rPr>
              <w:t>Pour la partie UE</w:t>
            </w:r>
          </w:p>
        </w:tc>
      </w:tr>
    </w:tbl>
    <w:p>
      <w:pPr>
        <w:spacing w:before="1560" w:after="0"/>
        <w:jc w:val="left"/>
        <w:rPr>
          <w:rFonts w:eastAsia="Times New Roman"/>
          <w:i/>
          <w:noProof/>
          <w:szCs w:val="24"/>
        </w:rPr>
        <w:sectPr>
          <w:footerReference w:type="default" r:id="rId15"/>
          <w:footerReference w:type="first" r:id="rId16"/>
          <w:pgSz w:w="11907" w:h="16839"/>
          <w:pgMar w:top="1134" w:right="1417" w:bottom="1134" w:left="1417" w:header="709" w:footer="709" w:gutter="0"/>
          <w:cols w:space="708"/>
          <w:docGrid w:linePitch="360"/>
        </w:sectPr>
      </w:pPr>
    </w:p>
    <w:p>
      <w:pPr>
        <w:spacing w:before="0" w:after="240"/>
        <w:jc w:val="center"/>
        <w:rPr>
          <w:rFonts w:eastAsia="Times New Roman"/>
          <w:b/>
          <w:noProof/>
          <w:szCs w:val="24"/>
          <w:u w:val="single"/>
        </w:rPr>
      </w:pPr>
      <w:r>
        <w:rPr>
          <w:b/>
          <w:noProof/>
          <w:u w:val="single"/>
        </w:rPr>
        <w:lastRenderedPageBreak/>
        <w:t>ANNEXE</w:t>
      </w:r>
    </w:p>
    <w:p>
      <w:pPr>
        <w:spacing w:before="0" w:after="360"/>
        <w:jc w:val="center"/>
        <w:rPr>
          <w:rFonts w:eastAsia="Calibri"/>
          <w:b/>
          <w:bCs/>
          <w:noProof/>
          <w:szCs w:val="24"/>
        </w:rPr>
      </w:pPr>
      <w:r>
        <w:rPr>
          <w:b/>
          <w:noProof/>
        </w:rPr>
        <w:t>Liste des arbitres (article 221, paragraphe 1)</w:t>
      </w:r>
    </w:p>
    <w:p>
      <w:pPr>
        <w:pStyle w:val="Text1"/>
        <w:spacing w:after="360"/>
        <w:rPr>
          <w:b/>
          <w:noProof/>
        </w:rPr>
      </w:pPr>
      <w:r>
        <w:rPr>
          <w:b/>
          <w:noProof/>
        </w:rPr>
        <w:t>Arbitres sélectionnés par les États du CARIFORUM:</w:t>
      </w:r>
    </w:p>
    <w:p>
      <w:pPr>
        <w:rPr>
          <w:noProof/>
        </w:rPr>
      </w:pPr>
      <w:r>
        <w:rPr>
          <w:noProof/>
        </w:rPr>
        <w:t xml:space="preserve">Mme Tracy </w:t>
      </w:r>
      <w:r>
        <w:rPr>
          <w:b/>
          <w:noProof/>
        </w:rPr>
        <w:t>BENN-ROBERTS</w:t>
      </w:r>
      <w:r>
        <w:rPr>
          <w:noProof/>
        </w:rPr>
        <w:t xml:space="preserve"> – Antigua-et-Barbuda</w:t>
      </w:r>
    </w:p>
    <w:p>
      <w:pPr>
        <w:rPr>
          <w:noProof/>
        </w:rPr>
      </w:pPr>
      <w:r>
        <w:rPr>
          <w:noProof/>
        </w:rPr>
        <w:t xml:space="preserve">Mme Nicole </w:t>
      </w:r>
      <w:r>
        <w:rPr>
          <w:b/>
          <w:noProof/>
        </w:rPr>
        <w:t>FOSTER</w:t>
      </w:r>
      <w:r>
        <w:rPr>
          <w:noProof/>
        </w:rPr>
        <w:t xml:space="preserve"> – Barbade</w:t>
      </w:r>
    </w:p>
    <w:p>
      <w:pPr>
        <w:rPr>
          <w:noProof/>
        </w:rPr>
      </w:pPr>
      <w:r>
        <w:rPr>
          <w:noProof/>
        </w:rPr>
        <w:t xml:space="preserve">Mme Bertha </w:t>
      </w:r>
      <w:r>
        <w:rPr>
          <w:b/>
          <w:noProof/>
        </w:rPr>
        <w:t>COOPER – ROSSEAU</w:t>
      </w:r>
      <w:r>
        <w:rPr>
          <w:noProof/>
        </w:rPr>
        <w:t xml:space="preserve"> – Bahamas</w:t>
      </w:r>
    </w:p>
    <w:p>
      <w:pPr>
        <w:rPr>
          <w:noProof/>
        </w:rPr>
      </w:pPr>
      <w:r>
        <w:rPr>
          <w:noProof/>
        </w:rPr>
        <w:t xml:space="preserve">Mme Michelle </w:t>
      </w:r>
      <w:r>
        <w:rPr>
          <w:b/>
          <w:noProof/>
        </w:rPr>
        <w:t>A. BROWN</w:t>
      </w:r>
      <w:r>
        <w:rPr>
          <w:noProof/>
        </w:rPr>
        <w:t xml:space="preserve"> – Jamaïque</w:t>
      </w:r>
    </w:p>
    <w:p>
      <w:pPr>
        <w:spacing w:after="360"/>
        <w:rPr>
          <w:noProof/>
        </w:rPr>
      </w:pPr>
      <w:r>
        <w:rPr>
          <w:noProof/>
        </w:rPr>
        <w:t xml:space="preserve">Mme Fabiola </w:t>
      </w:r>
      <w:r>
        <w:rPr>
          <w:b/>
          <w:noProof/>
        </w:rPr>
        <w:t>MEDINA GARNES</w:t>
      </w:r>
      <w:r>
        <w:rPr>
          <w:noProof/>
        </w:rPr>
        <w:t xml:space="preserve"> – République dominicaine</w:t>
      </w:r>
    </w:p>
    <w:p>
      <w:pPr>
        <w:pStyle w:val="Text1"/>
        <w:spacing w:after="360"/>
        <w:rPr>
          <w:rFonts w:eastAsia="Calibri"/>
          <w:b/>
          <w:bCs/>
          <w:noProof/>
          <w:szCs w:val="24"/>
        </w:rPr>
      </w:pPr>
      <w:r>
        <w:rPr>
          <w:b/>
          <w:noProof/>
        </w:rPr>
        <w:t>Arbitres sélectionnés par l’UE:</w:t>
      </w:r>
    </w:p>
    <w:p>
      <w:pPr>
        <w:rPr>
          <w:rFonts w:eastAsia="Calibri"/>
          <w:noProof/>
          <w:szCs w:val="24"/>
        </w:rPr>
      </w:pPr>
      <w:r>
        <w:rPr>
          <w:noProof/>
        </w:rPr>
        <w:t xml:space="preserve">M. Jacques </w:t>
      </w:r>
      <w:r>
        <w:rPr>
          <w:b/>
          <w:noProof/>
        </w:rPr>
        <w:t>BOURGEOIS</w:t>
      </w:r>
      <w:r>
        <w:rPr>
          <w:noProof/>
        </w:rPr>
        <w:t xml:space="preserve"> – Belgique</w:t>
      </w:r>
    </w:p>
    <w:p>
      <w:pPr>
        <w:rPr>
          <w:rFonts w:eastAsia="Calibri"/>
          <w:noProof/>
          <w:szCs w:val="24"/>
        </w:rPr>
      </w:pPr>
      <w:r>
        <w:rPr>
          <w:noProof/>
        </w:rPr>
        <w:t xml:space="preserve">M. Claus – Dieter </w:t>
      </w:r>
      <w:r>
        <w:rPr>
          <w:b/>
          <w:noProof/>
        </w:rPr>
        <w:t>EHLERMANN</w:t>
      </w:r>
      <w:r>
        <w:rPr>
          <w:noProof/>
        </w:rPr>
        <w:t xml:space="preserve"> – Allemagne</w:t>
      </w:r>
    </w:p>
    <w:p>
      <w:pPr>
        <w:rPr>
          <w:rFonts w:eastAsia="Calibri"/>
          <w:noProof/>
          <w:szCs w:val="24"/>
        </w:rPr>
      </w:pPr>
      <w:r>
        <w:rPr>
          <w:noProof/>
        </w:rPr>
        <w:t xml:space="preserve">M. Pieter Jan </w:t>
      </w:r>
      <w:r>
        <w:rPr>
          <w:b/>
          <w:noProof/>
        </w:rPr>
        <w:t>KUIJPER</w:t>
      </w:r>
      <w:r>
        <w:rPr>
          <w:noProof/>
        </w:rPr>
        <w:t xml:space="preserve"> – Pays-Bas</w:t>
      </w:r>
    </w:p>
    <w:p>
      <w:pPr>
        <w:rPr>
          <w:rFonts w:eastAsia="Calibri"/>
          <w:noProof/>
          <w:szCs w:val="24"/>
          <w:lang w:val="it-IT"/>
        </w:rPr>
      </w:pPr>
      <w:r>
        <w:rPr>
          <w:noProof/>
          <w:lang w:val="it-IT"/>
        </w:rPr>
        <w:t xml:space="preserve">M. Giorgio </w:t>
      </w:r>
      <w:r>
        <w:rPr>
          <w:b/>
          <w:noProof/>
          <w:lang w:val="it-IT"/>
        </w:rPr>
        <w:t>SACERDOTI</w:t>
      </w:r>
      <w:r>
        <w:rPr>
          <w:noProof/>
          <w:lang w:val="it-IT"/>
        </w:rPr>
        <w:t xml:space="preserve"> – Italie</w:t>
      </w:r>
    </w:p>
    <w:p>
      <w:pPr>
        <w:spacing w:after="360"/>
        <w:rPr>
          <w:rFonts w:eastAsia="Calibri"/>
          <w:noProof/>
          <w:szCs w:val="24"/>
          <w:lang w:val="it-IT"/>
        </w:rPr>
      </w:pPr>
      <w:r>
        <w:rPr>
          <w:noProof/>
          <w:lang w:val="it-IT"/>
        </w:rPr>
        <w:t xml:space="preserve">M. Ramon </w:t>
      </w:r>
      <w:r>
        <w:rPr>
          <w:b/>
          <w:noProof/>
          <w:lang w:val="it-IT"/>
        </w:rPr>
        <w:t>TORRENT</w:t>
      </w:r>
      <w:r>
        <w:rPr>
          <w:noProof/>
          <w:lang w:val="it-IT"/>
        </w:rPr>
        <w:t xml:space="preserve"> – Espagne</w:t>
      </w:r>
    </w:p>
    <w:p>
      <w:pPr>
        <w:pStyle w:val="Text1"/>
        <w:spacing w:after="360"/>
        <w:rPr>
          <w:rFonts w:eastAsia="Calibri"/>
          <w:b/>
          <w:noProof/>
          <w:szCs w:val="24"/>
        </w:rPr>
      </w:pPr>
      <w:r>
        <w:rPr>
          <w:b/>
          <w:noProof/>
        </w:rPr>
        <w:t>Arbitres sélectionnés conjointement par les parties:</w:t>
      </w:r>
    </w:p>
    <w:p>
      <w:pPr>
        <w:rPr>
          <w:rFonts w:eastAsia="Calibri"/>
          <w:noProof/>
          <w:szCs w:val="24"/>
        </w:rPr>
      </w:pPr>
      <w:bookmarkStart w:id="1" w:name="_CopyToNewDocument_"/>
      <w:bookmarkEnd w:id="1"/>
      <w:r>
        <w:rPr>
          <w:noProof/>
        </w:rPr>
        <w:t xml:space="preserve">M. Frederick </w:t>
      </w:r>
      <w:r>
        <w:rPr>
          <w:b/>
          <w:noProof/>
        </w:rPr>
        <w:t>ABBOTT</w:t>
      </w:r>
      <w:r>
        <w:rPr>
          <w:noProof/>
        </w:rPr>
        <w:t xml:space="preserve"> – États-Unis d’Amérique</w:t>
      </w:r>
    </w:p>
    <w:p>
      <w:pPr>
        <w:rPr>
          <w:rFonts w:eastAsia="Calibri"/>
          <w:noProof/>
          <w:szCs w:val="24"/>
        </w:rPr>
      </w:pPr>
      <w:r>
        <w:rPr>
          <w:noProof/>
        </w:rPr>
        <w:t xml:space="preserve">M. James </w:t>
      </w:r>
      <w:r>
        <w:rPr>
          <w:b/>
          <w:noProof/>
        </w:rPr>
        <w:t>BACCHUS</w:t>
      </w:r>
      <w:r>
        <w:rPr>
          <w:noProof/>
        </w:rPr>
        <w:t xml:space="preserve"> – États-Unis d’Amérique</w:t>
      </w:r>
    </w:p>
    <w:p>
      <w:pPr>
        <w:rPr>
          <w:rFonts w:eastAsia="Calibri"/>
          <w:noProof/>
          <w:szCs w:val="24"/>
          <w:lang w:val="es-ES"/>
        </w:rPr>
      </w:pPr>
      <w:r>
        <w:rPr>
          <w:noProof/>
          <w:lang w:val="es-ES"/>
        </w:rPr>
        <w:t xml:space="preserve">M. Armand </w:t>
      </w:r>
      <w:r>
        <w:rPr>
          <w:b/>
          <w:noProof/>
          <w:lang w:val="es-ES"/>
        </w:rPr>
        <w:t>DE MESTRAL</w:t>
      </w:r>
      <w:r>
        <w:rPr>
          <w:noProof/>
          <w:lang w:val="es-ES"/>
        </w:rPr>
        <w:t xml:space="preserve"> – Canada</w:t>
      </w:r>
    </w:p>
    <w:p>
      <w:pPr>
        <w:rPr>
          <w:rFonts w:eastAsia="Calibri"/>
          <w:noProof/>
          <w:szCs w:val="24"/>
          <w:lang w:val="es-ES"/>
        </w:rPr>
      </w:pPr>
      <w:r>
        <w:rPr>
          <w:noProof/>
          <w:lang w:val="es-ES"/>
        </w:rPr>
        <w:t xml:space="preserve">Mme Claudia </w:t>
      </w:r>
      <w:r>
        <w:rPr>
          <w:b/>
          <w:noProof/>
          <w:lang w:val="es-ES"/>
        </w:rPr>
        <w:t>OROZCO</w:t>
      </w:r>
      <w:r>
        <w:rPr>
          <w:noProof/>
          <w:lang w:val="es-ES"/>
        </w:rPr>
        <w:t xml:space="preserve"> – Colombie</w:t>
      </w:r>
    </w:p>
    <w:p>
      <w:pPr>
        <w:rPr>
          <w:rFonts w:eastAsia="Calibri"/>
          <w:noProof/>
          <w:szCs w:val="24"/>
        </w:rPr>
      </w:pPr>
      <w:r>
        <w:rPr>
          <w:noProof/>
        </w:rPr>
        <w:t xml:space="preserve">M. Helge </w:t>
      </w:r>
      <w:r>
        <w:rPr>
          <w:b/>
          <w:noProof/>
        </w:rPr>
        <w:t>SELAND</w:t>
      </w:r>
      <w:r>
        <w:rPr>
          <w:noProof/>
        </w:rPr>
        <w:t xml:space="preserve"> – Norvège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A21A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8402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867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748D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F49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8203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222C2"/>
    <w:lvl w:ilvl="0">
      <w:start w:val="1"/>
      <w:numFmt w:val="decimal"/>
      <w:pStyle w:val="ListNumber"/>
      <w:lvlText w:val="%1."/>
      <w:lvlJc w:val="left"/>
      <w:pPr>
        <w:tabs>
          <w:tab w:val="num" w:pos="360"/>
        </w:tabs>
        <w:ind w:left="360" w:hanging="360"/>
      </w:pPr>
    </w:lvl>
  </w:abstractNum>
  <w:abstractNum w:abstractNumId="7">
    <w:nsid w:val="FFFFFF89"/>
    <w:multiLevelType w:val="singleLevel"/>
    <w:tmpl w:val="8772B5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0:3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
    <w:docVar w:name="LW_ACCOMPAGNANT.CP" w:val="à la "/>
    <w:docVar w:name="LW_ANNEX_NBR_FIRST" w:val="1"/>
    <w:docVar w:name="LW_ANNEX_NBR_LAST" w:val="1"/>
    <w:docVar w:name="LW_CONFIDENCE" w:val=" "/>
    <w:docVar w:name="LW_CONST_RESTREINT_UE" w:val="RESTREINT UE"/>
    <w:docVar w:name="LW_CORRIGENDUM" w:val="&lt;UNUSED&gt;"/>
    <w:docVar w:name="LW_COVERPAGE_GUID" w:val="94EDC2E6DD484263828EC665551A4BD4"/>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position à adopter, au nom de l\u8217?Union européenne, au sein du conseil conjoint CARIFORUM-UE institué par l\u8217?accord de partenariat économique entre les États du CARIFORUM, d\u8217?une part, et la Communauté européenne et ses États membres, d\u8217?autre part, en ce qui concerne l\u8217?établissement d\u8217?une liste d\u8217?arbitres_x000b_"/>
    <w:docVar w:name="LW_OBJETACTEPRINCIPAL.CP" w:val="relative à la position à adopter, au nom de l\u8217?Union européenne, au sein du conseil conjoint CARIFORUM-UE institué par l\u8217?accord de partenariat économique entre les États du CARIFORUM, d\u8217?une part, et la Communauté européenne et ses États membres, d\u8217?autre part, en ce qui concerne l\u8217?établissement d\u8217?une liste d\u8217?arbitres_x000b_"/>
    <w:docVar w:name="LW_PART_NBR" w:val="1"/>
    <w:docVar w:name="LW_PART_NBR_TOTAL" w:val="1"/>
    <w:docVar w:name="LW_REF.INST.NEW" w:val="COM"/>
    <w:docVar w:name="LW_REF.INST.NEW_ADOPTED" w:val="final"/>
    <w:docVar w:name="LW_REF.INST.NEW_TEXT" w:val="(2017) 399"/>
    <w:docVar w:name="LW_REF.INTERNE" w:val="&lt;UNUSED&gt;"/>
    <w:docVar w:name="LW_SUPERTITRE" w:val="&lt;UNUSED&gt;"/>
    <w:docVar w:name="LW_TITRE.OBJ.CP"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244</Words>
  <Characters>1424</Characters>
  <Application>Microsoft Office Word</Application>
  <DocSecurity>0</DocSecurity>
  <Lines>47</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2016-03-09T15:52:00Z</cp:lastPrinted>
  <dcterms:created xsi:type="dcterms:W3CDTF">2017-07-10T06:16:00Z</dcterms:created>
  <dcterms:modified xsi:type="dcterms:W3CDTF">2017-07-19T08:37:00Z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