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86E981FA7D4C25A60DE2B3E8DE6F5A"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0" w:after="240"/>
        <w:rPr>
          <w:noProof/>
        </w:rPr>
      </w:pPr>
      <w:bookmarkStart w:id="0" w:name="_GoBack"/>
      <w:bookmarkEnd w:id="0"/>
      <w:r>
        <w:rPr>
          <w:noProof/>
        </w:rPr>
        <w:lastRenderedPageBreak/>
        <w:t>EXPLANATORY MEMORANDUM</w:t>
      </w:r>
    </w:p>
    <w:p>
      <w:pPr>
        <w:pStyle w:val="ManualHeading1"/>
        <w:tabs>
          <w:tab w:val="clear" w:pos="850"/>
        </w:tabs>
        <w:spacing w:before="0" w:after="240"/>
        <w:ind w:left="426" w:hanging="426"/>
        <w:rPr>
          <w:noProof/>
        </w:rPr>
      </w:pPr>
      <w:r>
        <w:rPr>
          <w:noProof/>
        </w:rPr>
        <w:t>1.</w:t>
      </w:r>
      <w:r>
        <w:rPr>
          <w:noProof/>
        </w:rPr>
        <w:tab/>
        <w:t>CONTEXT OF THE PROPOSAL</w:t>
      </w:r>
    </w:p>
    <w:p>
      <w:pPr>
        <w:spacing w:before="0" w:after="240"/>
        <w:rPr>
          <w:rFonts w:eastAsia="Times New Roman"/>
          <w:noProof/>
          <w:szCs w:val="24"/>
          <w:lang w:eastAsia="en-GB"/>
        </w:rPr>
      </w:pPr>
      <w:r>
        <w:rPr>
          <w:rFonts w:eastAsia="Times New Roman"/>
          <w:noProof/>
          <w:szCs w:val="24"/>
          <w:lang w:eastAsia="en-GB"/>
        </w:rPr>
        <w:t>The European Union Youth Orchestra (EUYO) was founded in 1976 following a Resolution of the European Parliament</w:t>
      </w:r>
      <w:r>
        <w:rPr>
          <w:rStyle w:val="FootnoteReference"/>
          <w:rFonts w:eastAsia="Times New Roman"/>
          <w:noProof/>
          <w:szCs w:val="24"/>
          <w:lang w:eastAsia="en-GB"/>
        </w:rPr>
        <w:footnoteReference w:id="1"/>
      </w:r>
      <w:r>
        <w:rPr>
          <w:rFonts w:eastAsia="Times New Roman"/>
          <w:noProof/>
          <w:szCs w:val="24"/>
          <w:lang w:eastAsia="en-GB"/>
        </w:rPr>
        <w:t xml:space="preserve"> and has been performing in the name of the European Union for the last 40 years. Its Honorary President is the President of the European Parliament and its honorary patrons are the Heads of State or Government of the Member States, headed by the President of the European Commission. </w:t>
      </w:r>
    </w:p>
    <w:p>
      <w:pPr>
        <w:spacing w:before="0" w:after="240"/>
        <w:rPr>
          <w:rFonts w:eastAsia="Times New Roman"/>
          <w:noProof/>
          <w:szCs w:val="24"/>
          <w:lang w:eastAsia="en-GB"/>
        </w:rPr>
      </w:pPr>
      <w:r>
        <w:rPr>
          <w:rFonts w:eastAsia="Times New Roman"/>
          <w:noProof/>
          <w:szCs w:val="24"/>
          <w:lang w:eastAsia="en-GB"/>
        </w:rPr>
        <w:t>The EUYO is composed of young musicians from all Member States of the Union, who are selected according to demanding quality criteria. It unites very talented young musicians from Europe in a world-class European orchestra that transcends cultural boundaries.</w:t>
      </w:r>
    </w:p>
    <w:p>
      <w:pPr>
        <w:spacing w:before="0" w:after="240"/>
        <w:rPr>
          <w:rFonts w:eastAsia="Times New Roman"/>
          <w:noProof/>
          <w:szCs w:val="24"/>
          <w:lang w:eastAsia="en-GB"/>
        </w:rPr>
      </w:pPr>
      <w:r>
        <w:rPr>
          <w:rFonts w:eastAsia="Times New Roman"/>
          <w:noProof/>
          <w:szCs w:val="24"/>
          <w:lang w:eastAsia="en-GB"/>
        </w:rPr>
        <w:t xml:space="preserve">Since its inception, the EUYO has played a unique role in promoting intercultural dialogue, mutual respect and understanding through culture. It has </w:t>
      </w:r>
      <w:r>
        <w:rPr>
          <w:rFonts w:eastAsia="Arial Unicode MS"/>
          <w:noProof/>
        </w:rPr>
        <w:t xml:space="preserve">performed in major cities and festivals in Europe and around the world, in a variety of formal and informal settings using traditional and innovative formats and techniques for diverse audiences. Through its activities, it has acted as a cultural ambassador for the Union by showcasing the richness and diversity of </w:t>
      </w:r>
      <w:r>
        <w:rPr>
          <w:rFonts w:eastAsia="Times New Roman"/>
          <w:noProof/>
          <w:szCs w:val="24"/>
          <w:lang w:eastAsia="en-GB"/>
        </w:rPr>
        <w:t xml:space="preserve">European cultures and emerging talents. </w:t>
      </w:r>
    </w:p>
    <w:p>
      <w:pPr>
        <w:spacing w:before="0" w:after="240"/>
        <w:rPr>
          <w:rFonts w:eastAsia="Times New Roman"/>
          <w:noProof/>
          <w:szCs w:val="24"/>
          <w:lang w:eastAsia="en-GB"/>
        </w:rPr>
      </w:pPr>
      <w:r>
        <w:rPr>
          <w:rFonts w:eastAsia="Times New Roman"/>
          <w:noProof/>
          <w:szCs w:val="24"/>
          <w:lang w:eastAsia="en-GB"/>
        </w:rPr>
        <w:t xml:space="preserve">As a group of outstanding young musicians </w:t>
      </w:r>
      <w:r>
        <w:rPr>
          <w:rFonts w:eastAsia="Arial Unicode MS"/>
          <w:noProof/>
        </w:rPr>
        <w:t xml:space="preserve">working together to achieve a very high level of orchestral performance, the </w:t>
      </w:r>
      <w:r>
        <w:rPr>
          <w:rFonts w:eastAsia="Times New Roman"/>
          <w:noProof/>
          <w:szCs w:val="24"/>
          <w:lang w:eastAsia="en-GB"/>
        </w:rPr>
        <w:t>EUYO is a unique orchestra on the European scene, showcasing European music and talent to diverse audiences within the EU and beyond.</w:t>
      </w:r>
    </w:p>
    <w:p>
      <w:pPr>
        <w:spacing w:before="0" w:after="240"/>
        <w:rPr>
          <w:rFonts w:eastAsia="Times New Roman"/>
          <w:noProof/>
          <w:szCs w:val="24"/>
          <w:lang w:eastAsia="en-GB"/>
        </w:rPr>
      </w:pPr>
      <w:r>
        <w:rPr>
          <w:rFonts w:eastAsia="Times New Roman"/>
          <w:noProof/>
          <w:szCs w:val="24"/>
          <w:lang w:eastAsia="en-GB"/>
        </w:rPr>
        <w:t>At a time when the EU is facing multiple challenges and a need to connect more with its citizens, the EUYO has an even more important role to play in conveying Europe’s core values, building bridges among people through classical music and reaching out to the younger generation in Europe by bringing together young classical musicians of diverse backgrounds through concerts and mentoring schemes.</w:t>
      </w:r>
    </w:p>
    <w:p>
      <w:pPr>
        <w:spacing w:before="0" w:after="240"/>
        <w:rPr>
          <w:rFonts w:eastAsia="Times New Roman"/>
          <w:noProof/>
          <w:szCs w:val="24"/>
          <w:lang w:eastAsia="en-GB"/>
        </w:rPr>
      </w:pPr>
      <w:r>
        <w:rPr>
          <w:rFonts w:eastAsia="Times New Roman"/>
          <w:noProof/>
          <w:szCs w:val="24"/>
          <w:lang w:eastAsia="en-GB"/>
        </w:rPr>
        <w:t>EU funding is essential to the EUYO’s survival as a body promoting European values, diversity and young talent. Without such support, it could not engage in these empowering activities and young musicians would be deprived of a unique opportunity to perform internationally, build their careers and develop their talent further under the guidance of renowned conductors. I</w:t>
      </w:r>
      <w:r>
        <w:rPr>
          <w:noProof/>
          <w:szCs w:val="24"/>
        </w:rPr>
        <w:t xml:space="preserve">ts 3 000 alumni, who all came through a rigorous annual audition process conducted in all Member States, have gone on to form a network of notable conductors, soloists, teachers and instrumentalists working with major orchestras around the world. </w:t>
      </w:r>
    </w:p>
    <w:p>
      <w:pPr>
        <w:spacing w:before="0" w:after="240"/>
        <w:rPr>
          <w:rFonts w:eastAsia="Times New Roman"/>
          <w:noProof/>
          <w:szCs w:val="24"/>
          <w:lang w:eastAsia="en-GB"/>
        </w:rPr>
      </w:pPr>
      <w:r>
        <w:rPr>
          <w:rFonts w:eastAsia="Times New Roman"/>
          <w:noProof/>
          <w:szCs w:val="24"/>
          <w:lang w:eastAsia="en-GB"/>
        </w:rPr>
        <w:t>The Creative Europe programme and its predecessor funding schemes have supported the EUYO in various ways. In 2016, the EUYO received an operating grant under Regulation (EU, Euratom) No 966/2012</w:t>
      </w:r>
      <w:r>
        <w:rPr>
          <w:rStyle w:val="FootnoteReference"/>
          <w:rFonts w:eastAsia="Times New Roman"/>
          <w:noProof/>
          <w:szCs w:val="24"/>
          <w:lang w:eastAsia="en-GB"/>
        </w:rPr>
        <w:footnoteReference w:id="2"/>
      </w:r>
      <w:r>
        <w:rPr>
          <w:rFonts w:eastAsia="Times New Roman"/>
          <w:noProof/>
          <w:szCs w:val="24"/>
          <w:lang w:eastAsia="en-GB"/>
        </w:rPr>
        <w:t xml:space="preserve"> as a body that pursues an aim of general EU interest or has an objective forming part of and supporting EU culture policy. In 2017, it will be financed in the same way.</w:t>
      </w:r>
    </w:p>
    <w:p>
      <w:pPr>
        <w:spacing w:before="0" w:after="240"/>
        <w:rPr>
          <w:rFonts w:eastAsia="Times New Roman"/>
          <w:noProof/>
          <w:szCs w:val="24"/>
          <w:lang w:eastAsia="en-GB"/>
        </w:rPr>
      </w:pPr>
      <w:r>
        <w:rPr>
          <w:rFonts w:eastAsia="Times New Roman"/>
          <w:noProof/>
          <w:szCs w:val="24"/>
          <w:lang w:eastAsia="en-GB"/>
        </w:rPr>
        <w:t xml:space="preserve">In order to make sustainable provision for the EUYO’s continued activity and in the light of its specific status, strategic objectives and activities, the Commission proposes that it be recognised as a </w:t>
      </w:r>
      <w:r>
        <w:rPr>
          <w:noProof/>
        </w:rPr>
        <w:t>‘</w:t>
      </w:r>
      <w:r>
        <w:rPr>
          <w:rFonts w:eastAsia="Times New Roman"/>
          <w:noProof/>
          <w:szCs w:val="24"/>
          <w:lang w:eastAsia="en-GB"/>
        </w:rPr>
        <w:t>body identified by a basic act’ within the meaning of Article 190(1)(d)</w:t>
      </w:r>
      <w:r>
        <w:rPr>
          <w:noProof/>
        </w:rPr>
        <w:t xml:space="preserve"> of Commission Delegated Regulation (EU) No 1268/2012</w:t>
      </w:r>
      <w:r>
        <w:rPr>
          <w:rStyle w:val="FootnoteReference"/>
          <w:noProof/>
        </w:rPr>
        <w:footnoteReference w:id="3"/>
      </w:r>
      <w:r>
        <w:rPr>
          <w:rFonts w:eastAsia="Times New Roman"/>
          <w:noProof/>
          <w:szCs w:val="24"/>
          <w:lang w:eastAsia="en-GB"/>
        </w:rPr>
        <w:t xml:space="preserve"> and that Article 13(1) of Regulation (EU) No 1295/2013</w:t>
      </w:r>
      <w:r>
        <w:rPr>
          <w:rStyle w:val="FootnoteReference"/>
          <w:rFonts w:eastAsia="Times New Roman"/>
          <w:noProof/>
          <w:szCs w:val="24"/>
          <w:lang w:eastAsia="en-GB"/>
        </w:rPr>
        <w:footnoteReference w:id="4"/>
      </w:r>
      <w:r>
        <w:rPr>
          <w:rFonts w:eastAsia="Times New Roman"/>
          <w:noProof/>
          <w:szCs w:val="24"/>
          <w:lang w:eastAsia="en-GB"/>
        </w:rPr>
        <w:t xml:space="preserve"> be amended accordingly.</w:t>
      </w:r>
    </w:p>
    <w:p>
      <w:pPr>
        <w:pStyle w:val="ManualHeading1"/>
        <w:tabs>
          <w:tab w:val="clear" w:pos="850"/>
          <w:tab w:val="left" w:pos="426"/>
        </w:tabs>
        <w:ind w:left="426" w:hanging="426"/>
        <w:rPr>
          <w:noProof/>
        </w:rPr>
      </w:pPr>
      <w:r>
        <w:rPr>
          <w:noProof/>
        </w:rPr>
        <w:t>2.    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Times New Roman"/>
          <w:noProof/>
          <w:szCs w:val="24"/>
          <w:lang w:eastAsia="en-GB"/>
        </w:rPr>
      </w:pPr>
      <w:r>
        <w:rPr>
          <w:rFonts w:eastAsia="Arial Unicode MS"/>
          <w:noProof/>
        </w:rPr>
        <w:t xml:space="preserve">This proposal amends </w:t>
      </w:r>
      <w:r>
        <w:rPr>
          <w:rFonts w:eastAsia="Times New Roman"/>
          <w:noProof/>
          <w:szCs w:val="24"/>
          <w:lang w:eastAsia="en-GB"/>
        </w:rPr>
        <w:t>Regulation (EU) No 1295/2013 in respect of the Creative Europe culture sub</w:t>
      </w:r>
      <w:r>
        <w:rPr>
          <w:rFonts w:eastAsia="Times New Roman"/>
          <w:noProof/>
          <w:szCs w:val="24"/>
          <w:lang w:eastAsia="en-GB"/>
        </w:rPr>
        <w:noBreakHyphen/>
        <w:t xml:space="preserve">programme and is therefore based on </w:t>
      </w:r>
      <w:r>
        <w:rPr>
          <w:noProof/>
        </w:rPr>
        <w:t xml:space="preserve">the first indent of Article 167(5)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pStyle w:val="Text1"/>
        <w:spacing w:before="0" w:after="240"/>
        <w:ind w:left="0"/>
        <w:rPr>
          <w:noProof/>
          <w:lang w:eastAsia="en-GB"/>
        </w:rPr>
      </w:pPr>
      <w:r>
        <w:rPr>
          <w:noProof/>
          <w:lang w:eastAsia="en-GB"/>
        </w:rPr>
        <w:t xml:space="preserve">Under Article 167 TFEU, the Union is to take action to support and supplement the action of the Member States. As the EUYO’s objectives and activities go beyond the sole interest and benefit of one or several Member States and it was created following a Resolution of the European Parliament, there is clear complementarity in establishing it as a body identified by a basic act within the meaning of Article 190(1)(d) of Commission Delegated Regulation (EU) No 1268/2012.  Its activities generate significant European added value.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lang w:val="en-US" w:eastAsia="en-GB"/>
        </w:rPr>
      </w:pPr>
      <w:r>
        <w:rPr>
          <w:noProof/>
          <w:lang w:eastAsia="en-GB"/>
        </w:rPr>
        <w:t xml:space="preserve">The proposed amendment is limited to what is strictly necessary to address the issue and does not go beyond what is necessary to achieve the objectives. It is limited to changes to include a reference to the EUYO </w:t>
      </w:r>
      <w:r>
        <w:rPr>
          <w:noProof/>
          <w:lang w:val="en-US" w:eastAsia="en-GB"/>
        </w:rPr>
        <w:t>in Article 13(1) of Regulation No 1295/2013.</w:t>
      </w:r>
    </w:p>
    <w:p>
      <w:pPr>
        <w:pStyle w:val="ManualHeading1"/>
        <w:tabs>
          <w:tab w:val="clear" w:pos="850"/>
        </w:tabs>
        <w:spacing w:before="0" w:after="240"/>
        <w:ind w:left="426" w:hanging="426"/>
        <w:rPr>
          <w:smallCaps w:val="0"/>
          <w:noProof/>
        </w:rPr>
      </w:pPr>
      <w:r>
        <w:rPr>
          <w:noProof/>
        </w:rPr>
        <w:t>3.</w:t>
      </w:r>
      <w:r>
        <w:rPr>
          <w:noProof/>
        </w:rPr>
        <w:tab/>
        <w:t>RESULTS</w:t>
      </w:r>
      <w:r>
        <w:rPr>
          <w:smallCaps w:val="0"/>
          <w:noProof/>
        </w:rPr>
        <w:t xml:space="preserve"> OF </w:t>
      </w:r>
      <w:r>
        <w:rPr>
          <w:i/>
          <w:smallCaps w:val="0"/>
          <w:noProof/>
        </w:rPr>
        <w:t xml:space="preserve">EX POST </w:t>
      </w:r>
      <w:r>
        <w:rPr>
          <w:smallCaps w:val="0"/>
          <w:noProof/>
        </w:rPr>
        <w:t xml:space="preserve">ASSESSMENT, STAKEHOLDER CONSULTATIONS AND IMPACT ASSESSMENTS </w:t>
      </w:r>
    </w:p>
    <w:p>
      <w:pPr>
        <w:pStyle w:val="Text1"/>
        <w:spacing w:before="0" w:after="240"/>
        <w:ind w:left="0"/>
        <w:rPr>
          <w:noProof/>
        </w:rPr>
      </w:pPr>
      <w:r>
        <w:rPr>
          <w:noProof/>
        </w:rPr>
        <w:t>In spring 2016, in the context of a public campaign (SaveEUYO) in support of the EUYO, which was facing financial problems threatening its very existence, a number of culture and music stakeholders publicly expressed support for it in press statements and contacts with the Commission. Member States (in particular at the Culture Ministers Council in May 2016) and Members of the European Parliament have supported the idea of finding a solution for its funding.</w:t>
      </w:r>
    </w:p>
    <w:p>
      <w:pPr>
        <w:pStyle w:val="Text1"/>
        <w:spacing w:before="0" w:after="240"/>
        <w:ind w:left="0"/>
        <w:rPr>
          <w:noProof/>
        </w:rPr>
      </w:pPr>
      <w:r>
        <w:rPr>
          <w:noProof/>
        </w:rPr>
        <w:t>In the light of the limited scope of the proposed amendment, which has no significant economic, environmental and social impacts</w:t>
      </w:r>
      <w:r>
        <w:rPr>
          <w:i/>
          <w:noProof/>
        </w:rPr>
        <w:t xml:space="preserve"> per se</w:t>
      </w:r>
      <w:r>
        <w:rPr>
          <w:noProof/>
        </w:rPr>
        <w:t xml:space="preserve">, no impact assessment or further consultations are needed. </w:t>
      </w:r>
    </w:p>
    <w:p>
      <w:pPr>
        <w:pStyle w:val="ManualHeading1"/>
        <w:tabs>
          <w:tab w:val="clear" w:pos="850"/>
        </w:tabs>
        <w:spacing w:before="0" w:after="240"/>
        <w:ind w:left="426" w:hanging="426"/>
        <w:rPr>
          <w:noProof/>
        </w:rPr>
      </w:pPr>
      <w:r>
        <w:rPr>
          <w:noProof/>
        </w:rPr>
        <w:t>4.</w:t>
      </w:r>
      <w:r>
        <w:rPr>
          <w:noProof/>
        </w:rPr>
        <w:tab/>
        <w:t>BUDGETARY IMPLICATIONS</w:t>
      </w:r>
    </w:p>
    <w:p>
      <w:pPr>
        <w:spacing w:before="0" w:after="240"/>
        <w:rPr>
          <w:noProof/>
        </w:rPr>
      </w:pPr>
      <w:r>
        <w:rPr>
          <w:noProof/>
        </w:rPr>
        <w:t>The funding for the EUYO will come from the existing financial envelope of the Creative Europe programme and will not require additional resources from the EU budget. The attached "legislative financial statement" shows the budgetary implications and the human and administrative resources required demonstrating the budgetary neutrality of this initiative.</w:t>
      </w:r>
    </w:p>
    <w:p>
      <w:pPr>
        <w:pStyle w:val="ManualHeading1"/>
        <w:tabs>
          <w:tab w:val="clear" w:pos="850"/>
          <w:tab w:val="left" w:pos="426"/>
        </w:tabs>
        <w:rPr>
          <w:noProof/>
        </w:rPr>
      </w:pPr>
      <w:r>
        <w:rPr>
          <w:noProof/>
        </w:rPr>
        <w:t>5.</w:t>
      </w:r>
      <w:r>
        <w:rPr>
          <w:noProof/>
        </w:rPr>
        <w:tab/>
        <w:t>OTHER ELEMENTS</w:t>
      </w:r>
    </w:p>
    <w:p>
      <w:pPr>
        <w:spacing w:before="0"/>
        <w:rPr>
          <w:noProof/>
        </w:rPr>
      </w:pPr>
      <w:r>
        <w:rPr>
          <w:noProof/>
        </w:rPr>
        <w:t xml:space="preserve">In its proposal, the Commission proposes: </w:t>
      </w:r>
    </w:p>
    <w:p>
      <w:pPr>
        <w:pStyle w:val="Bullet0"/>
        <w:numPr>
          <w:ilvl w:val="0"/>
          <w:numId w:val="17"/>
        </w:numPr>
        <w:rPr>
          <w:noProof/>
        </w:rPr>
      </w:pPr>
      <w:r>
        <w:rPr>
          <w:noProof/>
        </w:rPr>
        <w:t xml:space="preserve">to create a legally sound and transparent solution to ensure sustainable support for the EUYO, taking account of its specific features, by recognising it as a ‘body identified by a basic act’ within the meaning of Article 190(1) (d) of Commission Delegated Regulation (EU) No 1268/2012; </w:t>
      </w:r>
    </w:p>
    <w:p>
      <w:pPr>
        <w:pStyle w:val="Bullet0"/>
        <w:rPr>
          <w:noProof/>
        </w:rPr>
      </w:pPr>
      <w:r>
        <w:rPr>
          <w:noProof/>
        </w:rPr>
        <w:t>and to add a new point (f) in Article 13(1) of Regulation (EU) No 1295/2013 accordingly.</w:t>
      </w:r>
    </w:p>
    <w:p>
      <w:pPr>
        <w:pStyle w:val="Bull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2017/0163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(EU) No 1295/2013 establishing the Creative Europe programme (2014 to 2020)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the first indent of Article 167(5)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the Regions</w:t>
      </w:r>
      <w:r>
        <w:rPr>
          <w:rStyle w:val="FootnoteReference"/>
          <w:noProof/>
        </w:rPr>
        <w:footnoteReference w:id="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1295/2013 of the European Parliament and of the Council</w:t>
      </w:r>
      <w:r>
        <w:rPr>
          <w:rStyle w:val="FootnoteReference"/>
          <w:noProof/>
        </w:rPr>
        <w:footnoteReference w:id="7"/>
      </w:r>
      <w:r>
        <w:rPr>
          <w:noProof/>
        </w:rPr>
        <w:t xml:space="preserve"> established the Creative Europe programme (2014 to 2020) for support for the European cultural and creative sectors. </w:t>
      </w:r>
    </w:p>
    <w:p>
      <w:pPr>
        <w:pStyle w:val="ManualConsidrant"/>
        <w:rPr>
          <w:noProof/>
        </w:rPr>
      </w:pPr>
      <w:r>
        <w:t>(2)</w:t>
      </w:r>
      <w:r>
        <w:tab/>
      </w:r>
      <w:r>
        <w:rPr>
          <w:noProof/>
        </w:rPr>
        <w:t xml:space="preserve">The European Union Youth Orchestra (EUYO) </w:t>
      </w:r>
      <w:r>
        <w:rPr>
          <w:rFonts w:eastAsia="Times New Roman"/>
          <w:noProof/>
          <w:lang w:eastAsia="en-GB"/>
        </w:rPr>
        <w:t xml:space="preserve">is composed of young musicians selected according to demanding quality criteria through a </w:t>
      </w:r>
      <w:r>
        <w:rPr>
          <w:noProof/>
        </w:rPr>
        <w:t>rigorous annual audition process in all Member States</w:t>
      </w:r>
      <w:r>
        <w:rPr>
          <w:rFonts w:eastAsia="Times New Roman"/>
          <w:noProof/>
          <w:lang w:eastAsia="en-GB"/>
        </w:rPr>
        <w:t>.</w:t>
      </w:r>
    </w:p>
    <w:p>
      <w:pPr>
        <w:pStyle w:val="ManualConsidrant"/>
        <w:rPr>
          <w:noProof/>
        </w:rPr>
      </w:pPr>
      <w:r>
        <w:t>(3)</w:t>
      </w:r>
      <w:r>
        <w:tab/>
      </w:r>
      <w:r>
        <w:rPr>
          <w:noProof/>
          <w:lang w:eastAsia="en-GB"/>
        </w:rPr>
        <w:t xml:space="preserve">The EUYO unites very talented young musicians from Europe in a world-class European orchestra that transcends cultural boundaries. Since its creation, it has played a unique role in promoting intercultural dialogue, mutual respect and understanding through culture. It has thus acted as a </w:t>
      </w:r>
      <w:r>
        <w:rPr>
          <w:rFonts w:eastAsia="Arial Unicode MS"/>
          <w:noProof/>
        </w:rPr>
        <w:t xml:space="preserve">cultural ambassador for the Union in showcasing the richness and diversity of </w:t>
      </w:r>
      <w:r>
        <w:rPr>
          <w:noProof/>
          <w:lang w:eastAsia="en-GB"/>
        </w:rPr>
        <w:t xml:space="preserve">European cultures, and emerging talents. It has also contributed to the circulation of European works and the mobility of young European talent beyond national and European borders, providing young musicians from the Member States with the opportunity to build their careers and develop their skills further under the guidance of renowned conductors. </w:t>
      </w:r>
    </w:p>
    <w:p>
      <w:pPr>
        <w:pStyle w:val="ManualConsidrant"/>
        <w:rPr>
          <w:noProof/>
        </w:rPr>
      </w:pPr>
      <w:r>
        <w:t>(4)</w:t>
      </w:r>
      <w:r>
        <w:tab/>
      </w:r>
      <w:r>
        <w:rPr>
          <w:noProof/>
          <w:lang w:eastAsia="en-GB"/>
        </w:rPr>
        <w:t xml:space="preserve">The EUYO’s activities are in line with the objectives of the Creative Europe programme and the specific objectives of the culture sub-programme. </w:t>
      </w:r>
    </w:p>
    <w:p>
      <w:pPr>
        <w:pStyle w:val="ManualConsidrant"/>
        <w:rPr>
          <w:noProof/>
        </w:rPr>
      </w:pPr>
      <w:r>
        <w:t>(5)</w:t>
      </w:r>
      <w:r>
        <w:tab/>
      </w:r>
      <w:r>
        <w:rPr>
          <w:noProof/>
        </w:rPr>
        <w:t>The EUYO was founded following a Resolution of the European Parliament in 1976</w:t>
      </w:r>
      <w:r>
        <w:rPr>
          <w:rStyle w:val="FootnoteReference"/>
          <w:noProof/>
        </w:rPr>
        <w:footnoteReference w:id="8"/>
      </w:r>
      <w:r>
        <w:rPr>
          <w:noProof/>
        </w:rPr>
        <w:t xml:space="preserve"> and is thus unique among orchestras in Europe. Due to its specific </w:t>
      </w:r>
      <w:r>
        <w:rPr>
          <w:rFonts w:eastAsia="Times New Roman"/>
          <w:noProof/>
          <w:szCs w:val="24"/>
          <w:lang w:eastAsia="en-GB"/>
        </w:rPr>
        <w:t>status, strategic objectives and activities</w:t>
      </w:r>
      <w:r>
        <w:rPr>
          <w:noProof/>
        </w:rPr>
        <w:t xml:space="preserve">, the EUYO qualifies </w:t>
      </w:r>
      <w:r>
        <w:rPr>
          <w:rFonts w:eastAsia="Times New Roman"/>
          <w:noProof/>
          <w:szCs w:val="24"/>
          <w:lang w:eastAsia="en-GB"/>
        </w:rPr>
        <w:t xml:space="preserve">as a </w:t>
      </w:r>
      <w:r>
        <w:rPr>
          <w:noProof/>
        </w:rPr>
        <w:t>"</w:t>
      </w:r>
      <w:r>
        <w:rPr>
          <w:rFonts w:eastAsia="Times New Roman"/>
          <w:noProof/>
          <w:szCs w:val="24"/>
          <w:lang w:eastAsia="en-GB"/>
        </w:rPr>
        <w:t>body identified by a basic act</w:t>
      </w:r>
      <w:r>
        <w:rPr>
          <w:noProof/>
        </w:rPr>
        <w:t>"</w:t>
      </w:r>
      <w:r>
        <w:rPr>
          <w:rFonts w:eastAsia="Times New Roman"/>
          <w:noProof/>
          <w:szCs w:val="24"/>
          <w:lang w:eastAsia="en-GB"/>
        </w:rPr>
        <w:t xml:space="preserve"> within the meaning of Article 190 (1)(d) of </w:t>
      </w:r>
      <w:r>
        <w:rPr>
          <w:noProof/>
        </w:rPr>
        <w:t>Commission Delegated Regulation (EU) No 1268/2012</w:t>
      </w:r>
      <w:r>
        <w:rPr>
          <w:rStyle w:val="FootnoteReference"/>
          <w:noProof/>
        </w:rPr>
        <w:footnoteReference w:id="9"/>
      </w:r>
      <w:r>
        <w:rPr>
          <w:noProof/>
        </w:rPr>
        <w:t>. Therefore, grants may be awarded without a call for proposals.</w:t>
      </w:r>
      <w:r>
        <w:rPr>
          <w:rFonts w:eastAsia="Times New Roman"/>
          <w:noProof/>
          <w:szCs w:val="24"/>
          <w:lang w:eastAsia="en-GB"/>
        </w:rPr>
        <w:t xml:space="preserve"> </w:t>
      </w:r>
    </w:p>
    <w:p>
      <w:pPr>
        <w:pStyle w:val="ManualConsidrant"/>
        <w:rPr>
          <w:noProof/>
        </w:rPr>
      </w:pPr>
      <w:r>
        <w:t>(6)</w:t>
      </w:r>
      <w:r>
        <w:tab/>
      </w:r>
      <w:r>
        <w:rPr>
          <w:noProof/>
          <w:lang w:eastAsia="en-GB"/>
        </w:rPr>
        <w:t xml:space="preserve">The EUYO should therefore be included among the measures benefitting from support from the </w:t>
      </w:r>
      <w:r>
        <w:rPr>
          <w:noProof/>
        </w:rPr>
        <w:t>Culture Sub-programme.</w:t>
      </w:r>
    </w:p>
    <w:p>
      <w:pPr>
        <w:pStyle w:val="ManualConsidrant"/>
        <w:rPr>
          <w:noProof/>
          <w:lang w:eastAsia="en-GB"/>
        </w:rPr>
      </w:pPr>
      <w:r>
        <w:t>(7)</w:t>
      </w:r>
      <w:r>
        <w:tab/>
      </w:r>
      <w:r>
        <w:rPr>
          <w:noProof/>
          <w:lang w:eastAsia="en-GB"/>
        </w:rPr>
        <w:t>Regulation (EU) No 1295/2013 should therefore be amended accordingly,</w:t>
      </w:r>
    </w:p>
    <w:p>
      <w:pPr>
        <w:pStyle w:val="Formuledadoption"/>
        <w:rPr>
          <w:noProof/>
        </w:rPr>
      </w:pPr>
      <w:r>
        <w:rPr>
          <w:noProof/>
        </w:rPr>
        <w:t>HAVE ADOPTED THIS REGULATION:</w:t>
      </w:r>
    </w:p>
    <w:p>
      <w:pPr>
        <w:pStyle w:val="Titrearticle"/>
        <w:rPr>
          <w:noProof/>
        </w:rPr>
      </w:pPr>
      <w:r>
        <w:rPr>
          <w:noProof/>
        </w:rPr>
        <w:t>Article 1</w:t>
      </w:r>
    </w:p>
    <w:p>
      <w:pPr>
        <w:spacing w:before="0"/>
        <w:rPr>
          <w:noProof/>
        </w:rPr>
      </w:pPr>
      <w:r>
        <w:rPr>
          <w:noProof/>
        </w:rPr>
        <w:t>In Article 13(1) of Regulation (EU) No 1295/2013, the following point (f) is added:</w:t>
      </w:r>
    </w:p>
    <w:p>
      <w:pPr>
        <w:spacing w:before="0" w:after="240"/>
        <w:ind w:left="1134" w:hanging="425"/>
        <w:rPr>
          <w:noProof/>
        </w:rPr>
      </w:pPr>
      <w:r>
        <w:rPr>
          <w:noProof/>
        </w:rPr>
        <w:t xml:space="preserve">‘(f) </w:t>
      </w:r>
      <w:r>
        <w:rPr>
          <w:noProof/>
        </w:rPr>
        <w:tab/>
        <w:t>the European Union Youth Orchestra.’</w:t>
      </w:r>
    </w:p>
    <w:p>
      <w:pPr>
        <w:pStyle w:val="Titrearticle"/>
        <w:rPr>
          <w:noProof/>
        </w:rPr>
      </w:pPr>
      <w:r>
        <w:rPr>
          <w:noProof/>
        </w:rPr>
        <w:t>Article 2</w:t>
      </w:r>
    </w:p>
    <w:p>
      <w:pPr>
        <w:rPr>
          <w:noProof/>
        </w:rPr>
      </w:pPr>
      <w:r>
        <w:rPr>
          <w:noProof/>
        </w:rPr>
        <w:t>This Regulation shall enter into force on the</w:t>
      </w:r>
      <w:r>
        <w:rPr>
          <w:noProof/>
          <w:lang w:val="mt-MT"/>
        </w:rPr>
        <w:t xml:space="preserve"> twentieth</w:t>
      </w:r>
      <w:r>
        <w:rPr>
          <w:noProof/>
        </w:rPr>
        <w:t xml:space="preserve"> day following that of its publication in the </w:t>
      </w:r>
      <w:r>
        <w:rPr>
          <w:i/>
          <w:noProof/>
        </w:rPr>
        <w:t>Official Journal of the European Union</w:t>
      </w:r>
      <w:r>
        <w:rPr>
          <w:noProof/>
        </w:rPr>
        <w:t>.</w:t>
      </w:r>
    </w:p>
    <w:p>
      <w:pPr>
        <w:rPr>
          <w:noProof/>
        </w:rPr>
      </w:pPr>
      <w:r>
        <w:rPr>
          <w:noProof/>
        </w:rPr>
        <w:t>It shall apply from 1 January 2018.</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pStyle w:val="Fichefinanciretitre"/>
        <w:rPr>
          <w:noProof/>
        </w:rPr>
      </w:pPr>
      <w:r>
        <w:rPr>
          <w:noProof/>
        </w:rPr>
        <w:br w:type="column"/>
        <w:t>LEGISLATIVE FINANCIAL STATEMENT</w:t>
      </w:r>
    </w:p>
    <w:p>
      <w:pPr>
        <w:pStyle w:val="ManualHeading1"/>
        <w:rPr>
          <w:noProof/>
          <w:color w:val="000000" w:themeColor="text1"/>
        </w:rPr>
      </w:pPr>
      <w:r>
        <w:rPr>
          <w:noProof/>
          <w:color w:val="000000" w:themeColor="text1"/>
        </w:rPr>
        <w:t>1.</w:t>
      </w:r>
      <w:r>
        <w:rPr>
          <w:noProof/>
          <w:color w:val="000000" w:themeColor="text1"/>
        </w:rPr>
        <w:tab/>
        <w:t xml:space="preserve">FRAMEWORK OF THE PROPOSAL/INITIATIVE </w:t>
      </w:r>
    </w:p>
    <w:p>
      <w:pPr>
        <w:pStyle w:val="ManualHeading2"/>
        <w:rPr>
          <w:b w:val="0"/>
          <w:noProof/>
          <w:color w:val="000000" w:themeColor="text1"/>
        </w:rPr>
      </w:pPr>
      <w:r>
        <w:rPr>
          <w:noProof/>
          <w:color w:val="000000" w:themeColor="text1"/>
        </w:rPr>
        <w:tab/>
      </w:r>
      <w:r>
        <w:rPr>
          <w:b w:val="0"/>
          <w:noProof/>
          <w:color w:val="000000" w:themeColor="text1"/>
        </w:rPr>
        <w:t>1.1.</w:t>
      </w:r>
      <w:r>
        <w:rPr>
          <w:b w:val="0"/>
          <w:noProof/>
          <w:color w:val="000000" w:themeColor="text1"/>
        </w:rPr>
        <w:tab/>
        <w:t xml:space="preserve">Title of the proposal/initiative </w:t>
      </w:r>
    </w:p>
    <w:p>
      <w:pPr>
        <w:pStyle w:val="ManualHeading2"/>
        <w:rPr>
          <w:b w:val="0"/>
          <w:noProof/>
          <w:color w:val="000000" w:themeColor="text1"/>
        </w:rPr>
      </w:pPr>
      <w:r>
        <w:rPr>
          <w:b w:val="0"/>
          <w:noProof/>
          <w:color w:val="000000" w:themeColor="text1"/>
        </w:rPr>
        <w:tab/>
        <w:t>1.2.</w:t>
      </w:r>
      <w:r>
        <w:rPr>
          <w:b w:val="0"/>
          <w:noProof/>
          <w:color w:val="000000" w:themeColor="text1"/>
        </w:rPr>
        <w:tab/>
        <w:t>Policy area(s) concerned in the ABM/ABB structure</w:t>
      </w:r>
    </w:p>
    <w:p>
      <w:pPr>
        <w:pStyle w:val="ManualHeading2"/>
        <w:rPr>
          <w:b w:val="0"/>
          <w:noProof/>
          <w:color w:val="000000" w:themeColor="text1"/>
        </w:rPr>
      </w:pPr>
      <w:r>
        <w:rPr>
          <w:b w:val="0"/>
          <w:noProof/>
          <w:color w:val="000000" w:themeColor="text1"/>
        </w:rPr>
        <w:tab/>
        <w:t>1.3.</w:t>
      </w:r>
      <w:r>
        <w:rPr>
          <w:b w:val="0"/>
          <w:noProof/>
          <w:color w:val="000000" w:themeColor="text1"/>
        </w:rPr>
        <w:tab/>
        <w:t xml:space="preserve">Nature of the proposal/initiative </w:t>
      </w:r>
    </w:p>
    <w:p>
      <w:pPr>
        <w:pStyle w:val="ManualHeading2"/>
        <w:rPr>
          <w:b w:val="0"/>
          <w:noProof/>
          <w:color w:val="000000" w:themeColor="text1"/>
        </w:rPr>
      </w:pPr>
      <w:r>
        <w:rPr>
          <w:b w:val="0"/>
          <w:noProof/>
          <w:color w:val="000000" w:themeColor="text1"/>
        </w:rPr>
        <w:tab/>
        <w:t>1.4.</w:t>
      </w:r>
      <w:r>
        <w:rPr>
          <w:b w:val="0"/>
          <w:noProof/>
          <w:color w:val="000000" w:themeColor="text1"/>
        </w:rPr>
        <w:tab/>
        <w:t xml:space="preserve">Objective(s) </w:t>
      </w:r>
    </w:p>
    <w:p>
      <w:pPr>
        <w:pStyle w:val="ManualHeading2"/>
        <w:rPr>
          <w:b w:val="0"/>
          <w:noProof/>
          <w:color w:val="000000" w:themeColor="text1"/>
        </w:rPr>
      </w:pPr>
      <w:r>
        <w:rPr>
          <w:b w:val="0"/>
          <w:noProof/>
          <w:color w:val="000000" w:themeColor="text1"/>
        </w:rPr>
        <w:tab/>
        <w:t>1.5.</w:t>
      </w:r>
      <w:r>
        <w:rPr>
          <w:b w:val="0"/>
          <w:noProof/>
          <w:color w:val="000000" w:themeColor="text1"/>
        </w:rPr>
        <w:tab/>
        <w:t xml:space="preserve">Grounds for the proposal/initiative </w:t>
      </w:r>
    </w:p>
    <w:p>
      <w:pPr>
        <w:pStyle w:val="ManualHeading2"/>
        <w:rPr>
          <w:b w:val="0"/>
          <w:noProof/>
          <w:color w:val="000000" w:themeColor="text1"/>
        </w:rPr>
      </w:pPr>
      <w:r>
        <w:rPr>
          <w:b w:val="0"/>
          <w:noProof/>
          <w:color w:val="000000" w:themeColor="text1"/>
        </w:rPr>
        <w:tab/>
        <w:t>1.6.</w:t>
      </w:r>
      <w:r>
        <w:rPr>
          <w:b w:val="0"/>
          <w:noProof/>
          <w:color w:val="000000" w:themeColor="text1"/>
        </w:rPr>
        <w:tab/>
        <w:t xml:space="preserve">Duration and financial impact </w:t>
      </w:r>
    </w:p>
    <w:p>
      <w:pPr>
        <w:pStyle w:val="ManualHeading2"/>
        <w:rPr>
          <w:b w:val="0"/>
          <w:noProof/>
          <w:color w:val="000000" w:themeColor="text1"/>
        </w:rPr>
      </w:pPr>
      <w:r>
        <w:rPr>
          <w:b w:val="0"/>
          <w:noProof/>
          <w:color w:val="000000" w:themeColor="text1"/>
        </w:rPr>
        <w:tab/>
        <w:t>1.7.</w:t>
      </w:r>
      <w:r>
        <w:rPr>
          <w:b w:val="0"/>
          <w:noProof/>
          <w:color w:val="000000" w:themeColor="text1"/>
        </w:rPr>
        <w:tab/>
        <w:t xml:space="preserve">Management mode(s) planned </w:t>
      </w:r>
    </w:p>
    <w:p>
      <w:pPr>
        <w:pStyle w:val="ManualHeading1"/>
        <w:rPr>
          <w:noProof/>
          <w:color w:val="000000" w:themeColor="text1"/>
        </w:rPr>
      </w:pPr>
      <w:r>
        <w:rPr>
          <w:noProof/>
          <w:color w:val="000000" w:themeColor="text1"/>
        </w:rPr>
        <w:t>2.</w:t>
      </w:r>
      <w:r>
        <w:rPr>
          <w:noProof/>
          <w:color w:val="000000" w:themeColor="text1"/>
        </w:rPr>
        <w:tab/>
        <w:t xml:space="preserve">MANAGEMENT MEASURES </w:t>
      </w:r>
    </w:p>
    <w:p>
      <w:pPr>
        <w:pStyle w:val="ManualHeading2"/>
        <w:rPr>
          <w:b w:val="0"/>
          <w:noProof/>
          <w:color w:val="000000" w:themeColor="text1"/>
        </w:rPr>
      </w:pPr>
      <w:r>
        <w:rPr>
          <w:b w:val="0"/>
          <w:noProof/>
          <w:color w:val="000000" w:themeColor="text1"/>
        </w:rPr>
        <w:tab/>
        <w:t>2.1.</w:t>
      </w:r>
      <w:r>
        <w:rPr>
          <w:b w:val="0"/>
          <w:noProof/>
          <w:color w:val="000000" w:themeColor="text1"/>
        </w:rPr>
        <w:tab/>
        <w:t xml:space="preserve">Monitoring and reporting rules </w:t>
      </w:r>
    </w:p>
    <w:p>
      <w:pPr>
        <w:pStyle w:val="ManualHeading2"/>
        <w:rPr>
          <w:b w:val="0"/>
          <w:noProof/>
          <w:color w:val="000000" w:themeColor="text1"/>
        </w:rPr>
      </w:pPr>
      <w:r>
        <w:rPr>
          <w:b w:val="0"/>
          <w:noProof/>
          <w:color w:val="000000" w:themeColor="text1"/>
        </w:rPr>
        <w:tab/>
        <w:t>2.2.</w:t>
      </w:r>
      <w:r>
        <w:rPr>
          <w:b w:val="0"/>
          <w:noProof/>
          <w:color w:val="000000" w:themeColor="text1"/>
        </w:rPr>
        <w:tab/>
        <w:t xml:space="preserve">Management and control system </w:t>
      </w:r>
    </w:p>
    <w:p>
      <w:pPr>
        <w:pStyle w:val="ManualHeading2"/>
        <w:rPr>
          <w:b w:val="0"/>
          <w:noProof/>
          <w:color w:val="000000" w:themeColor="text1"/>
        </w:rPr>
      </w:pPr>
      <w:r>
        <w:rPr>
          <w:b w:val="0"/>
          <w:noProof/>
          <w:color w:val="000000" w:themeColor="text1"/>
        </w:rPr>
        <w:tab/>
        <w:t>2.3.</w:t>
      </w:r>
      <w:r>
        <w:rPr>
          <w:b w:val="0"/>
          <w:noProof/>
          <w:color w:val="000000" w:themeColor="text1"/>
        </w:rPr>
        <w:tab/>
        <w:t xml:space="preserve">Measures to prevent fraud and irregularities </w:t>
      </w:r>
    </w:p>
    <w:p>
      <w:pPr>
        <w:pStyle w:val="ManualHeading1"/>
        <w:rPr>
          <w:noProof/>
          <w:color w:val="000000" w:themeColor="text1"/>
        </w:rPr>
      </w:pPr>
      <w:r>
        <w:rPr>
          <w:noProof/>
          <w:color w:val="000000" w:themeColor="text1"/>
        </w:rPr>
        <w:t>3.</w:t>
      </w:r>
      <w:r>
        <w:rPr>
          <w:noProof/>
          <w:color w:val="000000" w:themeColor="text1"/>
        </w:rPr>
        <w:tab/>
        <w:t xml:space="preserve">ESTIMATED FINANCIAL IMPACT OF THE PROPOSAL/INITIATIVE </w:t>
      </w:r>
    </w:p>
    <w:p>
      <w:pPr>
        <w:pStyle w:val="ManualHeading2"/>
        <w:rPr>
          <w:b w:val="0"/>
          <w:noProof/>
          <w:color w:val="000000" w:themeColor="text1"/>
        </w:rPr>
      </w:pPr>
      <w:r>
        <w:rPr>
          <w:b w:val="0"/>
          <w:noProof/>
          <w:color w:val="000000" w:themeColor="text1"/>
        </w:rPr>
        <w:tab/>
        <w:t>3.1.</w:t>
      </w:r>
      <w:r>
        <w:rPr>
          <w:b w:val="0"/>
          <w:noProof/>
          <w:color w:val="000000" w:themeColor="text1"/>
        </w:rPr>
        <w:tab/>
        <w:t xml:space="preserve">Heading(s) of the multiannual financial framework and expenditure budget line(s) affected </w:t>
      </w:r>
    </w:p>
    <w:p>
      <w:pPr>
        <w:pStyle w:val="ManualHeading2"/>
        <w:rPr>
          <w:noProof/>
          <w:color w:val="000000" w:themeColor="text1"/>
        </w:rPr>
      </w:pPr>
      <w:r>
        <w:rPr>
          <w:b w:val="0"/>
          <w:noProof/>
          <w:color w:val="000000" w:themeColor="text1"/>
        </w:rPr>
        <w:tab/>
        <w:t>3.2.</w:t>
      </w:r>
      <w:r>
        <w:rPr>
          <w:b w:val="0"/>
          <w:noProof/>
          <w:color w:val="000000" w:themeColor="text1"/>
        </w:rPr>
        <w:tab/>
        <w:t>Estimated impact on expenditure</w:t>
      </w:r>
      <w:r>
        <w:rPr>
          <w:noProof/>
          <w:color w:val="000000" w:themeColor="text1"/>
        </w:rPr>
        <w:t xml:space="preserve"> </w:t>
      </w:r>
    </w:p>
    <w:p>
      <w:pPr>
        <w:pStyle w:val="ManualHeading3"/>
        <w:rPr>
          <w:noProof/>
          <w:color w:val="000000" w:themeColor="text1"/>
        </w:rPr>
      </w:pPr>
      <w:r>
        <w:rPr>
          <w:noProof/>
          <w:color w:val="000000" w:themeColor="text1"/>
        </w:rPr>
        <w:tab/>
        <w:t>3.2.1.</w:t>
      </w:r>
      <w:r>
        <w:rPr>
          <w:noProof/>
          <w:color w:val="000000" w:themeColor="text1"/>
        </w:rPr>
        <w:tab/>
        <w:t xml:space="preserve">Summary of estimated impact on expenditure </w:t>
      </w:r>
    </w:p>
    <w:p>
      <w:pPr>
        <w:pStyle w:val="ManualHeading3"/>
        <w:rPr>
          <w:noProof/>
          <w:color w:val="000000" w:themeColor="text1"/>
        </w:rPr>
      </w:pPr>
      <w:r>
        <w:rPr>
          <w:noProof/>
          <w:color w:val="000000" w:themeColor="text1"/>
        </w:rPr>
        <w:tab/>
        <w:t>3.2.2.</w:t>
      </w:r>
      <w:r>
        <w:rPr>
          <w:noProof/>
          <w:color w:val="000000" w:themeColor="text1"/>
        </w:rPr>
        <w:tab/>
        <w:t xml:space="preserve">Estimated impact on operational appropriations </w:t>
      </w:r>
    </w:p>
    <w:p>
      <w:pPr>
        <w:pStyle w:val="ManualHeading3"/>
        <w:rPr>
          <w:noProof/>
          <w:color w:val="000000" w:themeColor="text1"/>
        </w:rPr>
      </w:pPr>
      <w:r>
        <w:rPr>
          <w:noProof/>
          <w:color w:val="000000" w:themeColor="text1"/>
        </w:rPr>
        <w:tab/>
        <w:t>3.2.3.</w:t>
      </w:r>
      <w:r>
        <w:rPr>
          <w:noProof/>
          <w:color w:val="000000" w:themeColor="text1"/>
        </w:rPr>
        <w:tab/>
        <w:t>Estimated impact on appropriations of an administrative nature</w:t>
      </w:r>
    </w:p>
    <w:p>
      <w:pPr>
        <w:pStyle w:val="ManualHeading3"/>
        <w:rPr>
          <w:noProof/>
          <w:color w:val="000000" w:themeColor="text1"/>
        </w:rPr>
      </w:pPr>
      <w:r>
        <w:rPr>
          <w:noProof/>
          <w:color w:val="000000" w:themeColor="text1"/>
        </w:rPr>
        <w:tab/>
        <w:t>3.2.4.</w:t>
      </w:r>
      <w:r>
        <w:rPr>
          <w:noProof/>
          <w:color w:val="000000" w:themeColor="text1"/>
        </w:rPr>
        <w:tab/>
        <w:t>Compatibility with the current multiannual financial framework</w:t>
      </w:r>
    </w:p>
    <w:p>
      <w:pPr>
        <w:pStyle w:val="ManualHeading3"/>
        <w:rPr>
          <w:noProof/>
          <w:color w:val="000000" w:themeColor="text1"/>
        </w:rPr>
      </w:pPr>
      <w:r>
        <w:rPr>
          <w:noProof/>
          <w:color w:val="000000" w:themeColor="text1"/>
        </w:rPr>
        <w:tab/>
        <w:t>3.2.5.</w:t>
      </w:r>
      <w:r>
        <w:rPr>
          <w:noProof/>
          <w:color w:val="000000" w:themeColor="text1"/>
        </w:rPr>
        <w:tab/>
        <w:t xml:space="preserve">Third-party contributions </w:t>
      </w:r>
    </w:p>
    <w:p>
      <w:pPr>
        <w:pStyle w:val="ManualHeading2"/>
        <w:jc w:val="left"/>
        <w:rPr>
          <w:b w:val="0"/>
          <w:noProof/>
          <w:color w:val="000000" w:themeColor="text1"/>
        </w:rPr>
        <w:sectPr>
          <w:pgSz w:w="11907" w:h="16840" w:code="9"/>
          <w:pgMar w:top="1134" w:right="1418" w:bottom="1134" w:left="1418" w:header="709" w:footer="709" w:gutter="0"/>
          <w:cols w:space="708"/>
          <w:docGrid w:linePitch="360"/>
        </w:sectPr>
      </w:pPr>
      <w:r>
        <w:rPr>
          <w:b w:val="0"/>
          <w:noProof/>
          <w:color w:val="000000" w:themeColor="text1"/>
        </w:rPr>
        <w:tab/>
        <w:t>3.3.</w:t>
      </w:r>
      <w:r>
        <w:rPr>
          <w:b w:val="0"/>
          <w:noProof/>
          <w:color w:val="000000" w:themeColor="text1"/>
        </w:rPr>
        <w:tab/>
        <w:t>Estimated impact on revenue</w:t>
      </w:r>
    </w:p>
    <w:p>
      <w:pPr>
        <w:jc w:val="center"/>
        <w:rPr>
          <w:noProof/>
          <w:color w:val="000000" w:themeColor="text1"/>
        </w:rPr>
      </w:pPr>
      <w:r>
        <w:rPr>
          <w:b/>
          <w:noProof/>
          <w:color w:val="000000" w:themeColor="text1"/>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Amendment of Regulation (EU) No 1295/2013 establishing the Creative Europe programme</w:t>
      </w:r>
    </w:p>
    <w:p>
      <w:pPr>
        <w:pStyle w:val="ManualHeading2"/>
        <w:rPr>
          <w:noProof/>
          <w:szCs w:val="24"/>
        </w:rPr>
      </w:pPr>
      <w:r>
        <w:t>1.2.</w:t>
      </w:r>
      <w:r>
        <w:tab/>
      </w:r>
      <w:r>
        <w:rPr>
          <w:noProof/>
        </w:rPr>
        <w:t>Policy area(s) concerned in the ABM/ABB structure</w:t>
      </w:r>
      <w:r>
        <w:rPr>
          <w:rStyle w:val="FootnoteReference"/>
          <w:noProof/>
          <w:color w:val="000000" w:themeColor="text1"/>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EDUCATION AND CULTURE ACTIVITY(-IES): CREATIVE EUROPE</w:t>
      </w:r>
    </w:p>
    <w:p>
      <w:pPr>
        <w:pStyle w:val="ManualHeading2"/>
        <w:rPr>
          <w:bCs/>
          <w:noProof/>
          <w:szCs w:val="24"/>
        </w:rPr>
      </w:pPr>
      <w:r>
        <w:t>1.3.</w:t>
      </w:r>
      <w:r>
        <w:tab/>
      </w:r>
      <w:r>
        <w:rPr>
          <w:noProof/>
        </w:rPr>
        <w:t xml:space="preserve">Nature of the proposal/initiative </w:t>
      </w:r>
    </w:p>
    <w:p>
      <w:pPr>
        <w:pStyle w:val="Text1"/>
        <w:rPr>
          <w:b/>
          <w:noProof/>
          <w:color w:val="000000" w:themeColor="text1"/>
          <w:sz w:val="22"/>
        </w:rPr>
      </w:pPr>
      <w:r>
        <w:rPr>
          <w:noProof/>
          <w:color w:val="000000" w:themeColor="text1"/>
          <w:sz w:val="22"/>
        </w:rPr>
        <w:sym w:font="Wingdings" w:char="F0A8"/>
      </w:r>
      <w:r>
        <w:rPr>
          <w:b/>
          <w:i/>
          <w:noProof/>
          <w:color w:val="000000" w:themeColor="text1"/>
          <w:sz w:val="22"/>
        </w:rPr>
        <w:t xml:space="preserve"> </w:t>
      </w:r>
      <w:r>
        <w:rPr>
          <w:noProof/>
          <w:color w:val="000000" w:themeColor="text1"/>
        </w:rPr>
        <w:t xml:space="preserve">The proposal/initiative relates to </w:t>
      </w:r>
      <w:r>
        <w:rPr>
          <w:b/>
          <w:noProof/>
          <w:color w:val="000000" w:themeColor="text1"/>
        </w:rPr>
        <w:t>a new action</w:t>
      </w:r>
      <w:r>
        <w:rPr>
          <w:b/>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noProof/>
          <w:color w:val="000000" w:themeColor="text1"/>
        </w:rPr>
        <w:t xml:space="preserve">The proposal/initiative relates to </w:t>
      </w:r>
      <w:r>
        <w:rPr>
          <w:b/>
          <w:noProof/>
          <w:color w:val="000000" w:themeColor="text1"/>
        </w:rPr>
        <w:t>a new action following a pilot project/preparatory action</w:t>
      </w:r>
      <w:r>
        <w:rPr>
          <w:rStyle w:val="FootnoteReference"/>
          <w:b/>
          <w:noProof/>
          <w:color w:val="000000" w:themeColor="text1"/>
        </w:rPr>
        <w:footnoteReference w:id="11"/>
      </w:r>
      <w:r>
        <w:rPr>
          <w:noProof/>
          <w:color w:val="000000" w:themeColor="text1"/>
          <w:sz w:val="22"/>
        </w:rPr>
        <w:t xml:space="preserve"> </w:t>
      </w:r>
    </w:p>
    <w:p>
      <w:pPr>
        <w:pStyle w:val="Text1"/>
        <w:rPr>
          <w:noProof/>
          <w:color w:val="000000" w:themeColor="text1"/>
          <w:sz w:val="22"/>
        </w:rPr>
      </w:pPr>
      <w:r>
        <w:rPr>
          <w:noProof/>
          <w:color w:val="000000" w:themeColor="text1"/>
          <w:sz w:val="22"/>
        </w:rPr>
        <w:t>x</w:t>
      </w:r>
      <w:r>
        <w:rPr>
          <w:i/>
          <w:noProof/>
          <w:color w:val="000000" w:themeColor="text1"/>
          <w:sz w:val="22"/>
        </w:rPr>
        <w:t xml:space="preserve"> </w:t>
      </w:r>
      <w:r>
        <w:rPr>
          <w:noProof/>
          <w:color w:val="000000" w:themeColor="text1"/>
        </w:rPr>
        <w:t xml:space="preserve">The proposal/initiative relates to </w:t>
      </w:r>
      <w:r>
        <w:rPr>
          <w:b/>
          <w:noProof/>
          <w:color w:val="000000" w:themeColor="text1"/>
        </w:rPr>
        <w:t>the extension of an existing action</w:t>
      </w:r>
      <w:r>
        <w:rPr>
          <w:noProof/>
          <w:color w:val="000000" w:themeColor="text1"/>
          <w:sz w:val="22"/>
        </w:rPr>
        <w:t xml:space="preserve"> </w:t>
      </w:r>
    </w:p>
    <w:p>
      <w:pPr>
        <w:pStyle w:val="Text1"/>
        <w:rPr>
          <w:noProof/>
          <w:color w:val="000000" w:themeColor="text1"/>
        </w:rPr>
      </w:pPr>
      <w:r>
        <w:rPr>
          <w:noProof/>
          <w:color w:val="000000" w:themeColor="text1"/>
          <w:sz w:val="22"/>
        </w:rPr>
        <w:sym w:font="Wingdings" w:char="F0A8"/>
      </w:r>
      <w:r>
        <w:rPr>
          <w:i/>
          <w:noProof/>
          <w:color w:val="000000" w:themeColor="text1"/>
          <w:sz w:val="22"/>
        </w:rPr>
        <w:t xml:space="preserve"> </w:t>
      </w:r>
      <w:r>
        <w:rPr>
          <w:noProof/>
          <w:color w:val="000000" w:themeColor="text1"/>
        </w:rPr>
        <w:t xml:space="preserve">The proposal/initiative relates to </w:t>
      </w:r>
      <w:r>
        <w:rPr>
          <w:b/>
          <w:noProof/>
          <w:color w:val="000000" w:themeColor="text1"/>
        </w:rPr>
        <w:t>an action redirected towards a new action</w:t>
      </w:r>
      <w:r>
        <w:rPr>
          <w:noProof/>
          <w:color w:val="000000" w:themeColor="text1"/>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programme will contribute to the Europe 2020 Strategy (COM(2010) 2020, 3.3.2010) by:</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(a) </w:t>
      </w:r>
      <w:r>
        <w:rPr>
          <w:noProof/>
        </w:rPr>
        <w:tab/>
        <w:t>fostering the safeguarding and promotion of European cultural and linguistic diversity; and</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(b) </w:t>
      </w:r>
      <w:r>
        <w:rPr>
          <w:noProof/>
        </w:rPr>
        <w:tab/>
        <w:t>strengthening the competitiveness of the cultural and creative sectors with a view to promoting smart, sustainable and inclusive growth.</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(a) </w:t>
      </w:r>
      <w:r>
        <w:rPr>
          <w:noProof/>
        </w:rPr>
        <w:tab/>
        <w:t>support the capacity of the European cultural and creative sectors to operate transnationally;</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(b) </w:t>
      </w:r>
      <w:r>
        <w:rPr>
          <w:noProof/>
        </w:rPr>
        <w:tab/>
        <w:t>promote the transnational circulation of cultural and creative works and operators and reach new audiences in Europe and beyond;</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(c) </w:t>
      </w:r>
      <w:r>
        <w:rPr>
          <w:noProof/>
        </w:rPr>
        <w:tab/>
        <w:t>strengthen the financial capacity of the cultural and creative sectors; and</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(d) </w:t>
      </w:r>
      <w:r>
        <w:rPr>
          <w:noProof/>
        </w:rPr>
        <w:tab/>
        <w:t>support transnational policy cooperation in order to foster policy development, innovation, audience</w:t>
      </w:r>
      <w:r>
        <w:rPr>
          <w:noProof/>
        </w:rPr>
        <w:noBreakHyphen/>
        <w:t>building and new business models</w:t>
      </w:r>
    </w:p>
    <w:p>
      <w:pPr>
        <w:pStyle w:val="Text1"/>
        <w:pBdr>
          <w:top w:val="single" w:sz="4" w:space="1" w:color="auto"/>
          <w:left w:val="single" w:sz="4" w:space="4" w:color="auto"/>
          <w:bottom w:val="single" w:sz="4" w:space="1" w:color="auto"/>
          <w:right w:val="single" w:sz="4" w:space="4" w:color="auto"/>
        </w:pBdr>
        <w:rPr>
          <w:noProof/>
          <w:color w:val="000000" w:themeColor="text1"/>
          <w:u w:val="single"/>
        </w:rPr>
      </w:pPr>
      <w:r>
        <w:rPr>
          <w:noProof/>
          <w:color w:val="000000" w:themeColor="text1"/>
          <w:u w:val="single"/>
        </w:rPr>
        <w:t>ABM/ABB activity(ies) concerned: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15.04 – Creative Europe</w:t>
      </w:r>
    </w:p>
    <w:p>
      <w:pPr>
        <w:pStyle w:val="ManualHeading3"/>
        <w:rPr>
          <w:bCs/>
          <w:noProof/>
          <w:szCs w:val="24"/>
        </w:rPr>
      </w:pPr>
      <w:r>
        <w:rPr>
          <w:noProof/>
        </w:rPr>
        <w:br w:type="page"/>
      </w:r>
      <w:r>
        <w:t>1.4.3.</w:t>
      </w:r>
      <w:r>
        <w:tab/>
      </w:r>
      <w:r>
        <w:rPr>
          <w:noProof/>
        </w:rPr>
        <w:t>Expected result(s) and impact</w:t>
      </w:r>
    </w:p>
    <w:p>
      <w:pPr>
        <w:pStyle w:val="Text1"/>
        <w:rPr>
          <w:i/>
          <w:noProof/>
          <w:color w:val="000000" w:themeColor="text1"/>
          <w:sz w:val="20"/>
        </w:rPr>
      </w:pPr>
      <w:r>
        <w:rPr>
          <w:i/>
          <w:noProof/>
          <w:color w:val="000000" w:themeColor="text1"/>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 legally sound and transparent solution to ensure sustainable support for the EUYO, taking account of its specific features, by recognising it as a ‘body identified by a basic act’ within the meaning of Article 190(d) of Regulation (EU) No 1268/2012 and amending Article 13(1) of Regulation (EU) No 1295/2013 accordingly.</w:t>
      </w:r>
    </w:p>
    <w:p>
      <w:pPr>
        <w:pStyle w:val="ManualHeading3"/>
        <w:rPr>
          <w:bCs/>
          <w:noProof/>
          <w:szCs w:val="24"/>
        </w:rPr>
      </w:pPr>
      <w:r>
        <w:t>1.4.4.</w:t>
      </w:r>
      <w:r>
        <w:tab/>
      </w:r>
      <w:r>
        <w:rPr>
          <w:noProof/>
        </w:rPr>
        <w:t xml:space="preserve">Indicators of results and impact </w:t>
      </w:r>
    </w:p>
    <w:p>
      <w:pPr>
        <w:pStyle w:val="Text1"/>
        <w:rPr>
          <w:i/>
          <w:noProof/>
          <w:color w:val="000000" w:themeColor="text1"/>
          <w:sz w:val="20"/>
        </w:rPr>
      </w:pPr>
      <w:r>
        <w:rPr>
          <w:i/>
          <w:noProof/>
          <w:color w:val="000000" w:themeColor="text1"/>
          <w:sz w:val="20"/>
        </w:rPr>
        <w:t>Specify the indicators for monitoring implementation of the proposal/initiative.</w:t>
      </w:r>
    </w:p>
    <w:p>
      <w:pPr>
        <w:pStyle w:val="Text1"/>
        <w:pBdr>
          <w:top w:val="single" w:sz="4" w:space="1" w:color="auto"/>
          <w:left w:val="single" w:sz="4" w:space="4" w:color="auto"/>
          <w:bottom w:val="single" w:sz="4" w:space="0" w:color="auto"/>
          <w:right w:val="single" w:sz="4" w:space="4" w:color="auto"/>
        </w:pBdr>
        <w:rPr>
          <w:noProof/>
          <w:color w:val="000000" w:themeColor="text1"/>
        </w:rPr>
      </w:pPr>
      <w:r>
        <w:rPr>
          <w:noProof/>
        </w:rPr>
        <w:t>As this amendment is an extension of the existing Creative Europe programme, it is covered by the considerations in point 1.4.4. of the financial statement for the programme (COM(2011) 785 final).</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Ensuring sustainable support for the EUYO. </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 xml:space="preserve">- </w:t>
      </w:r>
      <w:r>
        <w:rPr>
          <w:noProof/>
        </w:rPr>
        <w:tab/>
        <w:t xml:space="preserve">young musicians </w:t>
      </w:r>
      <w:r>
        <w:rPr>
          <w:rFonts w:eastAsia="Times New Roman"/>
          <w:noProof/>
          <w:szCs w:val="24"/>
          <w:lang w:eastAsia="en-GB"/>
        </w:rPr>
        <w:t>from all Member States of the Union, selected according to demanding quality criteria, working together in a world-class European orchestra that transcends cultural boundaries</w:t>
      </w:r>
      <w:r>
        <w:rPr>
          <w:noProof/>
        </w:rPr>
        <w:t>;</w:t>
      </w:r>
    </w:p>
    <w:p>
      <w:pPr>
        <w:pStyle w:val="Text1"/>
        <w:pBdr>
          <w:top w:val="single" w:sz="4" w:space="1" w:color="auto"/>
          <w:left w:val="single" w:sz="4" w:space="4" w:color="auto"/>
          <w:bottom w:val="single" w:sz="4" w:space="1" w:color="auto"/>
          <w:right w:val="single" w:sz="4" w:space="4" w:color="auto"/>
        </w:pBdr>
        <w:ind w:left="1276" w:hanging="426"/>
        <w:rPr>
          <w:rFonts w:eastAsia="Times New Roman"/>
          <w:noProof/>
          <w:szCs w:val="24"/>
          <w:lang w:eastAsia="en-GB"/>
        </w:rPr>
      </w:pPr>
      <w:r>
        <w:rPr>
          <w:noProof/>
        </w:rPr>
        <w:t xml:space="preserve">- </w:t>
      </w:r>
      <w:r>
        <w:rPr>
          <w:noProof/>
        </w:rPr>
        <w:tab/>
        <w:t>promoting intercultur</w:t>
      </w:r>
      <w:r>
        <w:rPr>
          <w:rFonts w:eastAsia="Times New Roman"/>
          <w:noProof/>
          <w:szCs w:val="24"/>
          <w:lang w:eastAsia="en-GB"/>
        </w:rPr>
        <w:t>al dialogue, mutual respect and understanding through culture; and</w:t>
      </w:r>
    </w:p>
    <w:p>
      <w:pPr>
        <w:pStyle w:val="Text1"/>
        <w:pBdr>
          <w:top w:val="single" w:sz="4" w:space="1" w:color="auto"/>
          <w:left w:val="single" w:sz="4" w:space="4" w:color="auto"/>
          <w:bottom w:val="single" w:sz="4" w:space="1" w:color="auto"/>
          <w:right w:val="single" w:sz="4" w:space="4" w:color="auto"/>
        </w:pBdr>
        <w:ind w:left="1276" w:hanging="426"/>
        <w:rPr>
          <w:noProof/>
        </w:rPr>
      </w:pPr>
      <w:r>
        <w:rPr>
          <w:rFonts w:eastAsia="Times New Roman"/>
          <w:noProof/>
          <w:szCs w:val="24"/>
          <w:lang w:eastAsia="en-GB"/>
        </w:rPr>
        <w:t xml:space="preserve">- </w:t>
      </w:r>
      <w:r>
        <w:rPr>
          <w:rFonts w:eastAsia="Times New Roman"/>
          <w:noProof/>
          <w:szCs w:val="24"/>
          <w:lang w:eastAsia="en-GB"/>
        </w:rPr>
        <w:tab/>
        <w:t>showcasing the richnes</w:t>
      </w:r>
      <w:r>
        <w:rPr>
          <w:rFonts w:eastAsia="Arial Unicode MS"/>
          <w:noProof/>
        </w:rPr>
        <w:t xml:space="preserve">s and diversity of </w:t>
      </w:r>
      <w:r>
        <w:rPr>
          <w:rFonts w:eastAsia="Times New Roman"/>
          <w:noProof/>
          <w:szCs w:val="24"/>
          <w:lang w:eastAsia="en-GB"/>
        </w:rPr>
        <w:t>European cultures and emerging talents to diverse audiences in the EU and beyond</w:t>
      </w:r>
      <w:r>
        <w:rPr>
          <w:noProof/>
        </w:rPr>
        <w:t>.</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The EUYO has been supported by Creative Europe and its predecessor funding schemes in various ways. Its excellence is widely recognised. However, the absence of sustainable support has been an obstacle to the further development of its activities. </w:t>
      </w:r>
      <w:r>
        <w:rPr>
          <w:rFonts w:eastAsia="Times New Roman"/>
          <w:noProof/>
          <w:szCs w:val="24"/>
          <w:lang w:eastAsia="en-GB"/>
        </w:rPr>
        <w:t>Without such support at EU level, it would not be in a position to continue its activities. The Union would lose an important cultural ambassador and young musicians would be deprived of a unique opportunity to perform internationally, build their careers and develop their talent further under the guidance of renowned conductors.</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There is no overlap with activities funded by other Union programmes.</w:t>
      </w:r>
    </w:p>
    <w:p>
      <w:pPr>
        <w:pStyle w:val="ManualHeading2"/>
        <w:rPr>
          <w:bCs/>
          <w:noProof/>
          <w:color w:val="000000" w:themeColor="text1"/>
          <w:szCs w:val="24"/>
        </w:rPr>
      </w:pPr>
      <w:r>
        <w:rPr>
          <w:noProof/>
          <w:color w:val="000000" w:themeColor="text1"/>
        </w:rPr>
        <w:br w:type="page"/>
      </w:r>
      <w:r>
        <w:t>1.6.</w:t>
      </w:r>
      <w:r>
        <w:tab/>
      </w:r>
    </w:p>
    <w:p>
      <w:pPr>
        <w:pStyle w:val="ManualHeading2"/>
        <w:rPr>
          <w:bCs/>
          <w:noProof/>
          <w:szCs w:val="24"/>
        </w:rPr>
      </w:pPr>
      <w:r>
        <w:t>1.6.</w:t>
      </w:r>
      <w:r>
        <w:tab/>
      </w:r>
      <w:r>
        <w:rPr>
          <w:noProof/>
        </w:rPr>
        <w:t xml:space="preserve">Duration and financial impact </w:t>
      </w:r>
    </w:p>
    <w:p>
      <w:pPr>
        <w:pStyle w:val="Text1"/>
        <w:rPr>
          <w:noProof/>
          <w:color w:val="000000" w:themeColor="text1"/>
        </w:rPr>
      </w:pPr>
      <w:r>
        <w:rPr>
          <w:noProof/>
          <w:color w:val="000000" w:themeColor="text1"/>
        </w:rPr>
        <w:t xml:space="preserve">X Proposal/initiative of </w:t>
      </w:r>
      <w:r>
        <w:rPr>
          <w:b/>
          <w:noProof/>
          <w:color w:val="000000" w:themeColor="text1"/>
        </w:rPr>
        <w:t xml:space="preserve">limited duration </w:t>
      </w:r>
    </w:p>
    <w:p>
      <w:pPr>
        <w:pStyle w:val="ListDash2"/>
        <w:rPr>
          <w:noProof/>
          <w:color w:val="000000" w:themeColor="text1"/>
        </w:rPr>
      </w:pPr>
      <w:r>
        <w:rPr>
          <w:noProof/>
          <w:color w:val="000000" w:themeColor="text1"/>
        </w:rPr>
        <w:t>X</w:t>
      </w:r>
      <w:r>
        <w:rPr>
          <w:noProof/>
          <w:color w:val="000000" w:themeColor="text1"/>
        </w:rPr>
        <w:tab/>
        <w:t>Proposal/initiative in effect from 1 January 2018 to 31 December 2020</w:t>
      </w:r>
    </w:p>
    <w:p>
      <w:pPr>
        <w:pStyle w:val="ListDash2"/>
        <w:rPr>
          <w:noProof/>
          <w:color w:val="000000" w:themeColor="text1"/>
        </w:rPr>
      </w:pPr>
      <w:r>
        <w:rPr>
          <w:noProof/>
          <w:color w:val="000000" w:themeColor="text1"/>
        </w:rPr>
        <w:sym w:font="Wingdings" w:char="F0A8"/>
      </w:r>
      <w:r>
        <w:rPr>
          <w:b/>
          <w:i/>
          <w:noProof/>
          <w:color w:val="000000" w:themeColor="text1"/>
        </w:rPr>
        <w:t xml:space="preserve"> </w:t>
      </w:r>
      <w:r>
        <w:rPr>
          <w:noProof/>
          <w:color w:val="000000" w:themeColor="text1"/>
        </w:rPr>
        <w:t xml:space="preserve">Proposal/initiative of </w:t>
      </w:r>
      <w:r>
        <w:rPr>
          <w:b/>
          <w:noProof/>
          <w:color w:val="000000" w:themeColor="text1"/>
        </w:rPr>
        <w:t>unlimited duration</w:t>
      </w:r>
    </w:p>
    <w:p>
      <w:pPr>
        <w:pStyle w:val="ListDash1"/>
        <w:rPr>
          <w:noProof/>
          <w:color w:val="000000" w:themeColor="text1"/>
        </w:rPr>
      </w:pPr>
      <w:r>
        <w:rPr>
          <w:noProof/>
          <w:color w:val="000000" w:themeColor="text1"/>
        </w:rPr>
        <w:t>Implementation with a start-up period from YYYY to YYYY,</w:t>
      </w:r>
    </w:p>
    <w:p>
      <w:pPr>
        <w:pStyle w:val="ListDash1"/>
        <w:rPr>
          <w:noProof/>
          <w:color w:val="000000" w:themeColor="text1"/>
        </w:rPr>
      </w:pPr>
      <w:r>
        <w:rPr>
          <w:noProof/>
          <w:color w:val="000000" w:themeColor="text1"/>
        </w:rPr>
        <w:t>followed by full-scale operation.</w:t>
      </w:r>
    </w:p>
    <w:p>
      <w:pPr>
        <w:pStyle w:val="ManualHeading2"/>
        <w:rPr>
          <w:bCs/>
          <w:noProof/>
          <w:szCs w:val="24"/>
        </w:rPr>
      </w:pPr>
      <w:r>
        <w:t>1.7.</w:t>
      </w:r>
      <w:r>
        <w:tab/>
      </w:r>
      <w:r>
        <w:rPr>
          <w:noProof/>
        </w:rPr>
        <w:t>Management mode(s) planned</w:t>
      </w:r>
      <w:r>
        <w:rPr>
          <w:rStyle w:val="FootnoteReference"/>
          <w:noProof/>
          <w:color w:val="000000" w:themeColor="text1"/>
        </w:rPr>
        <w:footnoteReference w:id="12"/>
      </w:r>
      <w:r>
        <w:rPr>
          <w:rStyle w:val="FootnoteReference"/>
          <w:noProof/>
          <w:color w:val="000000" w:themeColor="text1"/>
        </w:rPr>
        <w:t xml:space="preserve"> </w:t>
      </w:r>
    </w:p>
    <w:p>
      <w:pPr>
        <w:pStyle w:val="Text1"/>
        <w:rPr>
          <w:noProof/>
          <w:color w:val="000000" w:themeColor="text1"/>
        </w:rPr>
      </w:pPr>
      <w:r>
        <w:rPr>
          <w:b/>
          <w:noProof/>
          <w:color w:val="000000" w:themeColor="text1"/>
        </w:rPr>
        <w:t>X Direct management</w:t>
      </w:r>
      <w:r>
        <w:rPr>
          <w:noProof/>
          <w:color w:val="000000" w:themeColor="text1"/>
        </w:rPr>
        <w:t xml:space="preserve"> by the Commission</w:t>
      </w:r>
    </w:p>
    <w:p>
      <w:pPr>
        <w:pStyle w:val="ListDash2"/>
        <w:rPr>
          <w:rFonts w:cs="EUAlbertina"/>
          <w:noProof/>
          <w:color w:val="000000" w:themeColor="text1"/>
        </w:rPr>
      </w:pPr>
      <w:r>
        <w:rPr>
          <w:noProof/>
          <w:color w:val="000000" w:themeColor="text1"/>
        </w:rPr>
        <w:sym w:font="Wingdings" w:char="F0A8"/>
      </w:r>
      <w:r>
        <w:rPr>
          <w:noProof/>
          <w:color w:val="000000" w:themeColor="text1"/>
        </w:rPr>
        <w:t xml:space="preserve"> by its departments, including by its staff in the Union delegations; </w:t>
      </w:r>
    </w:p>
    <w:p>
      <w:pPr>
        <w:pStyle w:val="ListDash2"/>
        <w:rPr>
          <w:noProof/>
          <w:color w:val="000000" w:themeColor="text1"/>
        </w:rPr>
      </w:pPr>
      <w:r>
        <w:rPr>
          <w:noProof/>
          <w:color w:val="000000" w:themeColor="text1"/>
        </w:rPr>
        <w:sym w:font="Wingdings" w:char="F0A8"/>
      </w:r>
      <w:r>
        <w:rPr>
          <w:noProof/>
          <w:color w:val="000000" w:themeColor="text1"/>
        </w:rPr>
        <w:tab/>
        <w:t xml:space="preserve">by the executive agencies </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Shared management</w:t>
      </w:r>
      <w:r>
        <w:rPr>
          <w:noProof/>
          <w:color w:val="000000" w:themeColor="text1"/>
        </w:rPr>
        <w:t xml:space="preserve"> with the Member States </w:t>
      </w:r>
    </w:p>
    <w:p>
      <w:pPr>
        <w:pStyle w:val="Text1"/>
        <w:rPr>
          <w:noProof/>
          <w:color w:val="000000" w:themeColor="text1"/>
        </w:rPr>
      </w:pPr>
      <w:r>
        <w:rPr>
          <w:noProof/>
          <w:color w:val="000000" w:themeColor="text1"/>
        </w:rPr>
        <w:sym w:font="Wingdings" w:char="F0A8"/>
      </w:r>
      <w:r>
        <w:rPr>
          <w:i/>
          <w:noProof/>
          <w:color w:val="000000" w:themeColor="text1"/>
        </w:rPr>
        <w:t xml:space="preserve"> </w:t>
      </w:r>
      <w:r>
        <w:rPr>
          <w:b/>
          <w:noProof/>
          <w:color w:val="000000" w:themeColor="text1"/>
        </w:rPr>
        <w:t>Indirect management</w:t>
      </w:r>
      <w:r>
        <w:rPr>
          <w:noProof/>
          <w:color w:val="000000" w:themeColor="text1"/>
        </w:rPr>
        <w:t xml:space="preserve"> by entrusting budget implementation tasks to:</w:t>
      </w:r>
    </w:p>
    <w:p>
      <w:pPr>
        <w:pStyle w:val="ListDash2"/>
        <w:rPr>
          <w:noProof/>
          <w:color w:val="000000" w:themeColor="text1"/>
        </w:rPr>
      </w:pPr>
      <w:r>
        <w:rPr>
          <w:noProof/>
          <w:color w:val="000000" w:themeColor="text1"/>
        </w:rPr>
        <w:sym w:font="Wingdings" w:char="F0A8"/>
      </w:r>
      <w:r>
        <w:rPr>
          <w:noProof/>
          <w:color w:val="000000" w:themeColor="text1"/>
        </w:rPr>
        <w:t xml:space="preserve"> third countries or the bodies they have designated;</w:t>
      </w:r>
    </w:p>
    <w:p>
      <w:pPr>
        <w:pStyle w:val="ListDash2"/>
        <w:rPr>
          <w:noProof/>
          <w:color w:val="000000" w:themeColor="text1"/>
        </w:rPr>
      </w:pPr>
      <w:r>
        <w:rPr>
          <w:noProof/>
          <w:color w:val="000000" w:themeColor="text1"/>
        </w:rPr>
        <w:sym w:font="Wingdings" w:char="F0A8"/>
      </w:r>
      <w:r>
        <w:rPr>
          <w:noProof/>
          <w:color w:val="000000" w:themeColor="text1"/>
        </w:rPr>
        <w:t xml:space="preserve"> international organisations and their agencies (to be specified);</w:t>
      </w:r>
    </w:p>
    <w:p>
      <w:pPr>
        <w:pStyle w:val="ListDash2"/>
        <w:rPr>
          <w:noProof/>
          <w:color w:val="000000" w:themeColor="text1"/>
        </w:rPr>
      </w:pPr>
      <w:r>
        <w:rPr>
          <w:noProof/>
          <w:color w:val="000000" w:themeColor="text1"/>
        </w:rPr>
        <w:sym w:font="Wingdings" w:char="F0A8"/>
      </w:r>
      <w:r>
        <w:rPr>
          <w:noProof/>
          <w:color w:val="000000" w:themeColor="text1"/>
        </w:rPr>
        <w:t>the EIB and the European Investment Fund;</w:t>
      </w:r>
    </w:p>
    <w:p>
      <w:pPr>
        <w:pStyle w:val="ListDash2"/>
        <w:rPr>
          <w:noProof/>
          <w:color w:val="000000" w:themeColor="text1"/>
        </w:rPr>
      </w:pPr>
      <w:r>
        <w:rPr>
          <w:noProof/>
          <w:color w:val="000000" w:themeColor="text1"/>
        </w:rPr>
        <w:sym w:font="Wingdings" w:char="F0A8"/>
      </w:r>
      <w:r>
        <w:rPr>
          <w:noProof/>
          <w:color w:val="000000" w:themeColor="text1"/>
        </w:rPr>
        <w:t xml:space="preserve"> bodies referred to in Articles 208 and 209 of the Financial Regulation;</w:t>
      </w:r>
    </w:p>
    <w:p>
      <w:pPr>
        <w:pStyle w:val="ListDash2"/>
        <w:rPr>
          <w:noProof/>
          <w:color w:val="000000" w:themeColor="text1"/>
        </w:rPr>
      </w:pPr>
      <w:r>
        <w:rPr>
          <w:noProof/>
          <w:color w:val="000000" w:themeColor="text1"/>
        </w:rPr>
        <w:sym w:font="Wingdings" w:char="F0A8"/>
      </w:r>
      <w:r>
        <w:rPr>
          <w:noProof/>
          <w:color w:val="000000" w:themeColor="text1"/>
        </w:rPr>
        <w:t xml:space="preserve"> public law bodies;</w:t>
      </w:r>
    </w:p>
    <w:p>
      <w:pPr>
        <w:pStyle w:val="ListDash2"/>
        <w:rPr>
          <w:noProof/>
          <w:color w:val="000000" w:themeColor="text1"/>
        </w:rPr>
      </w:pPr>
      <w:r>
        <w:rPr>
          <w:noProof/>
          <w:color w:val="000000" w:themeColor="text1"/>
        </w:rPr>
        <w:sym w:font="Wingdings" w:char="F0A8"/>
      </w:r>
      <w:r>
        <w:rPr>
          <w:noProof/>
          <w:color w:val="000000" w:themeColor="text1"/>
        </w:rPr>
        <w:t xml:space="preserve"> bodies governed by private law with a public service mission to the extent that they provide adequate financial guarantees;</w:t>
      </w:r>
    </w:p>
    <w:p>
      <w:pPr>
        <w:pStyle w:val="ListDash2"/>
        <w:rPr>
          <w:noProof/>
          <w:color w:val="000000" w:themeColor="text1"/>
        </w:rPr>
      </w:pPr>
      <w:r>
        <w:rPr>
          <w:noProof/>
          <w:color w:val="000000" w:themeColor="text1"/>
        </w:rPr>
        <w:sym w:font="Wingdings" w:char="F0A8"/>
      </w:r>
      <w:r>
        <w:rPr>
          <w:noProof/>
          <w:color w:val="000000" w:themeColor="text1"/>
        </w:rPr>
        <w:t xml:space="preserve"> bodies governed by the private law of a Member State that are entrusted with the implementation of a public-private partnership and that provide adequate financial guarantees;</w:t>
      </w:r>
    </w:p>
    <w:p>
      <w:pPr>
        <w:pStyle w:val="ListDash2"/>
        <w:rPr>
          <w:noProof/>
          <w:color w:val="000000" w:themeColor="text1"/>
        </w:rPr>
      </w:pPr>
      <w:r>
        <w:rPr>
          <w:noProof/>
          <w:color w:val="000000" w:themeColor="text1"/>
        </w:rPr>
        <w:sym w:font="Wingdings" w:char="F0A8"/>
      </w:r>
      <w:r>
        <w:rPr>
          <w:noProof/>
          <w:color w:val="000000" w:themeColor="text1"/>
        </w:rPr>
        <w:t xml:space="preserve"> persons entrusted with the implementation of specific actions in the CFSP pursuant to Title V of the TEU, and identified in the relevant basic act.</w:t>
      </w:r>
    </w:p>
    <w:p>
      <w:pPr>
        <w:pStyle w:val="ListDash2"/>
        <w:rPr>
          <w:i/>
          <w:noProof/>
          <w:color w:val="000000" w:themeColor="text1"/>
          <w:sz w:val="18"/>
          <w:u w:val="single"/>
        </w:rPr>
      </w:pPr>
      <w:r>
        <w:rPr>
          <w:i/>
          <w:noProof/>
          <w:color w:val="000000" w:themeColor="text1"/>
          <w:sz w:val="18"/>
        </w:rPr>
        <w:t>If more than one management mode is indicated, please provide details in the ‘Comments’ section.</w:t>
      </w:r>
    </w:p>
    <w:p>
      <w:pPr>
        <w:rPr>
          <w:noProof/>
          <w:color w:val="000000" w:themeColor="text1"/>
        </w:rPr>
      </w:pPr>
      <w:r>
        <w:rPr>
          <w:noProof/>
          <w:color w:val="000000" w:themeColor="text1"/>
        </w:rPr>
        <w:t xml:space="preserve">Comments </w:t>
      </w:r>
    </w:p>
    <w:p>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pPr>
        <w:rPr>
          <w:noProof/>
          <w:color w:val="000000" w:themeColor="text1"/>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color w:val="000000" w:themeColor="text1"/>
          <w:sz w:val="20"/>
          <w:u w:val="single"/>
        </w:rPr>
      </w:pPr>
      <w:r>
        <w:rPr>
          <w:i/>
          <w:noProof/>
          <w:color w:val="000000" w:themeColor="text1"/>
          <w:sz w:val="20"/>
        </w:rPr>
        <w:t>Specify frequency and conditions.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Commission is responsible for ensuring the regular monitoring and external evaluation of projects funded under the Creative Europe programme, including the activities of the EUYO.</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As this amendment is an extension of the existing Creative Europe programme, it is covered by the considerations in point 2.2.1. of the financial statement for the programme (COM(2011) 785 final).</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As this amendment is an extension of the existing Creative Europe programme, it is covered by the considerations in point 2.2.2. of the financial statement for the programme (COM(2011) 785 final).</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[pm]</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[pm]</w:t>
      </w:r>
    </w:p>
    <w:p>
      <w:pPr>
        <w:pStyle w:val="ManualHeading2"/>
        <w:rPr>
          <w:bCs/>
          <w:noProof/>
          <w:szCs w:val="24"/>
        </w:rPr>
      </w:pPr>
      <w:r>
        <w:t>2.3.</w:t>
      </w:r>
      <w:r>
        <w:tab/>
      </w:r>
      <w:r>
        <w:rPr>
          <w:noProof/>
        </w:rPr>
        <w:t xml:space="preserve">Measures to prevent fraud and irregularities </w:t>
      </w:r>
    </w:p>
    <w:p>
      <w:pPr>
        <w:pStyle w:val="Text1"/>
        <w:rPr>
          <w:i/>
          <w:noProof/>
          <w:color w:val="000000" w:themeColor="text1"/>
          <w:sz w:val="20"/>
        </w:rPr>
      </w:pPr>
      <w:r>
        <w:rPr>
          <w:i/>
          <w:noProof/>
          <w:color w:val="000000" w:themeColor="text1"/>
          <w:sz w:val="20"/>
        </w:rPr>
        <w:t>Specify existing or envisaged prevention and protection measures.</w:t>
      </w:r>
    </w:p>
    <w:p>
      <w:pPr>
        <w:pStyle w:val="Text1"/>
        <w:pBdr>
          <w:top w:val="single" w:sz="4" w:space="1" w:color="auto"/>
          <w:left w:val="single" w:sz="4" w:space="4" w:color="auto"/>
          <w:bottom w:val="single" w:sz="4" w:space="0" w:color="auto"/>
          <w:right w:val="single" w:sz="4" w:space="4" w:color="auto"/>
        </w:pBdr>
        <w:rPr>
          <w:noProof/>
          <w:color w:val="000000" w:themeColor="text1"/>
        </w:rPr>
      </w:pPr>
      <w:r>
        <w:rPr>
          <w:noProof/>
        </w:rPr>
        <w:t xml:space="preserve">The Commission will ensure that, when actions financed under this Regulation are implemented, the Union’s financial interests are protected by the application of preventive measures against fraud, corruption and any other illegal activities, by effective checks, by the recovery of amounts unduly paid and, if irregularities are detected, by effective, proportionate and dissuasive penalties. It is authorised to carry out checks and verifications </w:t>
      </w:r>
      <w:r>
        <w:rPr>
          <w:i/>
          <w:noProof/>
        </w:rPr>
        <w:t xml:space="preserve">in situ </w:t>
      </w:r>
      <w:r>
        <w:rPr>
          <w:noProof/>
        </w:rPr>
        <w:t>under this Regulation, pursuant to Council Regulation (Euratom, EC) No 2185/96. If need be, the European Anti-Fraud Office (OLAF) will carry out investigations under Regulation (EC) No 1073/1999.</w:t>
      </w:r>
    </w:p>
    <w:p>
      <w:pPr>
        <w:rPr>
          <w:noProof/>
          <w:color w:val="000000" w:themeColor="text1"/>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color w:val="000000" w:themeColor="text1"/>
        </w:rPr>
      </w:pPr>
      <w:r>
        <w:rPr>
          <w:noProof/>
          <w:color w:val="000000" w:themeColor="text1"/>
        </w:rPr>
        <w:t xml:space="preserve">Existing budget lines </w:t>
      </w:r>
    </w:p>
    <w:p>
      <w:pPr>
        <w:pStyle w:val="Text1"/>
        <w:rPr>
          <w:noProof/>
          <w:color w:val="000000" w:themeColor="text1"/>
        </w:rPr>
      </w:pPr>
      <w:r>
        <w:rPr>
          <w:noProof/>
          <w:color w:val="000000" w:themeColor="text1"/>
          <w:u w:val="single"/>
        </w:rPr>
        <w:t>In order</w:t>
      </w:r>
      <w:r>
        <w:rPr>
          <w:noProof/>
          <w:color w:val="000000" w:themeColor="text1"/>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sz w:val="22"/>
              </w:rPr>
            </w:pPr>
            <w:r>
              <w:rPr>
                <w:noProof/>
                <w:color w:val="000000" w:themeColor="text1"/>
                <w:sz w:val="18"/>
              </w:rPr>
              <w:t>Heading of multiannual financial framework</w:t>
            </w:r>
          </w:p>
        </w:tc>
        <w:tc>
          <w:tcPr>
            <w:tcW w:w="3960" w:type="dxa"/>
            <w:vAlign w:val="center"/>
          </w:tcPr>
          <w:p>
            <w:pPr>
              <w:spacing w:before="60" w:after="60"/>
              <w:jc w:val="center"/>
              <w:rPr>
                <w:noProof/>
                <w:color w:val="000000" w:themeColor="text1"/>
                <w:sz w:val="22"/>
              </w:rPr>
            </w:pPr>
            <w:r>
              <w:rPr>
                <w:noProof/>
                <w:color w:val="000000" w:themeColor="text1"/>
                <w:sz w:val="20"/>
              </w:rPr>
              <w:t>Budget line</w:t>
            </w:r>
          </w:p>
        </w:tc>
        <w:tc>
          <w:tcPr>
            <w:tcW w:w="1080" w:type="dxa"/>
            <w:vAlign w:val="center"/>
          </w:tcPr>
          <w:p>
            <w:pPr>
              <w:spacing w:before="60" w:after="60"/>
              <w:jc w:val="center"/>
              <w:rPr>
                <w:noProof/>
                <w:color w:val="000000" w:themeColor="text1"/>
                <w:sz w:val="22"/>
              </w:rPr>
            </w:pPr>
            <w:r>
              <w:rPr>
                <w:noProof/>
                <w:color w:val="000000" w:themeColor="text1"/>
                <w:sz w:val="18"/>
              </w:rPr>
              <w:t xml:space="preserve">Type of </w:t>
            </w:r>
            <w:r>
              <w:rPr>
                <w:noProof/>
                <w:color w:val="000000" w:themeColor="text1"/>
                <w:sz w:val="22"/>
              </w:rPr>
              <w:br/>
            </w:r>
            <w:r>
              <w:rPr>
                <w:noProof/>
                <w:color w:val="000000" w:themeColor="text1"/>
                <w:sz w:val="18"/>
              </w:rPr>
              <w:t>expenditure</w:t>
            </w:r>
          </w:p>
        </w:tc>
        <w:tc>
          <w:tcPr>
            <w:tcW w:w="4440" w:type="dxa"/>
            <w:gridSpan w:val="4"/>
            <w:vAlign w:val="center"/>
          </w:tcPr>
          <w:p>
            <w:pPr>
              <w:spacing w:before="60" w:after="60"/>
              <w:jc w:val="center"/>
              <w:rPr>
                <w:noProof/>
                <w:color w:val="000000" w:themeColor="text1"/>
                <w:sz w:val="22"/>
              </w:rPr>
            </w:pPr>
            <w:r>
              <w:rPr>
                <w:noProof/>
                <w:color w:val="000000" w:themeColor="text1"/>
                <w:sz w:val="20"/>
              </w:rPr>
              <w:t xml:space="preserve">Contribution </w:t>
            </w:r>
          </w:p>
        </w:tc>
      </w:tr>
      <w:tr>
        <w:tc>
          <w:tcPr>
            <w:tcW w:w="1080" w:type="dxa"/>
            <w:vMerge/>
            <w:vAlign w:val="center"/>
          </w:tcPr>
          <w:p>
            <w:pPr>
              <w:jc w:val="center"/>
              <w:rPr>
                <w:noProof/>
                <w:color w:val="000000" w:themeColor="text1"/>
                <w:sz w:val="22"/>
              </w:rPr>
            </w:pPr>
          </w:p>
        </w:tc>
        <w:tc>
          <w:tcPr>
            <w:tcW w:w="3960" w:type="dxa"/>
            <w:vAlign w:val="center"/>
          </w:tcPr>
          <w:p>
            <w:pPr>
              <w:rPr>
                <w:noProof/>
                <w:color w:val="000000" w:themeColor="text1"/>
                <w:sz w:val="22"/>
              </w:rPr>
            </w:pPr>
            <w:r>
              <w:rPr>
                <w:noProof/>
                <w:color w:val="000000" w:themeColor="text1"/>
                <w:sz w:val="20"/>
              </w:rPr>
              <w:t>Heading 3: Security and citizenship</w:t>
            </w:r>
          </w:p>
        </w:tc>
        <w:tc>
          <w:tcPr>
            <w:tcW w:w="1080" w:type="dxa"/>
            <w:vAlign w:val="center"/>
          </w:tcPr>
          <w:p>
            <w:pPr>
              <w:jc w:val="center"/>
              <w:rPr>
                <w:noProof/>
                <w:color w:val="000000" w:themeColor="text1"/>
                <w:sz w:val="22"/>
              </w:rPr>
            </w:pPr>
            <w:r>
              <w:rPr>
                <w:noProof/>
                <w:color w:val="000000" w:themeColor="text1"/>
                <w:sz w:val="18"/>
              </w:rPr>
              <w:t>Diff./Non-diff.</w:t>
            </w:r>
            <w:r>
              <w:rPr>
                <w:rStyle w:val="FootnoteReference"/>
                <w:noProof/>
                <w:color w:val="000000" w:themeColor="text1"/>
                <w:sz w:val="18"/>
              </w:rPr>
              <w:footnoteReference w:id="13"/>
            </w:r>
          </w:p>
        </w:tc>
        <w:tc>
          <w:tcPr>
            <w:tcW w:w="956" w:type="dxa"/>
            <w:vAlign w:val="center"/>
          </w:tcPr>
          <w:p>
            <w:pPr>
              <w:jc w:val="center"/>
              <w:rPr>
                <w:b/>
                <w:noProof/>
                <w:color w:val="000000" w:themeColor="text1"/>
                <w:sz w:val="18"/>
              </w:rPr>
            </w:pPr>
            <w:r>
              <w:rPr>
                <w:noProof/>
                <w:color w:val="000000" w:themeColor="text1"/>
                <w:sz w:val="18"/>
              </w:rPr>
              <w:t>from EFTA</w:t>
            </w:r>
            <w:r>
              <w:rPr>
                <w:rStyle w:val="FootnoteReference"/>
                <w:noProof/>
                <w:color w:val="000000" w:themeColor="text1"/>
                <w:sz w:val="18"/>
              </w:rPr>
              <w:footnoteReference w:id="14"/>
            </w:r>
            <w:r>
              <w:rPr>
                <w:noProof/>
                <w:color w:val="000000" w:themeColor="text1"/>
                <w:sz w:val="18"/>
              </w:rPr>
              <w:t xml:space="preserve"> countries</w:t>
            </w:r>
          </w:p>
        </w:tc>
        <w:tc>
          <w:tcPr>
            <w:tcW w:w="1080" w:type="dxa"/>
            <w:vAlign w:val="center"/>
          </w:tcPr>
          <w:p>
            <w:pPr>
              <w:jc w:val="center"/>
              <w:rPr>
                <w:noProof/>
                <w:color w:val="000000" w:themeColor="text1"/>
                <w:sz w:val="18"/>
              </w:rPr>
            </w:pPr>
            <w:r>
              <w:rPr>
                <w:noProof/>
                <w:color w:val="000000" w:themeColor="text1"/>
                <w:sz w:val="18"/>
              </w:rPr>
              <w:t>from candidate countries</w:t>
            </w:r>
            <w:r>
              <w:rPr>
                <w:rStyle w:val="FootnoteReference"/>
                <w:noProof/>
                <w:color w:val="000000" w:themeColor="text1"/>
                <w:sz w:val="18"/>
              </w:rPr>
              <w:footnoteReference w:id="15"/>
            </w:r>
          </w:p>
        </w:tc>
        <w:tc>
          <w:tcPr>
            <w:tcW w:w="956" w:type="dxa"/>
            <w:vAlign w:val="center"/>
          </w:tcPr>
          <w:p>
            <w:pPr>
              <w:jc w:val="center"/>
              <w:rPr>
                <w:noProof/>
                <w:color w:val="000000" w:themeColor="text1"/>
                <w:sz w:val="18"/>
              </w:rPr>
            </w:pPr>
            <w:r>
              <w:rPr>
                <w:noProof/>
                <w:color w:val="000000" w:themeColor="text1"/>
                <w:sz w:val="18"/>
              </w:rPr>
              <w:t>from third countries</w:t>
            </w:r>
          </w:p>
        </w:tc>
        <w:tc>
          <w:tcPr>
            <w:tcW w:w="1448" w:type="dxa"/>
            <w:vAlign w:val="center"/>
          </w:tcPr>
          <w:p>
            <w:pPr>
              <w:jc w:val="center"/>
              <w:rPr>
                <w:noProof/>
                <w:color w:val="000000" w:themeColor="text1"/>
                <w:sz w:val="22"/>
              </w:rPr>
            </w:pPr>
            <w:r>
              <w:rPr>
                <w:noProof/>
                <w:color w:val="000000" w:themeColor="text1"/>
                <w:sz w:val="16"/>
              </w:rPr>
              <w:t xml:space="preserve">within the meaning of Article 21(2)(b) of the Financial Regulation </w:t>
            </w:r>
          </w:p>
        </w:tc>
      </w:tr>
      <w:tr>
        <w:tc>
          <w:tcPr>
            <w:tcW w:w="1080" w:type="dxa"/>
            <w:vAlign w:val="center"/>
          </w:tcPr>
          <w:p>
            <w:pPr>
              <w:jc w:val="center"/>
              <w:rPr>
                <w:noProof/>
                <w:color w:val="000000"/>
                <w:sz w:val="22"/>
              </w:rPr>
            </w:pPr>
            <w:r>
              <w:rPr>
                <w:noProof/>
                <w:color w:val="000000"/>
                <w:sz w:val="22"/>
              </w:rPr>
              <w:t>3</w:t>
            </w:r>
          </w:p>
        </w:tc>
        <w:tc>
          <w:tcPr>
            <w:tcW w:w="3960" w:type="dxa"/>
            <w:vAlign w:val="center"/>
          </w:tcPr>
          <w:p>
            <w:pPr>
              <w:spacing w:after="60"/>
              <w:rPr>
                <w:noProof/>
                <w:color w:val="000000"/>
                <w:sz w:val="22"/>
              </w:rPr>
            </w:pPr>
            <w:r>
              <w:rPr>
                <w:noProof/>
                <w:color w:val="000000"/>
                <w:sz w:val="22"/>
              </w:rPr>
              <w:t xml:space="preserve">15 04 02- Culture sub-programme — Supporting cross-border actions and promoting transnational circulation and mobility </w:t>
            </w:r>
          </w:p>
        </w:tc>
        <w:tc>
          <w:tcPr>
            <w:tcW w:w="1080" w:type="dxa"/>
            <w:vAlign w:val="center"/>
          </w:tcPr>
          <w:p>
            <w:pPr>
              <w:jc w:val="center"/>
              <w:rPr>
                <w:noProof/>
                <w:color w:val="000000"/>
                <w:sz w:val="22"/>
              </w:rPr>
            </w:pPr>
            <w:r>
              <w:rPr>
                <w:noProof/>
                <w:color w:val="000000"/>
                <w:sz w:val="22"/>
              </w:rPr>
              <w:t>Diff.</w:t>
            </w:r>
          </w:p>
        </w:tc>
        <w:tc>
          <w:tcPr>
            <w:tcW w:w="956" w:type="dxa"/>
            <w:vAlign w:val="center"/>
          </w:tcPr>
          <w:p>
            <w:pPr>
              <w:jc w:val="center"/>
              <w:rPr>
                <w:noProof/>
                <w:color w:val="000000"/>
                <w:sz w:val="22"/>
              </w:rPr>
            </w:pPr>
            <w:r>
              <w:rPr>
                <w:noProof/>
                <w:color w:val="000000"/>
                <w:sz w:val="22"/>
              </w:rPr>
              <w:t>NO</w:t>
            </w:r>
          </w:p>
        </w:tc>
        <w:tc>
          <w:tcPr>
            <w:tcW w:w="1080" w:type="dxa"/>
            <w:vAlign w:val="center"/>
          </w:tcPr>
          <w:p>
            <w:pPr>
              <w:jc w:val="center"/>
              <w:rPr>
                <w:noProof/>
                <w:color w:val="000000"/>
                <w:sz w:val="22"/>
              </w:rPr>
            </w:pPr>
            <w:r>
              <w:rPr>
                <w:noProof/>
                <w:color w:val="000000"/>
                <w:sz w:val="22"/>
              </w:rPr>
              <w:t>NO</w:t>
            </w:r>
          </w:p>
        </w:tc>
        <w:tc>
          <w:tcPr>
            <w:tcW w:w="956" w:type="dxa"/>
            <w:vAlign w:val="center"/>
          </w:tcPr>
          <w:p>
            <w:pPr>
              <w:jc w:val="center"/>
              <w:rPr>
                <w:noProof/>
                <w:color w:val="000000"/>
                <w:sz w:val="22"/>
              </w:rPr>
            </w:pPr>
            <w:r>
              <w:rPr>
                <w:noProof/>
                <w:color w:val="000000"/>
                <w:sz w:val="22"/>
              </w:rPr>
              <w:t>NO</w:t>
            </w:r>
          </w:p>
        </w:tc>
        <w:tc>
          <w:tcPr>
            <w:tcW w:w="1448" w:type="dxa"/>
            <w:vAlign w:val="center"/>
          </w:tcPr>
          <w:p>
            <w:pPr>
              <w:jc w:val="center"/>
              <w:rPr>
                <w:noProof/>
                <w:color w:val="000000"/>
                <w:sz w:val="22"/>
              </w:rPr>
            </w:pPr>
            <w:r>
              <w:rPr>
                <w:noProof/>
                <w:color w:val="000000"/>
                <w:sz w:val="22"/>
              </w:rPr>
              <w:t>NO</w:t>
            </w:r>
            <w:r>
              <w:rPr>
                <w:rStyle w:val="FootnoteReference"/>
                <w:noProof/>
                <w:color w:val="000000"/>
                <w:sz w:val="22"/>
              </w:rPr>
              <w:footnoteReference w:id="16"/>
            </w:r>
          </w:p>
        </w:tc>
      </w:tr>
    </w:tbl>
    <w:p>
      <w:pPr>
        <w:pStyle w:val="Text1"/>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rPr>
          <w:noProof/>
        </w:rPr>
      </w:pPr>
      <w:r>
        <w:rPr>
          <w:noProof/>
        </w:rPr>
        <w:t xml:space="preserve">The funding for EUYO will come from the existing financial envelope of the Culture sub-programme of Creative Europe and will not require additional ressources from the EU budget. </w:t>
      </w:r>
    </w:p>
    <w:p>
      <w:pPr>
        <w:pStyle w:val="ManualHeading3"/>
        <w:rPr>
          <w:noProof/>
          <w:u w:val="single"/>
        </w:rPr>
      </w:pPr>
      <w:r>
        <w:t>3.2.1.</w:t>
      </w:r>
      <w:r>
        <w:tab/>
      </w:r>
      <w:r>
        <w:rPr>
          <w:noProof/>
        </w:rPr>
        <w:t xml:space="preserve">Summary of estimated impact on expenditure </w:t>
      </w:r>
    </w:p>
    <w:p>
      <w:pPr>
        <w:jc w:val="right"/>
        <w:rPr>
          <w:noProof/>
          <w:color w:val="000000" w:themeColor="text1"/>
          <w:sz w:val="20"/>
        </w:rPr>
      </w:pPr>
      <w:r>
        <w:rPr>
          <w:noProof/>
          <w:color w:val="000000" w:themeColor="text1"/>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sz w:val="22"/>
              </w:rPr>
            </w:pP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vAlign w:val="center"/>
          </w:tcPr>
          <w:p>
            <w:pPr>
              <w:spacing w:before="60" w:after="60"/>
              <w:jc w:val="center"/>
              <w:rPr>
                <w:noProof/>
                <w:color w:val="000000" w:themeColor="text1"/>
                <w:sz w:val="22"/>
              </w:rPr>
            </w:pPr>
            <w:r>
              <w:rPr>
                <w:noProof/>
                <w:color w:val="000000" w:themeColor="text1"/>
                <w:sz w:val="22"/>
              </w:rPr>
              <w:t>Number</w:t>
            </w:r>
          </w:p>
        </w:tc>
        <w:tc>
          <w:tcPr>
            <w:tcW w:w="7817" w:type="dxa"/>
            <w:vAlign w:val="center"/>
          </w:tcPr>
          <w:p>
            <w:pPr>
              <w:spacing w:before="60" w:after="60"/>
              <w:rPr>
                <w:noProof/>
                <w:color w:val="000000" w:themeColor="text1"/>
                <w:sz w:val="22"/>
              </w:rPr>
            </w:pPr>
            <w:r>
              <w:rPr>
                <w:noProof/>
              </w:rPr>
              <w:t>[3</w:t>
            </w:r>
            <w:r>
              <w:rPr>
                <w:noProof/>
                <w:color w:val="000000" w:themeColor="text1"/>
                <w:sz w:val="22"/>
              </w:rPr>
              <w:t>] Security and citizenship</w:t>
            </w:r>
          </w:p>
        </w:tc>
      </w:tr>
    </w:tbl>
    <w:p>
      <w:pPr>
        <w:rPr>
          <w:noProof/>
          <w:color w:val="000000" w:themeColor="text1"/>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color w:val="000000" w:themeColor="text1"/>
                <w:sz w:val="22"/>
              </w:rPr>
            </w:pPr>
            <w:r>
              <w:rPr>
                <w:noProof/>
                <w:color w:val="000000" w:themeColor="text1"/>
                <w:sz w:val="22"/>
              </w:rPr>
              <w:t>DG: EAC</w:t>
            </w:r>
          </w:p>
        </w:tc>
        <w:tc>
          <w:tcPr>
            <w:tcW w:w="1560" w:type="dxa"/>
            <w:gridSpan w:val="2"/>
          </w:tcPr>
          <w:p>
            <w:pPr>
              <w:rPr>
                <w:noProof/>
                <w:color w:val="000000" w:themeColor="text1"/>
                <w:sz w:val="20"/>
              </w:rPr>
            </w:pPr>
          </w:p>
        </w:tc>
        <w:tc>
          <w:tcPr>
            <w:tcW w:w="534" w:type="dxa"/>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17"/>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c>
          <w:tcPr>
            <w:tcW w:w="1777" w:type="dxa"/>
            <w:vAlign w:val="center"/>
          </w:tcPr>
          <w:p>
            <w:pPr>
              <w:jc w:val="center"/>
              <w:rPr>
                <w:b/>
                <w:noProof/>
                <w:color w:val="000000" w:themeColor="text1"/>
                <w:sz w:val="20"/>
              </w:rPr>
            </w:pPr>
            <w:r>
              <w:rPr>
                <w:b/>
                <w:noProof/>
                <w:color w:val="000000" w:themeColor="text1"/>
                <w:sz w:val="20"/>
              </w:rPr>
              <w:t>TOTAL</w:t>
            </w:r>
          </w:p>
        </w:tc>
      </w:tr>
      <w:tr>
        <w:trPr>
          <w:trHeight w:val="213"/>
        </w:trPr>
        <w:tc>
          <w:tcPr>
            <w:tcW w:w="6054" w:type="dxa"/>
            <w:gridSpan w:val="4"/>
            <w:vAlign w:val="center"/>
          </w:tcPr>
          <w:p>
            <w:pPr>
              <w:spacing w:before="20" w:after="20"/>
              <w:rPr>
                <w:noProof/>
                <w:color w:val="000000" w:themeColor="text1"/>
                <w:sz w:val="21"/>
              </w:rPr>
            </w:pPr>
            <w:r>
              <w:rPr>
                <w:noProof/>
                <w:color w:val="000000" w:themeColor="text1"/>
                <w:sz w:val="21"/>
              </w:rPr>
              <w:sym w:font="Wingdings" w:char="F09F"/>
            </w:r>
            <w:r>
              <w:rPr>
                <w:noProof/>
                <w:color w:val="000000" w:themeColor="text1"/>
                <w:sz w:val="21"/>
              </w:rPr>
              <w:t xml:space="preserve"> Operational appropriations </w:t>
            </w: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b/>
                <w:noProof/>
                <w:color w:val="000000" w:themeColor="text1"/>
                <w:sz w:val="20"/>
              </w:rPr>
            </w:pPr>
          </w:p>
        </w:tc>
        <w:tc>
          <w:tcPr>
            <w:tcW w:w="1777" w:type="dxa"/>
            <w:vAlign w:val="center"/>
          </w:tcPr>
          <w:p>
            <w:pPr>
              <w:rPr>
                <w:b/>
                <w:noProof/>
                <w:color w:val="000000" w:themeColor="text1"/>
                <w:sz w:val="20"/>
              </w:rPr>
            </w:pPr>
          </w:p>
        </w:tc>
      </w:tr>
      <w:tr>
        <w:trPr>
          <w:trHeight w:val="277"/>
        </w:trPr>
        <w:tc>
          <w:tcPr>
            <w:tcW w:w="3960" w:type="dxa"/>
            <w:vMerge w:val="restart"/>
            <w:vAlign w:val="center"/>
          </w:tcPr>
          <w:p>
            <w:pPr>
              <w:rPr>
                <w:noProof/>
                <w:color w:val="000000" w:themeColor="text1"/>
                <w:sz w:val="22"/>
              </w:rPr>
            </w:pPr>
          </w:p>
        </w:tc>
        <w:tc>
          <w:tcPr>
            <w:tcW w:w="1440" w:type="dxa"/>
            <w:vAlign w:val="center"/>
          </w:tcPr>
          <w:p>
            <w:pPr>
              <w:spacing w:before="20" w:after="20"/>
              <w:rPr>
                <w:noProof/>
                <w:color w:val="000000" w:themeColor="text1"/>
                <w:sz w:val="18"/>
              </w:rPr>
            </w:pPr>
          </w:p>
        </w:tc>
        <w:tc>
          <w:tcPr>
            <w:tcW w:w="654" w:type="dxa"/>
            <w:gridSpan w:val="2"/>
            <w:vAlign w:val="center"/>
          </w:tcPr>
          <w:p>
            <w:pPr>
              <w:spacing w:before="20" w:after="20"/>
              <w:jc w:val="center"/>
              <w:rPr>
                <w:noProof/>
                <w:color w:val="000000" w:themeColor="text1"/>
                <w:sz w:val="14"/>
              </w:rPr>
            </w:pPr>
            <w:r>
              <w:rPr>
                <w:noProof/>
                <w:color w:val="000000" w:themeColor="text1"/>
                <w:sz w:val="14"/>
              </w:rPr>
              <w:t>(1)</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jc w:val="center"/>
              <w:rPr>
                <w:noProof/>
                <w:color w:val="000000" w:themeColor="text1"/>
                <w:sz w:val="20"/>
              </w:rPr>
            </w:pPr>
          </w:p>
        </w:tc>
        <w:tc>
          <w:tcPr>
            <w:tcW w:w="1440" w:type="dxa"/>
            <w:vAlign w:val="center"/>
          </w:tcPr>
          <w:p>
            <w:pPr>
              <w:spacing w:before="20" w:after="20"/>
              <w:rPr>
                <w:noProof/>
                <w:color w:val="000000" w:themeColor="text1"/>
                <w:sz w:val="18"/>
              </w:rPr>
            </w:pPr>
          </w:p>
        </w:tc>
        <w:tc>
          <w:tcPr>
            <w:tcW w:w="654" w:type="dxa"/>
            <w:gridSpan w:val="2"/>
            <w:vAlign w:val="center"/>
          </w:tcPr>
          <w:p>
            <w:pPr>
              <w:spacing w:before="20" w:after="20"/>
              <w:jc w:val="center"/>
              <w:rPr>
                <w:noProof/>
                <w:color w:val="000000" w:themeColor="text1"/>
                <w:sz w:val="14"/>
              </w:rPr>
            </w:pPr>
            <w:r>
              <w:rPr>
                <w:noProof/>
                <w:color w:val="000000" w:themeColor="text1"/>
                <w:sz w:val="14"/>
              </w:rPr>
              <w:t>(2)</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vAlign w:val="center"/>
          </w:tcPr>
          <w:p>
            <w:pPr>
              <w:rPr>
                <w:noProof/>
                <w:color w:val="000000" w:themeColor="text1"/>
                <w:sz w:val="22"/>
              </w:rPr>
            </w:pPr>
            <w:r>
              <w:rPr>
                <w:noProof/>
                <w:color w:val="000000" w:themeColor="text1"/>
                <w:sz w:val="20"/>
              </w:rPr>
              <w:t>15 04 02 – Creative Europe – culture sub</w:t>
            </w:r>
            <w:r>
              <w:rPr>
                <w:noProof/>
                <w:color w:val="000000" w:themeColor="text1"/>
                <w:sz w:val="20"/>
              </w:rPr>
              <w:noBreakHyphen/>
              <w:t>programme</w:t>
            </w:r>
          </w:p>
        </w:tc>
        <w:tc>
          <w:tcPr>
            <w:tcW w:w="1440" w:type="dxa"/>
            <w:vAlign w:val="center"/>
          </w:tcPr>
          <w:p>
            <w:pPr>
              <w:spacing w:before="20" w:after="20"/>
              <w:rPr>
                <w:noProof/>
                <w:color w:val="000000" w:themeColor="text1"/>
                <w:sz w:val="18"/>
              </w:rPr>
            </w:pPr>
            <w:r>
              <w:rPr>
                <w:noProof/>
                <w:color w:val="000000" w:themeColor="text1"/>
                <w:sz w:val="18"/>
              </w:rPr>
              <w:t>Commitments</w:t>
            </w:r>
          </w:p>
        </w:tc>
        <w:tc>
          <w:tcPr>
            <w:tcW w:w="654" w:type="dxa"/>
            <w:gridSpan w:val="2"/>
            <w:vAlign w:val="center"/>
          </w:tcPr>
          <w:p>
            <w:pPr>
              <w:spacing w:before="20" w:after="20"/>
              <w:jc w:val="center"/>
              <w:rPr>
                <w:noProof/>
                <w:color w:val="000000" w:themeColor="text1"/>
                <w:sz w:val="14"/>
              </w:rPr>
            </w:pPr>
            <w:r>
              <w:rPr>
                <w:noProof/>
                <w:color w:val="000000" w:themeColor="text1"/>
                <w:sz w:val="14"/>
              </w:rPr>
              <w:t>(1a)</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1.800</w:t>
            </w:r>
          </w:p>
        </w:tc>
      </w:tr>
      <w:tr>
        <w:tc>
          <w:tcPr>
            <w:tcW w:w="3960" w:type="dxa"/>
            <w:vMerge/>
          </w:tcPr>
          <w:p>
            <w:pPr>
              <w:jc w:val="center"/>
              <w:rPr>
                <w:noProof/>
                <w:color w:val="000000" w:themeColor="text1"/>
                <w:sz w:val="20"/>
              </w:rPr>
            </w:pPr>
          </w:p>
        </w:tc>
        <w:tc>
          <w:tcPr>
            <w:tcW w:w="1440" w:type="dxa"/>
            <w:vAlign w:val="center"/>
          </w:tcPr>
          <w:p>
            <w:pPr>
              <w:spacing w:before="20" w:after="20"/>
              <w:rPr>
                <w:noProof/>
                <w:color w:val="000000" w:themeColor="text1"/>
                <w:sz w:val="18"/>
              </w:rPr>
            </w:pPr>
            <w:r>
              <w:rPr>
                <w:noProof/>
                <w:color w:val="000000" w:themeColor="text1"/>
                <w:sz w:val="18"/>
              </w:rPr>
              <w:t>Payments</w:t>
            </w:r>
          </w:p>
        </w:tc>
        <w:tc>
          <w:tcPr>
            <w:tcW w:w="654" w:type="dxa"/>
            <w:gridSpan w:val="2"/>
            <w:vAlign w:val="center"/>
          </w:tcPr>
          <w:p>
            <w:pPr>
              <w:spacing w:before="20" w:after="20"/>
              <w:jc w:val="center"/>
              <w:rPr>
                <w:noProof/>
                <w:color w:val="000000" w:themeColor="text1"/>
                <w:sz w:val="14"/>
              </w:rPr>
            </w:pPr>
            <w:r>
              <w:rPr>
                <w:noProof/>
                <w:color w:val="000000" w:themeColor="text1"/>
                <w:sz w:val="14"/>
              </w:rPr>
              <w:t>(2a)</w:t>
            </w:r>
          </w:p>
        </w:tc>
        <w:tc>
          <w:tcPr>
            <w:tcW w:w="868" w:type="dxa"/>
            <w:vAlign w:val="center"/>
          </w:tcPr>
          <w:p>
            <w:pPr>
              <w:spacing w:before="20" w:after="20"/>
              <w:jc w:val="right"/>
              <w:rPr>
                <w:noProof/>
                <w:color w:val="000000" w:themeColor="text1"/>
                <w:sz w:val="20"/>
              </w:rPr>
            </w:pPr>
            <w:r>
              <w:rPr>
                <w:noProof/>
                <w:color w:val="000000" w:themeColor="text1"/>
                <w:sz w:val="20"/>
              </w:rPr>
              <w:t>0.480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0.120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1.800</w:t>
            </w:r>
          </w:p>
        </w:tc>
      </w:tr>
      <w:tr>
        <w:trPr>
          <w:trHeight w:val="231"/>
        </w:trPr>
        <w:tc>
          <w:tcPr>
            <w:tcW w:w="6054" w:type="dxa"/>
            <w:gridSpan w:val="4"/>
            <w:vAlign w:val="center"/>
          </w:tcPr>
          <w:p>
            <w:pPr>
              <w:spacing w:before="20" w:after="20"/>
              <w:rPr>
                <w:noProof/>
                <w:color w:val="000000" w:themeColor="text1"/>
                <w:sz w:val="22"/>
              </w:rPr>
            </w:pPr>
            <w:r>
              <w:rPr>
                <w:noProof/>
                <w:color w:val="000000" w:themeColor="text1"/>
                <w:sz w:val="21"/>
              </w:rPr>
              <w:t>Appropriations of an administrative nature financed from the envelope of specific programmes</w:t>
            </w:r>
            <w:r>
              <w:rPr>
                <w:rStyle w:val="FootnoteReference"/>
                <w:noProof/>
                <w:color w:val="000000" w:themeColor="text1"/>
                <w:sz w:val="21"/>
              </w:rPr>
              <w:footnoteReference w:id="18"/>
            </w:r>
            <w:r>
              <w:rPr>
                <w:noProof/>
                <w:color w:val="000000" w:themeColor="text1"/>
                <w:sz w:val="21"/>
              </w:rPr>
              <w:t xml:space="preserve"> </w:t>
            </w: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1777" w:type="dxa"/>
            <w:vAlign w:val="center"/>
          </w:tcPr>
          <w:p>
            <w:pPr>
              <w:rPr>
                <w:b/>
                <w:noProof/>
                <w:color w:val="000000" w:themeColor="text1"/>
                <w:sz w:val="20"/>
              </w:rPr>
            </w:pPr>
          </w:p>
        </w:tc>
      </w:tr>
      <w:tr>
        <w:trPr>
          <w:trHeight w:val="319"/>
        </w:trPr>
        <w:tc>
          <w:tcPr>
            <w:tcW w:w="3960" w:type="dxa"/>
            <w:vAlign w:val="center"/>
          </w:tcPr>
          <w:p>
            <w:pPr>
              <w:spacing w:before="60" w:after="60"/>
              <w:rPr>
                <w:noProof/>
                <w:color w:val="000000" w:themeColor="text1"/>
                <w:sz w:val="22"/>
              </w:rPr>
            </w:pPr>
            <w:r>
              <w:rPr>
                <w:noProof/>
                <w:color w:val="000000" w:themeColor="text1"/>
                <w:sz w:val="20"/>
              </w:rPr>
              <w:t>Number of budget line</w:t>
            </w:r>
          </w:p>
        </w:tc>
        <w:tc>
          <w:tcPr>
            <w:tcW w:w="1440" w:type="dxa"/>
            <w:vAlign w:val="center"/>
          </w:tcPr>
          <w:p>
            <w:pPr>
              <w:spacing w:before="40" w:after="40"/>
              <w:jc w:val="right"/>
              <w:rPr>
                <w:noProof/>
                <w:color w:val="000000" w:themeColor="text1"/>
                <w:sz w:val="18"/>
              </w:rPr>
            </w:pPr>
          </w:p>
        </w:tc>
        <w:tc>
          <w:tcPr>
            <w:tcW w:w="654" w:type="dxa"/>
            <w:gridSpan w:val="2"/>
            <w:vAlign w:val="center"/>
          </w:tcPr>
          <w:p>
            <w:pPr>
              <w:spacing w:before="40" w:after="40"/>
              <w:jc w:val="center"/>
              <w:rPr>
                <w:noProof/>
                <w:color w:val="000000" w:themeColor="text1"/>
                <w:sz w:val="14"/>
              </w:rPr>
            </w:pPr>
            <w:r>
              <w:rPr>
                <w:noProof/>
                <w:color w:val="000000" w:themeColor="text1"/>
                <w:sz w:val="14"/>
              </w:rPr>
              <w:t>(3)</w:t>
            </w: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1777" w:type="dxa"/>
            <w:vAlign w:val="center"/>
          </w:tcPr>
          <w:p>
            <w:pPr>
              <w:spacing w:before="40" w:after="40"/>
              <w:jc w:val="right"/>
              <w:rPr>
                <w:b/>
                <w:noProof/>
                <w:color w:val="000000" w:themeColor="text1"/>
                <w:sz w:val="20"/>
              </w:rPr>
            </w:pPr>
          </w:p>
        </w:tc>
      </w:tr>
      <w:tr>
        <w:tc>
          <w:tcPr>
            <w:tcW w:w="3960" w:type="dxa"/>
            <w:vMerge w:val="restart"/>
            <w:vAlign w:val="center"/>
          </w:tcPr>
          <w:p>
            <w:pPr>
              <w:jc w:val="center"/>
              <w:rPr>
                <w:b/>
                <w:noProof/>
                <w:color w:val="000000" w:themeColor="text1"/>
                <w:sz w:val="22"/>
              </w:rPr>
            </w:pPr>
            <w:r>
              <w:rPr>
                <w:b/>
                <w:noProof/>
                <w:color w:val="000000" w:themeColor="text1"/>
                <w:sz w:val="22"/>
              </w:rPr>
              <w:t>TOTAL appropriations</w:t>
            </w:r>
            <w:r>
              <w:rPr>
                <w:noProof/>
                <w:color w:val="000000" w:themeColor="text1"/>
                <w:sz w:val="22"/>
              </w:rPr>
              <w:br/>
            </w:r>
            <w:r>
              <w:rPr>
                <w:b/>
                <w:noProof/>
                <w:color w:val="000000" w:themeColor="text1"/>
                <w:sz w:val="22"/>
              </w:rPr>
              <w:t>for DG EAC</w:t>
            </w:r>
            <w:r>
              <w:rPr>
                <w:noProof/>
                <w:color w:val="000000" w:themeColor="text1"/>
                <w:sz w:val="22"/>
              </w:rPr>
              <w:t>*</w:t>
            </w:r>
          </w:p>
        </w:tc>
        <w:tc>
          <w:tcPr>
            <w:tcW w:w="1440" w:type="dxa"/>
            <w:vAlign w:val="center"/>
          </w:tcPr>
          <w:p>
            <w:pPr>
              <w:rPr>
                <w:noProof/>
                <w:color w:val="000000" w:themeColor="text1"/>
                <w:sz w:val="18"/>
              </w:rPr>
            </w:pPr>
            <w:r>
              <w:rPr>
                <w:noProof/>
                <w:color w:val="000000" w:themeColor="text1"/>
                <w:sz w:val="18"/>
              </w:rPr>
              <w:t>Commitments</w:t>
            </w:r>
          </w:p>
        </w:tc>
        <w:tc>
          <w:tcPr>
            <w:tcW w:w="654" w:type="dxa"/>
            <w:gridSpan w:val="2"/>
            <w:vAlign w:val="center"/>
          </w:tcPr>
          <w:p>
            <w:pPr>
              <w:jc w:val="center"/>
              <w:rPr>
                <w:noProof/>
                <w:color w:val="000000" w:themeColor="text1"/>
                <w:sz w:val="14"/>
              </w:rPr>
            </w:pPr>
            <w:r>
              <w:rPr>
                <w:noProof/>
                <w:color w:val="000000" w:themeColor="text1"/>
                <w:sz w:val="14"/>
              </w:rPr>
              <w:t>=1+1a +3</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1.800</w:t>
            </w:r>
          </w:p>
        </w:tc>
      </w:tr>
      <w:tr>
        <w:tc>
          <w:tcPr>
            <w:tcW w:w="3960" w:type="dxa"/>
            <w:vMerge/>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Payments</w:t>
            </w:r>
          </w:p>
        </w:tc>
        <w:tc>
          <w:tcPr>
            <w:tcW w:w="654" w:type="dxa"/>
            <w:gridSpan w:val="2"/>
            <w:vAlign w:val="center"/>
          </w:tcPr>
          <w:p>
            <w:pPr>
              <w:jc w:val="center"/>
              <w:rPr>
                <w:noProof/>
                <w:color w:val="000000" w:themeColor="text1"/>
                <w:sz w:val="14"/>
              </w:rPr>
            </w:pPr>
            <w:r>
              <w:rPr>
                <w:noProof/>
                <w:color w:val="000000" w:themeColor="text1"/>
                <w:sz w:val="14"/>
              </w:rPr>
              <w:t>=2+2a</w:t>
            </w:r>
          </w:p>
          <w:p>
            <w:pPr>
              <w:jc w:val="center"/>
              <w:rPr>
                <w:noProof/>
                <w:color w:val="000000" w:themeColor="text1"/>
                <w:sz w:val="14"/>
              </w:rPr>
            </w:pPr>
            <w:r>
              <w:rPr>
                <w:noProof/>
                <w:color w:val="000000" w:themeColor="text1"/>
                <w:sz w:val="14"/>
              </w:rPr>
              <w:t>+3</w:t>
            </w:r>
          </w:p>
        </w:tc>
        <w:tc>
          <w:tcPr>
            <w:tcW w:w="868" w:type="dxa"/>
            <w:vAlign w:val="center"/>
          </w:tcPr>
          <w:p>
            <w:pPr>
              <w:spacing w:before="20" w:after="20"/>
              <w:jc w:val="right"/>
              <w:rPr>
                <w:noProof/>
                <w:color w:val="000000" w:themeColor="text1"/>
                <w:sz w:val="20"/>
              </w:rPr>
            </w:pPr>
            <w:r>
              <w:rPr>
                <w:noProof/>
                <w:color w:val="000000"/>
                <w:sz w:val="20"/>
              </w:rPr>
              <w:t>0,480</w:t>
            </w:r>
          </w:p>
        </w:tc>
        <w:tc>
          <w:tcPr>
            <w:tcW w:w="868" w:type="dxa"/>
            <w:vAlign w:val="center"/>
          </w:tcPr>
          <w:p>
            <w:pPr>
              <w:spacing w:before="20" w:after="20"/>
              <w:jc w:val="right"/>
              <w:rPr>
                <w:noProof/>
                <w:color w:val="000000" w:themeColor="text1"/>
                <w:sz w:val="20"/>
              </w:rPr>
            </w:pPr>
            <w:r>
              <w:rPr>
                <w:noProof/>
                <w:color w:val="000000"/>
                <w:sz w:val="20"/>
              </w:rPr>
              <w:t>0,600</w:t>
            </w:r>
          </w:p>
        </w:tc>
        <w:tc>
          <w:tcPr>
            <w:tcW w:w="868" w:type="dxa"/>
            <w:vAlign w:val="center"/>
          </w:tcPr>
          <w:p>
            <w:pPr>
              <w:spacing w:before="20" w:after="20"/>
              <w:jc w:val="right"/>
              <w:rPr>
                <w:noProof/>
                <w:color w:val="000000" w:themeColor="text1"/>
                <w:sz w:val="20"/>
              </w:rPr>
            </w:pPr>
            <w:r>
              <w:rPr>
                <w:noProof/>
                <w:color w:val="000000"/>
                <w:sz w:val="20"/>
              </w:rPr>
              <w:t>0,600</w:t>
            </w:r>
          </w:p>
        </w:tc>
        <w:tc>
          <w:tcPr>
            <w:tcW w:w="868" w:type="dxa"/>
            <w:vAlign w:val="center"/>
          </w:tcPr>
          <w:p>
            <w:pPr>
              <w:spacing w:before="20" w:after="20"/>
              <w:jc w:val="right"/>
              <w:rPr>
                <w:noProof/>
                <w:color w:val="000000" w:themeColor="text1"/>
                <w:sz w:val="20"/>
              </w:rPr>
            </w:pPr>
            <w:r>
              <w:rPr>
                <w:noProof/>
                <w:color w:val="000000"/>
                <w:sz w:val="20"/>
              </w:rPr>
              <w:t>0,120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sz w:val="20"/>
              </w:rPr>
              <w:t>1,800</w:t>
            </w:r>
          </w:p>
        </w:tc>
      </w:tr>
    </w:tbl>
    <w:p>
      <w:pPr>
        <w:rPr>
          <w:noProof/>
          <w:color w:val="000000" w:themeColor="text1"/>
        </w:rPr>
      </w:pPr>
      <w:r>
        <w:rPr>
          <w:noProof/>
          <w:color w:val="000000" w:themeColor="text1"/>
        </w:rPr>
        <w:br/>
      </w:r>
      <w:r>
        <w:rPr>
          <w:noProof/>
          <w:color w:val="000000" w:themeColor="text1"/>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color w:val="000000" w:themeColor="text1"/>
                <w:sz w:val="22"/>
              </w:rPr>
            </w:pPr>
            <w:r>
              <w:rPr>
                <w:noProof/>
                <w:color w:val="000000" w:themeColor="text1"/>
                <w:sz w:val="22"/>
              </w:rPr>
              <w:br w:type="page"/>
            </w:r>
            <w:r>
              <w:rPr>
                <w:noProof/>
                <w:color w:val="000000" w:themeColor="text1"/>
                <w:sz w:val="21"/>
              </w:rPr>
              <w:sym w:font="Wingdings" w:char="F09F"/>
            </w:r>
            <w:r>
              <w:rPr>
                <w:noProof/>
                <w:color w:val="000000" w:themeColor="text1"/>
                <w:sz w:val="21"/>
              </w:rPr>
              <w:t xml:space="preserve"> TOTAL operational appropriations </w:t>
            </w:r>
          </w:p>
        </w:tc>
        <w:tc>
          <w:tcPr>
            <w:tcW w:w="1440" w:type="dxa"/>
            <w:vAlign w:val="center"/>
          </w:tcPr>
          <w:p>
            <w:pPr>
              <w:spacing w:beforeLines="20" w:before="48" w:afterLines="20" w:after="48"/>
              <w:rPr>
                <w:noProof/>
                <w:color w:val="000000" w:themeColor="text1"/>
                <w:sz w:val="18"/>
              </w:rPr>
            </w:pPr>
            <w:r>
              <w:rPr>
                <w:noProof/>
                <w:color w:val="000000" w:themeColor="text1"/>
                <w:sz w:val="18"/>
              </w:rPr>
              <w:t>Commitments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1.800</w:t>
            </w:r>
          </w:p>
        </w:tc>
      </w:tr>
      <w:tr>
        <w:tc>
          <w:tcPr>
            <w:tcW w:w="3960" w:type="dxa"/>
            <w:vMerge/>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Payments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r>
              <w:rPr>
                <w:noProof/>
                <w:color w:val="000000" w:themeColor="text1"/>
                <w:sz w:val="20"/>
              </w:rPr>
              <w:t>0.480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0.600</w:t>
            </w:r>
          </w:p>
        </w:tc>
        <w:tc>
          <w:tcPr>
            <w:tcW w:w="868" w:type="dxa"/>
            <w:vAlign w:val="center"/>
          </w:tcPr>
          <w:p>
            <w:pPr>
              <w:spacing w:before="20" w:after="20"/>
              <w:jc w:val="right"/>
              <w:rPr>
                <w:noProof/>
                <w:color w:val="000000" w:themeColor="text1"/>
                <w:sz w:val="20"/>
              </w:rPr>
            </w:pPr>
            <w:r>
              <w:rPr>
                <w:noProof/>
                <w:color w:val="000000" w:themeColor="text1"/>
                <w:sz w:val="20"/>
              </w:rPr>
              <w:t>0.120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1.800</w:t>
            </w:r>
          </w:p>
        </w:tc>
      </w:tr>
      <w:tr>
        <w:trPr>
          <w:trHeight w:val="533"/>
        </w:trPr>
        <w:tc>
          <w:tcPr>
            <w:tcW w:w="5400" w:type="dxa"/>
            <w:gridSpan w:val="2"/>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shd w:val="thinDiagStripe" w:color="C0C0C0" w:fill="auto"/>
            <w:vAlign w:val="center"/>
          </w:tcPr>
          <w:p>
            <w:pPr>
              <w:jc w:val="center"/>
              <w:rPr>
                <w:b/>
                <w:noProof/>
                <w:color w:val="000000"/>
                <w:sz w:val="22"/>
              </w:rPr>
            </w:pPr>
            <w:r>
              <w:rPr>
                <w:b/>
                <w:noProof/>
                <w:color w:val="000000"/>
                <w:sz w:val="22"/>
              </w:rPr>
              <w:t xml:space="preserve">TOTAL appropriations </w:t>
            </w:r>
            <w:r>
              <w:rPr>
                <w:noProof/>
                <w:color w:val="000000"/>
                <w:sz w:val="22"/>
              </w:rPr>
              <w:br/>
            </w:r>
            <w:r>
              <w:rPr>
                <w:b/>
                <w:noProof/>
                <w:color w:val="000000"/>
                <w:sz w:val="22"/>
              </w:rPr>
              <w:t>under HEADING &lt;3&gt;</w:t>
            </w:r>
            <w:r>
              <w:rPr>
                <w:noProof/>
                <w:color w:val="000000"/>
                <w:sz w:val="22"/>
              </w:rPr>
              <w:br/>
              <w:t>of the multiannual financial framework</w:t>
            </w:r>
          </w:p>
        </w:tc>
        <w:tc>
          <w:tcPr>
            <w:tcW w:w="1440" w:type="dxa"/>
            <w:vAlign w:val="center"/>
          </w:tcPr>
          <w:p>
            <w:pPr>
              <w:rPr>
                <w:noProof/>
                <w:color w:val="000000"/>
                <w:sz w:val="18"/>
              </w:rPr>
            </w:pPr>
            <w:r>
              <w:rPr>
                <w:noProof/>
                <w:color w:val="000000"/>
                <w:sz w:val="18"/>
              </w:rPr>
              <w:t>Commitments</w:t>
            </w:r>
          </w:p>
        </w:tc>
        <w:tc>
          <w:tcPr>
            <w:tcW w:w="654" w:type="dxa"/>
            <w:vAlign w:val="center"/>
          </w:tcPr>
          <w:p>
            <w:pPr>
              <w:jc w:val="center"/>
              <w:rPr>
                <w:noProof/>
                <w:color w:val="000000"/>
                <w:sz w:val="14"/>
              </w:rPr>
            </w:pPr>
            <w:r>
              <w:rPr>
                <w:noProof/>
                <w:color w:val="000000"/>
                <w:sz w:val="14"/>
              </w:rPr>
              <w:t>=4+ 6</w:t>
            </w:r>
          </w:p>
        </w:tc>
        <w:tc>
          <w:tcPr>
            <w:tcW w:w="868" w:type="dxa"/>
            <w:vAlign w:val="center"/>
          </w:tcPr>
          <w:p>
            <w:pPr>
              <w:spacing w:before="20" w:after="20"/>
              <w:jc w:val="right"/>
              <w:rPr>
                <w:noProof/>
                <w:color w:val="000000"/>
                <w:sz w:val="20"/>
              </w:rPr>
            </w:pPr>
            <w:r>
              <w:rPr>
                <w:noProof/>
                <w:color w:val="000000" w:themeColor="text1"/>
                <w:sz w:val="20"/>
              </w:rPr>
              <w:t>0.600</w:t>
            </w:r>
          </w:p>
        </w:tc>
        <w:tc>
          <w:tcPr>
            <w:tcW w:w="868" w:type="dxa"/>
            <w:vAlign w:val="center"/>
          </w:tcPr>
          <w:p>
            <w:pPr>
              <w:spacing w:before="20" w:after="20"/>
              <w:jc w:val="right"/>
              <w:rPr>
                <w:noProof/>
                <w:color w:val="000000"/>
                <w:sz w:val="20"/>
              </w:rPr>
            </w:pPr>
            <w:r>
              <w:rPr>
                <w:noProof/>
                <w:color w:val="000000" w:themeColor="text1"/>
                <w:sz w:val="20"/>
              </w:rPr>
              <w:t>0.600</w:t>
            </w:r>
          </w:p>
        </w:tc>
        <w:tc>
          <w:tcPr>
            <w:tcW w:w="868" w:type="dxa"/>
            <w:vAlign w:val="center"/>
          </w:tcPr>
          <w:p>
            <w:pPr>
              <w:spacing w:before="20" w:after="20"/>
              <w:jc w:val="right"/>
              <w:rPr>
                <w:noProof/>
                <w:color w:val="000000"/>
                <w:sz w:val="20"/>
              </w:rPr>
            </w:pPr>
            <w:r>
              <w:rPr>
                <w:noProof/>
                <w:color w:val="000000" w:themeColor="text1"/>
                <w:sz w:val="20"/>
              </w:rPr>
              <w:t>0.600</w:t>
            </w:r>
          </w:p>
        </w:tc>
        <w:tc>
          <w:tcPr>
            <w:tcW w:w="868" w:type="dxa"/>
            <w:vAlign w:val="center"/>
          </w:tcPr>
          <w:p>
            <w:pPr>
              <w:spacing w:before="20" w:after="20"/>
              <w:jc w:val="right"/>
              <w:rPr>
                <w:noProof/>
                <w:color w:val="000000"/>
                <w:sz w:val="20"/>
              </w:rPr>
            </w:pPr>
          </w:p>
        </w:tc>
        <w:tc>
          <w:tcPr>
            <w:tcW w:w="868" w:type="dxa"/>
            <w:vAlign w:val="center"/>
          </w:tcPr>
          <w:p>
            <w:pPr>
              <w:spacing w:before="20" w:after="20"/>
              <w:jc w:val="right"/>
              <w:rPr>
                <w:noProof/>
                <w:color w:val="000000"/>
                <w:sz w:val="20"/>
              </w:rPr>
            </w:pPr>
          </w:p>
        </w:tc>
        <w:tc>
          <w:tcPr>
            <w:tcW w:w="868" w:type="dxa"/>
            <w:vAlign w:val="center"/>
          </w:tcPr>
          <w:p>
            <w:pPr>
              <w:spacing w:before="20" w:after="20"/>
              <w:jc w:val="right"/>
              <w:rPr>
                <w:noProof/>
                <w:color w:val="000000"/>
                <w:sz w:val="20"/>
              </w:rPr>
            </w:pPr>
          </w:p>
        </w:tc>
        <w:tc>
          <w:tcPr>
            <w:tcW w:w="868" w:type="dxa"/>
            <w:vAlign w:val="center"/>
          </w:tcPr>
          <w:p>
            <w:pPr>
              <w:spacing w:before="20" w:after="20"/>
              <w:jc w:val="right"/>
              <w:rPr>
                <w:b/>
                <w:noProof/>
                <w:color w:val="000000"/>
                <w:sz w:val="20"/>
              </w:rPr>
            </w:pPr>
          </w:p>
        </w:tc>
        <w:tc>
          <w:tcPr>
            <w:tcW w:w="1777" w:type="dxa"/>
            <w:vAlign w:val="center"/>
          </w:tcPr>
          <w:p>
            <w:pPr>
              <w:spacing w:before="20" w:after="20"/>
              <w:jc w:val="right"/>
              <w:rPr>
                <w:b/>
                <w:noProof/>
                <w:color w:val="000000"/>
                <w:sz w:val="20"/>
              </w:rPr>
            </w:pPr>
            <w:r>
              <w:rPr>
                <w:b/>
                <w:noProof/>
                <w:color w:val="000000" w:themeColor="text1"/>
                <w:sz w:val="20"/>
              </w:rPr>
              <w:t>1.800</w:t>
            </w:r>
          </w:p>
        </w:tc>
      </w:tr>
      <w:tr>
        <w:tc>
          <w:tcPr>
            <w:tcW w:w="3960" w:type="dxa"/>
            <w:vMerge/>
            <w:shd w:val="thinDiagStripe" w:color="C0C0C0" w:fill="auto"/>
          </w:tcPr>
          <w:p>
            <w:pPr>
              <w:rPr>
                <w:noProof/>
                <w:color w:val="000000"/>
                <w:sz w:val="20"/>
              </w:rPr>
            </w:pPr>
          </w:p>
        </w:tc>
        <w:tc>
          <w:tcPr>
            <w:tcW w:w="1440" w:type="dxa"/>
            <w:vAlign w:val="center"/>
          </w:tcPr>
          <w:p>
            <w:pPr>
              <w:rPr>
                <w:noProof/>
                <w:color w:val="000000"/>
                <w:sz w:val="18"/>
              </w:rPr>
            </w:pPr>
            <w:r>
              <w:rPr>
                <w:noProof/>
                <w:color w:val="000000"/>
                <w:sz w:val="18"/>
              </w:rPr>
              <w:t>Payments</w:t>
            </w:r>
          </w:p>
        </w:tc>
        <w:tc>
          <w:tcPr>
            <w:tcW w:w="654" w:type="dxa"/>
            <w:vAlign w:val="center"/>
          </w:tcPr>
          <w:p>
            <w:pPr>
              <w:jc w:val="center"/>
              <w:rPr>
                <w:noProof/>
                <w:color w:val="000000"/>
                <w:sz w:val="14"/>
              </w:rPr>
            </w:pPr>
            <w:r>
              <w:rPr>
                <w:noProof/>
                <w:color w:val="000000"/>
                <w:sz w:val="14"/>
              </w:rPr>
              <w:t>=5+ 6</w:t>
            </w:r>
          </w:p>
        </w:tc>
        <w:tc>
          <w:tcPr>
            <w:tcW w:w="868" w:type="dxa"/>
            <w:vAlign w:val="center"/>
          </w:tcPr>
          <w:p>
            <w:pPr>
              <w:spacing w:before="20" w:after="20"/>
              <w:jc w:val="right"/>
              <w:rPr>
                <w:noProof/>
                <w:color w:val="000000"/>
                <w:sz w:val="20"/>
              </w:rPr>
            </w:pPr>
            <w:r>
              <w:rPr>
                <w:noProof/>
                <w:color w:val="000000" w:themeColor="text1"/>
                <w:sz w:val="20"/>
              </w:rPr>
              <w:t>0.480</w:t>
            </w:r>
          </w:p>
        </w:tc>
        <w:tc>
          <w:tcPr>
            <w:tcW w:w="868" w:type="dxa"/>
            <w:vAlign w:val="center"/>
          </w:tcPr>
          <w:p>
            <w:pPr>
              <w:spacing w:before="20" w:after="20"/>
              <w:jc w:val="right"/>
              <w:rPr>
                <w:noProof/>
                <w:color w:val="000000"/>
                <w:sz w:val="20"/>
              </w:rPr>
            </w:pPr>
            <w:r>
              <w:rPr>
                <w:noProof/>
                <w:color w:val="000000" w:themeColor="text1"/>
                <w:sz w:val="20"/>
              </w:rPr>
              <w:t>0.600</w:t>
            </w:r>
          </w:p>
        </w:tc>
        <w:tc>
          <w:tcPr>
            <w:tcW w:w="868" w:type="dxa"/>
            <w:vAlign w:val="center"/>
          </w:tcPr>
          <w:p>
            <w:pPr>
              <w:spacing w:before="20" w:after="20"/>
              <w:jc w:val="right"/>
              <w:rPr>
                <w:noProof/>
                <w:color w:val="000000"/>
                <w:sz w:val="20"/>
              </w:rPr>
            </w:pPr>
            <w:r>
              <w:rPr>
                <w:noProof/>
                <w:color w:val="000000" w:themeColor="text1"/>
                <w:sz w:val="20"/>
              </w:rPr>
              <w:t>0.600</w:t>
            </w:r>
          </w:p>
        </w:tc>
        <w:tc>
          <w:tcPr>
            <w:tcW w:w="868" w:type="dxa"/>
            <w:vAlign w:val="center"/>
          </w:tcPr>
          <w:p>
            <w:pPr>
              <w:spacing w:before="20" w:after="20"/>
              <w:jc w:val="right"/>
              <w:rPr>
                <w:noProof/>
                <w:color w:val="000000"/>
                <w:sz w:val="20"/>
              </w:rPr>
            </w:pPr>
            <w:r>
              <w:rPr>
                <w:noProof/>
                <w:color w:val="000000" w:themeColor="text1"/>
                <w:sz w:val="20"/>
              </w:rPr>
              <w:t>0.120</w:t>
            </w:r>
          </w:p>
        </w:tc>
        <w:tc>
          <w:tcPr>
            <w:tcW w:w="868" w:type="dxa"/>
            <w:vAlign w:val="center"/>
          </w:tcPr>
          <w:p>
            <w:pPr>
              <w:spacing w:before="20" w:after="20"/>
              <w:jc w:val="right"/>
              <w:rPr>
                <w:noProof/>
                <w:color w:val="000000"/>
                <w:sz w:val="20"/>
              </w:rPr>
            </w:pPr>
          </w:p>
        </w:tc>
        <w:tc>
          <w:tcPr>
            <w:tcW w:w="868" w:type="dxa"/>
            <w:vAlign w:val="center"/>
          </w:tcPr>
          <w:p>
            <w:pPr>
              <w:spacing w:before="20" w:after="20"/>
              <w:jc w:val="right"/>
              <w:rPr>
                <w:noProof/>
                <w:color w:val="000000"/>
                <w:sz w:val="20"/>
              </w:rPr>
            </w:pPr>
          </w:p>
        </w:tc>
        <w:tc>
          <w:tcPr>
            <w:tcW w:w="868" w:type="dxa"/>
            <w:vAlign w:val="center"/>
          </w:tcPr>
          <w:p>
            <w:pPr>
              <w:spacing w:before="20" w:after="20"/>
              <w:jc w:val="right"/>
              <w:rPr>
                <w:b/>
                <w:noProof/>
                <w:color w:val="000000"/>
                <w:sz w:val="20"/>
              </w:rPr>
            </w:pPr>
          </w:p>
        </w:tc>
        <w:tc>
          <w:tcPr>
            <w:tcW w:w="1777" w:type="dxa"/>
            <w:vAlign w:val="center"/>
          </w:tcPr>
          <w:p>
            <w:pPr>
              <w:spacing w:before="20" w:after="20"/>
              <w:jc w:val="right"/>
              <w:rPr>
                <w:b/>
                <w:noProof/>
                <w:color w:val="000000"/>
                <w:sz w:val="20"/>
              </w:rPr>
            </w:pPr>
            <w:r>
              <w:rPr>
                <w:b/>
                <w:noProof/>
                <w:color w:val="000000" w:themeColor="text1"/>
                <w:sz w:val="20"/>
              </w:rPr>
              <w:t>1.800</w:t>
            </w:r>
          </w:p>
        </w:tc>
      </w:tr>
    </w:tbl>
    <w:p>
      <w:pPr>
        <w:spacing w:after="40"/>
        <w:rPr>
          <w:b/>
          <w:noProof/>
          <w:color w:val="000000" w:themeColor="text1"/>
          <w:sz w:val="22"/>
          <w:u w:val="single"/>
        </w:rPr>
      </w:pPr>
      <w:r>
        <w:rPr>
          <w:b/>
          <w:noProof/>
          <w:color w:val="000000" w:themeColor="text1"/>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color w:val="000000" w:themeColor="text1"/>
                <w:sz w:val="22"/>
              </w:rPr>
            </w:pPr>
            <w:r>
              <w:rPr>
                <w:noProof/>
                <w:color w:val="000000" w:themeColor="text1"/>
                <w:sz w:val="21"/>
              </w:rPr>
              <w:sym w:font="Wingdings" w:char="F09F"/>
            </w:r>
            <w:r>
              <w:rPr>
                <w:noProof/>
                <w:color w:val="000000" w:themeColor="text1"/>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color w:val="000000" w:themeColor="text1"/>
                <w:sz w:val="18"/>
              </w:rPr>
            </w:pPr>
            <w:r>
              <w:rPr>
                <w:noProof/>
                <w:color w:val="000000" w:themeColor="text1"/>
                <w:sz w:val="18"/>
              </w:rPr>
              <w:t>Commitments</w:t>
            </w:r>
          </w:p>
        </w:tc>
        <w:tc>
          <w:tcPr>
            <w:tcW w:w="654" w:type="dxa"/>
            <w:tcBorders>
              <w:top w:val="single" w:sz="4" w:space="0" w:color="auto"/>
            </w:tcBorders>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tcBorders>
            <w:vAlign w:val="center"/>
          </w:tcPr>
          <w:p>
            <w:pPr>
              <w:spacing w:before="20" w:after="20"/>
              <w:jc w:val="right"/>
              <w:rPr>
                <w:b/>
                <w:noProof/>
                <w:color w:val="000000" w:themeColor="text1"/>
                <w:sz w:val="20"/>
              </w:rPr>
            </w:pPr>
          </w:p>
        </w:tc>
        <w:tc>
          <w:tcPr>
            <w:tcW w:w="1777" w:type="dxa"/>
            <w:tcBorders>
              <w:top w:val="single" w:sz="4" w:space="0" w:color="auto"/>
              <w:right w:val="single" w:sz="4" w:space="0" w:color="auto"/>
            </w:tcBorders>
            <w:vAlign w:val="center"/>
          </w:tcPr>
          <w:p>
            <w:pPr>
              <w:spacing w:before="20" w:after="20"/>
              <w:jc w:val="right"/>
              <w:rPr>
                <w:b/>
                <w:noProof/>
                <w:color w:val="000000" w:themeColor="text1"/>
                <w:sz w:val="20"/>
              </w:rPr>
            </w:pPr>
          </w:p>
        </w:tc>
      </w:tr>
      <w:tr>
        <w:tc>
          <w:tcPr>
            <w:tcW w:w="3960" w:type="dxa"/>
            <w:vMerge/>
            <w:tcBorders>
              <w:top w:val="single" w:sz="4" w:space="0" w:color="FF0000"/>
              <w:left w:val="single" w:sz="4" w:space="0" w:color="auto"/>
              <w:bottom w:val="single" w:sz="4" w:space="0" w:color="FF0000"/>
            </w:tcBorders>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Payments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tcBorders>
              <w:right w:val="single" w:sz="4" w:space="0" w:color="auto"/>
            </w:tcBorders>
            <w:vAlign w:val="center"/>
          </w:tcPr>
          <w:p>
            <w:pPr>
              <w:spacing w:before="20" w:after="20"/>
              <w:jc w:val="right"/>
              <w:rPr>
                <w:b/>
                <w:noProof/>
                <w:color w:val="000000" w:themeColor="text1"/>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appropriations of an administrative nature financed from the envelope for specific programmes </w:t>
            </w:r>
          </w:p>
        </w:tc>
        <w:tc>
          <w:tcPr>
            <w:tcW w:w="654" w:type="dxa"/>
            <w:tcBorders>
              <w:bottom w:val="single" w:sz="4" w:space="0" w:color="auto"/>
            </w:tcBorders>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868" w:type="dxa"/>
            <w:tcBorders>
              <w:bottom w:val="single" w:sz="4" w:space="0" w:color="auto"/>
            </w:tcBorders>
            <w:vAlign w:val="center"/>
          </w:tcPr>
          <w:p>
            <w:pPr>
              <w:spacing w:before="20" w:after="20"/>
              <w:jc w:val="right"/>
              <w:rPr>
                <w:b/>
                <w:noProof/>
                <w:color w:val="000000" w:themeColor="text1"/>
                <w:sz w:val="20"/>
              </w:rPr>
            </w:pPr>
          </w:p>
        </w:tc>
        <w:tc>
          <w:tcPr>
            <w:tcW w:w="1777" w:type="dxa"/>
            <w:tcBorders>
              <w:bottom w:val="single" w:sz="4" w:space="0" w:color="auto"/>
            </w:tcBorders>
            <w:vAlign w:val="center"/>
          </w:tcPr>
          <w:p>
            <w:pPr>
              <w:spacing w:before="20" w:after="20"/>
              <w:jc w:val="right"/>
              <w:rPr>
                <w:b/>
                <w:noProof/>
                <w:color w:val="000000" w:themeColor="text1"/>
                <w:sz w:val="20"/>
              </w:rPr>
            </w:pPr>
          </w:p>
        </w:tc>
      </w:tr>
      <w:tr>
        <w:tc>
          <w:tcPr>
            <w:tcW w:w="3960" w:type="dxa"/>
            <w:vMerge w:val="restart"/>
            <w:tcBorders>
              <w:top w:val="single" w:sz="4" w:space="0" w:color="auto"/>
              <w:left w:val="single" w:sz="4" w:space="0" w:color="auto"/>
              <w:bottom w:val="single" w:sz="4" w:space="0" w:color="auto"/>
            </w:tcBorders>
            <w:shd w:val="thinDiagStripe" w:color="C0C0C0" w:fill="auto"/>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HEADINGS 1 to 4</w:t>
            </w:r>
            <w:r>
              <w:rPr>
                <w:noProof/>
                <w:color w:val="000000" w:themeColor="text1"/>
                <w:sz w:val="22"/>
              </w:rPr>
              <w:br/>
              <w:t>of the multiannual financial framework</w:t>
            </w:r>
            <w:r>
              <w:rPr>
                <w:noProof/>
                <w:color w:val="000000" w:themeColor="text1"/>
                <w:sz w:val="22"/>
              </w:rPr>
              <w:br/>
            </w:r>
            <w:r>
              <w:rPr>
                <w:noProof/>
                <w:color w:val="000000" w:themeColor="text1"/>
                <w:sz w:val="20"/>
              </w:rPr>
              <w:t>(Reference amount)</w:t>
            </w:r>
          </w:p>
        </w:tc>
        <w:tc>
          <w:tcPr>
            <w:tcW w:w="1440" w:type="dxa"/>
            <w:tcBorders>
              <w:top w:val="single" w:sz="4" w:space="0" w:color="auto"/>
              <w:bottom w:val="single" w:sz="4" w:space="0" w:color="auto"/>
            </w:tcBorders>
            <w:vAlign w:val="center"/>
          </w:tcPr>
          <w:p>
            <w:pPr>
              <w:rPr>
                <w:noProof/>
                <w:color w:val="000000" w:themeColor="text1"/>
                <w:sz w:val="18"/>
              </w:rPr>
            </w:pPr>
            <w:r>
              <w:rPr>
                <w:noProof/>
                <w:color w:val="000000" w:themeColor="text1"/>
                <w:sz w:val="18"/>
              </w:rPr>
              <w:t>Commitments</w:t>
            </w:r>
          </w:p>
        </w:tc>
        <w:tc>
          <w:tcPr>
            <w:tcW w:w="654" w:type="dxa"/>
            <w:tcBorders>
              <w:top w:val="single" w:sz="4" w:space="0" w:color="auto"/>
              <w:bottom w:val="single" w:sz="4" w:space="0" w:color="auto"/>
            </w:tcBorders>
            <w:vAlign w:val="center"/>
          </w:tcPr>
          <w:p>
            <w:pPr>
              <w:jc w:val="center"/>
              <w:rPr>
                <w:noProof/>
                <w:color w:val="000000" w:themeColor="text1"/>
                <w:sz w:val="14"/>
              </w:rPr>
            </w:pPr>
            <w:r>
              <w:rPr>
                <w:noProof/>
                <w:color w:val="000000" w:themeColor="text1"/>
                <w:sz w:val="14"/>
              </w:rPr>
              <w:t>=4+ 6</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0.600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0.600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0.600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bottom w:val="single" w:sz="4" w:space="0" w:color="auto"/>
            </w:tcBorders>
            <w:vAlign w:val="center"/>
          </w:tcPr>
          <w:p>
            <w:pPr>
              <w:spacing w:before="20" w:after="20"/>
              <w:jc w:val="right"/>
              <w:rPr>
                <w:b/>
                <w:noProof/>
                <w:color w:val="000000" w:themeColor="text1"/>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color w:val="000000" w:themeColor="text1"/>
                <w:sz w:val="20"/>
              </w:rPr>
            </w:pPr>
            <w:r>
              <w:rPr>
                <w:b/>
                <w:noProof/>
                <w:color w:val="000000" w:themeColor="text1"/>
                <w:sz w:val="20"/>
              </w:rPr>
              <w:t>1.800</w:t>
            </w:r>
          </w:p>
        </w:tc>
      </w:tr>
      <w:tr>
        <w:tc>
          <w:tcPr>
            <w:tcW w:w="3960" w:type="dxa"/>
            <w:vMerge/>
            <w:tcBorders>
              <w:top w:val="single" w:sz="4" w:space="0" w:color="auto"/>
              <w:left w:val="single" w:sz="4" w:space="0" w:color="auto"/>
              <w:bottom w:val="single" w:sz="4" w:space="0" w:color="auto"/>
            </w:tcBorders>
            <w:shd w:val="thinDiagStripe" w:color="C0C0C0" w:fill="auto"/>
          </w:tcPr>
          <w:p>
            <w:pPr>
              <w:rPr>
                <w:noProof/>
                <w:color w:val="000000" w:themeColor="text1"/>
                <w:sz w:val="20"/>
              </w:rPr>
            </w:pPr>
          </w:p>
        </w:tc>
        <w:tc>
          <w:tcPr>
            <w:tcW w:w="1440" w:type="dxa"/>
            <w:tcBorders>
              <w:top w:val="single" w:sz="4" w:space="0" w:color="auto"/>
              <w:bottom w:val="single" w:sz="4" w:space="0" w:color="auto"/>
            </w:tcBorders>
            <w:vAlign w:val="center"/>
          </w:tcPr>
          <w:p>
            <w:pPr>
              <w:rPr>
                <w:noProof/>
                <w:color w:val="000000" w:themeColor="text1"/>
                <w:sz w:val="18"/>
              </w:rPr>
            </w:pPr>
            <w:r>
              <w:rPr>
                <w:noProof/>
                <w:color w:val="000000" w:themeColor="text1"/>
                <w:sz w:val="18"/>
              </w:rPr>
              <w:t>Payments</w:t>
            </w:r>
          </w:p>
        </w:tc>
        <w:tc>
          <w:tcPr>
            <w:tcW w:w="654" w:type="dxa"/>
            <w:tcBorders>
              <w:top w:val="single" w:sz="4" w:space="0" w:color="auto"/>
              <w:bottom w:val="single" w:sz="4" w:space="0" w:color="auto"/>
            </w:tcBorders>
            <w:vAlign w:val="center"/>
          </w:tcPr>
          <w:p>
            <w:pPr>
              <w:jc w:val="center"/>
              <w:rPr>
                <w:noProof/>
                <w:color w:val="000000" w:themeColor="text1"/>
                <w:sz w:val="14"/>
              </w:rPr>
            </w:pPr>
            <w:r>
              <w:rPr>
                <w:noProof/>
                <w:color w:val="000000" w:themeColor="text1"/>
                <w:sz w:val="14"/>
              </w:rPr>
              <w:t>=5+ 6</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0.480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0.600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0.600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r>
              <w:rPr>
                <w:noProof/>
                <w:color w:val="000000" w:themeColor="text1"/>
                <w:sz w:val="20"/>
              </w:rPr>
              <w:t>0.120</w:t>
            </w: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bottom w:val="single" w:sz="4" w:space="0" w:color="auto"/>
            </w:tcBorders>
            <w:vAlign w:val="center"/>
          </w:tcPr>
          <w:p>
            <w:pPr>
              <w:spacing w:before="20" w:after="20"/>
              <w:jc w:val="right"/>
              <w:rPr>
                <w:noProof/>
                <w:color w:val="000000" w:themeColor="text1"/>
                <w:sz w:val="20"/>
              </w:rPr>
            </w:pPr>
          </w:p>
        </w:tc>
        <w:tc>
          <w:tcPr>
            <w:tcW w:w="868" w:type="dxa"/>
            <w:tcBorders>
              <w:top w:val="single" w:sz="4" w:space="0" w:color="auto"/>
              <w:bottom w:val="single" w:sz="4" w:space="0" w:color="auto"/>
            </w:tcBorders>
            <w:vAlign w:val="center"/>
          </w:tcPr>
          <w:p>
            <w:pPr>
              <w:spacing w:before="20" w:after="20"/>
              <w:jc w:val="right"/>
              <w:rPr>
                <w:b/>
                <w:noProof/>
                <w:color w:val="000000" w:themeColor="text1"/>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color w:val="000000" w:themeColor="text1"/>
                <w:sz w:val="20"/>
              </w:rPr>
            </w:pPr>
            <w:r>
              <w:rPr>
                <w:b/>
                <w:noProof/>
                <w:color w:val="000000" w:themeColor="text1"/>
                <w:sz w:val="20"/>
              </w:rPr>
              <w:t>1.800</w:t>
            </w:r>
          </w:p>
        </w:tc>
      </w:tr>
    </w:tbl>
    <w:p>
      <w:pPr>
        <w:rPr>
          <w:noProof/>
          <w:color w:val="000000" w:themeColor="text1"/>
        </w:rPr>
      </w:pPr>
    </w:p>
    <w:p>
      <w:pPr>
        <w:rPr>
          <w:noProof/>
          <w:color w:val="000000" w:themeColor="text1"/>
        </w:rPr>
      </w:pPr>
      <w:r>
        <w:rPr>
          <w:noProof/>
          <w:color w:val="000000" w:themeColor="text1"/>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sz w:val="22"/>
              </w:rPr>
            </w:pPr>
            <w:r>
              <w:rPr>
                <w:noProof/>
                <w:color w:val="000000" w:themeColor="text1"/>
                <w:sz w:val="22"/>
              </w:rPr>
              <w:br w:type="page"/>
            </w: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shd w:val="thinDiagStripe" w:color="C0C0C0" w:fill="auto"/>
            <w:vAlign w:val="center"/>
          </w:tcPr>
          <w:p>
            <w:pPr>
              <w:spacing w:before="60" w:after="60"/>
              <w:jc w:val="center"/>
              <w:rPr>
                <w:noProof/>
                <w:color w:val="000000" w:themeColor="text1"/>
                <w:sz w:val="22"/>
              </w:rPr>
            </w:pPr>
            <w:r>
              <w:rPr>
                <w:b/>
                <w:noProof/>
                <w:color w:val="000000" w:themeColor="text1"/>
                <w:sz w:val="22"/>
              </w:rPr>
              <w:t>5</w:t>
            </w:r>
          </w:p>
        </w:tc>
        <w:tc>
          <w:tcPr>
            <w:tcW w:w="7817" w:type="dxa"/>
            <w:vAlign w:val="center"/>
          </w:tcPr>
          <w:p>
            <w:pPr>
              <w:spacing w:before="60" w:after="60"/>
              <w:rPr>
                <w:noProof/>
                <w:color w:val="000000" w:themeColor="text1"/>
                <w:sz w:val="22"/>
              </w:rPr>
            </w:pPr>
            <w:r>
              <w:rPr>
                <w:noProof/>
                <w:color w:val="000000" w:themeColor="text1"/>
                <w:sz w:val="22"/>
              </w:rPr>
              <w:t>‘Administrative expenditure’</w:t>
            </w:r>
          </w:p>
        </w:tc>
      </w:tr>
    </w:tbl>
    <w:p>
      <w:pPr>
        <w:jc w:val="right"/>
        <w:rPr>
          <w:noProof/>
          <w:color w:val="000000" w:themeColor="text1"/>
          <w:sz w:val="20"/>
        </w:rPr>
      </w:pPr>
      <w:r>
        <w:rPr>
          <w:noProof/>
          <w:color w:val="000000" w:themeColor="text1"/>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color w:val="000000" w:themeColor="text1"/>
                <w:sz w:val="22"/>
              </w:rPr>
            </w:pPr>
          </w:p>
        </w:tc>
        <w:tc>
          <w:tcPr>
            <w:tcW w:w="1560" w:type="dxa"/>
            <w:tcBorders>
              <w:top w:val="nil"/>
              <w:left w:val="nil"/>
              <w:right w:val="nil"/>
            </w:tcBorders>
          </w:tcPr>
          <w:p>
            <w:pPr>
              <w:rPr>
                <w:noProof/>
                <w:color w:val="000000" w:themeColor="text1"/>
                <w:sz w:val="20"/>
              </w:rPr>
            </w:pPr>
          </w:p>
        </w:tc>
        <w:tc>
          <w:tcPr>
            <w:tcW w:w="534" w:type="dxa"/>
            <w:tcBorders>
              <w:top w:val="nil"/>
              <w:left w:val="nil"/>
            </w:tcBorders>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 xml:space="preserve">Enter as many years as necessary to show the duration of the impact (see point 1.6) </w:t>
            </w:r>
          </w:p>
        </w:tc>
        <w:tc>
          <w:tcPr>
            <w:tcW w:w="1777" w:type="dxa"/>
            <w:vAlign w:val="center"/>
          </w:tcPr>
          <w:p>
            <w:pPr>
              <w:jc w:val="center"/>
              <w:rPr>
                <w:b/>
                <w:noProof/>
                <w:color w:val="000000" w:themeColor="text1"/>
                <w:sz w:val="20"/>
              </w:rPr>
            </w:pPr>
            <w:r>
              <w:rPr>
                <w:b/>
                <w:noProof/>
                <w:color w:val="000000" w:themeColor="text1"/>
                <w:sz w:val="20"/>
              </w:rPr>
              <w:t>TOTAL</w:t>
            </w:r>
          </w:p>
        </w:tc>
      </w:tr>
      <w:tr>
        <w:trPr>
          <w:gridAfter w:val="10"/>
          <w:wAfter w:w="9947" w:type="dxa"/>
        </w:trPr>
        <w:tc>
          <w:tcPr>
            <w:tcW w:w="3960" w:type="dxa"/>
            <w:vAlign w:val="center"/>
          </w:tcPr>
          <w:p>
            <w:pPr>
              <w:spacing w:before="60" w:after="60"/>
              <w:jc w:val="center"/>
              <w:rPr>
                <w:noProof/>
                <w:color w:val="000000" w:themeColor="text1"/>
                <w:sz w:val="22"/>
              </w:rPr>
            </w:pPr>
            <w:r>
              <w:rPr>
                <w:noProof/>
                <w:color w:val="000000" w:themeColor="text1"/>
                <w:sz w:val="22"/>
              </w:rPr>
              <w:t>DG: EAC</w:t>
            </w:r>
          </w:p>
        </w:tc>
      </w:tr>
      <w:tr>
        <w:trPr>
          <w:trHeight w:val="313"/>
        </w:trPr>
        <w:tc>
          <w:tcPr>
            <w:tcW w:w="6054" w:type="dxa"/>
            <w:gridSpan w:val="3"/>
            <w:vAlign w:val="center"/>
          </w:tcPr>
          <w:p>
            <w:pPr>
              <w:spacing w:before="20" w:after="20"/>
              <w:rPr>
                <w:noProof/>
                <w:color w:val="000000" w:themeColor="text1"/>
                <w:sz w:val="22"/>
              </w:rPr>
            </w:pPr>
            <w:r>
              <w:rPr>
                <w:noProof/>
                <w:color w:val="000000" w:themeColor="text1"/>
                <w:sz w:val="22"/>
              </w:rPr>
              <w:sym w:font="Wingdings" w:char="F09F"/>
            </w:r>
            <w:r>
              <w:rPr>
                <w:noProof/>
                <w:color w:val="000000" w:themeColor="text1"/>
                <w:sz w:val="22"/>
              </w:rPr>
              <w:t xml:space="preserve"> Human resources </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r>
        <w:trPr>
          <w:trHeight w:val="351"/>
        </w:trPr>
        <w:tc>
          <w:tcPr>
            <w:tcW w:w="6054" w:type="dxa"/>
            <w:gridSpan w:val="3"/>
            <w:vAlign w:val="center"/>
          </w:tcPr>
          <w:p>
            <w:pPr>
              <w:spacing w:before="20" w:after="20"/>
              <w:rPr>
                <w:noProof/>
                <w:color w:val="000000" w:themeColor="text1"/>
                <w:sz w:val="22"/>
              </w:rPr>
            </w:pPr>
            <w:r>
              <w:rPr>
                <w:noProof/>
                <w:color w:val="000000" w:themeColor="text1"/>
                <w:sz w:val="22"/>
              </w:rPr>
              <w:sym w:font="Wingdings" w:char="F09F"/>
            </w:r>
            <w:r>
              <w:rPr>
                <w:noProof/>
                <w:color w:val="000000" w:themeColor="text1"/>
                <w:sz w:val="22"/>
              </w:rPr>
              <w:t xml:space="preserve"> Other administrative expenditure </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r>
        <w:tc>
          <w:tcPr>
            <w:tcW w:w="3960" w:type="dxa"/>
            <w:vAlign w:val="center"/>
          </w:tcPr>
          <w:p>
            <w:pPr>
              <w:jc w:val="center"/>
              <w:rPr>
                <w:b/>
                <w:noProof/>
                <w:color w:val="000000" w:themeColor="text1"/>
                <w:sz w:val="22"/>
              </w:rPr>
            </w:pPr>
            <w:r>
              <w:rPr>
                <w:b/>
                <w:noProof/>
                <w:color w:val="000000" w:themeColor="text1"/>
                <w:sz w:val="22"/>
              </w:rPr>
              <w:t xml:space="preserve">TOTAL DG </w:t>
            </w:r>
            <w:r>
              <w:rPr>
                <w:noProof/>
                <w:color w:val="000000" w:themeColor="text1"/>
                <w:sz w:val="22"/>
              </w:rPr>
              <w:t>EAC</w:t>
            </w:r>
          </w:p>
        </w:tc>
        <w:tc>
          <w:tcPr>
            <w:tcW w:w="2094" w:type="dxa"/>
            <w:gridSpan w:val="2"/>
            <w:vAlign w:val="center"/>
          </w:tcPr>
          <w:p>
            <w:pPr>
              <w:rPr>
                <w:noProof/>
                <w:color w:val="000000" w:themeColor="text1"/>
                <w:sz w:val="14"/>
              </w:rPr>
            </w:pPr>
            <w:r>
              <w:rPr>
                <w:noProof/>
                <w:color w:val="000000" w:themeColor="text1"/>
                <w:sz w:val="18"/>
              </w:rPr>
              <w:t xml:space="preserve">Appropriations </w:t>
            </w:r>
          </w:p>
        </w:tc>
        <w:tc>
          <w:tcPr>
            <w:tcW w:w="868" w:type="dxa"/>
            <w:vAlign w:val="center"/>
          </w:tcPr>
          <w:p>
            <w:pPr>
              <w:spacing w:before="60" w:after="6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bl>
    <w:p>
      <w:pPr>
        <w:rPr>
          <w:noProof/>
          <w:color w:val="000000" w:themeColor="text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color w:val="000000" w:themeColor="text1"/>
                <w:sz w:val="22"/>
              </w:rPr>
            </w:pPr>
            <w:r>
              <w:rPr>
                <w:b/>
                <w:noProof/>
                <w:color w:val="000000" w:themeColor="text1"/>
                <w:sz w:val="22"/>
              </w:rPr>
              <w:t>TOTAL appropriations</w:t>
            </w:r>
            <w:r>
              <w:rPr>
                <w:noProof/>
                <w:color w:val="000000" w:themeColor="text1"/>
                <w:sz w:val="22"/>
              </w:rPr>
              <w:br/>
            </w:r>
            <w:r>
              <w:rPr>
                <w:b/>
                <w:noProof/>
                <w:color w:val="000000" w:themeColor="text1"/>
                <w:sz w:val="22"/>
              </w:rPr>
              <w:t>under HEADING 5</w:t>
            </w:r>
            <w:r>
              <w:rPr>
                <w:noProof/>
                <w:color w:val="000000" w:themeColor="text1"/>
                <w:sz w:val="22"/>
              </w:rPr>
              <w:br/>
              <w:t>of the multiannual financial framework</w:t>
            </w:r>
            <w:r>
              <w:rPr>
                <w:b/>
                <w:noProof/>
                <w:color w:val="000000" w:themeColor="text1"/>
                <w:sz w:val="22"/>
              </w:rPr>
              <w:t xml:space="preserve"> </w:t>
            </w:r>
          </w:p>
        </w:tc>
        <w:tc>
          <w:tcPr>
            <w:tcW w:w="2094" w:type="dxa"/>
            <w:vAlign w:val="center"/>
          </w:tcPr>
          <w:p>
            <w:pPr>
              <w:spacing w:before="40" w:after="40"/>
              <w:rPr>
                <w:noProof/>
                <w:color w:val="000000" w:themeColor="text1"/>
                <w:sz w:val="22"/>
              </w:rPr>
            </w:pPr>
            <w:r>
              <w:rPr>
                <w:noProof/>
                <w:color w:val="000000" w:themeColor="text1"/>
                <w:sz w:val="18"/>
              </w:rPr>
              <w:t>(Total commitments = Total payments)</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bl>
    <w:p>
      <w:pPr>
        <w:jc w:val="right"/>
        <w:rPr>
          <w:noProof/>
          <w:color w:val="000000" w:themeColor="text1"/>
          <w:sz w:val="20"/>
        </w:rPr>
      </w:pPr>
      <w:r>
        <w:rPr>
          <w:noProof/>
          <w:color w:val="000000" w:themeColor="text1"/>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color w:val="000000" w:themeColor="text1"/>
                <w:sz w:val="22"/>
              </w:rPr>
            </w:pPr>
          </w:p>
        </w:tc>
        <w:tc>
          <w:tcPr>
            <w:tcW w:w="1560" w:type="dxa"/>
            <w:tcBorders>
              <w:top w:val="nil"/>
              <w:left w:val="nil"/>
              <w:right w:val="nil"/>
            </w:tcBorders>
          </w:tcPr>
          <w:p>
            <w:pPr>
              <w:rPr>
                <w:noProof/>
                <w:color w:val="000000" w:themeColor="text1"/>
                <w:sz w:val="20"/>
              </w:rPr>
            </w:pPr>
          </w:p>
        </w:tc>
        <w:tc>
          <w:tcPr>
            <w:tcW w:w="534" w:type="dxa"/>
            <w:tcBorders>
              <w:top w:val="nil"/>
              <w:left w:val="nil"/>
            </w:tcBorders>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19"/>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c>
          <w:tcPr>
            <w:tcW w:w="1777" w:type="dxa"/>
            <w:vAlign w:val="center"/>
          </w:tcPr>
          <w:p>
            <w:pPr>
              <w:jc w:val="center"/>
              <w:rPr>
                <w:b/>
                <w:noProof/>
                <w:color w:val="000000" w:themeColor="text1"/>
                <w:sz w:val="20"/>
              </w:rPr>
            </w:pPr>
            <w:r>
              <w:rPr>
                <w:b/>
                <w:noProof/>
                <w:color w:val="000000" w:themeColor="text1"/>
                <w:sz w:val="20"/>
              </w:rPr>
              <w:t>TOTAL</w:t>
            </w:r>
          </w:p>
        </w:tc>
      </w:tr>
      <w:tr>
        <w:tc>
          <w:tcPr>
            <w:tcW w:w="3960" w:type="dxa"/>
            <w:vMerge w:val="restart"/>
            <w:shd w:val="clear" w:color="auto" w:fill="C0C0C0"/>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HEADINGS 1 to 5*</w:t>
            </w:r>
            <w:r>
              <w:rPr>
                <w:noProof/>
                <w:color w:val="000000" w:themeColor="text1"/>
                <w:sz w:val="22"/>
              </w:rPr>
              <w:br/>
              <w:t>of the multiannual financial framework</w:t>
            </w:r>
            <w:r>
              <w:rPr>
                <w:b/>
                <w:noProof/>
                <w:color w:val="000000" w:themeColor="text1"/>
                <w:sz w:val="22"/>
              </w:rPr>
              <w:t xml:space="preserve"> </w:t>
            </w:r>
          </w:p>
        </w:tc>
        <w:tc>
          <w:tcPr>
            <w:tcW w:w="2094" w:type="dxa"/>
            <w:gridSpan w:val="2"/>
            <w:vAlign w:val="center"/>
          </w:tcPr>
          <w:p>
            <w:pPr>
              <w:rPr>
                <w:noProof/>
                <w:color w:val="000000" w:themeColor="text1"/>
                <w:sz w:val="14"/>
              </w:rPr>
            </w:pPr>
            <w:r>
              <w:rPr>
                <w:noProof/>
                <w:color w:val="000000" w:themeColor="text1"/>
                <w:sz w:val="18"/>
              </w:rPr>
              <w:t>Commitments</w:t>
            </w:r>
          </w:p>
        </w:tc>
        <w:tc>
          <w:tcPr>
            <w:tcW w:w="868" w:type="dxa"/>
            <w:vAlign w:val="center"/>
          </w:tcPr>
          <w:p>
            <w:pPr>
              <w:spacing w:before="60" w:after="60"/>
              <w:jc w:val="right"/>
              <w:rPr>
                <w:noProof/>
                <w:color w:val="000000" w:themeColor="text1"/>
                <w:sz w:val="20"/>
              </w:rPr>
            </w:pPr>
            <w:r>
              <w:rPr>
                <w:noProof/>
                <w:color w:val="000000" w:themeColor="text1"/>
                <w:sz w:val="20"/>
              </w:rPr>
              <w:t>0.600</w:t>
            </w:r>
          </w:p>
        </w:tc>
        <w:tc>
          <w:tcPr>
            <w:tcW w:w="868" w:type="dxa"/>
            <w:vAlign w:val="center"/>
          </w:tcPr>
          <w:p>
            <w:pPr>
              <w:spacing w:before="60" w:after="60"/>
              <w:jc w:val="right"/>
              <w:rPr>
                <w:noProof/>
                <w:color w:val="000000" w:themeColor="text1"/>
                <w:sz w:val="20"/>
              </w:rPr>
            </w:pPr>
            <w:r>
              <w:rPr>
                <w:noProof/>
                <w:color w:val="000000" w:themeColor="text1"/>
                <w:sz w:val="20"/>
              </w:rPr>
              <w:t>0.600</w:t>
            </w:r>
          </w:p>
        </w:tc>
        <w:tc>
          <w:tcPr>
            <w:tcW w:w="868" w:type="dxa"/>
            <w:vAlign w:val="center"/>
          </w:tcPr>
          <w:p>
            <w:pPr>
              <w:spacing w:before="60" w:after="60"/>
              <w:jc w:val="right"/>
              <w:rPr>
                <w:noProof/>
                <w:color w:val="000000" w:themeColor="text1"/>
                <w:sz w:val="20"/>
              </w:rPr>
            </w:pPr>
            <w:r>
              <w:rPr>
                <w:noProof/>
                <w:color w:val="000000" w:themeColor="text1"/>
                <w:sz w:val="20"/>
              </w:rPr>
              <w:t>0.600</w:t>
            </w: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b/>
                <w:noProof/>
                <w:color w:val="000000" w:themeColor="text1"/>
                <w:sz w:val="20"/>
              </w:rPr>
            </w:pPr>
          </w:p>
        </w:tc>
        <w:tc>
          <w:tcPr>
            <w:tcW w:w="1777" w:type="dxa"/>
            <w:vAlign w:val="center"/>
          </w:tcPr>
          <w:p>
            <w:pPr>
              <w:spacing w:before="60" w:after="60"/>
              <w:jc w:val="right"/>
              <w:rPr>
                <w:b/>
                <w:noProof/>
                <w:color w:val="000000" w:themeColor="text1"/>
                <w:sz w:val="20"/>
              </w:rPr>
            </w:pPr>
            <w:r>
              <w:rPr>
                <w:b/>
                <w:noProof/>
                <w:color w:val="000000" w:themeColor="text1"/>
                <w:sz w:val="20"/>
              </w:rPr>
              <w:t>1.800</w:t>
            </w:r>
          </w:p>
        </w:tc>
      </w:tr>
      <w:tr>
        <w:tc>
          <w:tcPr>
            <w:tcW w:w="3960" w:type="dxa"/>
            <w:vMerge/>
            <w:shd w:val="clear" w:color="auto" w:fill="C0C0C0"/>
          </w:tcPr>
          <w:p>
            <w:pPr>
              <w:rPr>
                <w:noProof/>
                <w:color w:val="000000" w:themeColor="text1"/>
                <w:sz w:val="20"/>
              </w:rPr>
            </w:pPr>
          </w:p>
        </w:tc>
        <w:tc>
          <w:tcPr>
            <w:tcW w:w="2094" w:type="dxa"/>
            <w:gridSpan w:val="2"/>
            <w:vAlign w:val="center"/>
          </w:tcPr>
          <w:p>
            <w:pPr>
              <w:rPr>
                <w:noProof/>
                <w:color w:val="000000" w:themeColor="text1"/>
                <w:sz w:val="14"/>
              </w:rPr>
            </w:pPr>
            <w:r>
              <w:rPr>
                <w:noProof/>
                <w:color w:val="000000" w:themeColor="text1"/>
                <w:sz w:val="18"/>
              </w:rPr>
              <w:t>Payments</w:t>
            </w:r>
          </w:p>
        </w:tc>
        <w:tc>
          <w:tcPr>
            <w:tcW w:w="868" w:type="dxa"/>
            <w:vAlign w:val="center"/>
          </w:tcPr>
          <w:p>
            <w:pPr>
              <w:spacing w:before="60" w:after="60"/>
              <w:jc w:val="right"/>
              <w:rPr>
                <w:noProof/>
                <w:color w:val="000000" w:themeColor="text1"/>
                <w:sz w:val="20"/>
              </w:rPr>
            </w:pPr>
            <w:r>
              <w:rPr>
                <w:noProof/>
                <w:color w:val="000000" w:themeColor="text1"/>
                <w:sz w:val="20"/>
              </w:rPr>
              <w:t>0.480</w:t>
            </w:r>
          </w:p>
        </w:tc>
        <w:tc>
          <w:tcPr>
            <w:tcW w:w="868" w:type="dxa"/>
            <w:vAlign w:val="center"/>
          </w:tcPr>
          <w:p>
            <w:pPr>
              <w:spacing w:before="60" w:after="60"/>
              <w:jc w:val="right"/>
              <w:rPr>
                <w:noProof/>
                <w:color w:val="000000" w:themeColor="text1"/>
                <w:sz w:val="20"/>
              </w:rPr>
            </w:pPr>
            <w:r>
              <w:rPr>
                <w:noProof/>
                <w:color w:val="000000" w:themeColor="text1"/>
                <w:sz w:val="20"/>
              </w:rPr>
              <w:t>0.600</w:t>
            </w:r>
          </w:p>
        </w:tc>
        <w:tc>
          <w:tcPr>
            <w:tcW w:w="868" w:type="dxa"/>
            <w:vAlign w:val="center"/>
          </w:tcPr>
          <w:p>
            <w:pPr>
              <w:spacing w:before="60" w:after="60"/>
              <w:jc w:val="right"/>
              <w:rPr>
                <w:noProof/>
                <w:color w:val="000000" w:themeColor="text1"/>
                <w:sz w:val="20"/>
              </w:rPr>
            </w:pPr>
            <w:r>
              <w:rPr>
                <w:noProof/>
                <w:color w:val="000000" w:themeColor="text1"/>
                <w:sz w:val="20"/>
              </w:rPr>
              <w:t>0.600</w:t>
            </w:r>
          </w:p>
        </w:tc>
        <w:tc>
          <w:tcPr>
            <w:tcW w:w="868" w:type="dxa"/>
            <w:vAlign w:val="center"/>
          </w:tcPr>
          <w:p>
            <w:pPr>
              <w:spacing w:before="60" w:after="60"/>
              <w:jc w:val="right"/>
              <w:rPr>
                <w:noProof/>
                <w:color w:val="000000" w:themeColor="text1"/>
                <w:sz w:val="20"/>
              </w:rPr>
            </w:pPr>
            <w:r>
              <w:rPr>
                <w:noProof/>
                <w:color w:val="000000" w:themeColor="text1"/>
                <w:sz w:val="20"/>
              </w:rPr>
              <w:t>0.120</w:t>
            </w: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b/>
                <w:noProof/>
                <w:color w:val="000000" w:themeColor="text1"/>
                <w:sz w:val="20"/>
              </w:rPr>
            </w:pPr>
          </w:p>
        </w:tc>
        <w:tc>
          <w:tcPr>
            <w:tcW w:w="1777" w:type="dxa"/>
            <w:vAlign w:val="center"/>
          </w:tcPr>
          <w:p>
            <w:pPr>
              <w:spacing w:before="60" w:after="60"/>
              <w:jc w:val="right"/>
              <w:rPr>
                <w:b/>
                <w:noProof/>
                <w:color w:val="000000" w:themeColor="text1"/>
                <w:sz w:val="20"/>
              </w:rPr>
            </w:pPr>
            <w:r>
              <w:rPr>
                <w:b/>
                <w:noProof/>
                <w:color w:val="000000" w:themeColor="text1"/>
                <w:sz w:val="20"/>
              </w:rPr>
              <w:t>1.800</w:t>
            </w:r>
          </w:p>
        </w:tc>
      </w:tr>
    </w:tbl>
    <w:p>
      <w:pPr>
        <w:rPr>
          <w:noProof/>
          <w:color w:val="000000" w:themeColor="text1"/>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r>
        <w:rPr>
          <w:noProof/>
          <w:color w:val="000000" w:themeColor="text1"/>
        </w:rPr>
        <w:t xml:space="preserve">* Heading 5: </w:t>
      </w:r>
      <w:r>
        <w:rPr>
          <w:noProof/>
          <w:color w:val="000000" w:themeColor="text1"/>
          <w:sz w:val="22"/>
        </w:rPr>
        <w:t>Costs for administration, including human resources, will be covered by internal redeployment in DG EAC.</w:t>
      </w:r>
      <w:r>
        <w:rPr>
          <w:noProof/>
          <w:color w:val="000000" w:themeColor="text1"/>
          <w:sz w:val="22"/>
        </w:rPr>
        <w:tab/>
      </w:r>
      <w:r>
        <w:rPr>
          <w:noProof/>
          <w:color w:val="000000" w:themeColor="text1"/>
          <w:sz w:val="22"/>
        </w:rPr>
        <w:br/>
      </w:r>
    </w:p>
    <w:p>
      <w:pPr>
        <w:pStyle w:val="ManualHeading3"/>
        <w:rPr>
          <w:bCs/>
          <w:noProof/>
          <w:szCs w:val="24"/>
        </w:rPr>
      </w:pPr>
      <w:r>
        <w:t>3.2.2.</w:t>
      </w:r>
      <w:r>
        <w:tab/>
      </w:r>
      <w:r>
        <w:rPr>
          <w:noProof/>
        </w:rPr>
        <w:t xml:space="preserve">Estimated impact on operational appropriations </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operational appropriations </w:t>
      </w:r>
    </w:p>
    <w:p>
      <w:pPr>
        <w:pStyle w:val="ListDash1"/>
        <w:rPr>
          <w:noProof/>
          <w:color w:val="000000" w:themeColor="text1"/>
        </w:rPr>
      </w:pPr>
      <w:r>
        <w:rPr>
          <w:noProof/>
          <w:color w:val="000000" w:themeColor="text1"/>
        </w:rPr>
        <w:t>X</w:t>
      </w:r>
      <w:r>
        <w:rPr>
          <w:noProof/>
          <w:color w:val="000000" w:themeColor="text1"/>
        </w:rPr>
        <w:tab/>
        <w:t>The proposal/initiative requires the use of operational appropriations, as explained below:</w:t>
      </w:r>
    </w:p>
    <w:p>
      <w:pPr>
        <w:jc w:val="right"/>
        <w:rPr>
          <w:noProof/>
          <w:color w:val="000000" w:themeColor="text1"/>
          <w:sz w:val="20"/>
        </w:rPr>
      </w:pPr>
      <w:r>
        <w:rPr>
          <w:noProof/>
          <w:color w:val="000000" w:themeColor="text1"/>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031"/>
        <w:gridCol w:w="927"/>
        <w:gridCol w:w="675"/>
        <w:gridCol w:w="592"/>
        <w:gridCol w:w="675"/>
        <w:gridCol w:w="592"/>
        <w:gridCol w:w="675"/>
        <w:gridCol w:w="592"/>
        <w:gridCol w:w="675"/>
        <w:gridCol w:w="547"/>
        <w:gridCol w:w="816"/>
        <w:gridCol w:w="661"/>
        <w:gridCol w:w="815"/>
        <w:gridCol w:w="661"/>
        <w:gridCol w:w="815"/>
        <w:gridCol w:w="661"/>
        <w:gridCol w:w="676"/>
        <w:gridCol w:w="697"/>
      </w:tblGrid>
      <w:tr>
        <w:trPr>
          <w:jc w:val="center"/>
        </w:trPr>
        <w:tc>
          <w:tcPr>
            <w:tcW w:w="0" w:type="auto"/>
            <w:vMerge w:val="restart"/>
            <w:vAlign w:val="center"/>
          </w:tcPr>
          <w:p>
            <w:pPr>
              <w:ind w:right="-29"/>
              <w:jc w:val="center"/>
              <w:rPr>
                <w:b/>
                <w:noProof/>
                <w:color w:val="000000" w:themeColor="text1"/>
                <w:sz w:val="18"/>
                <w:szCs w:val="18"/>
              </w:rPr>
            </w:pPr>
            <w:r>
              <w:rPr>
                <w:b/>
                <w:noProof/>
                <w:color w:val="000000" w:themeColor="text1"/>
                <w:sz w:val="18"/>
              </w:rPr>
              <w:t xml:space="preserve">Indicate objectives and outputs </w:t>
            </w:r>
          </w:p>
          <w:p>
            <w:pPr>
              <w:ind w:right="-29"/>
              <w:jc w:val="center"/>
              <w:rPr>
                <w:b/>
                <w:noProof/>
                <w:color w:val="000000" w:themeColor="text1"/>
                <w:sz w:val="18"/>
                <w:szCs w:val="18"/>
              </w:rPr>
            </w:pPr>
          </w:p>
          <w:p>
            <w:pPr>
              <w:ind w:right="-29"/>
              <w:jc w:val="center"/>
              <w:rPr>
                <w:noProof/>
                <w:color w:val="000000" w:themeColor="text1"/>
                <w:sz w:val="18"/>
                <w:szCs w:val="18"/>
              </w:rPr>
            </w:pPr>
            <w:r>
              <w:rPr>
                <w:noProof/>
                <w:color w:val="000000" w:themeColor="text1"/>
                <w:sz w:val="18"/>
              </w:rPr>
              <w:sym w:font="Wingdings" w:char="F0F2"/>
            </w:r>
          </w:p>
        </w:tc>
        <w:tc>
          <w:tcPr>
            <w:tcW w:w="0" w:type="auto"/>
            <w:vAlign w:val="center"/>
          </w:tcPr>
          <w:p>
            <w:pPr>
              <w:ind w:right="-29"/>
              <w:jc w:val="center"/>
              <w:rPr>
                <w:noProof/>
                <w:color w:val="000000" w:themeColor="text1"/>
                <w:sz w:val="18"/>
                <w:szCs w:val="18"/>
              </w:rPr>
            </w:pPr>
          </w:p>
        </w:tc>
        <w:tc>
          <w:tcPr>
            <w:tcW w:w="0" w:type="auto"/>
            <w:vAlign w:val="center"/>
          </w:tcPr>
          <w:p>
            <w:pPr>
              <w:ind w:right="-29"/>
              <w:jc w:val="center"/>
              <w:rPr>
                <w:noProof/>
                <w:color w:val="000000" w:themeColor="text1"/>
                <w:sz w:val="18"/>
                <w:szCs w:val="18"/>
              </w:rPr>
            </w:pPr>
          </w:p>
        </w:tc>
        <w:tc>
          <w:tcPr>
            <w:tcW w:w="0" w:type="auto"/>
            <w:gridSpan w:val="2"/>
            <w:tcBorders>
              <w:left w:val="nil"/>
            </w:tcBorders>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w:t>
            </w:r>
          </w:p>
        </w:tc>
        <w:tc>
          <w:tcPr>
            <w:tcW w:w="0" w:type="auto"/>
            <w:gridSpan w:val="2"/>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N+1</w:t>
            </w:r>
          </w:p>
        </w:tc>
        <w:tc>
          <w:tcPr>
            <w:tcW w:w="0" w:type="auto"/>
            <w:gridSpan w:val="2"/>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N+2</w:t>
            </w:r>
          </w:p>
        </w:tc>
        <w:tc>
          <w:tcPr>
            <w:tcW w:w="0" w:type="auto"/>
            <w:gridSpan w:val="2"/>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N+3</w:t>
            </w:r>
          </w:p>
        </w:tc>
        <w:tc>
          <w:tcPr>
            <w:tcW w:w="0" w:type="auto"/>
            <w:gridSpan w:val="6"/>
            <w:vAlign w:val="center"/>
          </w:tcPr>
          <w:p>
            <w:pPr>
              <w:jc w:val="center"/>
              <w:rPr>
                <w:noProof/>
                <w:color w:val="000000" w:themeColor="text1"/>
                <w:sz w:val="18"/>
                <w:szCs w:val="18"/>
              </w:rPr>
            </w:pPr>
            <w:r>
              <w:rPr>
                <w:noProof/>
                <w:color w:val="000000" w:themeColor="text1"/>
                <w:sz w:val="18"/>
              </w:rPr>
              <w:t>Enter as many years as necessary to show the duration of the impact (see point 1.6)</w:t>
            </w:r>
          </w:p>
        </w:tc>
        <w:tc>
          <w:tcPr>
            <w:tcW w:w="0" w:type="auto"/>
            <w:gridSpan w:val="2"/>
            <w:tcBorders>
              <w:left w:val="nil"/>
              <w:bottom w:val="nil"/>
            </w:tcBorders>
            <w:vAlign w:val="center"/>
          </w:tcPr>
          <w:p>
            <w:pPr>
              <w:ind w:right="-29"/>
              <w:jc w:val="center"/>
              <w:rPr>
                <w:noProof/>
                <w:color w:val="000000" w:themeColor="text1"/>
                <w:sz w:val="18"/>
                <w:szCs w:val="18"/>
              </w:rPr>
            </w:pPr>
            <w:r>
              <w:rPr>
                <w:b/>
                <w:noProof/>
                <w:color w:val="000000" w:themeColor="text1"/>
                <w:sz w:val="18"/>
              </w:rPr>
              <w:t>TOTAL</w:t>
            </w:r>
          </w:p>
        </w:tc>
      </w:tr>
      <w:tr>
        <w:trPr>
          <w:jc w:val="center"/>
        </w:trPr>
        <w:tc>
          <w:tcPr>
            <w:tcW w:w="0" w:type="auto"/>
            <w:vMerge/>
            <w:vAlign w:val="center"/>
          </w:tcPr>
          <w:p>
            <w:pPr>
              <w:ind w:right="-29"/>
              <w:jc w:val="center"/>
              <w:rPr>
                <w:noProof/>
                <w:color w:val="000000" w:themeColor="text1"/>
                <w:sz w:val="18"/>
                <w:szCs w:val="18"/>
              </w:rPr>
            </w:pPr>
          </w:p>
        </w:tc>
        <w:tc>
          <w:tcPr>
            <w:tcW w:w="0" w:type="auto"/>
            <w:gridSpan w:val="18"/>
            <w:vAlign w:val="center"/>
          </w:tcPr>
          <w:p>
            <w:pPr>
              <w:spacing w:before="60" w:after="60"/>
              <w:ind w:right="-29"/>
              <w:jc w:val="center"/>
              <w:rPr>
                <w:noProof/>
                <w:color w:val="000000" w:themeColor="text1"/>
                <w:sz w:val="18"/>
                <w:szCs w:val="18"/>
              </w:rPr>
            </w:pPr>
            <w:r>
              <w:rPr>
                <w:b/>
                <w:noProof/>
                <w:color w:val="000000" w:themeColor="text1"/>
                <w:sz w:val="18"/>
              </w:rPr>
              <w:t>OUTPUTS</w:t>
            </w:r>
          </w:p>
        </w:tc>
      </w:tr>
      <w:tr>
        <w:trPr>
          <w:cantSplit/>
          <w:trHeight w:val="1134"/>
          <w:jc w:val="center"/>
        </w:trPr>
        <w:tc>
          <w:tcPr>
            <w:tcW w:w="0" w:type="auto"/>
            <w:vMerge/>
            <w:vAlign w:val="center"/>
          </w:tcPr>
          <w:p>
            <w:pPr>
              <w:rPr>
                <w:noProof/>
                <w:color w:val="000000" w:themeColor="text1"/>
                <w:sz w:val="18"/>
                <w:szCs w:val="18"/>
              </w:rPr>
            </w:pPr>
          </w:p>
        </w:tc>
        <w:tc>
          <w:tcPr>
            <w:tcW w:w="0" w:type="auto"/>
            <w:vAlign w:val="center"/>
          </w:tcPr>
          <w:p>
            <w:pPr>
              <w:jc w:val="center"/>
              <w:rPr>
                <w:noProof/>
                <w:color w:val="000000" w:themeColor="text1"/>
                <w:sz w:val="18"/>
                <w:szCs w:val="18"/>
              </w:rPr>
            </w:pPr>
            <w:r>
              <w:rPr>
                <w:noProof/>
                <w:color w:val="000000" w:themeColor="text1"/>
                <w:sz w:val="18"/>
              </w:rPr>
              <w:t>Type</w:t>
            </w:r>
            <w:r>
              <w:rPr>
                <w:rStyle w:val="FootnoteReference"/>
                <w:noProof/>
                <w:color w:val="000000" w:themeColor="text1"/>
                <w:sz w:val="18"/>
              </w:rPr>
              <w:footnoteReference w:id="20"/>
            </w:r>
          </w:p>
        </w:tc>
        <w:tc>
          <w:tcPr>
            <w:tcW w:w="0" w:type="auto"/>
            <w:vAlign w:val="center"/>
          </w:tcPr>
          <w:p>
            <w:pPr>
              <w:jc w:val="center"/>
              <w:rPr>
                <w:noProof/>
                <w:color w:val="000000" w:themeColor="text1"/>
                <w:sz w:val="18"/>
                <w:szCs w:val="18"/>
              </w:rPr>
            </w:pPr>
            <w:r>
              <w:rPr>
                <w:noProof/>
                <w:color w:val="000000" w:themeColor="text1"/>
                <w:sz w:val="18"/>
              </w:rPr>
              <w:t>Average cost</w:t>
            </w:r>
          </w:p>
        </w:tc>
        <w:tc>
          <w:tcPr>
            <w:tcW w:w="0" w:type="auto"/>
            <w:tcBorders>
              <w:left w:val="nil"/>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0" w:type="auto"/>
            <w:tcBorders>
              <w:righ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Total No</w:t>
            </w:r>
          </w:p>
        </w:tc>
        <w:tc>
          <w:tcPr>
            <w:tcW w:w="0" w:type="auto"/>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Total cost</w:t>
            </w:r>
          </w:p>
        </w:tc>
      </w:tr>
      <w:tr>
        <w:trPr>
          <w:jc w:val="center"/>
        </w:trPr>
        <w:tc>
          <w:tcPr>
            <w:tcW w:w="0" w:type="auto"/>
            <w:gridSpan w:val="3"/>
            <w:vAlign w:val="center"/>
          </w:tcPr>
          <w:p>
            <w:pPr>
              <w:spacing w:before="60" w:after="60"/>
              <w:ind w:right="-29"/>
              <w:jc w:val="center"/>
              <w:rPr>
                <w:noProof/>
                <w:color w:val="000000" w:themeColor="text1"/>
                <w:sz w:val="18"/>
                <w:szCs w:val="18"/>
              </w:rPr>
            </w:pPr>
            <w:r>
              <w:rPr>
                <w:noProof/>
                <w:color w:val="000000"/>
                <w:sz w:val="18"/>
              </w:rPr>
              <w:t>SPECIFIC OBJECTIVES (a) to (d)</w:t>
            </w:r>
            <w:r>
              <w:rPr>
                <w:rStyle w:val="FootnoteReference"/>
                <w:noProof/>
                <w:color w:val="000000"/>
                <w:sz w:val="18"/>
              </w:rPr>
              <w:footnoteReference w:id="21"/>
            </w:r>
            <w:r>
              <w:rPr>
                <w:noProof/>
                <w:color w:val="000000"/>
                <w:sz w:val="18"/>
              </w:rPr>
              <w:t>…</w:t>
            </w: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c>
          <w:tcPr>
            <w:tcW w:w="0" w:type="auto"/>
            <w:tcBorders>
              <w:top w:val="nil"/>
              <w:left w:val="nil"/>
              <w:bottom w:val="nil"/>
              <w:right w:val="nil"/>
            </w:tcBorders>
          </w:tcPr>
          <w:p>
            <w:pPr>
              <w:spacing w:before="60" w:after="60"/>
              <w:ind w:right="-29"/>
              <w:jc w:val="center"/>
              <w:rPr>
                <w:noProof/>
                <w:color w:val="000000" w:themeColor="text1"/>
                <w:sz w:val="18"/>
                <w:szCs w:val="18"/>
              </w:rPr>
            </w:pPr>
          </w:p>
        </w:tc>
      </w:tr>
      <w:tr>
        <w:trPr>
          <w:trHeight w:hRule="exact" w:val="904"/>
          <w:jc w:val="center"/>
        </w:trPr>
        <w:tc>
          <w:tcPr>
            <w:tcW w:w="0" w:type="auto"/>
          </w:tcPr>
          <w:p>
            <w:pPr>
              <w:ind w:right="-29"/>
              <w:jc w:val="center"/>
              <w:rPr>
                <w:noProof/>
                <w:color w:val="000000" w:themeColor="text1"/>
                <w:sz w:val="18"/>
                <w:szCs w:val="18"/>
              </w:rPr>
            </w:pPr>
            <w:r>
              <w:rPr>
                <w:noProof/>
                <w:color w:val="000000" w:themeColor="text1"/>
                <w:sz w:val="18"/>
              </w:rPr>
              <w:t>- Output</w:t>
            </w:r>
          </w:p>
        </w:tc>
        <w:tc>
          <w:tcPr>
            <w:tcW w:w="0" w:type="auto"/>
          </w:tcPr>
          <w:p>
            <w:pPr>
              <w:ind w:right="-29"/>
              <w:jc w:val="center"/>
              <w:rPr>
                <w:noProof/>
                <w:color w:val="000000" w:themeColor="text1"/>
                <w:sz w:val="18"/>
                <w:szCs w:val="18"/>
              </w:rPr>
            </w:pPr>
            <w:r>
              <w:rPr>
                <w:noProof/>
                <w:color w:val="000000" w:themeColor="text1"/>
                <w:sz w:val="18"/>
                <w:szCs w:val="18"/>
              </w:rPr>
              <w:t>Operating grant</w:t>
            </w:r>
          </w:p>
        </w:tc>
        <w:tc>
          <w:tcPr>
            <w:tcW w:w="0" w:type="auto"/>
          </w:tcPr>
          <w:p>
            <w:pPr>
              <w:ind w:right="-29"/>
              <w:jc w:val="center"/>
              <w:rPr>
                <w:noProof/>
                <w:color w:val="000000" w:themeColor="text1"/>
                <w:sz w:val="18"/>
                <w:szCs w:val="18"/>
              </w:rPr>
            </w:pPr>
            <w:r>
              <w:rPr>
                <w:noProof/>
                <w:color w:val="000000" w:themeColor="text1"/>
                <w:sz w:val="18"/>
                <w:szCs w:val="18"/>
              </w:rPr>
              <w:t>0.6</w:t>
            </w:r>
          </w:p>
        </w:tc>
        <w:tc>
          <w:tcPr>
            <w:tcW w:w="0" w:type="auto"/>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1</w:t>
            </w:r>
          </w:p>
        </w:tc>
        <w:tc>
          <w:tcPr>
            <w:tcW w:w="0" w:type="auto"/>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0.600</w:t>
            </w:r>
          </w:p>
        </w:tc>
        <w:tc>
          <w:tcPr>
            <w:tcW w:w="0" w:type="auto"/>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1</w:t>
            </w:r>
          </w:p>
        </w:tc>
        <w:tc>
          <w:tcPr>
            <w:tcW w:w="0" w:type="auto"/>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0.600</w:t>
            </w:r>
          </w:p>
        </w:tc>
        <w:tc>
          <w:tcPr>
            <w:tcW w:w="0" w:type="auto"/>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1</w:t>
            </w:r>
          </w:p>
        </w:tc>
        <w:tc>
          <w:tcPr>
            <w:tcW w:w="0" w:type="auto"/>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0.600</w:t>
            </w:r>
          </w:p>
        </w:tc>
        <w:tc>
          <w:tcPr>
            <w:tcW w:w="0" w:type="auto"/>
            <w:tcBorders>
              <w:right w:val="dashSmallGap" w:sz="4" w:space="0" w:color="auto"/>
            </w:tcBorders>
          </w:tcPr>
          <w:p>
            <w:pPr>
              <w:ind w:right="-29"/>
              <w:jc w:val="center"/>
              <w:rPr>
                <w:noProof/>
                <w:color w:val="000000" w:themeColor="text1"/>
                <w:sz w:val="18"/>
                <w:szCs w:val="18"/>
              </w:rPr>
            </w:pPr>
          </w:p>
        </w:tc>
        <w:tc>
          <w:tcPr>
            <w:tcW w:w="0" w:type="auto"/>
            <w:tcBorders>
              <w:left w:val="dashSmallGap" w:sz="4" w:space="0" w:color="auto"/>
            </w:tcBorders>
          </w:tcPr>
          <w:p>
            <w:pPr>
              <w:ind w:right="-29"/>
              <w:jc w:val="center"/>
              <w:rPr>
                <w:noProof/>
                <w:color w:val="000000" w:themeColor="text1"/>
                <w:sz w:val="18"/>
                <w:szCs w:val="18"/>
              </w:rPr>
            </w:pPr>
          </w:p>
        </w:tc>
        <w:tc>
          <w:tcPr>
            <w:tcW w:w="0" w:type="auto"/>
            <w:tcBorders>
              <w:right w:val="dashSmallGap" w:sz="4" w:space="0" w:color="auto"/>
            </w:tcBorders>
          </w:tcPr>
          <w:p>
            <w:pPr>
              <w:ind w:right="-29"/>
              <w:jc w:val="center"/>
              <w:rPr>
                <w:noProof/>
                <w:color w:val="000000" w:themeColor="text1"/>
                <w:sz w:val="18"/>
                <w:szCs w:val="18"/>
              </w:rPr>
            </w:pPr>
          </w:p>
        </w:tc>
        <w:tc>
          <w:tcPr>
            <w:tcW w:w="0" w:type="auto"/>
            <w:tcBorders>
              <w:left w:val="dashSmallGap" w:sz="4" w:space="0" w:color="auto"/>
            </w:tcBorders>
          </w:tcPr>
          <w:p>
            <w:pPr>
              <w:ind w:right="-29"/>
              <w:jc w:val="center"/>
              <w:rPr>
                <w:noProof/>
                <w:color w:val="000000" w:themeColor="text1"/>
                <w:sz w:val="18"/>
                <w:szCs w:val="18"/>
              </w:rPr>
            </w:pPr>
          </w:p>
        </w:tc>
        <w:tc>
          <w:tcPr>
            <w:tcW w:w="0" w:type="auto"/>
            <w:tcBorders>
              <w:right w:val="dashSmallGap" w:sz="4" w:space="0" w:color="auto"/>
            </w:tcBorders>
          </w:tcPr>
          <w:p>
            <w:pPr>
              <w:ind w:right="-29"/>
              <w:jc w:val="center"/>
              <w:rPr>
                <w:noProof/>
                <w:color w:val="000000" w:themeColor="text1"/>
                <w:sz w:val="18"/>
                <w:szCs w:val="18"/>
              </w:rPr>
            </w:pPr>
          </w:p>
        </w:tc>
        <w:tc>
          <w:tcPr>
            <w:tcW w:w="0" w:type="auto"/>
            <w:tcBorders>
              <w:left w:val="dashSmallGap" w:sz="4" w:space="0" w:color="auto"/>
            </w:tcBorders>
          </w:tcPr>
          <w:p>
            <w:pPr>
              <w:ind w:right="-29"/>
              <w:jc w:val="center"/>
              <w:rPr>
                <w:noProof/>
                <w:color w:val="000000" w:themeColor="text1"/>
                <w:sz w:val="18"/>
                <w:szCs w:val="18"/>
              </w:rPr>
            </w:pPr>
          </w:p>
        </w:tc>
        <w:tc>
          <w:tcPr>
            <w:tcW w:w="0" w:type="auto"/>
            <w:tcBorders>
              <w:right w:val="dashSmallGap" w:sz="4" w:space="0" w:color="auto"/>
            </w:tcBorders>
          </w:tcPr>
          <w:p>
            <w:pPr>
              <w:ind w:right="-29"/>
              <w:jc w:val="center"/>
              <w:rPr>
                <w:noProof/>
                <w:color w:val="000000" w:themeColor="text1"/>
                <w:sz w:val="18"/>
                <w:szCs w:val="18"/>
              </w:rPr>
            </w:pPr>
          </w:p>
        </w:tc>
        <w:tc>
          <w:tcPr>
            <w:tcW w:w="0" w:type="auto"/>
            <w:tcBorders>
              <w:left w:val="dashSmallGap" w:sz="4" w:space="0" w:color="auto"/>
            </w:tcBorders>
          </w:tcPr>
          <w:p>
            <w:pPr>
              <w:ind w:right="-29"/>
              <w:jc w:val="center"/>
              <w:rPr>
                <w:noProof/>
                <w:color w:val="000000" w:themeColor="text1"/>
                <w:sz w:val="18"/>
                <w:szCs w:val="18"/>
              </w:rPr>
            </w:pPr>
          </w:p>
        </w:tc>
        <w:tc>
          <w:tcPr>
            <w:tcW w:w="0" w:type="auto"/>
          </w:tcPr>
          <w:p>
            <w:pPr>
              <w:ind w:right="-29"/>
              <w:jc w:val="center"/>
              <w:rPr>
                <w:noProof/>
                <w:color w:val="000000" w:themeColor="text1"/>
                <w:sz w:val="18"/>
                <w:szCs w:val="18"/>
              </w:rPr>
            </w:pPr>
          </w:p>
        </w:tc>
        <w:tc>
          <w:tcPr>
            <w:tcW w:w="0" w:type="auto"/>
          </w:tcPr>
          <w:p>
            <w:pPr>
              <w:ind w:right="-29"/>
              <w:jc w:val="center"/>
              <w:rPr>
                <w:noProof/>
                <w:color w:val="000000" w:themeColor="text1"/>
                <w:sz w:val="18"/>
                <w:szCs w:val="18"/>
              </w:rPr>
            </w:pPr>
            <w:r>
              <w:rPr>
                <w:noProof/>
                <w:color w:val="000000" w:themeColor="text1"/>
                <w:sz w:val="18"/>
                <w:szCs w:val="18"/>
              </w:rPr>
              <w:t>1,800</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color w:val="000000" w:themeColor="text1"/>
                <w:sz w:val="18"/>
                <w:szCs w:val="18"/>
              </w:rPr>
            </w:pPr>
            <w:r>
              <w:rPr>
                <w:b/>
                <w:noProof/>
                <w:color w:val="000000" w:themeColor="text1"/>
                <w:sz w:val="18"/>
              </w:rPr>
              <w:t>TOTAL COST</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1</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0.600</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1</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0.600</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1</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0.600</w:t>
            </w: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0" w:type="auto"/>
            <w:tcBorders>
              <w:top w:val="single" w:sz="12" w:space="0" w:color="auto"/>
              <w:bottom w:val="single" w:sz="12" w:space="0" w:color="auto"/>
              <w:right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1.800</w:t>
            </w:r>
          </w:p>
        </w:tc>
      </w:tr>
    </w:tbl>
    <w:p>
      <w:pPr>
        <w:rPr>
          <w:b/>
          <w:noProof/>
          <w:color w:val="000000" w:themeColor="text1"/>
        </w:rPr>
      </w:pPr>
    </w:p>
    <w:p>
      <w:pPr>
        <w:rPr>
          <w:b/>
          <w:noProof/>
          <w:color w:val="000000" w:themeColor="text1"/>
        </w:rPr>
      </w:pPr>
      <w:r>
        <w:rPr>
          <w:b/>
          <w:noProof/>
          <w:color w:val="000000" w:themeColor="text1"/>
        </w:rPr>
        <w:t>Outputs</w:t>
      </w:r>
    </w:p>
    <w:p>
      <w:pPr>
        <w:jc w:val="left"/>
        <w:rPr>
          <w:noProof/>
          <w:color w:val="000000" w:themeColor="text1"/>
        </w:rPr>
      </w:pPr>
      <w:r>
        <w:rPr>
          <w:noProof/>
          <w:color w:val="000000" w:themeColor="text1"/>
        </w:rPr>
        <w:t>Operating grant for the EUYO</w:t>
      </w:r>
    </w:p>
    <w:p>
      <w:pPr>
        <w:jc w:val="left"/>
        <w:rPr>
          <w:b/>
          <w:noProof/>
          <w:color w:val="000000" w:themeColor="text1"/>
        </w:rPr>
      </w:pPr>
      <w:r>
        <w:rPr>
          <w:b/>
          <w:noProof/>
          <w:color w:val="000000" w:themeColor="text1"/>
        </w:rPr>
        <w:t>Cost structure</w:t>
      </w:r>
    </w:p>
    <w:p>
      <w:pPr>
        <w:rPr>
          <w:noProof/>
          <w:color w:val="000000" w:themeColor="text1"/>
        </w:rPr>
      </w:pPr>
      <w:r>
        <w:rPr>
          <w:noProof/>
          <w:color w:val="000000" w:themeColor="text1"/>
        </w:rPr>
        <w:t>Based on previous experience with the financing of the EUYO at EU level, notably still in the framework of the Creative Europe programme, an appropriate operating grant for this organisation would amount to EUR 600 000.</w:t>
      </w:r>
    </w:p>
    <w:p>
      <w:pPr>
        <w:rPr>
          <w:noProof/>
          <w:color w:val="000000" w:themeColor="text1"/>
        </w:rPr>
        <w:sectPr>
          <w:pgSz w:w="16840" w:h="11907" w:orient="landscape" w:code="9"/>
          <w:pgMar w:top="1134" w:right="1418" w:bottom="567" w:left="1418" w:header="709" w:footer="709" w:gutter="0"/>
          <w:cols w:space="708"/>
          <w:docGrid w:linePitch="360"/>
        </w:sectPr>
      </w:pPr>
    </w:p>
    <w:p>
      <w:pPr>
        <w:rPr>
          <w:noProof/>
          <w:color w:val="000000" w:themeColor="text1"/>
        </w:rPr>
      </w:pPr>
    </w:p>
    <w:p>
      <w:pPr>
        <w:pStyle w:val="ManualHeading3"/>
        <w:rPr>
          <w:bCs/>
          <w:noProof/>
          <w:szCs w:val="24"/>
        </w:rPr>
      </w:pPr>
      <w:r>
        <w:t>3.2.3.</w:t>
      </w:r>
      <w:r>
        <w:tab/>
      </w:r>
      <w:r>
        <w:rPr>
          <w:noProof/>
        </w:rPr>
        <w:t>Estimated impact on appropriations of an administrative nature</w:t>
      </w:r>
    </w:p>
    <w:p>
      <w:pPr>
        <w:pStyle w:val="ManualHeading4"/>
        <w:rPr>
          <w:noProof/>
          <w:color w:val="000000" w:themeColor="text1"/>
        </w:rPr>
      </w:pPr>
      <w:r>
        <w:t>3.2.3.1.</w:t>
      </w:r>
      <w:r>
        <w:tab/>
      </w:r>
      <w:r>
        <w:rPr>
          <w:noProof/>
          <w:color w:val="000000" w:themeColor="text1"/>
        </w:rPr>
        <w:t xml:space="preserve">Summary </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appropriations of an administrative nature </w:t>
      </w:r>
    </w:p>
    <w:p>
      <w:pPr>
        <w:pStyle w:val="ListDash1"/>
        <w:rPr>
          <w:noProof/>
          <w:color w:val="000000" w:themeColor="text1"/>
        </w:rPr>
      </w:pPr>
      <w:r>
        <w:rPr>
          <w:noProof/>
          <w:color w:val="000000" w:themeColor="text1"/>
        </w:rPr>
        <w:t>X</w:t>
      </w:r>
      <w:r>
        <w:rPr>
          <w:noProof/>
          <w:color w:val="000000" w:themeColor="text1"/>
        </w:rPr>
        <w:tab/>
        <w:t>The proposal/initiative requires the use of appropriations of an administrative nature, as explained below:</w:t>
      </w:r>
    </w:p>
    <w:p>
      <w:pPr>
        <w:rPr>
          <w:noProof/>
          <w:color w:val="000000" w:themeColor="text1"/>
          <w:sz w:val="20"/>
        </w:rPr>
      </w:pPr>
      <w:r>
        <w:rPr>
          <w:noProof/>
          <w:color w:val="000000" w:themeColor="text1"/>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color w:val="000000" w:themeColor="text1"/>
                <w:sz w:val="16"/>
                <w:szCs w:val="16"/>
              </w:rPr>
            </w:pP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 xml:space="preserve">N </w:t>
            </w:r>
            <w:r>
              <w:rPr>
                <w:rStyle w:val="FootnoteReference"/>
                <w:b/>
                <w:noProof/>
                <w:color w:val="000000" w:themeColor="text1"/>
                <w:sz w:val="16"/>
              </w:rPr>
              <w:footnoteReference w:id="22"/>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N+1</w:t>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N+2</w:t>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N+3</w:t>
            </w:r>
          </w:p>
        </w:tc>
        <w:tc>
          <w:tcPr>
            <w:tcW w:w="3240" w:type="dxa"/>
            <w:vAlign w:val="center"/>
          </w:tcPr>
          <w:p>
            <w:pPr>
              <w:spacing w:line="200" w:lineRule="exact"/>
              <w:jc w:val="center"/>
              <w:rPr>
                <w:b/>
                <w:noProof/>
                <w:color w:val="000000" w:themeColor="text1"/>
                <w:sz w:val="16"/>
                <w:szCs w:val="16"/>
              </w:rPr>
            </w:pPr>
            <w:r>
              <w:rPr>
                <w:noProof/>
                <w:color w:val="000000" w:themeColor="text1"/>
                <w:sz w:val="16"/>
              </w:rPr>
              <w:t>Enter as many years as necessary to show the duration of the impact (see point 1.6)</w:t>
            </w:r>
          </w:p>
        </w:tc>
        <w:tc>
          <w:tcPr>
            <w:tcW w:w="1080" w:type="dxa"/>
            <w:vAlign w:val="center"/>
          </w:tcPr>
          <w:p>
            <w:pPr>
              <w:spacing w:before="60" w:after="60" w:line="200" w:lineRule="exact"/>
              <w:jc w:val="center"/>
              <w:rPr>
                <w:b/>
                <w:noProof/>
                <w:color w:val="000000" w:themeColor="text1"/>
                <w:sz w:val="16"/>
                <w:szCs w:val="16"/>
              </w:rPr>
            </w:pPr>
            <w:r>
              <w:rPr>
                <w:b/>
                <w:noProof/>
                <w:color w:val="000000" w:themeColor="text1"/>
                <w:sz w:val="16"/>
              </w:rPr>
              <w:t>TOTAL</w:t>
            </w: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HEADING 5</w:t>
            </w:r>
            <w:r>
              <w:rPr>
                <w:noProof/>
                <w:color w:val="000000" w:themeColor="text1"/>
                <w:sz w:val="22"/>
              </w:rPr>
              <w:br/>
            </w:r>
            <w:r>
              <w:rPr>
                <w:b/>
                <w:noProof/>
                <w:color w:val="000000" w:themeColor="text1"/>
                <w:sz w:val="16"/>
              </w:rPr>
              <w:t>of the multiannual financial framework</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Human resources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Other administrative expenditure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Subtotal HEADING 5</w:t>
            </w:r>
            <w:r>
              <w:rPr>
                <w:noProof/>
                <w:color w:val="000000" w:themeColor="text1"/>
                <w:sz w:val="22"/>
              </w:rPr>
              <w:br/>
            </w:r>
            <w:r>
              <w:rPr>
                <w:b/>
                <w:noProof/>
                <w:color w:val="000000" w:themeColor="text1"/>
                <w:sz w:val="16"/>
              </w:rPr>
              <w:t xml:space="preserve">of the multiannual financial framework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color w:val="000000" w:themeColor="text1"/>
                <w:sz w:val="16"/>
                <w:szCs w:val="16"/>
              </w:rPr>
            </w:pPr>
            <w:r>
              <w:rPr>
                <w:b/>
                <w:noProof/>
                <w:color w:val="000000" w:themeColor="text1"/>
                <w:sz w:val="16"/>
              </w:rPr>
              <w:t>Outside HEADING 5</w:t>
            </w:r>
            <w:r>
              <w:rPr>
                <w:rStyle w:val="FootnoteReference"/>
                <w:b/>
                <w:noProof/>
                <w:color w:val="000000" w:themeColor="text1"/>
                <w:sz w:val="16"/>
              </w:rPr>
              <w:footnoteReference w:id="23"/>
            </w:r>
            <w:r>
              <w:rPr>
                <w:noProof/>
                <w:color w:val="000000" w:themeColor="text1"/>
                <w:sz w:val="22"/>
              </w:rPr>
              <w:br/>
            </w:r>
            <w:r>
              <w:rPr>
                <w:b/>
                <w:noProof/>
                <w:color w:val="000000" w:themeColor="text1"/>
                <w:sz w:val="16"/>
              </w:rPr>
              <w:t xml:space="preserve">of the multiannual financial framework </w:t>
            </w:r>
          </w:p>
          <w:p>
            <w:pPr>
              <w:spacing w:before="0" w:after="0" w:line="200" w:lineRule="exact"/>
              <w:jc w:val="center"/>
              <w:rPr>
                <w:b/>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Human resources </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Other expenditure </w:t>
            </w:r>
            <w:r>
              <w:rPr>
                <w:noProof/>
                <w:color w:val="000000" w:themeColor="text1"/>
                <w:sz w:val="22"/>
              </w:rPr>
              <w:br/>
            </w:r>
            <w:r>
              <w:rPr>
                <w:noProof/>
                <w:color w:val="000000" w:themeColor="text1"/>
                <w:sz w:val="16"/>
              </w:rPr>
              <w:t>of an administrative nature</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 xml:space="preserve">Subtotal </w:t>
            </w:r>
            <w:r>
              <w:rPr>
                <w:noProof/>
                <w:color w:val="000000" w:themeColor="text1"/>
                <w:sz w:val="22"/>
              </w:rPr>
              <w:br/>
            </w:r>
            <w:r>
              <w:rPr>
                <w:b/>
                <w:noProof/>
                <w:color w:val="000000" w:themeColor="text1"/>
                <w:sz w:val="16"/>
              </w:rPr>
              <w:t>outside HEADING 5</w:t>
            </w:r>
            <w:r>
              <w:rPr>
                <w:noProof/>
                <w:color w:val="000000" w:themeColor="text1"/>
                <w:sz w:val="22"/>
              </w:rPr>
              <w:br/>
            </w:r>
            <w:r>
              <w:rPr>
                <w:b/>
                <w:noProof/>
                <w:color w:val="000000" w:themeColor="text1"/>
                <w:sz w:val="16"/>
              </w:rPr>
              <w:t xml:space="preserve">of the multiannual financial framework </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bl>
    <w:p>
      <w:pPr>
        <w:spacing w:line="200" w:lineRule="exact"/>
        <w:rPr>
          <w:noProof/>
          <w:color w:val="000000" w:themeColor="text1"/>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color w:val="000000" w:themeColor="text1"/>
                <w:sz w:val="16"/>
                <w:szCs w:val="16"/>
              </w:rPr>
            </w:pPr>
            <w:r>
              <w:rPr>
                <w:b/>
                <w:noProof/>
                <w:color w:val="000000" w:themeColor="text1"/>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color w:val="000000" w:themeColor="text1"/>
                <w:sz w:val="16"/>
                <w:szCs w:val="16"/>
              </w:rPr>
            </w:pPr>
          </w:p>
        </w:tc>
      </w:tr>
    </w:tbl>
    <w:p>
      <w:pPr>
        <w:rPr>
          <w:noProof/>
          <w:color w:val="000000" w:themeColor="text1"/>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color w:val="000000" w:themeColor="text1"/>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that may be granted to the managing DG under the annual allocation procedure and in the light of budgetary constraints.</w:t>
      </w:r>
      <w:r>
        <w:rPr>
          <w:noProof/>
          <w:color w:val="000000" w:themeColor="text1"/>
          <w:sz w:val="18"/>
        </w:rPr>
        <w:tab/>
      </w:r>
      <w:r>
        <w:rPr>
          <w:noProof/>
          <w:color w:val="000000" w:themeColor="text1"/>
          <w:sz w:val="18"/>
        </w:rPr>
        <w:br/>
      </w:r>
    </w:p>
    <w:p>
      <w:pPr>
        <w:pStyle w:val="ManualHeading4"/>
        <w:rPr>
          <w:bCs/>
          <w:noProof/>
          <w:szCs w:val="24"/>
        </w:rPr>
      </w:pPr>
      <w:r>
        <w:t>3.2.3.2.</w:t>
      </w:r>
      <w:r>
        <w:tab/>
      </w:r>
      <w:r>
        <w:rPr>
          <w:noProof/>
        </w:rPr>
        <w:t>Estimated requirements of human resources</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human resources. </w:t>
      </w:r>
    </w:p>
    <w:p>
      <w:pPr>
        <w:pStyle w:val="ListDash1"/>
        <w:rPr>
          <w:noProof/>
          <w:color w:val="000000" w:themeColor="text1"/>
        </w:rPr>
      </w:pPr>
      <w:r>
        <w:rPr>
          <w:noProof/>
          <w:color w:val="000000" w:themeColor="text1"/>
        </w:rPr>
        <w:t>X</w:t>
      </w:r>
      <w:r>
        <w:rPr>
          <w:noProof/>
          <w:color w:val="000000" w:themeColor="text1"/>
        </w:rPr>
        <w:tab/>
        <w:t>The proposal/initiative requires the use of human resources, as explained below:</w:t>
      </w:r>
    </w:p>
    <w:p>
      <w:pPr>
        <w:spacing w:after="60"/>
        <w:jc w:val="right"/>
        <w:rPr>
          <w:i/>
          <w:noProof/>
          <w:color w:val="000000" w:themeColor="text1"/>
          <w:sz w:val="20"/>
        </w:rPr>
      </w:pPr>
      <w:r>
        <w:rPr>
          <w:i/>
          <w:noProof/>
          <w:color w:val="000000" w:themeColor="text1"/>
          <w:sz w:val="20"/>
        </w:rPr>
        <w:t>Estimate to be expressed in full</w:t>
      </w:r>
      <w:r>
        <w:rPr>
          <w:i/>
          <w:noProof/>
          <w:color w:val="000000" w:themeColor="text1"/>
          <w:sz w:val="20"/>
        </w:rPr>
        <w:noBreakHyphen/>
        <w:t>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2"/>
        <w:gridCol w:w="1954"/>
        <w:gridCol w:w="805"/>
        <w:gridCol w:w="995"/>
        <w:gridCol w:w="993"/>
        <w:gridCol w:w="993"/>
        <w:gridCol w:w="848"/>
        <w:gridCol w:w="851"/>
        <w:gridCol w:w="896"/>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color w:val="000000" w:themeColor="text1"/>
                <w:sz w:val="16"/>
                <w:szCs w:val="16"/>
              </w:rPr>
            </w:pPr>
          </w:p>
        </w:tc>
        <w:tc>
          <w:tcPr>
            <w:tcW w:w="391" w:type="pct"/>
            <w:shd w:val="clear" w:color="auto" w:fill="auto"/>
            <w:vAlign w:val="center"/>
          </w:tcPr>
          <w:p>
            <w:pPr>
              <w:spacing w:before="20" w:after="20"/>
              <w:jc w:val="center"/>
              <w:rPr>
                <w:noProof/>
                <w:color w:val="000000" w:themeColor="text1"/>
                <w:sz w:val="16"/>
                <w:szCs w:val="16"/>
              </w:rPr>
            </w:pPr>
            <w:r>
              <w:rPr>
                <w:noProof/>
                <w:color w:val="000000" w:themeColor="text1"/>
                <w:sz w:val="16"/>
              </w:rPr>
              <w:t xml:space="preserve">Year </w:t>
            </w:r>
            <w:r>
              <w:rPr>
                <w:b/>
                <w:noProof/>
                <w:color w:val="000000" w:themeColor="text1"/>
                <w:sz w:val="16"/>
              </w:rPr>
              <w:t>N</w:t>
            </w:r>
          </w:p>
        </w:tc>
        <w:tc>
          <w:tcPr>
            <w:tcW w:w="483" w:type="pct"/>
            <w:shd w:val="clear" w:color="auto" w:fill="auto"/>
            <w:vAlign w:val="center"/>
          </w:tcPr>
          <w:p>
            <w:pPr>
              <w:spacing w:before="20" w:after="20"/>
              <w:jc w:val="center"/>
              <w:rPr>
                <w:noProof/>
                <w:color w:val="000000" w:themeColor="text1"/>
                <w:sz w:val="16"/>
                <w:szCs w:val="16"/>
              </w:rPr>
            </w:pPr>
            <w:r>
              <w:rPr>
                <w:noProof/>
                <w:color w:val="000000" w:themeColor="text1"/>
                <w:sz w:val="16"/>
              </w:rPr>
              <w:t xml:space="preserve">Year </w:t>
            </w:r>
            <w:r>
              <w:rPr>
                <w:b/>
                <w:noProof/>
                <w:color w:val="000000" w:themeColor="text1"/>
                <w:sz w:val="16"/>
              </w:rPr>
              <w:t>N+1</w:t>
            </w:r>
          </w:p>
        </w:tc>
        <w:tc>
          <w:tcPr>
            <w:tcW w:w="482" w:type="pct"/>
            <w:shd w:val="clear" w:color="auto" w:fill="auto"/>
            <w:vAlign w:val="center"/>
          </w:tcPr>
          <w:p>
            <w:pPr>
              <w:spacing w:before="20" w:after="20"/>
              <w:jc w:val="center"/>
              <w:rPr>
                <w:noProof/>
                <w:color w:val="000000" w:themeColor="text1"/>
                <w:sz w:val="16"/>
                <w:szCs w:val="16"/>
              </w:rPr>
            </w:pPr>
            <w:r>
              <w:rPr>
                <w:noProof/>
                <w:color w:val="000000" w:themeColor="text1"/>
                <w:sz w:val="16"/>
                <w:szCs w:val="16"/>
              </w:rPr>
              <w:t xml:space="preserve">Year </w:t>
            </w:r>
            <w:r>
              <w:rPr>
                <w:b/>
                <w:noProof/>
                <w:color w:val="000000" w:themeColor="text1"/>
                <w:sz w:val="16"/>
                <w:szCs w:val="16"/>
              </w:rPr>
              <w:t>N+2</w:t>
            </w:r>
          </w:p>
        </w:tc>
        <w:tc>
          <w:tcPr>
            <w:tcW w:w="482" w:type="pct"/>
            <w:shd w:val="clear" w:color="auto" w:fill="auto"/>
            <w:vAlign w:val="center"/>
          </w:tcPr>
          <w:p>
            <w:pPr>
              <w:spacing w:before="20" w:after="20"/>
              <w:jc w:val="center"/>
              <w:rPr>
                <w:noProof/>
                <w:color w:val="000000" w:themeColor="text1"/>
                <w:sz w:val="16"/>
                <w:szCs w:val="16"/>
              </w:rPr>
            </w:pPr>
            <w:r>
              <w:rPr>
                <w:noProof/>
                <w:color w:val="000000" w:themeColor="text1"/>
                <w:sz w:val="16"/>
                <w:szCs w:val="16"/>
              </w:rPr>
              <w:t xml:space="preserve">Year </w:t>
            </w:r>
            <w:r>
              <w:rPr>
                <w:b/>
                <w:noProof/>
                <w:color w:val="000000" w:themeColor="text1"/>
                <w:sz w:val="16"/>
                <w:szCs w:val="16"/>
              </w:rPr>
              <w:t>N+3</w:t>
            </w:r>
          </w:p>
        </w:tc>
        <w:tc>
          <w:tcPr>
            <w:tcW w:w="1260" w:type="pct"/>
            <w:gridSpan w:val="3"/>
            <w:shd w:val="clear" w:color="auto" w:fill="auto"/>
            <w:vAlign w:val="center"/>
          </w:tcPr>
          <w:p>
            <w:pPr>
              <w:jc w:val="center"/>
              <w:rPr>
                <w:b/>
                <w:noProof/>
                <w:color w:val="000000" w:themeColor="text1"/>
                <w:sz w:val="16"/>
                <w:szCs w:val="16"/>
              </w:rPr>
            </w:pPr>
            <w:r>
              <w:rPr>
                <w:noProof/>
                <w:color w:val="000000" w:themeColor="text1"/>
                <w:sz w:val="16"/>
              </w:rPr>
              <w:t>Enter as many years as necessary to show the duration of the impact (see point 1.6)</w:t>
            </w:r>
          </w:p>
        </w:tc>
      </w:tr>
      <w:tr>
        <w:trPr>
          <w:gridBefore w:val="1"/>
          <w:wBefore w:w="5" w:type="pct"/>
          <w:trHeight w:val="289"/>
          <w:jc w:val="center"/>
        </w:trPr>
        <w:tc>
          <w:tcPr>
            <w:tcW w:w="3253" w:type="pct"/>
            <w:gridSpan w:val="5"/>
            <w:shd w:val="clear" w:color="auto" w:fill="auto"/>
          </w:tcPr>
          <w:p>
            <w:pPr>
              <w:spacing w:before="20" w:after="20"/>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Establishment plan posts (officials and temporary staff)</w:t>
            </w:r>
          </w:p>
        </w:tc>
        <w:tc>
          <w:tcPr>
            <w:tcW w:w="482" w:type="pct"/>
            <w:shd w:val="clear" w:color="auto" w:fill="auto"/>
            <w:vAlign w:val="center"/>
          </w:tcPr>
          <w:p>
            <w:pPr>
              <w:spacing w:before="20" w:after="20"/>
              <w:jc w:val="center"/>
              <w:rPr>
                <w:noProof/>
                <w:color w:val="000000" w:themeColor="text1"/>
                <w:sz w:val="16"/>
                <w:szCs w:val="16"/>
              </w:rPr>
            </w:pPr>
          </w:p>
        </w:tc>
        <w:tc>
          <w:tcPr>
            <w:tcW w:w="1260" w:type="pct"/>
            <w:gridSpan w:val="3"/>
            <w:shd w:val="clear" w:color="auto" w:fill="auto"/>
            <w:vAlign w:val="center"/>
          </w:tcPr>
          <w:p>
            <w:pPr>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color w:val="000000" w:themeColor="text1"/>
                <w:sz w:val="16"/>
                <w:szCs w:val="16"/>
              </w:rPr>
            </w:pPr>
            <w:r>
              <w:rPr>
                <w:noProof/>
                <w:color w:val="000000" w:themeColor="text1"/>
                <w:sz w:val="16"/>
              </w:rPr>
              <w:t>XX 01 01 01 (Headquarters and Commission’s Representation Offices)</w:t>
            </w:r>
          </w:p>
        </w:tc>
        <w:tc>
          <w:tcPr>
            <w:tcW w:w="391"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0.5</w:t>
            </w:r>
          </w:p>
        </w:tc>
        <w:tc>
          <w:tcPr>
            <w:tcW w:w="483"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0.5</w:t>
            </w:r>
          </w:p>
        </w:tc>
        <w:tc>
          <w:tcPr>
            <w:tcW w:w="482"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0.5</w:t>
            </w:r>
          </w:p>
        </w:tc>
        <w:tc>
          <w:tcPr>
            <w:tcW w:w="482"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0.5</w:t>
            </w: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XX 01 01 02 (Delegations)</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XX 01 05 01 (Indirect research)</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10 01 05 01 (Direct research)</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After w:val="4"/>
          <w:wAfter w:w="1742" w:type="pct"/>
          <w:trHeight w:val="248"/>
          <w:jc w:val="center"/>
        </w:trPr>
        <w:tc>
          <w:tcPr>
            <w:tcW w:w="3258" w:type="pct"/>
            <w:gridSpan w:val="6"/>
            <w:shd w:val="clear" w:color="auto" w:fill="auto"/>
            <w:vAlign w:val="center"/>
          </w:tcPr>
          <w:p>
            <w:pPr>
              <w:pStyle w:val="Text1"/>
              <w:spacing w:before="60" w:after="60"/>
              <w:ind w:left="0"/>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External staff (in full</w:t>
            </w:r>
            <w:r>
              <w:rPr>
                <w:b/>
                <w:noProof/>
                <w:color w:val="000000" w:themeColor="text1"/>
                <w:sz w:val="16"/>
              </w:rPr>
              <w:noBreakHyphen/>
              <w:t>time equivalent unit: FTE)</w:t>
            </w:r>
            <w:r>
              <w:rPr>
                <w:rStyle w:val="FootnoteReference"/>
                <w:b/>
                <w:noProof/>
                <w:color w:val="000000" w:themeColor="text1"/>
                <w:sz w:val="16"/>
              </w:rPr>
              <w:footnoteReference w:id="24"/>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XX 01 02 01 (AC, END, INT from the ‘global envelope’)</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XX 01 02 02 (AC, AL, END, INT and JED in the delegations)</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color w:val="000000" w:themeColor="text1"/>
                <w:sz w:val="16"/>
                <w:szCs w:val="16"/>
              </w:rPr>
            </w:pPr>
            <w:r>
              <w:rPr>
                <w:b/>
                <w:noProof/>
                <w:color w:val="000000" w:themeColor="text1"/>
                <w:sz w:val="16"/>
                <w:szCs w:val="16"/>
              </w:rPr>
              <w:t>XX</w:t>
            </w:r>
            <w:r>
              <w:rPr>
                <w:noProof/>
                <w:color w:val="000000" w:themeColor="text1"/>
                <w:sz w:val="16"/>
                <w:szCs w:val="16"/>
              </w:rPr>
              <w:t xml:space="preserve"> 01 04 </w:t>
            </w:r>
            <w:r>
              <w:rPr>
                <w:b/>
                <w:noProof/>
                <w:color w:val="000000" w:themeColor="text1"/>
                <w:sz w:val="16"/>
                <w:szCs w:val="16"/>
              </w:rPr>
              <w:t>yy</w:t>
            </w:r>
            <w:r>
              <w:rPr>
                <w:b/>
                <w:i/>
                <w:noProof/>
                <w:color w:val="000000" w:themeColor="text1"/>
                <w:sz w:val="16"/>
              </w:rPr>
              <w:t xml:space="preserve"> </w:t>
            </w:r>
            <w:r>
              <w:rPr>
                <w:rStyle w:val="FootnoteReference"/>
                <w:b/>
                <w:i/>
                <w:noProof/>
                <w:color w:val="000000" w:themeColor="text1"/>
                <w:sz w:val="16"/>
              </w:rPr>
              <w:footnoteReference w:id="25"/>
            </w:r>
          </w:p>
          <w:p>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at Headquarters</w:t>
            </w:r>
          </w:p>
        </w:tc>
        <w:tc>
          <w:tcPr>
            <w:tcW w:w="391" w:type="pct"/>
            <w:shd w:val="clear" w:color="auto" w:fill="auto"/>
            <w:vAlign w:val="center"/>
          </w:tcPr>
          <w:p>
            <w:pPr>
              <w:pStyle w:val="Text1"/>
              <w:spacing w:beforeLines="20" w:before="48" w:afterLines="20" w:after="48"/>
              <w:ind w:left="0"/>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xml:space="preserve">- in Delegations </w:t>
            </w:r>
          </w:p>
        </w:tc>
        <w:tc>
          <w:tcPr>
            <w:tcW w:w="391" w:type="pct"/>
            <w:shd w:val="clear" w:color="auto" w:fill="auto"/>
            <w:vAlign w:val="center"/>
          </w:tcPr>
          <w:p>
            <w:pPr>
              <w:pStyle w:val="Text1"/>
              <w:spacing w:beforeLines="20" w:before="48" w:afterLines="20" w:after="48"/>
              <w:ind w:left="0"/>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b/>
                <w:noProof/>
                <w:color w:val="000000" w:themeColor="text1"/>
                <w:sz w:val="16"/>
                <w:szCs w:val="16"/>
              </w:rPr>
              <w:t>XX</w:t>
            </w:r>
            <w:r>
              <w:rPr>
                <w:noProof/>
                <w:color w:val="000000" w:themeColor="text1"/>
                <w:sz w:val="16"/>
                <w:szCs w:val="16"/>
              </w:rPr>
              <w:t xml:space="preserve"> 01 05 02 (AC, END, INT - indirect research)</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10 01 05 02 (AC, END, INT - direct research)</w:t>
            </w:r>
          </w:p>
        </w:tc>
        <w:tc>
          <w:tcPr>
            <w:tcW w:w="391" w:type="pct"/>
            <w:shd w:val="clear" w:color="auto" w:fill="auto"/>
            <w:vAlign w:val="center"/>
          </w:tcPr>
          <w:p>
            <w:pPr>
              <w:spacing w:beforeLines="20" w:before="48" w:afterLines="20" w:after="48"/>
              <w:jc w:val="center"/>
              <w:rPr>
                <w:noProof/>
                <w:color w:val="000000" w:themeColor="text1"/>
                <w:sz w:val="16"/>
                <w:szCs w:val="16"/>
              </w:rPr>
            </w:pPr>
          </w:p>
        </w:tc>
        <w:tc>
          <w:tcPr>
            <w:tcW w:w="483"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82" w:type="pct"/>
            <w:shd w:val="clear" w:color="auto" w:fill="auto"/>
            <w:vAlign w:val="center"/>
          </w:tcPr>
          <w:p>
            <w:pPr>
              <w:spacing w:beforeLines="20" w:before="48" w:afterLines="20" w:after="48"/>
              <w:jc w:val="center"/>
              <w:rPr>
                <w:noProof/>
                <w:color w:val="000000" w:themeColor="text1"/>
                <w:sz w:val="16"/>
                <w:szCs w:val="16"/>
              </w:rPr>
            </w:pPr>
          </w:p>
        </w:tc>
        <w:tc>
          <w:tcPr>
            <w:tcW w:w="412" w:type="pct"/>
            <w:shd w:val="clear" w:color="auto" w:fill="auto"/>
            <w:vAlign w:val="center"/>
          </w:tcPr>
          <w:p>
            <w:pPr>
              <w:spacing w:beforeLines="20" w:before="48" w:afterLines="20" w:after="48"/>
              <w:jc w:val="center"/>
              <w:rPr>
                <w:noProof/>
                <w:color w:val="000000" w:themeColor="text1"/>
                <w:sz w:val="16"/>
                <w:szCs w:val="16"/>
              </w:rPr>
            </w:pPr>
          </w:p>
        </w:tc>
        <w:tc>
          <w:tcPr>
            <w:tcW w:w="413" w:type="pct"/>
            <w:shd w:val="clear" w:color="auto" w:fill="auto"/>
            <w:vAlign w:val="center"/>
          </w:tcPr>
          <w:p>
            <w:pPr>
              <w:spacing w:beforeLines="20" w:before="48" w:afterLines="20" w:after="48"/>
              <w:jc w:val="center"/>
              <w:rPr>
                <w:noProof/>
                <w:color w:val="000000" w:themeColor="text1"/>
                <w:sz w:val="16"/>
                <w:szCs w:val="16"/>
              </w:rPr>
            </w:pPr>
          </w:p>
        </w:tc>
        <w:tc>
          <w:tcPr>
            <w:tcW w:w="43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Other budget lines (specify)</w:t>
            </w:r>
          </w:p>
        </w:tc>
        <w:tc>
          <w:tcPr>
            <w:tcW w:w="391"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83"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82"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82"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12"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13"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35"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391"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0.5</w:t>
            </w:r>
          </w:p>
        </w:tc>
        <w:tc>
          <w:tcPr>
            <w:tcW w:w="483"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0.5</w:t>
            </w:r>
          </w:p>
        </w:tc>
        <w:tc>
          <w:tcPr>
            <w:tcW w:w="482"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0.5</w:t>
            </w:r>
          </w:p>
        </w:tc>
        <w:tc>
          <w:tcPr>
            <w:tcW w:w="482"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0.5</w:t>
            </w:r>
          </w:p>
        </w:tc>
        <w:tc>
          <w:tcPr>
            <w:tcW w:w="412"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c>
          <w:tcPr>
            <w:tcW w:w="413"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c>
          <w:tcPr>
            <w:tcW w:w="435"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r>
    </w:tbl>
    <w:p>
      <w:pPr>
        <w:pStyle w:val="Text1"/>
        <w:spacing w:before="60" w:after="60"/>
        <w:ind w:left="851"/>
        <w:rPr>
          <w:noProof/>
          <w:color w:val="000000" w:themeColor="text1"/>
          <w:sz w:val="18"/>
          <w:szCs w:val="18"/>
        </w:rPr>
      </w:pPr>
      <w:r>
        <w:rPr>
          <w:b/>
          <w:noProof/>
          <w:color w:val="000000" w:themeColor="text1"/>
          <w:sz w:val="18"/>
          <w:szCs w:val="18"/>
        </w:rPr>
        <w:t>XX</w:t>
      </w:r>
      <w:r>
        <w:rPr>
          <w:noProof/>
          <w:color w:val="000000" w:themeColor="text1"/>
          <w:sz w:val="18"/>
          <w:szCs w:val="18"/>
        </w:rPr>
        <w:t xml:space="preserve"> is the policy area or budget title concerned.</w:t>
      </w:r>
    </w:p>
    <w:p>
      <w:pPr>
        <w:pStyle w:val="Text1"/>
        <w:rPr>
          <w:noProof/>
          <w:color w:val="000000" w:themeColor="text1"/>
          <w:sz w:val="18"/>
          <w:szCs w:val="18"/>
        </w:rPr>
      </w:pPr>
      <w:r>
        <w:rPr>
          <w:noProof/>
          <w:color w:val="000000" w:themeColor="text1"/>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color w:val="000000" w:themeColor="text1"/>
          <w:sz w:val="20"/>
        </w:rPr>
      </w:pPr>
      <w:r>
        <w:rPr>
          <w:noProof/>
          <w:color w:val="000000" w:themeColor="text1"/>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color w:val="000000" w:themeColor="text1"/>
                <w:sz w:val="20"/>
              </w:rPr>
            </w:pPr>
            <w:r>
              <w:rPr>
                <w:noProof/>
                <w:color w:val="000000" w:themeColor="text1"/>
                <w:sz w:val="20"/>
              </w:rPr>
              <w:t>Officials and temporary staff</w:t>
            </w:r>
          </w:p>
        </w:tc>
        <w:tc>
          <w:tcPr>
            <w:tcW w:w="7200" w:type="dxa"/>
          </w:tcPr>
          <w:p>
            <w:pPr>
              <w:rPr>
                <w:noProof/>
                <w:color w:val="000000" w:themeColor="text1"/>
                <w:sz w:val="20"/>
                <w:highlight w:val="yellow"/>
              </w:rPr>
            </w:pPr>
            <w:r>
              <w:rPr>
                <w:noProof/>
                <w:sz w:val="20"/>
                <w:szCs w:val="20"/>
              </w:rPr>
              <w:t>Implementation of the extension of the Creative Europe programme</w:t>
            </w:r>
          </w:p>
        </w:tc>
      </w:tr>
      <w:tr>
        <w:tc>
          <w:tcPr>
            <w:tcW w:w="3240" w:type="dxa"/>
          </w:tcPr>
          <w:p>
            <w:pPr>
              <w:spacing w:before="60" w:after="60"/>
              <w:rPr>
                <w:noProof/>
                <w:color w:val="000000" w:themeColor="text1"/>
                <w:sz w:val="20"/>
              </w:rPr>
            </w:pPr>
            <w:r>
              <w:rPr>
                <w:noProof/>
                <w:color w:val="000000" w:themeColor="text1"/>
                <w:sz w:val="20"/>
              </w:rPr>
              <w:t>External staff</w:t>
            </w:r>
          </w:p>
        </w:tc>
        <w:tc>
          <w:tcPr>
            <w:tcW w:w="7200" w:type="dxa"/>
          </w:tcPr>
          <w:p>
            <w:pPr>
              <w:rPr>
                <w:noProof/>
                <w:color w:val="000000" w:themeColor="text1"/>
                <w:sz w:val="20"/>
              </w:rPr>
            </w:pPr>
          </w:p>
        </w:tc>
      </w:tr>
    </w:tbl>
    <w:p>
      <w:pPr>
        <w:rPr>
          <w:noProof/>
          <w:color w:val="000000" w:themeColor="text1"/>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color w:val="000000" w:themeColor="text1"/>
        </w:rPr>
      </w:pPr>
      <w:r>
        <w:rPr>
          <w:noProof/>
          <w:color w:val="000000" w:themeColor="text1"/>
        </w:rPr>
        <w:t>X</w:t>
      </w:r>
      <w:r>
        <w:rPr>
          <w:noProof/>
          <w:color w:val="000000" w:themeColor="text1"/>
        </w:rPr>
        <w:tab/>
        <w:t>The proposal/initiative is compatible the current multiannual financial framework.</w:t>
      </w:r>
    </w:p>
    <w:p>
      <w:pPr>
        <w:pStyle w:val="ListDash1"/>
        <w:rPr>
          <w:noProof/>
          <w:color w:val="000000" w:themeColor="text1"/>
        </w:rPr>
      </w:pPr>
      <w:r>
        <w:rPr>
          <w:noProof/>
          <w:color w:val="000000" w:themeColor="text1"/>
        </w:rPr>
        <w:sym w:font="Wingdings" w:char="F0A8"/>
      </w:r>
      <w:r>
        <w:rPr>
          <w:noProof/>
          <w:color w:val="000000" w:themeColor="text1"/>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Explain what reprogramming is required, specifying the budget lines concerned and the corresponding amounts.</w:t>
      </w:r>
    </w:p>
    <w:p>
      <w:pPr>
        <w:pStyle w:val="ListDash1"/>
        <w:rPr>
          <w:noProof/>
          <w:color w:val="000000" w:themeColor="text1"/>
        </w:rPr>
      </w:pPr>
      <w:r>
        <w:rPr>
          <w:noProof/>
          <w:color w:val="000000" w:themeColor="text1"/>
        </w:rPr>
        <w:sym w:font="Wingdings" w:char="F0A8"/>
      </w:r>
      <w:r>
        <w:rPr>
          <w:noProof/>
          <w:color w:val="000000" w:themeColor="text1"/>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color w:val="000000" w:themeColor="text1"/>
        </w:rPr>
      </w:pPr>
      <w:r>
        <w:rPr>
          <w:noProof/>
          <w:color w:val="000000" w:themeColor="text1"/>
        </w:rPr>
        <w:t xml:space="preserve">X The proposal/initiative does not provide for co-financing by third parties. </w:t>
      </w:r>
    </w:p>
    <w:p>
      <w:pPr>
        <w:pStyle w:val="ListDash1"/>
        <w:rPr>
          <w:noProof/>
          <w:color w:val="000000" w:themeColor="text1"/>
        </w:rPr>
      </w:pPr>
      <w:r>
        <w:rPr>
          <w:noProof/>
          <w:color w:val="000000" w:themeColor="text1"/>
        </w:rPr>
        <w:t>The proposal/initiative provides for the co-financing estimated below:</w:t>
      </w:r>
    </w:p>
    <w:p>
      <w:pPr>
        <w:jc w:val="right"/>
        <w:rPr>
          <w:noProof/>
          <w:color w:val="000000" w:themeColor="text1"/>
          <w:sz w:val="20"/>
        </w:rPr>
      </w:pPr>
      <w:r>
        <w:rPr>
          <w:noProof/>
          <w:color w:val="000000" w:themeColor="text1"/>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color w:val="000000" w:themeColor="text1"/>
                <w:sz w:val="20"/>
              </w:rPr>
            </w:pP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892" w:type="dxa"/>
            <w:gridSpan w:val="3"/>
            <w:vAlign w:val="center"/>
          </w:tcPr>
          <w:p>
            <w:pPr>
              <w:jc w:val="center"/>
              <w:rPr>
                <w:b/>
                <w:noProof/>
                <w:color w:val="000000" w:themeColor="text1"/>
                <w:sz w:val="20"/>
              </w:rPr>
            </w:pPr>
            <w:r>
              <w:rPr>
                <w:noProof/>
                <w:color w:val="000000" w:themeColor="text1"/>
                <w:sz w:val="20"/>
              </w:rPr>
              <w:t>Enter as many years as necessary to show the duration of the impact (see point 1.6)</w:t>
            </w:r>
          </w:p>
        </w:tc>
        <w:tc>
          <w:tcPr>
            <w:tcW w:w="1158" w:type="dxa"/>
            <w:vAlign w:val="center"/>
          </w:tcPr>
          <w:p>
            <w:pPr>
              <w:spacing w:before="60" w:after="60"/>
              <w:jc w:val="center"/>
              <w:rPr>
                <w:noProof/>
                <w:color w:val="000000" w:themeColor="text1"/>
                <w:sz w:val="20"/>
              </w:rPr>
            </w:pPr>
            <w:r>
              <w:rPr>
                <w:noProof/>
                <w:color w:val="000000" w:themeColor="text1"/>
                <w:sz w:val="20"/>
              </w:rPr>
              <w:t>Total</w:t>
            </w:r>
          </w:p>
        </w:tc>
      </w:tr>
      <w:tr>
        <w:trPr>
          <w:cantSplit/>
        </w:trPr>
        <w:tc>
          <w:tcPr>
            <w:tcW w:w="2340" w:type="dxa"/>
          </w:tcPr>
          <w:p>
            <w:pPr>
              <w:rPr>
                <w:noProof/>
                <w:color w:val="000000" w:themeColor="text1"/>
                <w:sz w:val="22"/>
              </w:rPr>
            </w:pPr>
            <w:r>
              <w:rPr>
                <w:noProof/>
                <w:color w:val="000000" w:themeColor="text1"/>
                <w:sz w:val="20"/>
              </w:rPr>
              <w:t>Specify the co-financing body</w:t>
            </w:r>
            <w:r>
              <w:rPr>
                <w:i/>
                <w:noProof/>
                <w:color w:val="000000" w:themeColor="text1"/>
                <w:sz w:val="20"/>
              </w:rPr>
              <w:t xml:space="preserve"> </w:t>
            </w: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1158" w:type="dxa"/>
            <w:vAlign w:val="center"/>
          </w:tcPr>
          <w:p>
            <w:pPr>
              <w:spacing w:before="60" w:after="60"/>
              <w:jc w:val="center"/>
              <w:rPr>
                <w:noProof/>
                <w:color w:val="000000" w:themeColor="text1"/>
                <w:sz w:val="20"/>
              </w:rPr>
            </w:pPr>
          </w:p>
        </w:tc>
      </w:tr>
      <w:tr>
        <w:trPr>
          <w:cantSplit/>
        </w:trPr>
        <w:tc>
          <w:tcPr>
            <w:tcW w:w="2340" w:type="dxa"/>
          </w:tcPr>
          <w:p>
            <w:pPr>
              <w:spacing w:before="60" w:after="60"/>
              <w:jc w:val="left"/>
              <w:rPr>
                <w:noProof/>
                <w:color w:val="000000" w:themeColor="text1"/>
                <w:sz w:val="20"/>
              </w:rPr>
            </w:pPr>
            <w:r>
              <w:rPr>
                <w:noProof/>
                <w:color w:val="000000" w:themeColor="text1"/>
                <w:sz w:val="20"/>
              </w:rPr>
              <w:t xml:space="preserve">TOTAL appropriations co-financed </w:t>
            </w: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1158" w:type="dxa"/>
            <w:vAlign w:val="center"/>
          </w:tcPr>
          <w:p>
            <w:pPr>
              <w:spacing w:before="60" w:after="60"/>
              <w:jc w:val="center"/>
              <w:rPr>
                <w:noProof/>
                <w:color w:val="000000" w:themeColor="text1"/>
                <w:sz w:val="20"/>
              </w:rPr>
            </w:pPr>
          </w:p>
        </w:tc>
      </w:tr>
    </w:tbl>
    <w:p>
      <w:pPr>
        <w:rPr>
          <w:noProof/>
          <w:color w:val="000000" w:themeColor="text1"/>
        </w:rPr>
      </w:pPr>
    </w:p>
    <w:p>
      <w:pPr>
        <w:pStyle w:val="ManualHeading2"/>
        <w:rPr>
          <w:bCs/>
          <w:noProof/>
          <w:szCs w:val="24"/>
        </w:rPr>
      </w:pPr>
      <w:r>
        <w:rPr>
          <w:noProof/>
        </w:rPr>
        <w:br w:type="page"/>
      </w:r>
      <w:r>
        <w:t>3.3.</w:t>
      </w:r>
      <w:r>
        <w:tab/>
      </w:r>
      <w:r>
        <w:rPr>
          <w:noProof/>
        </w:rPr>
        <w:t xml:space="preserve">Estimated impact on revenue </w:t>
      </w:r>
    </w:p>
    <w:p>
      <w:pPr>
        <w:pStyle w:val="ListDash1"/>
        <w:rPr>
          <w:noProof/>
          <w:color w:val="000000" w:themeColor="text1"/>
        </w:rPr>
      </w:pPr>
      <w:r>
        <w:rPr>
          <w:noProof/>
          <w:color w:val="000000" w:themeColor="text1"/>
        </w:rPr>
        <w:t>X</w:t>
      </w:r>
      <w:r>
        <w:rPr>
          <w:noProof/>
          <w:color w:val="000000" w:themeColor="text1"/>
        </w:rPr>
        <w:tab/>
        <w:t>The proposal/initiative has no financial impact on revenue.</w:t>
      </w:r>
    </w:p>
    <w:p>
      <w:pPr>
        <w:pStyle w:val="ListDash1"/>
        <w:rPr>
          <w:noProof/>
          <w:color w:val="000000" w:themeColor="text1"/>
        </w:rPr>
      </w:pPr>
      <w:r>
        <w:rPr>
          <w:noProof/>
          <w:color w:val="000000" w:themeColor="text1"/>
        </w:rPr>
        <w:sym w:font="Wingdings" w:char="F0A8"/>
      </w:r>
      <w:r>
        <w:rPr>
          <w:noProof/>
          <w:color w:val="000000" w:themeColor="text1"/>
        </w:rPr>
        <w:tab/>
        <w:t>The proposal/initiative has the following financial impact:</w:t>
      </w:r>
    </w:p>
    <w:p>
      <w:pPr>
        <w:pStyle w:val="ListNumberLevel3"/>
        <w:tabs>
          <w:tab w:val="clear" w:pos="2126"/>
        </w:tabs>
        <w:rPr>
          <w:noProof/>
          <w:color w:val="000000" w:themeColor="text1"/>
        </w:rPr>
      </w:pPr>
      <w:r>
        <w:rPr>
          <w:noProof/>
          <w:color w:val="000000" w:themeColor="text1"/>
        </w:rPr>
        <w:sym w:font="Wingdings" w:char="F0A8"/>
      </w:r>
      <w:r>
        <w:rPr>
          <w:noProof/>
          <w:color w:val="000000" w:themeColor="text1"/>
        </w:rPr>
        <w:tab/>
        <w:t xml:space="preserve">on own resources </w:t>
      </w:r>
    </w:p>
    <w:p>
      <w:pPr>
        <w:pStyle w:val="ListNumberLevel3"/>
        <w:tabs>
          <w:tab w:val="clear" w:pos="2126"/>
        </w:tabs>
        <w:rPr>
          <w:noProof/>
          <w:color w:val="000000" w:themeColor="text1"/>
        </w:rPr>
      </w:pPr>
      <w:r>
        <w:rPr>
          <w:noProof/>
          <w:color w:val="000000" w:themeColor="text1"/>
        </w:rPr>
        <w:sym w:font="Wingdings" w:char="F0A8"/>
      </w:r>
      <w:r>
        <w:rPr>
          <w:noProof/>
          <w:color w:val="000000" w:themeColor="text1"/>
        </w:rPr>
        <w:tab/>
        <w:t xml:space="preserve">on miscellaneous revenue </w:t>
      </w:r>
    </w:p>
    <w:p>
      <w:pPr>
        <w:jc w:val="right"/>
        <w:rPr>
          <w:i/>
          <w:noProof/>
          <w:color w:val="000000" w:themeColor="text1"/>
          <w:sz w:val="20"/>
        </w:rPr>
      </w:pPr>
      <w:r>
        <w:rPr>
          <w:noProof/>
          <w:color w:val="000000" w:themeColor="text1"/>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color w:val="000000" w:themeColor="text1"/>
                <w:sz w:val="18"/>
              </w:rPr>
            </w:pPr>
            <w:r>
              <w:rPr>
                <w:noProof/>
                <w:color w:val="000000" w:themeColor="text1"/>
                <w:sz w:val="18"/>
              </w:rPr>
              <w:t>Budget revenue line:</w:t>
            </w:r>
          </w:p>
        </w:tc>
        <w:tc>
          <w:tcPr>
            <w:tcW w:w="1276" w:type="dxa"/>
            <w:vMerge w:val="restart"/>
            <w:vAlign w:val="center"/>
          </w:tcPr>
          <w:p>
            <w:pPr>
              <w:jc w:val="center"/>
              <w:rPr>
                <w:noProof/>
                <w:color w:val="000000" w:themeColor="text1"/>
                <w:sz w:val="18"/>
              </w:rPr>
            </w:pPr>
            <w:r>
              <w:rPr>
                <w:noProof/>
                <w:color w:val="000000" w:themeColor="text1"/>
                <w:sz w:val="18"/>
              </w:rPr>
              <w:t>Appropriations available for the current financial year</w:t>
            </w:r>
          </w:p>
        </w:tc>
        <w:tc>
          <w:tcPr>
            <w:tcW w:w="7200" w:type="dxa"/>
            <w:gridSpan w:val="7"/>
            <w:vAlign w:val="center"/>
          </w:tcPr>
          <w:p>
            <w:pPr>
              <w:jc w:val="center"/>
              <w:rPr>
                <w:noProof/>
                <w:color w:val="000000" w:themeColor="text1"/>
                <w:sz w:val="18"/>
              </w:rPr>
            </w:pPr>
            <w:r>
              <w:rPr>
                <w:noProof/>
                <w:color w:val="000000" w:themeColor="text1"/>
                <w:sz w:val="18"/>
              </w:rPr>
              <w:t>Impact of the proposal/initiative</w:t>
            </w:r>
            <w:r>
              <w:rPr>
                <w:rStyle w:val="FootnoteReference"/>
                <w:noProof/>
                <w:color w:val="000000" w:themeColor="text1"/>
                <w:sz w:val="18"/>
              </w:rPr>
              <w:footnoteReference w:id="26"/>
            </w:r>
          </w:p>
        </w:tc>
      </w:tr>
      <w:tr>
        <w:trPr>
          <w:trHeight w:val="388"/>
        </w:trPr>
        <w:tc>
          <w:tcPr>
            <w:tcW w:w="2144" w:type="dxa"/>
            <w:vMerge/>
          </w:tcPr>
          <w:p>
            <w:pPr>
              <w:spacing w:before="40" w:after="40"/>
              <w:rPr>
                <w:noProof/>
                <w:color w:val="000000" w:themeColor="text1"/>
                <w:sz w:val="18"/>
              </w:rPr>
            </w:pPr>
          </w:p>
        </w:tc>
        <w:tc>
          <w:tcPr>
            <w:tcW w:w="1276" w:type="dxa"/>
            <w:vMerge/>
          </w:tcPr>
          <w:p>
            <w:pPr>
              <w:spacing w:beforeLines="40" w:before="96" w:afterLines="40" w:after="96"/>
              <w:rPr>
                <w:i/>
                <w:noProof/>
                <w:color w:val="000000" w:themeColor="text1"/>
                <w:sz w:val="18"/>
              </w:rPr>
            </w:pPr>
          </w:p>
        </w:tc>
        <w:tc>
          <w:tcPr>
            <w:tcW w:w="108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w:t>
            </w:r>
          </w:p>
        </w:tc>
        <w:tc>
          <w:tcPr>
            <w:tcW w:w="90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N+1</w:t>
            </w:r>
          </w:p>
        </w:tc>
        <w:tc>
          <w:tcPr>
            <w:tcW w:w="90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N+2</w:t>
            </w:r>
          </w:p>
        </w:tc>
        <w:tc>
          <w:tcPr>
            <w:tcW w:w="108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N+3</w:t>
            </w:r>
          </w:p>
        </w:tc>
        <w:tc>
          <w:tcPr>
            <w:tcW w:w="3240"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r>
      <w:tr>
        <w:trPr>
          <w:trHeight w:val="388"/>
        </w:trPr>
        <w:tc>
          <w:tcPr>
            <w:tcW w:w="2144" w:type="dxa"/>
            <w:vAlign w:val="center"/>
          </w:tcPr>
          <w:p>
            <w:pPr>
              <w:spacing w:before="40" w:after="40"/>
              <w:rPr>
                <w:noProof/>
                <w:color w:val="000000" w:themeColor="text1"/>
                <w:sz w:val="18"/>
              </w:rPr>
            </w:pPr>
            <w:r>
              <w:rPr>
                <w:noProof/>
                <w:color w:val="000000" w:themeColor="text1"/>
                <w:sz w:val="18"/>
              </w:rPr>
              <w:t>Article ………….</w:t>
            </w:r>
          </w:p>
        </w:tc>
        <w:tc>
          <w:tcPr>
            <w:tcW w:w="1276" w:type="dxa"/>
          </w:tcPr>
          <w:p>
            <w:pPr>
              <w:spacing w:beforeLines="40" w:before="96" w:afterLines="40" w:after="96"/>
              <w:jc w:val="center"/>
              <w:rPr>
                <w:i/>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900" w:type="dxa"/>
          </w:tcPr>
          <w:p>
            <w:pPr>
              <w:spacing w:beforeLines="40" w:before="96" w:afterLines="40" w:after="96"/>
              <w:jc w:val="center"/>
              <w:rPr>
                <w:noProof/>
                <w:color w:val="000000" w:themeColor="text1"/>
                <w:sz w:val="18"/>
              </w:rPr>
            </w:pPr>
          </w:p>
        </w:tc>
        <w:tc>
          <w:tcPr>
            <w:tcW w:w="90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r>
    </w:tbl>
    <w:p>
      <w:pPr>
        <w:pStyle w:val="Text1"/>
        <w:rPr>
          <w:noProof/>
          <w:color w:val="000000" w:themeColor="text1"/>
          <w:sz w:val="20"/>
        </w:rPr>
      </w:pPr>
      <w:r>
        <w:rPr>
          <w:noProof/>
          <w:color w:val="000000" w:themeColor="text1"/>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Text1"/>
        <w:rPr>
          <w:noProof/>
          <w:color w:val="000000" w:themeColor="text1"/>
          <w:sz w:val="20"/>
        </w:rPr>
      </w:pPr>
      <w:r>
        <w:rPr>
          <w:noProof/>
          <w:color w:val="000000" w:themeColor="text1"/>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rPr>
          <w:noProof/>
        </w:rPr>
      </w:pPr>
    </w:p>
    <w:p>
      <w:pPr>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ind w:left="426" w:hanging="426"/>
      </w:pPr>
      <w:r>
        <w:rPr>
          <w:rStyle w:val="FootnoteReference"/>
        </w:rPr>
        <w:footnoteRef/>
      </w:r>
      <w:r>
        <w:tab/>
        <w:t>Resolution on the motion for a resolution submitted by Mrs Kellett-Bowman on the formation of a European Community youth orchestra (OJ C 79, 5.4.1976, p. 8).</w:t>
      </w:r>
    </w:p>
  </w:footnote>
  <w:footnote w:id="2">
    <w:p>
      <w:pPr>
        <w:pStyle w:val="FootnoteText"/>
        <w:spacing w:after="120"/>
        <w:ind w:left="426" w:hanging="426"/>
      </w:pPr>
      <w:r>
        <w:rPr>
          <w:rStyle w:val="FootnoteReference"/>
        </w:rPr>
        <w:footnoteRef/>
      </w:r>
      <w:r>
        <w:tab/>
        <w:t>See Article 121(1)(b) of Regulation (EU, Euratom) No 966/2012 of the European Parliament and of the Council of 25 October 2012 on the financial rules applicable to the general budget of the Union and repealing Council Regulation (EC, Euratom) No 1605/2002 (OJ L 298, 26.10.2012, p. 1).</w:t>
      </w:r>
    </w:p>
  </w:footnote>
  <w:footnote w:id="3">
    <w:p>
      <w:pPr>
        <w:pStyle w:val="FootnoteText"/>
        <w:spacing w:after="120"/>
        <w:ind w:left="426" w:hanging="426"/>
      </w:pPr>
      <w:r>
        <w:rPr>
          <w:rStyle w:val="FootnoteReference"/>
        </w:rPr>
        <w:footnoteRef/>
      </w:r>
      <w:r>
        <w:tab/>
        <w:t>Commission Delegated Regulation (EU) No 1268/2012 of 29 October 2012 on the rules of application of Regulation (EU, Euratom) No 966/2012 of the European parliament and of the Council on the financial rules applicable to the general budget of the Union (OJ L 362, 31.12.012, p. 1).</w:t>
      </w:r>
    </w:p>
  </w:footnote>
  <w:footnote w:id="4">
    <w:p>
      <w:pPr>
        <w:pStyle w:val="FootnoteText"/>
        <w:spacing w:after="120"/>
        <w:ind w:left="426" w:hanging="426"/>
      </w:pPr>
      <w:r>
        <w:rPr>
          <w:rStyle w:val="FootnoteReference"/>
        </w:rPr>
        <w:footnoteRef/>
      </w:r>
      <w:r>
        <w:tab/>
        <w:t>Regulation (EU) No 1295/2013 establishing the Creative Europe programme (2014 to 2020) and repealing Decisions No 1718/2006/EC, No 1855/2006/EC and No 1041/2009/EC (OJ L 347, 20.12.2013, p. 221).</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Regulation (EU) No 1295/2013 establishing the Creative Europe programme (2014 to 2020) and repealing Decisions No 1718/2006/EC, No 1855/2006/EC and No 1041/2009/EC (OJ L 347/221, 20.12.2013, p. 221).</w:t>
      </w:r>
    </w:p>
  </w:footnote>
  <w:footnote w:id="8">
    <w:p>
      <w:pPr>
        <w:pStyle w:val="FootnoteText"/>
        <w:rPr>
          <w:lang w:val="en-US"/>
        </w:rPr>
      </w:pPr>
      <w:r>
        <w:rPr>
          <w:rStyle w:val="FootnoteReference"/>
        </w:rPr>
        <w:footnoteRef/>
      </w:r>
      <w:r>
        <w:tab/>
        <w:t>Resolution on the motion for a resolution submitted by Mrs Kellett-Bowman on the formation of a European Community youth orchestra, OJ C 79, 5.4.1976, p.8.</w:t>
      </w:r>
    </w:p>
  </w:footnote>
  <w:footnote w:id="9">
    <w:p>
      <w:pPr>
        <w:pStyle w:val="FootnoteText"/>
        <w:rPr>
          <w:noProof/>
        </w:rPr>
      </w:pPr>
      <w:r>
        <w:rPr>
          <w:rStyle w:val="FootnoteReference"/>
        </w:rPr>
        <w:footnoteRef/>
      </w:r>
      <w:r>
        <w:tab/>
      </w:r>
      <w:r>
        <w:rPr>
          <w:noProof/>
        </w:rPr>
        <w:t>Commission Delegated Regulation (EU) No 1268/2012 on the rules of application of Regulation (EU, Euratom) No 966/2012 of the European Parliament and of the Council on the financial rules applicable to the general budget of the Union</w:t>
      </w:r>
      <w:r>
        <w:rPr>
          <w:noProof/>
          <w:lang w:val="mt-MT"/>
        </w:rPr>
        <w:t xml:space="preserve"> (</w:t>
      </w:r>
      <w:r>
        <w:rPr>
          <w:noProof/>
        </w:rPr>
        <w:t>OJ L 362, 31.12.2012, p. 1</w:t>
      </w:r>
      <w:r>
        <w:rPr>
          <w:noProof/>
          <w:lang w:val="mt-MT"/>
        </w:rPr>
        <w:t>).</w:t>
      </w:r>
      <w:r>
        <w:rPr>
          <w:noProof/>
        </w:rPr>
        <w:t xml:space="preserve"> </w:t>
      </w:r>
    </w:p>
  </w:footnote>
  <w:footnote w:id="10">
    <w:p>
      <w:pPr>
        <w:pStyle w:val="FootnoteText"/>
        <w:rPr>
          <w:szCs w:val="24"/>
        </w:rPr>
      </w:pPr>
      <w:r>
        <w:rPr>
          <w:rStyle w:val="FootnoteReference"/>
        </w:rPr>
        <w:footnoteRef/>
      </w:r>
      <w:r>
        <w:tab/>
        <w:t>ABM: activity-based management; ABB: activity-based budgeting.</w:t>
      </w:r>
    </w:p>
  </w:footnote>
  <w:footnote w:id="11">
    <w:p>
      <w:pPr>
        <w:pStyle w:val="FootnoteText"/>
        <w:rPr>
          <w:szCs w:val="24"/>
        </w:rPr>
      </w:pPr>
      <w:r>
        <w:rPr>
          <w:rStyle w:val="FootnoteReference"/>
        </w:rPr>
        <w:footnoteRef/>
      </w:r>
      <w:r>
        <w:tab/>
        <w:t>As referred to in Article 54(2) (a) or (b) of the Financial Regulation.</w:t>
      </w:r>
    </w:p>
  </w:footnote>
  <w:footnote w:id="12">
    <w:p>
      <w:pPr>
        <w:pStyle w:val="FootnoteText"/>
        <w:spacing w:after="120"/>
        <w:ind w:left="426" w:hanging="426"/>
      </w:pPr>
      <w:r>
        <w:rPr>
          <w:rStyle w:val="FootnoteReference"/>
        </w:rPr>
        <w:footnoteRef/>
      </w:r>
      <w:r>
        <w:tab/>
        <w:t>For details of management modes and references to the Financial Regulation, see:</w:t>
      </w:r>
      <w:r>
        <w:tab/>
      </w:r>
      <w:r>
        <w:br/>
      </w:r>
      <w:hyperlink r:id="rId1" w:history="1">
        <w:r>
          <w:rPr>
            <w:rStyle w:val="Hyperlink"/>
          </w:rPr>
          <w:t>http://www.cc.cec/budg/man/budgmanag/budgmanag_en.html</w:t>
        </w:r>
      </w:hyperlink>
    </w:p>
  </w:footnote>
  <w:footnote w:id="13">
    <w:p>
      <w:pPr>
        <w:pStyle w:val="FootnoteText"/>
        <w:spacing w:after="120"/>
        <w:ind w:left="426" w:hanging="426"/>
      </w:pPr>
      <w:r>
        <w:rPr>
          <w:rStyle w:val="FootnoteReference"/>
        </w:rPr>
        <w:footnoteRef/>
      </w:r>
      <w:r>
        <w:tab/>
        <w:t>Diff. = differentiated appropriations; non-diff. = non-differentiated appropriations.</w:t>
      </w:r>
    </w:p>
  </w:footnote>
  <w:footnote w:id="14">
    <w:p>
      <w:pPr>
        <w:pStyle w:val="FootnoteText"/>
        <w:spacing w:after="120"/>
        <w:ind w:left="426" w:hanging="426"/>
      </w:pPr>
      <w:r>
        <w:rPr>
          <w:rStyle w:val="FootnoteReference"/>
        </w:rPr>
        <w:footnoteRef/>
      </w:r>
      <w:r>
        <w:tab/>
        <w:t xml:space="preserve">European Free Trade Association. </w:t>
      </w:r>
    </w:p>
  </w:footnote>
  <w:footnote w:id="15">
    <w:p>
      <w:pPr>
        <w:pStyle w:val="FootnoteText"/>
        <w:spacing w:after="120"/>
        <w:ind w:left="426" w:hanging="426"/>
      </w:pPr>
      <w:r>
        <w:rPr>
          <w:rStyle w:val="FootnoteReference"/>
        </w:rPr>
        <w:footnoteRef/>
      </w:r>
      <w:r>
        <w:tab/>
        <w:t>Candidate countries and, where applicable, potential candidate countries from the Western Balkans.</w:t>
      </w:r>
    </w:p>
  </w:footnote>
  <w:footnote w:id="16">
    <w:p>
      <w:pPr>
        <w:pStyle w:val="FootnoteText"/>
        <w:ind w:left="426" w:hanging="426"/>
      </w:pPr>
      <w:r>
        <w:rPr>
          <w:rStyle w:val="FootnoteReference"/>
        </w:rPr>
        <w:footnoteRef/>
      </w:r>
      <w:r>
        <w:tab/>
        <w:t>Budget line 15 04 02 is a PECO and EFTA budget line. The specific action of the EUYO will not be subject to the agreement with these third countries</w:t>
      </w:r>
    </w:p>
  </w:footnote>
  <w:footnote w:id="17">
    <w:p>
      <w:pPr>
        <w:pStyle w:val="FootnoteText"/>
        <w:spacing w:after="120"/>
        <w:ind w:left="426" w:hanging="426"/>
      </w:pPr>
      <w:r>
        <w:rPr>
          <w:rStyle w:val="FootnoteReference"/>
        </w:rPr>
        <w:footnoteRef/>
      </w:r>
      <w:r>
        <w:tab/>
        <w:t>Year N is the year in which implementation of the proposal/initiative starts.</w:t>
      </w:r>
    </w:p>
  </w:footnote>
  <w:footnote w:id="18">
    <w:p>
      <w:pPr>
        <w:pStyle w:val="FootnoteText"/>
        <w:spacing w:after="120"/>
        <w:ind w:left="426" w:hanging="426"/>
      </w:pPr>
      <w:r>
        <w:rPr>
          <w:rStyle w:val="FootnoteReference"/>
        </w:rPr>
        <w:footnoteRef/>
      </w:r>
      <w:r>
        <w:tab/>
        <w:t>Technical and/or administrative assistance and expenditure in support of the implementation of EU programmes and/or actions (former ‘BA’ lines), indirect research, direct research.</w:t>
      </w:r>
    </w:p>
  </w:footnote>
  <w:footnote w:id="19">
    <w:p>
      <w:pPr>
        <w:pStyle w:val="FootnoteText"/>
        <w:spacing w:after="120"/>
        <w:ind w:left="426" w:hanging="426"/>
      </w:pPr>
      <w:r>
        <w:rPr>
          <w:rStyle w:val="FootnoteReference"/>
        </w:rPr>
        <w:footnoteRef/>
      </w:r>
      <w:r>
        <w:tab/>
        <w:t>Year N is the year in which implementation of the proposal/initiative starts.</w:t>
      </w:r>
    </w:p>
  </w:footnote>
  <w:footnote w:id="20">
    <w:p>
      <w:pPr>
        <w:pStyle w:val="FootnoteText"/>
        <w:spacing w:after="120"/>
        <w:ind w:left="426" w:hanging="426"/>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Year N is the year in which implementation of the proposal/initiative starts.</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spacing w:after="120"/>
        <w:ind w:left="426" w:hanging="426"/>
      </w:pPr>
      <w:r>
        <w:rPr>
          <w:rStyle w:val="FootnoteReference"/>
        </w:rPr>
        <w:footnoteRef/>
      </w:r>
      <w:r>
        <w:tab/>
        <w:t xml:space="preserve">AC = contract staff; AL = local staff; END = seconded national expert; INT = agency staff; JED = junior experts in Delegations. </w:t>
      </w:r>
    </w:p>
  </w:footnote>
  <w:footnote w:id="25">
    <w:p>
      <w:pPr>
        <w:pStyle w:val="FootnoteText"/>
        <w:spacing w:after="120"/>
        <w:ind w:left="426" w:hanging="426"/>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DC67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D292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0EC5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E67F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B8C8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58D1B6B"/>
    <w:multiLevelType w:val="hybridMultilevel"/>
    <w:tmpl w:val="FFD05CB6"/>
    <w:styleLink w:val="Stileimportato2"/>
    <w:lvl w:ilvl="0" w:tplc="4242606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C4E8F6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D4CC31E">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A3C9D7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3A0E04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732F2B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D408D1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C241C2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B86F2D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700930"/>
    <w:multiLevelType w:val="hybridMultilevel"/>
    <w:tmpl w:val="43347B4A"/>
    <w:styleLink w:val="Stileimportato4"/>
    <w:lvl w:ilvl="0" w:tplc="62A26DC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05AE2482">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09F45A00">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BC8AD1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B907EC4">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A2CD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E10698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1C89A6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516D67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4"/>
  </w:num>
  <w:num w:numId="5">
    <w:abstractNumId w:val="20"/>
  </w:num>
  <w:num w:numId="6">
    <w:abstractNumId w:val="25"/>
  </w:num>
  <w:num w:numId="7">
    <w:abstractNumId w:val="4"/>
  </w:num>
  <w:num w:numId="8">
    <w:abstractNumId w:val="3"/>
  </w:num>
  <w:num w:numId="9">
    <w:abstractNumId w:val="26"/>
    <w:lvlOverride w:ilvl="0">
      <w:startOverride w:val="1"/>
    </w:lvlOverride>
  </w:num>
  <w:num w:numId="10">
    <w:abstractNumId w:val="2"/>
  </w:num>
  <w:num w:numId="11">
    <w:abstractNumId w:val="1"/>
  </w:num>
  <w:num w:numId="12">
    <w:abstractNumId w:val="0"/>
  </w:num>
  <w:num w:numId="13">
    <w:abstractNumId w:val="10"/>
  </w:num>
  <w:num w:numId="14">
    <w:abstractNumId w:val="2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lvlOverride w:ilvl="0">
      <w:startOverride w:val="1"/>
    </w:lvlOverride>
  </w:num>
  <w:num w:numId="18">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3"/>
  </w:num>
  <w:num w:numId="22">
    <w:abstractNumId w:val="9"/>
  </w:num>
  <w:num w:numId="23">
    <w:abstractNumId w:val="12"/>
  </w:num>
  <w:num w:numId="24">
    <w:abstractNumId w:val="7"/>
  </w:num>
  <w:num w:numId="25">
    <w:abstractNumId w:val="22"/>
  </w:num>
  <w:num w:numId="26">
    <w:abstractNumId w:val="6"/>
  </w:num>
  <w:num w:numId="27">
    <w:abstractNumId w:val="13"/>
  </w:num>
  <w:num w:numId="28">
    <w:abstractNumId w:val="17"/>
  </w:num>
  <w:num w:numId="29">
    <w:abstractNumId w:val="18"/>
  </w:num>
  <w:num w:numId="30">
    <w:abstractNumId w:val="8"/>
  </w:num>
  <w:num w:numId="31">
    <w:abstractNumId w:val="16"/>
  </w:num>
  <w:num w:numId="32">
    <w:abstractNumId w:val="26"/>
  </w:num>
  <w:num w:numId="33">
    <w:abstractNumId w:val="19"/>
  </w:num>
  <w:num w:numId="34">
    <w:abstractNumId w:val="11"/>
  </w:num>
  <w:num w:numId="35">
    <w:abstractNumId w:val="23"/>
  </w:num>
  <w:num w:numId="36">
    <w:abstractNumId w:val="9"/>
  </w:num>
  <w:num w:numId="37">
    <w:abstractNumId w:val="12"/>
  </w:num>
  <w:num w:numId="38">
    <w:abstractNumId w:val="7"/>
  </w:num>
  <w:num w:numId="39">
    <w:abstractNumId w:val="22"/>
  </w:num>
  <w:num w:numId="40">
    <w:abstractNumId w:val="6"/>
  </w:num>
  <w:num w:numId="41">
    <w:abstractNumId w:val="13"/>
  </w:num>
  <w:num w:numId="42">
    <w:abstractNumId w:val="17"/>
  </w:num>
  <w:num w:numId="43">
    <w:abstractNumId w:val="18"/>
  </w:num>
  <w:num w:numId="44">
    <w:abstractNumId w:val="8"/>
  </w:num>
  <w:num w:numId="45">
    <w:abstractNumId w:val="16"/>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4 15:2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786E981FA7D4C25A60DE2B3E8DE6F5A"/>
    <w:docVar w:name="LW_CROSSREFERENCE" w:val="&lt;UNUSED&gt;"/>
    <w:docVar w:name="LW_DocType" w:val="COM"/>
    <w:docVar w:name="LW_EMISSION" w:val="28.7.2017"/>
    <w:docVar w:name="LW_EMISSION_ISODATE" w:val="2017-07-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63"/>
    <w:docVar w:name="LW_REF.II.NEW.CP_YEAR" w:val="2017"/>
    <w:docVar w:name="LW_REF.INST.NEW" w:val="COM"/>
    <w:docVar w:name="LW_REF.INST.NEW_ADOPTED" w:val="final"/>
    <w:docVar w:name="LW_REF.INST.NEW_TEXT" w:val="(2017) 385"/>
    <w:docVar w:name="LW_REF.INTERNE" w:val="&lt;UNUSED&gt;"/>
    <w:docVar w:name="LW_SOUS.TITRE.OBJ.CP" w:val="&lt;UNUSED&gt;"/>
    <w:docVar w:name="LW_STATUT.CP" w:val="Proposal for a"/>
    <w:docVar w:name="LW_SUPERTITRE" w:val="&lt;UNUSED&gt;"/>
    <w:docVar w:name="LW_TITRE.OBJ.CP" w:val="amending Regulation (EU) No 1295/2013 establishing the Creative Europe programme (2014 to 2020)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customStyle="1" w:styleId="tiret10">
    <w:name w:val="tiret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DefaultParagraphFont"/>
    <w:rPr>
      <w:color w:val="0000FF"/>
      <w:u w:val="single" w:color="0000FF"/>
      <w:lang w:val="pt-PT"/>
    </w:rPr>
  </w:style>
  <w:style w:type="numbering" w:customStyle="1" w:styleId="Stileimportato2">
    <w:name w:val="Stile importato 2"/>
    <w:pPr>
      <w:numPr>
        <w:numId w:val="13"/>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14"/>
      </w:numPr>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customStyle="1" w:styleId="tiret10">
    <w:name w:val="tiret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DefaultParagraphFont"/>
    <w:rPr>
      <w:color w:val="0000FF"/>
      <w:u w:val="single" w:color="0000FF"/>
      <w:lang w:val="pt-PT"/>
    </w:rPr>
  </w:style>
  <w:style w:type="numbering" w:customStyle="1" w:styleId="Stileimportato2">
    <w:name w:val="Stile importato 2"/>
    <w:pPr>
      <w:numPr>
        <w:numId w:val="13"/>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14"/>
      </w:numPr>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936238">
      <w:bodyDiv w:val="1"/>
      <w:marLeft w:val="0"/>
      <w:marRight w:val="0"/>
      <w:marTop w:val="0"/>
      <w:marBottom w:val="0"/>
      <w:divBdr>
        <w:top w:val="none" w:sz="0" w:space="0" w:color="auto"/>
        <w:left w:val="none" w:sz="0" w:space="0" w:color="auto"/>
        <w:bottom w:val="none" w:sz="0" w:space="0" w:color="auto"/>
        <w:right w:val="none" w:sz="0" w:space="0" w:color="auto"/>
      </w:divBdr>
    </w:div>
    <w:div w:id="1333947615">
      <w:bodyDiv w:val="1"/>
      <w:marLeft w:val="0"/>
      <w:marRight w:val="0"/>
      <w:marTop w:val="0"/>
      <w:marBottom w:val="0"/>
      <w:divBdr>
        <w:top w:val="none" w:sz="0" w:space="0" w:color="auto"/>
        <w:left w:val="none" w:sz="0" w:space="0" w:color="auto"/>
        <w:bottom w:val="none" w:sz="0" w:space="0" w:color="auto"/>
        <w:right w:val="none" w:sz="0" w:space="0" w:color="auto"/>
      </w:divBdr>
    </w:div>
    <w:div w:id="16415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006F-94CF-4C3C-B5C6-810A9DFB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3976</Words>
  <Characters>22386</Characters>
  <Application>Microsoft Office Word</Application>
  <DocSecurity>0</DocSecurity>
  <Lines>1178</Lines>
  <Paragraphs>599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2017-05-29T08:18:00Z</cp:lastPrinted>
  <dcterms:created xsi:type="dcterms:W3CDTF">2017-07-13T14:27:00Z</dcterms:created>
  <dcterms:modified xsi:type="dcterms:W3CDTF">2017-07-24T13:28:00Z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