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3B" w:rsidRPr="0066179B" w:rsidRDefault="0066179B" w:rsidP="0066179B">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65CF98F2A5E4BC1B764C00E26F272DB" style="width:450.75pt;height:379.5pt">
            <v:imagedata r:id="rId9" o:title=""/>
          </v:shape>
        </w:pict>
      </w:r>
    </w:p>
    <w:p w:rsidR="000D333B" w:rsidRPr="0066179B" w:rsidRDefault="000D333B">
      <w:pPr>
        <w:rPr>
          <w:noProof/>
        </w:rPr>
        <w:sectPr w:rsidR="000D333B" w:rsidRPr="0066179B" w:rsidSect="00DC26A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D333B" w:rsidRPr="0066179B" w:rsidRDefault="0013135E">
      <w:pPr>
        <w:pStyle w:val="Exposdesmotifstitre"/>
        <w:rPr>
          <w:noProof/>
        </w:rPr>
      </w:pPr>
      <w:r w:rsidRPr="0066179B">
        <w:rPr>
          <w:noProof/>
        </w:rPr>
        <w:lastRenderedPageBreak/>
        <w:t>EXPOSÉ DES MOTIFS</w:t>
      </w:r>
    </w:p>
    <w:p w:rsidR="000D333B" w:rsidRPr="0066179B" w:rsidRDefault="0013135E">
      <w:pPr>
        <w:rPr>
          <w:noProof/>
        </w:rPr>
      </w:pPr>
      <w:r w:rsidRPr="0066179B">
        <w:rPr>
          <w:noProof/>
        </w:rPr>
        <w:t>L’accord de partenariat et de coopération établissant un partenariat entre les Communautés européennes et leurs États membres, d’une part, et la République kirghize, d’autre part, (ci</w:t>
      </w:r>
      <w:r w:rsidRPr="0066179B">
        <w:rPr>
          <w:noProof/>
        </w:rPr>
        <w:noBreakHyphen/>
        <w:t>après l’«accord») a été signé à Bruxelles le 9 février 1995 et est entré en vigueur le 1</w:t>
      </w:r>
      <w:r w:rsidRPr="0066179B">
        <w:rPr>
          <w:noProof/>
          <w:vertAlign w:val="superscript"/>
        </w:rPr>
        <w:t>er</w:t>
      </w:r>
      <w:r w:rsidRPr="0066179B">
        <w:rPr>
          <w:noProof/>
        </w:rPr>
        <w:t> juillet 1999.</w:t>
      </w:r>
    </w:p>
    <w:p w:rsidR="000D333B" w:rsidRPr="0066179B" w:rsidRDefault="0013135E">
      <w:pPr>
        <w:rPr>
          <w:noProof/>
          <w:color w:val="000000"/>
        </w:rPr>
      </w:pPr>
      <w:r w:rsidRPr="0066179B">
        <w:rPr>
          <w:noProof/>
          <w:color w:val="000000"/>
        </w:rPr>
        <w:t>Conformément à son acte d’adhésion, la République de Croatie s’engage à adhérer aux accords internationaux signés ou conclus par l’Union européenne et ses États membres au moyen d’un protocole à ces accords.</w:t>
      </w:r>
    </w:p>
    <w:p w:rsidR="000D333B" w:rsidRPr="0066179B" w:rsidRDefault="0013135E">
      <w:pPr>
        <w:rPr>
          <w:noProof/>
        </w:rPr>
      </w:pPr>
      <w:r w:rsidRPr="0066179B">
        <w:rPr>
          <w:noProof/>
          <w:color w:val="000000"/>
        </w:rPr>
        <w:t>Par décision du 14 septembre 2012</w:t>
      </w:r>
      <w:r w:rsidRPr="0066179B">
        <w:rPr>
          <w:rStyle w:val="FootnoteReference"/>
          <w:noProof/>
          <w:color w:val="000000"/>
        </w:rPr>
        <w:footnoteReference w:id="1"/>
      </w:r>
      <w:r w:rsidRPr="0066179B">
        <w:rPr>
          <w:noProof/>
          <w:color w:val="000000"/>
        </w:rPr>
        <w:t xml:space="preserve">, le Conseil a autorisé la Commission à ouvrir des négociations avec les pays tiers concernés afin de conclure les protocoles nécessaires. </w:t>
      </w:r>
      <w:r w:rsidRPr="0066179B">
        <w:rPr>
          <w:noProof/>
        </w:rPr>
        <w:t>Les négociations avec la République kirghize ont abouti et ont été conclues par un échange de notes verbales.</w:t>
      </w:r>
    </w:p>
    <w:p w:rsidR="000D333B" w:rsidRPr="0066179B" w:rsidRDefault="0013135E">
      <w:pPr>
        <w:rPr>
          <w:noProof/>
        </w:rPr>
      </w:pPr>
      <w:r w:rsidRPr="0066179B">
        <w:rPr>
          <w:noProof/>
        </w:rPr>
        <w:t xml:space="preserve">Par le protocole proposé, la République de Croatie est intégrée dans l’accord en tant que partie contractante et l’UE s’engage à fournir la version faisant foi de l’accord en langue croate. </w:t>
      </w:r>
    </w:p>
    <w:p w:rsidR="000D333B" w:rsidRPr="0066179B" w:rsidRDefault="0013135E">
      <w:pPr>
        <w:autoSpaceDE w:val="0"/>
        <w:autoSpaceDN w:val="0"/>
        <w:adjustRightInd w:val="0"/>
        <w:rPr>
          <w:noProof/>
        </w:rPr>
      </w:pPr>
      <w:r w:rsidRPr="0066179B">
        <w:rPr>
          <w:noProof/>
        </w:rPr>
        <w:t>La Commission ayant jugé satisfaisant le résultat des négociations, elle propose la signature et la conclusion du protocole. Par la recommandation ci-joint</w:t>
      </w:r>
      <w:bookmarkStart w:id="0" w:name="_GoBack"/>
      <w:bookmarkEnd w:id="0"/>
      <w:r w:rsidRPr="0066179B">
        <w:rPr>
          <w:noProof/>
        </w:rPr>
        <w:t xml:space="preserve">e, la Commission recommande au Conseil d’approuver la conclusion, par la Commission européenne, au nom de la Communauté européenne de l’énergie atomique, du protocole à l’accord de partenariat et de coopération établissant un partenariat entre les Communautés européennes et leurs États membres, d’une part, et la République kirghize, d’autre part, visant à tenir compte de l’adhésion de la République de Croatie à l’Union européenne. </w:t>
      </w:r>
    </w:p>
    <w:p w:rsidR="000D333B" w:rsidRPr="0066179B" w:rsidRDefault="0013135E">
      <w:pPr>
        <w:rPr>
          <w:noProof/>
        </w:rPr>
      </w:pPr>
      <w:r w:rsidRPr="0066179B">
        <w:rPr>
          <w:noProof/>
        </w:rPr>
        <w:t>La recommandation ci-jointe s’accompagne:</w:t>
      </w:r>
    </w:p>
    <w:p w:rsidR="000D333B" w:rsidRPr="0066179B" w:rsidRDefault="0013135E">
      <w:pPr>
        <w:pStyle w:val="Point1"/>
        <w:rPr>
          <w:noProof/>
        </w:rPr>
      </w:pPr>
      <w:r w:rsidRPr="0066179B">
        <w:rPr>
          <w:noProof/>
        </w:rPr>
        <w:t>ii) </w:t>
      </w:r>
      <w:r w:rsidRPr="0066179B">
        <w:rPr>
          <w:noProof/>
        </w:rPr>
        <w:tab/>
        <w:t>d’une proposition de décision du Conseil relative à la signature et à l’application provisoire du protocole au nom de l’Union européenne et de ses États membres;</w:t>
      </w:r>
    </w:p>
    <w:p w:rsidR="000D333B" w:rsidRPr="0066179B" w:rsidRDefault="0013135E">
      <w:pPr>
        <w:pStyle w:val="Point1"/>
        <w:rPr>
          <w:noProof/>
        </w:rPr>
      </w:pPr>
      <w:r w:rsidRPr="0066179B">
        <w:rPr>
          <w:noProof/>
        </w:rPr>
        <w:t>iii) </w:t>
      </w:r>
      <w:r w:rsidRPr="0066179B">
        <w:rPr>
          <w:noProof/>
        </w:rPr>
        <w:tab/>
        <w:t>d’une proposition de décision du Conseil relative à la conclusion du protocole au nom de l’Union européenne et de ses États membres.</w:t>
      </w:r>
    </w:p>
    <w:p w:rsidR="000D333B" w:rsidRPr="0066179B" w:rsidRDefault="000D333B">
      <w:pPr>
        <w:autoSpaceDE w:val="0"/>
        <w:autoSpaceDN w:val="0"/>
        <w:adjustRightInd w:val="0"/>
        <w:rPr>
          <w:noProof/>
        </w:rPr>
        <w:sectPr w:rsidR="000D333B" w:rsidRPr="0066179B" w:rsidSect="00DC26AB">
          <w:footerReference w:type="default" r:id="rId16"/>
          <w:footerReference w:type="first" r:id="rId17"/>
          <w:pgSz w:w="11907" w:h="16839"/>
          <w:pgMar w:top="1134" w:right="1417" w:bottom="1134" w:left="1417" w:header="709" w:footer="709" w:gutter="0"/>
          <w:pgNumType w:start="2"/>
          <w:cols w:space="720"/>
          <w:docGrid w:linePitch="360"/>
        </w:sectPr>
      </w:pPr>
    </w:p>
    <w:p w:rsidR="000D333B" w:rsidRPr="0066179B" w:rsidRDefault="0013135E">
      <w:pPr>
        <w:pStyle w:val="Statut"/>
        <w:rPr>
          <w:noProof/>
        </w:rPr>
      </w:pPr>
      <w:r w:rsidRPr="0066179B">
        <w:rPr>
          <w:noProof/>
        </w:rPr>
        <w:lastRenderedPageBreak/>
        <w:t>Recommandation de</w:t>
      </w:r>
    </w:p>
    <w:p w:rsidR="000D333B" w:rsidRPr="0066179B" w:rsidRDefault="0013135E">
      <w:pPr>
        <w:pStyle w:val="Typedudocument"/>
        <w:rPr>
          <w:noProof/>
        </w:rPr>
      </w:pPr>
      <w:r w:rsidRPr="0066179B">
        <w:rPr>
          <w:noProof/>
        </w:rPr>
        <w:t>DÉCISION DU CONSEIL</w:t>
      </w:r>
    </w:p>
    <w:p w:rsidR="000D333B" w:rsidRPr="0066179B" w:rsidRDefault="0013135E">
      <w:pPr>
        <w:pStyle w:val="Titreobjet"/>
        <w:rPr>
          <w:noProof/>
        </w:rPr>
      </w:pPr>
      <w:r w:rsidRPr="0066179B">
        <w:rPr>
          <w:noProof/>
        </w:rPr>
        <w:t>portant approbation de la conclusion, par la Commission européenne, au nom de la Communauté européenne de l’énergie atomique, du protocole à l’accord de partenariat et de coopération établissant un partenariat entre les Communautés européennes et leurs États membres, d’une part, et la République kirghize, d’autre part, visant à tenir compte de l’adhésion de la République de Croatie à l’Union européenne</w:t>
      </w:r>
    </w:p>
    <w:p w:rsidR="000D333B" w:rsidRPr="0066179B" w:rsidRDefault="0013135E">
      <w:pPr>
        <w:pStyle w:val="Institutionquiagit"/>
        <w:rPr>
          <w:noProof/>
        </w:rPr>
      </w:pPr>
      <w:r w:rsidRPr="0066179B">
        <w:rPr>
          <w:noProof/>
        </w:rPr>
        <w:t>LE CONSEIL DE L’UNION EUROPÉENNE,</w:t>
      </w:r>
    </w:p>
    <w:p w:rsidR="000D333B" w:rsidRPr="0066179B" w:rsidRDefault="0013135E">
      <w:pPr>
        <w:rPr>
          <w:noProof/>
        </w:rPr>
      </w:pPr>
      <w:r w:rsidRPr="0066179B">
        <w:rPr>
          <w:noProof/>
        </w:rPr>
        <w:t>vu le traité instituant la Communauté européenne de l’énergie atomique, et notamment son article 101, deuxième alinéa,</w:t>
      </w:r>
    </w:p>
    <w:p w:rsidR="000D333B" w:rsidRPr="0066179B" w:rsidRDefault="0013135E">
      <w:pPr>
        <w:rPr>
          <w:noProof/>
        </w:rPr>
      </w:pPr>
      <w:r w:rsidRPr="0066179B">
        <w:rPr>
          <w:noProof/>
        </w:rPr>
        <w:t>vu la recommandation de la Commission européenne,</w:t>
      </w:r>
    </w:p>
    <w:p w:rsidR="000D333B" w:rsidRPr="0066179B" w:rsidRDefault="0013135E">
      <w:pPr>
        <w:rPr>
          <w:noProof/>
        </w:rPr>
      </w:pPr>
      <w:r w:rsidRPr="0066179B">
        <w:rPr>
          <w:noProof/>
        </w:rPr>
        <w:t>considérant ce qui suit:</w:t>
      </w:r>
    </w:p>
    <w:p w:rsidR="000D333B" w:rsidRPr="0066179B" w:rsidRDefault="0013135E">
      <w:pPr>
        <w:pStyle w:val="ManualConsidrant"/>
        <w:rPr>
          <w:noProof/>
        </w:rPr>
      </w:pPr>
      <w:r w:rsidRPr="0066179B">
        <w:rPr>
          <w:noProof/>
        </w:rPr>
        <w:t>(1)</w:t>
      </w:r>
      <w:r w:rsidRPr="0066179B">
        <w:rPr>
          <w:noProof/>
        </w:rPr>
        <w:tab/>
        <w:t>Conformément à l’article 6, paragraphe 2, de l’acte d’adhésion de la République de Croatie, l’adhésion de cette dernière à l’accord de partenariat et de coopération établissant un partenariat entre les Communautés européennes et leurs États membres, d’une part, et la République kirghize, d’autre part, (l'«accord»)</w:t>
      </w:r>
      <w:r w:rsidRPr="0066179B">
        <w:rPr>
          <w:rStyle w:val="FootnoteReference"/>
          <w:noProof/>
        </w:rPr>
        <w:footnoteReference w:id="2"/>
      </w:r>
      <w:r w:rsidRPr="0066179B">
        <w:rPr>
          <w:noProof/>
        </w:rPr>
        <w:t xml:space="preserve"> doit être approuvée au moyen d’un protocole audit accord.</w:t>
      </w:r>
    </w:p>
    <w:p w:rsidR="000D333B" w:rsidRPr="0066179B" w:rsidRDefault="0013135E">
      <w:pPr>
        <w:pStyle w:val="ManualConsidrant"/>
        <w:rPr>
          <w:noProof/>
        </w:rPr>
      </w:pPr>
      <w:r w:rsidRPr="0066179B">
        <w:rPr>
          <w:noProof/>
        </w:rPr>
        <w:t>(2)</w:t>
      </w:r>
      <w:r w:rsidRPr="0066179B">
        <w:rPr>
          <w:noProof/>
        </w:rPr>
        <w:tab/>
        <w:t>Le 14 septembre 2012, le Conseil a autorisé la Commission à ouvrir des négociations avec les pays tiers concernés</w:t>
      </w:r>
      <w:r w:rsidRPr="0066179B">
        <w:rPr>
          <w:rStyle w:val="FootnoteReference"/>
          <w:noProof/>
        </w:rPr>
        <w:footnoteReference w:id="3"/>
      </w:r>
      <w:r w:rsidRPr="0066179B">
        <w:rPr>
          <w:noProof/>
        </w:rPr>
        <w:t>. Les négociations avec la République kirghize ont abouti et ont été conclues par un échange de notes verbales.</w:t>
      </w:r>
    </w:p>
    <w:p w:rsidR="000D333B" w:rsidRPr="0066179B" w:rsidRDefault="0013135E">
      <w:pPr>
        <w:pStyle w:val="ManualConsidrant"/>
        <w:rPr>
          <w:noProof/>
        </w:rPr>
      </w:pPr>
      <w:r w:rsidRPr="0066179B">
        <w:rPr>
          <w:noProof/>
        </w:rPr>
        <w:t>(3)</w:t>
      </w:r>
      <w:r w:rsidRPr="0066179B">
        <w:rPr>
          <w:noProof/>
        </w:rPr>
        <w:tab/>
        <w:t>La conclusion du protocole par la Commission devrait être approuvée pour ce qui est des questions relevant de la compétence de la Communauté européenne de l’énergie atomique.</w:t>
      </w:r>
    </w:p>
    <w:p w:rsidR="000D333B" w:rsidRPr="0066179B" w:rsidRDefault="0013135E">
      <w:pPr>
        <w:pStyle w:val="ManualConsidrant"/>
        <w:rPr>
          <w:noProof/>
        </w:rPr>
      </w:pPr>
      <w:r w:rsidRPr="0066179B">
        <w:rPr>
          <w:noProof/>
        </w:rPr>
        <w:t>(4)</w:t>
      </w:r>
      <w:r w:rsidRPr="0066179B">
        <w:rPr>
          <w:noProof/>
        </w:rPr>
        <w:tab/>
        <w:t>La signature et la conclusion du protocole font l’objet d’une procédure distincte pour ce qui est des questions relevant du traité sur l’Union européenne et du traité sur le fonctionnement de l’Union européenne,</w:t>
      </w:r>
    </w:p>
    <w:p w:rsidR="000D333B" w:rsidRPr="0066179B" w:rsidRDefault="0013135E">
      <w:pPr>
        <w:pStyle w:val="Formuledadoption"/>
        <w:rPr>
          <w:noProof/>
        </w:rPr>
      </w:pPr>
      <w:r w:rsidRPr="0066179B">
        <w:rPr>
          <w:noProof/>
        </w:rPr>
        <w:lastRenderedPageBreak/>
        <w:t xml:space="preserve">A ADOPTÉ LA PRÉSENTE DÉCISION: </w:t>
      </w:r>
    </w:p>
    <w:p w:rsidR="000D333B" w:rsidRPr="0066179B" w:rsidRDefault="0013135E">
      <w:pPr>
        <w:pStyle w:val="Titrearticle"/>
        <w:rPr>
          <w:noProof/>
        </w:rPr>
      </w:pPr>
      <w:bookmarkStart w:id="1" w:name="_CopyToNewDocument_"/>
      <w:bookmarkEnd w:id="1"/>
      <w:r w:rsidRPr="0066179B">
        <w:rPr>
          <w:noProof/>
        </w:rPr>
        <w:t xml:space="preserve">Article unique </w:t>
      </w:r>
    </w:p>
    <w:p w:rsidR="000D333B" w:rsidRPr="0066179B" w:rsidRDefault="0013135E">
      <w:pPr>
        <w:rPr>
          <w:noProof/>
        </w:rPr>
      </w:pPr>
      <w:r w:rsidRPr="0066179B">
        <w:rPr>
          <w:noProof/>
        </w:rPr>
        <w:t>La conclusion, par la Commission européenne, au nom de la Communauté européenne de l’énergie atomique, du protocole à l’accord de partenariat et de coopération établissant un partenariat entre les Communautés européennes et leurs États membres, d’une part, et la République kirghize, d’autre part, visant à tenir compte de l’adhésion de la République de Croatie à l’Union européenne, est approuvée</w:t>
      </w:r>
      <w:r w:rsidRPr="0066179B">
        <w:rPr>
          <w:rStyle w:val="FootnoteReference"/>
          <w:noProof/>
        </w:rPr>
        <w:footnoteReference w:id="4"/>
      </w:r>
      <w:r w:rsidRPr="0066179B">
        <w:rPr>
          <w:noProof/>
        </w:rPr>
        <w:t>.</w:t>
      </w:r>
    </w:p>
    <w:p w:rsidR="000D333B" w:rsidRPr="0066179B" w:rsidRDefault="0066179B" w:rsidP="0066179B">
      <w:pPr>
        <w:pStyle w:val="Fait"/>
        <w:rPr>
          <w:noProof/>
        </w:rPr>
      </w:pPr>
      <w:r w:rsidRPr="0066179B">
        <w:t>Fait à Bruxelles, le</w:t>
      </w:r>
    </w:p>
    <w:p w:rsidR="000D333B" w:rsidRPr="0066179B" w:rsidRDefault="0013135E">
      <w:pPr>
        <w:pStyle w:val="Institutionquisigne"/>
        <w:rPr>
          <w:noProof/>
        </w:rPr>
      </w:pPr>
      <w:r w:rsidRPr="0066179B">
        <w:rPr>
          <w:noProof/>
        </w:rPr>
        <w:tab/>
        <w:t>Par le Conseil</w:t>
      </w:r>
    </w:p>
    <w:p w:rsidR="000D333B" w:rsidRPr="0066179B" w:rsidRDefault="0013135E">
      <w:pPr>
        <w:pStyle w:val="Personnequisigne"/>
        <w:rPr>
          <w:noProof/>
        </w:rPr>
      </w:pPr>
      <w:r w:rsidRPr="0066179B">
        <w:rPr>
          <w:noProof/>
        </w:rPr>
        <w:tab/>
        <w:t>Le président</w:t>
      </w:r>
    </w:p>
    <w:sectPr w:rsidR="000D333B" w:rsidRPr="0066179B" w:rsidSect="00DC26A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3B" w:rsidRDefault="0013135E">
      <w:pPr>
        <w:spacing w:before="0" w:after="0"/>
      </w:pPr>
      <w:r>
        <w:separator/>
      </w:r>
    </w:p>
  </w:endnote>
  <w:endnote w:type="continuationSeparator" w:id="0">
    <w:p w:rsidR="000D333B" w:rsidRDefault="001313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AB" w:rsidRPr="00DC26AB" w:rsidRDefault="00DC26AB" w:rsidP="00DC2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9B" w:rsidRPr="00DC26AB" w:rsidRDefault="00DC26AB" w:rsidP="00DC26AB">
    <w:pPr>
      <w:pStyle w:val="Footer"/>
      <w:rPr>
        <w:rFonts w:ascii="Arial" w:hAnsi="Arial" w:cs="Arial"/>
        <w:b/>
        <w:sz w:val="48"/>
      </w:rPr>
    </w:pPr>
    <w:r w:rsidRPr="00DC26AB">
      <w:rPr>
        <w:rFonts w:ascii="Arial" w:hAnsi="Arial" w:cs="Arial"/>
        <w:b/>
        <w:sz w:val="48"/>
      </w:rPr>
      <w:t>FR</w:t>
    </w:r>
    <w:r w:rsidRPr="00DC26AB">
      <w:rPr>
        <w:rFonts w:ascii="Arial" w:hAnsi="Arial" w:cs="Arial"/>
        <w:b/>
        <w:sz w:val="48"/>
      </w:rPr>
      <w:tab/>
    </w:r>
    <w:r w:rsidRPr="00DC26AB">
      <w:rPr>
        <w:rFonts w:ascii="Arial" w:hAnsi="Arial" w:cs="Arial"/>
        <w:b/>
        <w:sz w:val="48"/>
      </w:rPr>
      <w:tab/>
    </w:r>
    <w:fldSimple w:instr=" DOCVARIABLE &quot;LW_Confidence&quot; \* MERGEFORMAT ">
      <w:r>
        <w:t xml:space="preserve"> </w:t>
      </w:r>
    </w:fldSimple>
    <w:r w:rsidRPr="00DC26AB">
      <w:tab/>
    </w:r>
    <w:proofErr w:type="spellStart"/>
    <w:r w:rsidRPr="00DC26A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AB" w:rsidRPr="00DC26AB" w:rsidRDefault="00DC26AB" w:rsidP="00DC26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9B" w:rsidRPr="00DC26AB" w:rsidRDefault="00DC26AB" w:rsidP="00DC26AB">
    <w:pPr>
      <w:pStyle w:val="Footer"/>
      <w:rPr>
        <w:rFonts w:ascii="Arial" w:hAnsi="Arial" w:cs="Arial"/>
        <w:b/>
        <w:sz w:val="48"/>
      </w:rPr>
    </w:pPr>
    <w:r w:rsidRPr="00DC26AB">
      <w:rPr>
        <w:rFonts w:ascii="Arial" w:hAnsi="Arial" w:cs="Arial"/>
        <w:b/>
        <w:sz w:val="48"/>
      </w:rPr>
      <w:t>FR</w:t>
    </w:r>
    <w:r w:rsidRPr="00DC26AB">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DC26AB">
      <w:tab/>
    </w:r>
    <w:r w:rsidRPr="00DC26AB">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AB" w:rsidRPr="00DC26AB" w:rsidRDefault="00DC26AB" w:rsidP="00DC2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3B" w:rsidRDefault="0013135E">
      <w:pPr>
        <w:spacing w:before="0" w:after="0"/>
      </w:pPr>
      <w:r>
        <w:separator/>
      </w:r>
    </w:p>
  </w:footnote>
  <w:footnote w:type="continuationSeparator" w:id="0">
    <w:p w:rsidR="000D333B" w:rsidRDefault="0013135E">
      <w:pPr>
        <w:spacing w:before="0" w:after="0"/>
      </w:pPr>
      <w:r>
        <w:continuationSeparator/>
      </w:r>
    </w:p>
  </w:footnote>
  <w:footnote w:id="1">
    <w:p w:rsidR="000D333B" w:rsidRDefault="0013135E">
      <w:pPr>
        <w:pStyle w:val="FootnoteText"/>
        <w:rPr>
          <w:lang w:val="fr-BE"/>
        </w:rPr>
      </w:pPr>
      <w:r>
        <w:rPr>
          <w:rStyle w:val="FootnoteReference"/>
        </w:rPr>
        <w:footnoteRef/>
      </w:r>
      <w:r>
        <w:rPr>
          <w:lang w:val="fr-BE"/>
        </w:rP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 13351/12 du Conseil RESTREINT).</w:t>
      </w:r>
    </w:p>
  </w:footnote>
  <w:footnote w:id="2">
    <w:p w:rsidR="000D333B" w:rsidRDefault="0013135E">
      <w:pPr>
        <w:pStyle w:val="FootnoteText"/>
        <w:rPr>
          <w:lang w:val="fr-BE"/>
        </w:rPr>
      </w:pPr>
      <w:r>
        <w:rPr>
          <w:rStyle w:val="FootnoteReference"/>
        </w:rPr>
        <w:footnoteRef/>
      </w:r>
      <w:r>
        <w:rPr>
          <w:lang w:val="fr-BE"/>
        </w:rPr>
        <w:tab/>
        <w:t>Décision 1999/491/CE, CECA, Euratom du Conseil et de la Commission du 12 mai 1999 relative à la conclusion de l'accord de partenariat et de coopération établissant un partenariat entre les Communautés européennes et leurs États membres, d'une part, et la République kirghize, d'autre part (JO L 196 du 28.7.1999, p. 48).</w:t>
      </w:r>
    </w:p>
  </w:footnote>
  <w:footnote w:id="3">
    <w:p w:rsidR="000D333B" w:rsidRDefault="0013135E">
      <w:pPr>
        <w:pStyle w:val="FootnoteText"/>
        <w:rPr>
          <w:lang w:val="fr-BE"/>
        </w:rPr>
      </w:pPr>
      <w:r>
        <w:rPr>
          <w:rStyle w:val="FootnoteReference"/>
        </w:rPr>
        <w:footnoteRef/>
      </w:r>
      <w:r>
        <w:rPr>
          <w:lang w:val="fr-BE"/>
        </w:rPr>
        <w:tab/>
        <w:t>Décision du Conseil autorisant l'ouverture de négociations pour l'adaptation des accords signés ou conclus par l'Union européenne, ou par l'Union européenne et ses États membres, avec un ou plusieurs pays tiers ou avec des organisations internationales, en raison de l'adhésion de la République de Croatie à l'Union européenne (doc. 13351/12 du Conseil RESTREINT).</w:t>
      </w:r>
    </w:p>
  </w:footnote>
  <w:footnote w:id="4">
    <w:p w:rsidR="000D333B" w:rsidRDefault="0013135E">
      <w:pPr>
        <w:pStyle w:val="FootnoteText"/>
        <w:rPr>
          <w:lang w:val="fr-BE"/>
        </w:rPr>
      </w:pPr>
      <w:r>
        <w:rPr>
          <w:rStyle w:val="FootnoteReference"/>
        </w:rPr>
        <w:footnoteRef/>
      </w:r>
      <w:r>
        <w:rPr>
          <w:lang w:val="fr-BE"/>
        </w:rPr>
        <w:tab/>
        <w:t xml:space="preserve">Le texte du protocole est publié au … [insérer la référence au JO], avec la décision relative à sa signature au nom de l'Union et des États membres.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AB" w:rsidRPr="00DC26AB" w:rsidRDefault="00DC26AB" w:rsidP="00DC2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AB" w:rsidRPr="00DC26AB" w:rsidRDefault="00DC26AB" w:rsidP="00DC26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AB" w:rsidRPr="00DC26AB" w:rsidRDefault="00DC26AB" w:rsidP="00DC2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8ED2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D41F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4C80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3C29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7669B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3EA5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C88F64"/>
    <w:lvl w:ilvl="0">
      <w:start w:val="1"/>
      <w:numFmt w:val="decimal"/>
      <w:pStyle w:val="ListNumber"/>
      <w:lvlText w:val="%1."/>
      <w:lvlJc w:val="left"/>
      <w:pPr>
        <w:tabs>
          <w:tab w:val="num" w:pos="360"/>
        </w:tabs>
        <w:ind w:left="360" w:hanging="360"/>
      </w:pPr>
    </w:lvl>
  </w:abstractNum>
  <w:abstractNum w:abstractNumId="7">
    <w:nsid w:val="FFFFFF89"/>
    <w:multiLevelType w:val="singleLevel"/>
    <w:tmpl w:val="E50EFB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oNotTrackMoves/>
  <w:defaultTabStop w:val="720"/>
  <w:hyphenationZone w:val="425"/>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uncil" w:val="true"/>
    <w:docVar w:name="COVERPAGE_EXISTS" w:val="True"/>
    <w:docVar w:name="CoverPageOnWordDoc" w:val="false"/>
    <w:docVar w:name="DocuWriteMetaData" w:val="&lt;metadataset docuwriteversion=&quot;2.5.8&quot; technicalblockguid=&quot;f08839e5-fa5c-493f-974a-75fc2b0b7a37&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xaml text=&quot;COVER NOTE&quot;&gt;&amp;lt;FlowDocument xmlns=&quot;http://schemas.microsoft.com/winfx/2006/xaml/presentation&quot;&amp;gt;&amp;lt;Paragraph&amp;gt;COVER NOTE&amp;lt;/Paragraph&amp;gt;&amp;lt;/FlowDocument&amp;gt;&lt;/xaml&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4-03-13&lt;/text&gt;_x000d__x000a_  &lt;/metadata&gt;_x000d__x000a_  &lt;metadata key=&quot;md_Prefix&quot;&gt;_x000d__x000a_    &lt;text&gt;&lt;/text&gt;_x000d__x000a_  &lt;/metadata&gt;_x000d__x000a_  &lt;metadata key=&quot;md_DocumentNumber&quot;&gt;_x000d__x000a_    &lt;text&gt;7682&lt;/text&gt;_x000d__x000a_  &lt;/metadata&gt;_x000d__x000a_  &lt;metadata key=&quot;md_YearDocumentNumber&quot;&gt;_x000d__x000a_    &lt;text&gt;2014&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COEST 83&lt;/text&gt;_x000d__x000a_      &lt;text&gt;ELARG 5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Uwe CORSEPIUS, Secretary-General of the Council of the European Union&quot; /&gt;_x000d__x000a_    &lt;/basicdatatype&gt;_x000d__x000a_  &lt;/metadata&gt;_x000d__x000a_  &lt;metadata key=&quot;md_DateOfReceipt&quot;&gt;_x000d__x000a_    &lt;text&gt;2014-02-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4) 100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Recommendation for a COUNCIL DECISION approving the conclusion, by the European Commission, on behalf of the European Atomic Energy Community, of the Protocol to the Partnership and Cooperation Agreement establishing a partnership between the European Communities and their Member States, of the one part, and the Russian Federation, of the other part, to take account of the accession of the Republic of Croatia to the European Union&quot;&gt;&amp;lt;FlowDocument FontFamily=&quot;Times New Roman&quot; AllowDrop=&quot;False&quot; NumberSubstitution.CultureSource=&quot;User&quot; xmlns=&quot;http://schemas.microsoft.com/winfx/2006/xaml/presentation&quot;&amp;gt;&amp;lt;Paragraph&amp;gt;Recommendation for a COUNCIL DECISION approving the conclusion, by the European Commission, on behalf of the European Atomic Energy Community, of the Protocol to the Partnership and Cooperation Agreement establishing a partnership between the European Communities and their Member States, of the one part, and the Russian Federation, of the other part, to take account of the accession of the Republic of Croatia to the European Union&amp;lt;/Paragraph&amp;gt;&amp;lt;/FlowDocument&amp;gt;&lt;/xaml&gt;_x000d__x000a_  &lt;/metadata&gt;_x000d__x000a_  &lt;metadata key=&quot;md_SubjectFootnote&quot; /&gt;_x000d__x000a_  &lt;metadata key=&quot;md_DG&quot;&gt;_x000d__x000a_    &lt;text&gt;DGC 2A&lt;/text&gt;_x000d__x000a_  &lt;/metadata&gt;_x000d__x000a_  &lt;metadata key=&quot;md_Initials&quot;&gt;_x000d__x000a_    &lt;text&gt;DF/m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Recommendation for a _x000d__x000a_COUNCIL DECISION&lt;/text&gt;_x000d__x000a_  &lt;/metadata&gt;_x000d__x000a_  &lt;metadata key=&quot;md_SourceDocTitle&quot;&gt;_x000d__x000a_    &lt;text&gt;approving the conclusion, by the European Commission, on behalf of the European Atomic Energy Community, of the Protocol to the Partnership and Cooperation Agreement establishing a partnership between the European Communities and their Member States, of the one part, and the Russian Federation, of the other part, to take account of the accession of the Republic of Croatia to the European Union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lt;/metadataset&gt;"/>
    <w:docVar w:name="DQCDateTime" w:val="2017-08-01 09:07: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565CF98F2A5E4BC1B764C00E26F272DB"/>
    <w:docVar w:name="LW_CROSSREFERENCE" w:val="&lt;UNUSED&gt;"/>
    <w:docVar w:name="LW_DocType" w:val="COM"/>
    <w:docVar w:name="LW_EMISSION" w:val="3.8.2017"/>
    <w:docVar w:name="LW_EMISSION_ISODATE" w:val="2017-08-03"/>
    <w:docVar w:name="LW_EMISSION_LOCATION" w:val="BRX"/>
    <w:docVar w:name="LW_EMISSION_PREFIX" w:val="Bruxelles, le"/>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14"/>
    <w:docVar w:name="LW_REF.INTERNE" w:val="&lt;UNUSED&gt;"/>
    <w:docVar w:name="LW_SOUS.TITRE.OBJ.CP" w:val="&lt;UNUSED&gt;"/>
    <w:docVar w:name="LW_STATUT.CP" w:val="Recommandation de"/>
    <w:docVar w:name="LW_SUPERTITRE" w:val="&lt;UNUSED&gt;"/>
    <w:docVar w:name="LW_TITRE.OBJ.CP" w:val="portant approbation de la conclusion, par la Commission européenne, au nom de la Communauté européenne de l\u8217?énergie atomique, du protocole à l\u8217?accord de partenariat et de coopération établissant un partenariat entre les Communautés européennes et leurs États membres, d\u8217?une part, et la République kirghize, d\u8217?autre part, visant à tenir compte de l\u8217?adhésion de la République de Croatie à l\u8217?Union européenne"/>
    <w:docVar w:name="LW_TYPE.DOC.CP" w:val="DÉCISION DU CONSEIL"/>
  </w:docVars>
  <w:rsids>
    <w:rsidRoot w:val="000D333B"/>
    <w:rsid w:val="000D333B"/>
    <w:rsid w:val="0013135E"/>
    <w:rsid w:val="0066179B"/>
    <w:rsid w:val="009639F9"/>
    <w:rsid w:val="00DC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fr-FR"/>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customStyle="1" w:styleId="TechnicalBlock">
    <w:name w:val="Technical Block"/>
    <w:basedOn w:val="Normal"/>
    <w:link w:val="TechnicalBlockChar"/>
    <w:pPr>
      <w:jc w:val="center"/>
    </w:pPr>
    <w:rPr>
      <w:noProof/>
    </w:rPr>
  </w:style>
  <w:style w:type="character" w:customStyle="1" w:styleId="TechnicalBlockChar">
    <w:name w:val="Technical Block Char"/>
    <w:link w:val="TechnicalBlock"/>
    <w:rPr>
      <w:rFonts w:ascii="Times New Roman" w:hAnsi="Times New Roman"/>
      <w:noProof/>
      <w:sz w:val="24"/>
      <w:lang w:eastAsia="fr-FR"/>
    </w:rPr>
  </w:style>
  <w:style w:type="paragraph" w:customStyle="1" w:styleId="EntText">
    <w:name w:val="EntText"/>
    <w:basedOn w:val="Normal"/>
    <w:pPr>
      <w:spacing w:line="360" w:lineRule="auto"/>
      <w:jc w:val="left"/>
    </w:pPr>
    <w:rPr>
      <w:rFonts w:eastAsia="Times New Roman"/>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pj">
    <w:name w:val="p.j."/>
    <w:basedOn w:val="Normal"/>
    <w:link w:val="pjChar"/>
    <w:pPr>
      <w:spacing w:before="1200"/>
      <w:ind w:left="1440" w:hanging="1440"/>
      <w:jc w:val="left"/>
    </w:pPr>
  </w:style>
  <w:style w:type="character" w:customStyle="1" w:styleId="pjChar">
    <w:name w:val="p.j. Char"/>
    <w:link w:val="pj"/>
    <w:rPr>
      <w:rFonts w:ascii="Times New Roman" w:hAnsi="Times New Roman"/>
      <w:noProof/>
      <w:sz w:val="24"/>
      <w:lang w:eastAsia="fr-FR"/>
    </w:rPr>
  </w:style>
  <w:style w:type="paragraph" w:customStyle="1" w:styleId="HeaderCouncil">
    <w:name w:val="Header Council"/>
    <w:basedOn w:val="Normal"/>
    <w:link w:val="HeaderCouncilChar"/>
    <w:pPr>
      <w:spacing w:before="0" w:after="0"/>
    </w:pPr>
    <w:rPr>
      <w:noProof/>
      <w:sz w:val="2"/>
    </w:rPr>
  </w:style>
  <w:style w:type="character" w:customStyle="1" w:styleId="HeaderCouncilChar">
    <w:name w:val="Header Council Char"/>
    <w:link w:val="HeaderCouncil"/>
    <w:rPr>
      <w:rFonts w:ascii="Times New Roman" w:hAnsi="Times New Roman"/>
      <w:noProof/>
      <w:sz w:val="2"/>
      <w:lang w:eastAsia="fr-FR"/>
    </w:rPr>
  </w:style>
  <w:style w:type="paragraph" w:customStyle="1" w:styleId="HeaderCouncilLarge">
    <w:name w:val="Header Council Large"/>
    <w:basedOn w:val="Normal"/>
    <w:link w:val="HeaderCouncilLargeChar"/>
    <w:pPr>
      <w:spacing w:before="0" w:after="440"/>
    </w:pPr>
    <w:rPr>
      <w:noProof/>
      <w:sz w:val="2"/>
    </w:rPr>
  </w:style>
  <w:style w:type="character" w:customStyle="1" w:styleId="HeaderCouncilLargeChar">
    <w:name w:val="Header Council Large Char"/>
    <w:link w:val="HeaderCouncilLarge"/>
    <w:rPr>
      <w:rFonts w:ascii="Times New Roman" w:hAnsi="Times New Roman"/>
      <w:noProof/>
      <w:sz w:val="2"/>
      <w:lang w:eastAsia="fr-FR"/>
    </w:rPr>
  </w:style>
  <w:style w:type="paragraph" w:customStyle="1" w:styleId="FooterCouncil">
    <w:name w:val="Footer Council"/>
    <w:basedOn w:val="Normal"/>
    <w:link w:val="FooterCouncilChar"/>
    <w:pPr>
      <w:spacing w:before="0" w:after="0"/>
    </w:pPr>
    <w:rPr>
      <w:noProof/>
      <w:sz w:val="2"/>
    </w:rPr>
  </w:style>
  <w:style w:type="character" w:customStyle="1" w:styleId="FooterCouncilChar">
    <w:name w:val="Footer Council Char"/>
    <w:link w:val="FooterCouncil"/>
    <w:rPr>
      <w:rFonts w:ascii="Times New Roman" w:hAnsi="Times New Roman"/>
      <w:noProof/>
      <w:sz w:val="2"/>
      <w:lang w:eastAsia="fr-FR"/>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pPr>
      <w:spacing w:before="0" w:after="0"/>
      <w:jc w:val="left"/>
    </w:pPr>
    <w:rPr>
      <w:rFonts w:eastAsia="Times New Roman"/>
      <w:szCs w:val="24"/>
    </w:rPr>
  </w:style>
  <w:style w:type="paragraph" w:styleId="Revision">
    <w:name w:val="Revision"/>
    <w:hidden/>
    <w:uiPriority w:val="99"/>
    <w:semiHidden/>
    <w:rPr>
      <w:rFonts w:ascii="Times New Roman" w:hAnsi="Times New Roman"/>
      <w:sz w:val="24"/>
    </w:rPr>
  </w:style>
  <w:style w:type="character" w:styleId="Strong">
    <w:name w:val="Strong"/>
    <w:uiPriority w:val="22"/>
    <w:qFormat/>
    <w:rPr>
      <w:b/>
      <w:bCs/>
    </w:rPr>
  </w:style>
  <w:style w:type="character" w:styleId="Emphasis">
    <w:name w:val="Emphasis"/>
    <w:uiPriority w:val="20"/>
    <w:qFormat/>
    <w:rPr>
      <w:i/>
      <w:iCs/>
    </w:rPr>
  </w:style>
  <w:style w:type="paragraph" w:styleId="Header">
    <w:name w:val="header"/>
    <w:basedOn w:val="Normal"/>
    <w:link w:val="HeaderChar"/>
    <w:uiPriority w:val="99"/>
    <w:unhideWhenUsed/>
    <w:rsid w:val="0066179B"/>
    <w:pPr>
      <w:tabs>
        <w:tab w:val="center" w:pos="4535"/>
        <w:tab w:val="right" w:pos="9071"/>
      </w:tabs>
      <w:spacing w:before="0"/>
    </w:pPr>
    <w:rPr>
      <w:lang w:eastAsia="en-US" w:bidi="ar-SA"/>
    </w:rPr>
  </w:style>
  <w:style w:type="character" w:customStyle="1" w:styleId="HeaderChar">
    <w:name w:val="Header Char"/>
    <w:link w:val="Header"/>
    <w:uiPriority w:val="99"/>
    <w:rsid w:val="0066179B"/>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6179B"/>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9854C-452A-43EB-94CC-F93841A5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627</Words>
  <Characters>3480</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BARTH Carmen (SG)</cp:lastModifiedBy>
  <cp:revision>20</cp:revision>
  <cp:lastPrinted>2017-08-01T13:20:00Z</cp:lastPrinted>
  <dcterms:created xsi:type="dcterms:W3CDTF">2017-07-20T07:39:00Z</dcterms:created>
  <dcterms:modified xsi:type="dcterms:W3CDTF">2017-08-01T13:20:00Z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DocuWrite 2.5.8, Build 20140207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Yellow (DQC version 03)</vt:lpwstr>
  </property>
</Properties>
</file>