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906" w:rsidRPr="00A13D2E" w:rsidRDefault="00983059" w:rsidP="00CC6EA3">
      <w:pPr>
        <w:pStyle w:val="Pagedecouverture"/>
      </w:pPr>
      <w:bookmarkStart w:id="0" w:name="L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3450169E5F24B569BB44B985324FFA4" style="width:450.45pt;height:320.85pt">
            <v:imagedata r:id="rId9" o:title=""/>
          </v:shape>
        </w:pict>
      </w:r>
      <w:bookmarkEnd w:id="1"/>
    </w:p>
    <w:bookmarkEnd w:id="0"/>
    <w:p w:rsidR="00740906" w:rsidRPr="00A13D2E" w:rsidRDefault="00740906" w:rsidP="00740906">
      <w:pPr>
        <w:sectPr w:rsidR="00740906" w:rsidRPr="00A13D2E" w:rsidSect="00CC6EA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713C76" w:rsidRPr="00A13D2E" w:rsidRDefault="00713C76">
      <w:pPr>
        <w:pStyle w:val="TOCHeading"/>
        <w:rPr>
          <w:rFonts w:asciiTheme="minorHAnsi" w:eastAsiaTheme="minorHAnsi" w:hAnsiTheme="minorHAnsi" w:cstheme="minorBidi"/>
          <w:b w:val="0"/>
          <w:sz w:val="22"/>
          <w:szCs w:val="22"/>
          <w:lang w:eastAsia="en-US"/>
        </w:rPr>
      </w:pPr>
      <w:bookmarkStart w:id="2" w:name="_Toc472070538"/>
      <w:bookmarkStart w:id="3" w:name="_Toc288721580"/>
    </w:p>
    <w:sdt>
      <w:sdtPr>
        <w:rPr>
          <w:rFonts w:asciiTheme="minorHAnsi" w:eastAsiaTheme="minorHAnsi" w:hAnsiTheme="minorHAnsi" w:cstheme="minorBidi"/>
          <w:b w:val="0"/>
          <w:sz w:val="22"/>
          <w:szCs w:val="22"/>
          <w:lang w:eastAsia="en-US"/>
        </w:rPr>
        <w:id w:val="1153098532"/>
        <w:docPartObj>
          <w:docPartGallery w:val="Table of Contents"/>
          <w:docPartUnique/>
        </w:docPartObj>
      </w:sdtPr>
      <w:sdtEndPr>
        <w:rPr>
          <w:bCs/>
        </w:rPr>
      </w:sdtEndPr>
      <w:sdtContent>
        <w:p w:rsidR="001F4FBA" w:rsidRPr="00A13D2E" w:rsidRDefault="00713C76">
          <w:pPr>
            <w:pStyle w:val="TOCHeading"/>
          </w:pPr>
          <w:r w:rsidRPr="00A13D2E">
            <w:t>CONTENT</w:t>
          </w:r>
          <w:r w:rsidR="00A13D2E">
            <w:t>S</w:t>
          </w:r>
        </w:p>
        <w:p w:rsidR="00983059" w:rsidRDefault="001F4FBA">
          <w:pPr>
            <w:pStyle w:val="TOC1"/>
            <w:rPr>
              <w:rFonts w:asciiTheme="minorHAnsi" w:eastAsiaTheme="minorEastAsia" w:hAnsiTheme="minorHAnsi" w:cstheme="minorBidi"/>
              <w:noProof/>
              <w:sz w:val="22"/>
              <w:szCs w:val="22"/>
            </w:rPr>
          </w:pPr>
          <w:r w:rsidRPr="00A13D2E">
            <w:fldChar w:fldCharType="begin"/>
          </w:r>
          <w:r w:rsidRPr="00A13D2E">
            <w:instrText xml:space="preserve"> TOC \o "1-3" \h \z \u </w:instrText>
          </w:r>
          <w:r w:rsidRPr="00A13D2E">
            <w:fldChar w:fldCharType="separate"/>
          </w:r>
          <w:hyperlink w:anchor="_Toc489884569" w:history="1">
            <w:r w:rsidR="00983059" w:rsidRPr="009B2921">
              <w:rPr>
                <w:rStyle w:val="Hyperlink"/>
                <w:noProof/>
              </w:rPr>
              <w:t>1.</w:t>
            </w:r>
            <w:r w:rsidR="00983059">
              <w:rPr>
                <w:rFonts w:asciiTheme="minorHAnsi" w:eastAsiaTheme="minorEastAsia" w:hAnsiTheme="minorHAnsi" w:cstheme="minorBidi"/>
                <w:noProof/>
                <w:sz w:val="22"/>
                <w:szCs w:val="22"/>
              </w:rPr>
              <w:tab/>
            </w:r>
            <w:r w:rsidR="00983059" w:rsidRPr="009B2921">
              <w:rPr>
                <w:rStyle w:val="Hyperlink"/>
                <w:noProof/>
              </w:rPr>
              <w:t>INTRODUCTION</w:t>
            </w:r>
            <w:r w:rsidR="00983059">
              <w:rPr>
                <w:noProof/>
                <w:webHidden/>
              </w:rPr>
              <w:tab/>
            </w:r>
            <w:r w:rsidR="00983059">
              <w:rPr>
                <w:noProof/>
                <w:webHidden/>
              </w:rPr>
              <w:fldChar w:fldCharType="begin"/>
            </w:r>
            <w:r w:rsidR="00983059">
              <w:rPr>
                <w:noProof/>
                <w:webHidden/>
              </w:rPr>
              <w:instrText xml:space="preserve"> PAGEREF _Toc489884569 \h </w:instrText>
            </w:r>
            <w:r w:rsidR="00983059">
              <w:rPr>
                <w:noProof/>
                <w:webHidden/>
              </w:rPr>
            </w:r>
            <w:r w:rsidR="00983059">
              <w:rPr>
                <w:noProof/>
                <w:webHidden/>
              </w:rPr>
              <w:fldChar w:fldCharType="separate"/>
            </w:r>
            <w:r w:rsidR="00983059">
              <w:rPr>
                <w:noProof/>
                <w:webHidden/>
              </w:rPr>
              <w:t>3</w:t>
            </w:r>
            <w:r w:rsidR="00983059">
              <w:rPr>
                <w:noProof/>
                <w:webHidden/>
              </w:rPr>
              <w:fldChar w:fldCharType="end"/>
            </w:r>
          </w:hyperlink>
        </w:p>
        <w:p w:rsidR="00983059" w:rsidRDefault="00983059">
          <w:pPr>
            <w:pStyle w:val="TOC2"/>
            <w:rPr>
              <w:rFonts w:asciiTheme="minorHAnsi" w:eastAsiaTheme="minorEastAsia" w:hAnsiTheme="minorHAnsi" w:cstheme="minorBidi"/>
              <w:noProof/>
              <w:sz w:val="22"/>
              <w:szCs w:val="22"/>
            </w:rPr>
          </w:pPr>
          <w:hyperlink w:anchor="_Toc489884570" w:history="1">
            <w:r w:rsidRPr="009B2921">
              <w:rPr>
                <w:rStyle w:val="Hyperlink"/>
                <w:noProof/>
              </w:rPr>
              <w:t>1.1.</w:t>
            </w:r>
            <w:r>
              <w:rPr>
                <w:rFonts w:asciiTheme="minorHAnsi" w:eastAsiaTheme="minorEastAsia" w:hAnsiTheme="minorHAnsi" w:cstheme="minorBidi"/>
                <w:noProof/>
                <w:sz w:val="22"/>
                <w:szCs w:val="22"/>
              </w:rPr>
              <w:tab/>
            </w:r>
            <w:r w:rsidRPr="009B2921">
              <w:rPr>
                <w:rStyle w:val="Hyperlink"/>
                <w:noProof/>
              </w:rPr>
              <w:t>Regulation on structural business statistics</w:t>
            </w:r>
            <w:r>
              <w:rPr>
                <w:noProof/>
                <w:webHidden/>
              </w:rPr>
              <w:tab/>
            </w:r>
            <w:r>
              <w:rPr>
                <w:noProof/>
                <w:webHidden/>
              </w:rPr>
              <w:fldChar w:fldCharType="begin"/>
            </w:r>
            <w:r>
              <w:rPr>
                <w:noProof/>
                <w:webHidden/>
              </w:rPr>
              <w:instrText xml:space="preserve"> PAGEREF _Toc489884570 \h </w:instrText>
            </w:r>
            <w:r>
              <w:rPr>
                <w:noProof/>
                <w:webHidden/>
              </w:rPr>
            </w:r>
            <w:r>
              <w:rPr>
                <w:noProof/>
                <w:webHidden/>
              </w:rPr>
              <w:fldChar w:fldCharType="separate"/>
            </w:r>
            <w:r>
              <w:rPr>
                <w:noProof/>
                <w:webHidden/>
              </w:rPr>
              <w:t>3</w:t>
            </w:r>
            <w:r>
              <w:rPr>
                <w:noProof/>
                <w:webHidden/>
              </w:rPr>
              <w:fldChar w:fldCharType="end"/>
            </w:r>
          </w:hyperlink>
        </w:p>
        <w:p w:rsidR="00983059" w:rsidRDefault="00983059">
          <w:pPr>
            <w:pStyle w:val="TOC2"/>
            <w:rPr>
              <w:rFonts w:asciiTheme="minorHAnsi" w:eastAsiaTheme="minorEastAsia" w:hAnsiTheme="minorHAnsi" w:cstheme="minorBidi"/>
              <w:noProof/>
              <w:sz w:val="22"/>
              <w:szCs w:val="22"/>
            </w:rPr>
          </w:pPr>
          <w:hyperlink w:anchor="_Toc489884571" w:history="1">
            <w:r w:rsidRPr="009B2921">
              <w:rPr>
                <w:rStyle w:val="Hyperlink"/>
                <w:noProof/>
              </w:rPr>
              <w:t>1.2.</w:t>
            </w:r>
            <w:r>
              <w:rPr>
                <w:rFonts w:asciiTheme="minorHAnsi" w:eastAsiaTheme="minorEastAsia" w:hAnsiTheme="minorHAnsi" w:cstheme="minorBidi"/>
                <w:noProof/>
                <w:sz w:val="22"/>
                <w:szCs w:val="22"/>
              </w:rPr>
              <w:tab/>
            </w:r>
            <w:r w:rsidRPr="009B2921">
              <w:rPr>
                <w:rStyle w:val="Hyperlink"/>
                <w:noProof/>
              </w:rPr>
              <w:t>Content of the main datasets</w:t>
            </w:r>
            <w:r>
              <w:rPr>
                <w:noProof/>
                <w:webHidden/>
              </w:rPr>
              <w:tab/>
            </w:r>
            <w:r>
              <w:rPr>
                <w:noProof/>
                <w:webHidden/>
              </w:rPr>
              <w:fldChar w:fldCharType="begin"/>
            </w:r>
            <w:r>
              <w:rPr>
                <w:noProof/>
                <w:webHidden/>
              </w:rPr>
              <w:instrText xml:space="preserve"> PAGEREF _Toc489884571 \h </w:instrText>
            </w:r>
            <w:r>
              <w:rPr>
                <w:noProof/>
                <w:webHidden/>
              </w:rPr>
            </w:r>
            <w:r>
              <w:rPr>
                <w:noProof/>
                <w:webHidden/>
              </w:rPr>
              <w:fldChar w:fldCharType="separate"/>
            </w:r>
            <w:r>
              <w:rPr>
                <w:noProof/>
                <w:webHidden/>
              </w:rPr>
              <w:t>3</w:t>
            </w:r>
            <w:r>
              <w:rPr>
                <w:noProof/>
                <w:webHidden/>
              </w:rPr>
              <w:fldChar w:fldCharType="end"/>
            </w:r>
          </w:hyperlink>
        </w:p>
        <w:p w:rsidR="00983059" w:rsidRDefault="00983059">
          <w:pPr>
            <w:pStyle w:val="TOC2"/>
            <w:rPr>
              <w:rFonts w:asciiTheme="minorHAnsi" w:eastAsiaTheme="minorEastAsia" w:hAnsiTheme="minorHAnsi" w:cstheme="minorBidi"/>
              <w:noProof/>
              <w:sz w:val="22"/>
              <w:szCs w:val="22"/>
            </w:rPr>
          </w:pPr>
          <w:hyperlink w:anchor="_Toc489884572" w:history="1">
            <w:r w:rsidRPr="009B2921">
              <w:rPr>
                <w:rStyle w:val="Hyperlink"/>
                <w:noProof/>
              </w:rPr>
              <w:t>1.3.</w:t>
            </w:r>
            <w:r>
              <w:rPr>
                <w:rFonts w:asciiTheme="minorHAnsi" w:eastAsiaTheme="minorEastAsia" w:hAnsiTheme="minorHAnsi" w:cstheme="minorBidi"/>
                <w:noProof/>
                <w:sz w:val="22"/>
                <w:szCs w:val="22"/>
              </w:rPr>
              <w:tab/>
            </w:r>
            <w:r w:rsidRPr="009B2921">
              <w:rPr>
                <w:rStyle w:val="Hyperlink"/>
                <w:noProof/>
              </w:rPr>
              <w:t>Accessibility of SBS</w:t>
            </w:r>
            <w:r>
              <w:rPr>
                <w:noProof/>
                <w:webHidden/>
              </w:rPr>
              <w:tab/>
            </w:r>
            <w:r>
              <w:rPr>
                <w:noProof/>
                <w:webHidden/>
              </w:rPr>
              <w:fldChar w:fldCharType="begin"/>
            </w:r>
            <w:r>
              <w:rPr>
                <w:noProof/>
                <w:webHidden/>
              </w:rPr>
              <w:instrText xml:space="preserve"> PAGEREF _Toc489884572 \h </w:instrText>
            </w:r>
            <w:r>
              <w:rPr>
                <w:noProof/>
                <w:webHidden/>
              </w:rPr>
            </w:r>
            <w:r>
              <w:rPr>
                <w:noProof/>
                <w:webHidden/>
              </w:rPr>
              <w:fldChar w:fldCharType="separate"/>
            </w:r>
            <w:r>
              <w:rPr>
                <w:noProof/>
                <w:webHidden/>
              </w:rPr>
              <w:t>5</w:t>
            </w:r>
            <w:r>
              <w:rPr>
                <w:noProof/>
                <w:webHidden/>
              </w:rPr>
              <w:fldChar w:fldCharType="end"/>
            </w:r>
          </w:hyperlink>
        </w:p>
        <w:p w:rsidR="00983059" w:rsidRDefault="00983059">
          <w:pPr>
            <w:pStyle w:val="TOC2"/>
            <w:rPr>
              <w:rFonts w:asciiTheme="minorHAnsi" w:eastAsiaTheme="minorEastAsia" w:hAnsiTheme="minorHAnsi" w:cstheme="minorBidi"/>
              <w:noProof/>
              <w:sz w:val="22"/>
              <w:szCs w:val="22"/>
            </w:rPr>
          </w:pPr>
          <w:hyperlink w:anchor="_Toc489884573" w:history="1">
            <w:r w:rsidRPr="009B2921">
              <w:rPr>
                <w:rStyle w:val="Hyperlink"/>
                <w:noProof/>
              </w:rPr>
              <w:t>1.4.</w:t>
            </w:r>
            <w:r>
              <w:rPr>
                <w:rFonts w:asciiTheme="minorHAnsi" w:eastAsiaTheme="minorEastAsia" w:hAnsiTheme="minorHAnsi" w:cstheme="minorBidi"/>
                <w:noProof/>
                <w:sz w:val="22"/>
                <w:szCs w:val="22"/>
              </w:rPr>
              <w:tab/>
            </w:r>
            <w:r w:rsidRPr="009B2921">
              <w:rPr>
                <w:rStyle w:val="Hyperlink"/>
                <w:noProof/>
              </w:rPr>
              <w:t>Publications in 2015 and 2016</w:t>
            </w:r>
            <w:r>
              <w:rPr>
                <w:noProof/>
                <w:webHidden/>
              </w:rPr>
              <w:tab/>
            </w:r>
            <w:r>
              <w:rPr>
                <w:noProof/>
                <w:webHidden/>
              </w:rPr>
              <w:fldChar w:fldCharType="begin"/>
            </w:r>
            <w:r>
              <w:rPr>
                <w:noProof/>
                <w:webHidden/>
              </w:rPr>
              <w:instrText xml:space="preserve"> PAGEREF _Toc489884573 \h </w:instrText>
            </w:r>
            <w:r>
              <w:rPr>
                <w:noProof/>
                <w:webHidden/>
              </w:rPr>
            </w:r>
            <w:r>
              <w:rPr>
                <w:noProof/>
                <w:webHidden/>
              </w:rPr>
              <w:fldChar w:fldCharType="separate"/>
            </w:r>
            <w:r>
              <w:rPr>
                <w:noProof/>
                <w:webHidden/>
              </w:rPr>
              <w:t>5</w:t>
            </w:r>
            <w:r>
              <w:rPr>
                <w:noProof/>
                <w:webHidden/>
              </w:rPr>
              <w:fldChar w:fldCharType="end"/>
            </w:r>
          </w:hyperlink>
        </w:p>
        <w:p w:rsidR="00983059" w:rsidRDefault="00983059">
          <w:pPr>
            <w:pStyle w:val="TOC1"/>
            <w:rPr>
              <w:rFonts w:asciiTheme="minorHAnsi" w:eastAsiaTheme="minorEastAsia" w:hAnsiTheme="minorHAnsi" w:cstheme="minorBidi"/>
              <w:noProof/>
              <w:sz w:val="22"/>
              <w:szCs w:val="22"/>
            </w:rPr>
          </w:pPr>
          <w:hyperlink w:anchor="_Toc489884574" w:history="1">
            <w:r w:rsidRPr="009B2921">
              <w:rPr>
                <w:rStyle w:val="Hyperlink"/>
                <w:noProof/>
              </w:rPr>
              <w:t>2.</w:t>
            </w:r>
            <w:r>
              <w:rPr>
                <w:rFonts w:asciiTheme="minorHAnsi" w:eastAsiaTheme="minorEastAsia" w:hAnsiTheme="minorHAnsi" w:cstheme="minorBidi"/>
                <w:noProof/>
                <w:sz w:val="22"/>
                <w:szCs w:val="22"/>
              </w:rPr>
              <w:tab/>
            </w:r>
            <w:r w:rsidRPr="009B2921">
              <w:rPr>
                <w:rStyle w:val="Hyperlink"/>
                <w:noProof/>
              </w:rPr>
              <w:t>EFFECTIVENESS OF THE REGULATION AND RELEVANCE OF DATASETS</w:t>
            </w:r>
            <w:r>
              <w:rPr>
                <w:noProof/>
                <w:webHidden/>
              </w:rPr>
              <w:tab/>
            </w:r>
            <w:r>
              <w:rPr>
                <w:noProof/>
                <w:webHidden/>
              </w:rPr>
              <w:fldChar w:fldCharType="begin"/>
            </w:r>
            <w:r>
              <w:rPr>
                <w:noProof/>
                <w:webHidden/>
              </w:rPr>
              <w:instrText xml:space="preserve"> PAGEREF _Toc489884574 \h </w:instrText>
            </w:r>
            <w:r>
              <w:rPr>
                <w:noProof/>
                <w:webHidden/>
              </w:rPr>
            </w:r>
            <w:r>
              <w:rPr>
                <w:noProof/>
                <w:webHidden/>
              </w:rPr>
              <w:fldChar w:fldCharType="separate"/>
            </w:r>
            <w:r>
              <w:rPr>
                <w:noProof/>
                <w:webHidden/>
              </w:rPr>
              <w:t>5</w:t>
            </w:r>
            <w:r>
              <w:rPr>
                <w:noProof/>
                <w:webHidden/>
              </w:rPr>
              <w:fldChar w:fldCharType="end"/>
            </w:r>
          </w:hyperlink>
        </w:p>
        <w:p w:rsidR="00983059" w:rsidRDefault="00983059">
          <w:pPr>
            <w:pStyle w:val="TOC2"/>
            <w:rPr>
              <w:rFonts w:asciiTheme="minorHAnsi" w:eastAsiaTheme="minorEastAsia" w:hAnsiTheme="minorHAnsi" w:cstheme="minorBidi"/>
              <w:noProof/>
              <w:sz w:val="22"/>
              <w:szCs w:val="22"/>
            </w:rPr>
          </w:pPr>
          <w:hyperlink w:anchor="_Toc489884575" w:history="1">
            <w:r w:rsidRPr="009B2921">
              <w:rPr>
                <w:rStyle w:val="Hyperlink"/>
                <w:noProof/>
              </w:rPr>
              <w:t>2.1.</w:t>
            </w:r>
            <w:r>
              <w:rPr>
                <w:rFonts w:asciiTheme="minorHAnsi" w:eastAsiaTheme="minorEastAsia" w:hAnsiTheme="minorHAnsi" w:cstheme="minorBidi"/>
                <w:noProof/>
                <w:sz w:val="22"/>
                <w:szCs w:val="22"/>
              </w:rPr>
              <w:tab/>
            </w:r>
            <w:r w:rsidRPr="009B2921">
              <w:rPr>
                <w:rStyle w:val="Hyperlink"/>
                <w:noProof/>
              </w:rPr>
              <w:t>Availability and completeness of data</w:t>
            </w:r>
            <w:r>
              <w:rPr>
                <w:noProof/>
                <w:webHidden/>
              </w:rPr>
              <w:tab/>
            </w:r>
            <w:r>
              <w:rPr>
                <w:noProof/>
                <w:webHidden/>
              </w:rPr>
              <w:fldChar w:fldCharType="begin"/>
            </w:r>
            <w:r>
              <w:rPr>
                <w:noProof/>
                <w:webHidden/>
              </w:rPr>
              <w:instrText xml:space="preserve"> PAGEREF _Toc489884575 \h </w:instrText>
            </w:r>
            <w:r>
              <w:rPr>
                <w:noProof/>
                <w:webHidden/>
              </w:rPr>
            </w:r>
            <w:r>
              <w:rPr>
                <w:noProof/>
                <w:webHidden/>
              </w:rPr>
              <w:fldChar w:fldCharType="separate"/>
            </w:r>
            <w:r>
              <w:rPr>
                <w:noProof/>
                <w:webHidden/>
              </w:rPr>
              <w:t>5</w:t>
            </w:r>
            <w:r>
              <w:rPr>
                <w:noProof/>
                <w:webHidden/>
              </w:rPr>
              <w:fldChar w:fldCharType="end"/>
            </w:r>
          </w:hyperlink>
        </w:p>
        <w:p w:rsidR="00983059" w:rsidRDefault="00983059">
          <w:pPr>
            <w:pStyle w:val="TOC2"/>
            <w:rPr>
              <w:rFonts w:asciiTheme="minorHAnsi" w:eastAsiaTheme="minorEastAsia" w:hAnsiTheme="minorHAnsi" w:cstheme="minorBidi"/>
              <w:noProof/>
              <w:sz w:val="22"/>
              <w:szCs w:val="22"/>
            </w:rPr>
          </w:pPr>
          <w:hyperlink w:anchor="_Toc489884576" w:history="1">
            <w:r w:rsidRPr="009B2921">
              <w:rPr>
                <w:rStyle w:val="Hyperlink"/>
                <w:noProof/>
              </w:rPr>
              <w:t>2.2.</w:t>
            </w:r>
            <w:r>
              <w:rPr>
                <w:rFonts w:asciiTheme="minorHAnsi" w:eastAsiaTheme="minorEastAsia" w:hAnsiTheme="minorHAnsi" w:cstheme="minorBidi"/>
                <w:noProof/>
                <w:sz w:val="22"/>
                <w:szCs w:val="22"/>
              </w:rPr>
              <w:tab/>
            </w:r>
            <w:r w:rsidRPr="009B2921">
              <w:rPr>
                <w:rStyle w:val="Hyperlink"/>
                <w:noProof/>
              </w:rPr>
              <w:t>Confidentiality rules and their implementation</w:t>
            </w:r>
            <w:r>
              <w:rPr>
                <w:noProof/>
                <w:webHidden/>
              </w:rPr>
              <w:tab/>
            </w:r>
            <w:r>
              <w:rPr>
                <w:noProof/>
                <w:webHidden/>
              </w:rPr>
              <w:fldChar w:fldCharType="begin"/>
            </w:r>
            <w:r>
              <w:rPr>
                <w:noProof/>
                <w:webHidden/>
              </w:rPr>
              <w:instrText xml:space="preserve"> PAGEREF _Toc489884576 \h </w:instrText>
            </w:r>
            <w:r>
              <w:rPr>
                <w:noProof/>
                <w:webHidden/>
              </w:rPr>
            </w:r>
            <w:r>
              <w:rPr>
                <w:noProof/>
                <w:webHidden/>
              </w:rPr>
              <w:fldChar w:fldCharType="separate"/>
            </w:r>
            <w:r>
              <w:rPr>
                <w:noProof/>
                <w:webHidden/>
              </w:rPr>
              <w:t>7</w:t>
            </w:r>
            <w:r>
              <w:rPr>
                <w:noProof/>
                <w:webHidden/>
              </w:rPr>
              <w:fldChar w:fldCharType="end"/>
            </w:r>
          </w:hyperlink>
        </w:p>
        <w:p w:rsidR="00983059" w:rsidRDefault="00983059">
          <w:pPr>
            <w:pStyle w:val="TOC2"/>
            <w:rPr>
              <w:rFonts w:asciiTheme="minorHAnsi" w:eastAsiaTheme="minorEastAsia" w:hAnsiTheme="minorHAnsi" w:cstheme="minorBidi"/>
              <w:noProof/>
              <w:sz w:val="22"/>
              <w:szCs w:val="22"/>
            </w:rPr>
          </w:pPr>
          <w:hyperlink w:anchor="_Toc489884577" w:history="1">
            <w:r w:rsidRPr="009B2921">
              <w:rPr>
                <w:rStyle w:val="Hyperlink"/>
                <w:noProof/>
              </w:rPr>
              <w:t>2.3.</w:t>
            </w:r>
            <w:r>
              <w:rPr>
                <w:rFonts w:asciiTheme="minorHAnsi" w:eastAsiaTheme="minorEastAsia" w:hAnsiTheme="minorHAnsi" w:cstheme="minorBidi"/>
                <w:noProof/>
                <w:sz w:val="22"/>
                <w:szCs w:val="22"/>
              </w:rPr>
              <w:tab/>
            </w:r>
            <w:r w:rsidRPr="009B2921">
              <w:rPr>
                <w:rStyle w:val="Hyperlink"/>
                <w:noProof/>
              </w:rPr>
              <w:t>Usefulness of SBS</w:t>
            </w:r>
            <w:r>
              <w:rPr>
                <w:noProof/>
                <w:webHidden/>
              </w:rPr>
              <w:tab/>
            </w:r>
            <w:r>
              <w:rPr>
                <w:noProof/>
                <w:webHidden/>
              </w:rPr>
              <w:fldChar w:fldCharType="begin"/>
            </w:r>
            <w:r>
              <w:rPr>
                <w:noProof/>
                <w:webHidden/>
              </w:rPr>
              <w:instrText xml:space="preserve"> PAGEREF _Toc489884577 \h </w:instrText>
            </w:r>
            <w:r>
              <w:rPr>
                <w:noProof/>
                <w:webHidden/>
              </w:rPr>
            </w:r>
            <w:r>
              <w:rPr>
                <w:noProof/>
                <w:webHidden/>
              </w:rPr>
              <w:fldChar w:fldCharType="separate"/>
            </w:r>
            <w:r>
              <w:rPr>
                <w:noProof/>
                <w:webHidden/>
              </w:rPr>
              <w:t>8</w:t>
            </w:r>
            <w:r>
              <w:rPr>
                <w:noProof/>
                <w:webHidden/>
              </w:rPr>
              <w:fldChar w:fldCharType="end"/>
            </w:r>
          </w:hyperlink>
        </w:p>
        <w:p w:rsidR="00983059" w:rsidRDefault="00983059">
          <w:pPr>
            <w:pStyle w:val="TOC1"/>
            <w:rPr>
              <w:rFonts w:asciiTheme="minorHAnsi" w:eastAsiaTheme="minorEastAsia" w:hAnsiTheme="minorHAnsi" w:cstheme="minorBidi"/>
              <w:noProof/>
              <w:sz w:val="22"/>
              <w:szCs w:val="22"/>
            </w:rPr>
          </w:pPr>
          <w:hyperlink w:anchor="_Toc489884578" w:history="1">
            <w:r w:rsidRPr="009B2921">
              <w:rPr>
                <w:rStyle w:val="Hyperlink"/>
                <w:noProof/>
              </w:rPr>
              <w:t>3.</w:t>
            </w:r>
            <w:r>
              <w:rPr>
                <w:rFonts w:asciiTheme="minorHAnsi" w:eastAsiaTheme="minorEastAsia" w:hAnsiTheme="minorHAnsi" w:cstheme="minorBidi"/>
                <w:noProof/>
                <w:sz w:val="22"/>
                <w:szCs w:val="22"/>
              </w:rPr>
              <w:tab/>
            </w:r>
            <w:r w:rsidRPr="009B2921">
              <w:rPr>
                <w:rStyle w:val="Hyperlink"/>
                <w:noProof/>
              </w:rPr>
              <w:t>ACCURACY</w:t>
            </w:r>
            <w:r>
              <w:rPr>
                <w:noProof/>
                <w:webHidden/>
              </w:rPr>
              <w:tab/>
            </w:r>
            <w:r>
              <w:rPr>
                <w:noProof/>
                <w:webHidden/>
              </w:rPr>
              <w:fldChar w:fldCharType="begin"/>
            </w:r>
            <w:r>
              <w:rPr>
                <w:noProof/>
                <w:webHidden/>
              </w:rPr>
              <w:instrText xml:space="preserve"> PAGEREF _Toc489884578 \h </w:instrText>
            </w:r>
            <w:r>
              <w:rPr>
                <w:noProof/>
                <w:webHidden/>
              </w:rPr>
            </w:r>
            <w:r>
              <w:rPr>
                <w:noProof/>
                <w:webHidden/>
              </w:rPr>
              <w:fldChar w:fldCharType="separate"/>
            </w:r>
            <w:r>
              <w:rPr>
                <w:noProof/>
                <w:webHidden/>
              </w:rPr>
              <w:t>9</w:t>
            </w:r>
            <w:r>
              <w:rPr>
                <w:noProof/>
                <w:webHidden/>
              </w:rPr>
              <w:fldChar w:fldCharType="end"/>
            </w:r>
          </w:hyperlink>
        </w:p>
        <w:p w:rsidR="00983059" w:rsidRDefault="00983059">
          <w:pPr>
            <w:pStyle w:val="TOC1"/>
            <w:rPr>
              <w:rFonts w:asciiTheme="minorHAnsi" w:eastAsiaTheme="minorEastAsia" w:hAnsiTheme="minorHAnsi" w:cstheme="minorBidi"/>
              <w:noProof/>
              <w:sz w:val="22"/>
              <w:szCs w:val="22"/>
            </w:rPr>
          </w:pPr>
          <w:hyperlink w:anchor="_Toc489884579" w:history="1">
            <w:r w:rsidRPr="009B2921">
              <w:rPr>
                <w:rStyle w:val="Hyperlink"/>
                <w:noProof/>
              </w:rPr>
              <w:t>4.</w:t>
            </w:r>
            <w:r>
              <w:rPr>
                <w:rFonts w:asciiTheme="minorHAnsi" w:eastAsiaTheme="minorEastAsia" w:hAnsiTheme="minorHAnsi" w:cstheme="minorBidi"/>
                <w:noProof/>
                <w:sz w:val="22"/>
                <w:szCs w:val="22"/>
              </w:rPr>
              <w:tab/>
            </w:r>
            <w:r w:rsidRPr="009B2921">
              <w:rPr>
                <w:rStyle w:val="Hyperlink"/>
                <w:noProof/>
              </w:rPr>
              <w:t>COHERENCE AND COMPARABILITY</w:t>
            </w:r>
            <w:r>
              <w:rPr>
                <w:noProof/>
                <w:webHidden/>
              </w:rPr>
              <w:tab/>
            </w:r>
            <w:r>
              <w:rPr>
                <w:noProof/>
                <w:webHidden/>
              </w:rPr>
              <w:fldChar w:fldCharType="begin"/>
            </w:r>
            <w:r>
              <w:rPr>
                <w:noProof/>
                <w:webHidden/>
              </w:rPr>
              <w:instrText xml:space="preserve"> PAGEREF _Toc489884579 \h </w:instrText>
            </w:r>
            <w:r>
              <w:rPr>
                <w:noProof/>
                <w:webHidden/>
              </w:rPr>
            </w:r>
            <w:r>
              <w:rPr>
                <w:noProof/>
                <w:webHidden/>
              </w:rPr>
              <w:fldChar w:fldCharType="separate"/>
            </w:r>
            <w:r>
              <w:rPr>
                <w:noProof/>
                <w:webHidden/>
              </w:rPr>
              <w:t>10</w:t>
            </w:r>
            <w:r>
              <w:rPr>
                <w:noProof/>
                <w:webHidden/>
              </w:rPr>
              <w:fldChar w:fldCharType="end"/>
            </w:r>
          </w:hyperlink>
        </w:p>
        <w:p w:rsidR="00983059" w:rsidRDefault="00983059">
          <w:pPr>
            <w:pStyle w:val="TOC2"/>
            <w:rPr>
              <w:rFonts w:asciiTheme="minorHAnsi" w:eastAsiaTheme="minorEastAsia" w:hAnsiTheme="minorHAnsi" w:cstheme="minorBidi"/>
              <w:noProof/>
              <w:sz w:val="22"/>
              <w:szCs w:val="22"/>
            </w:rPr>
          </w:pPr>
          <w:hyperlink w:anchor="_Toc489884580" w:history="1">
            <w:r w:rsidRPr="009B2921">
              <w:rPr>
                <w:rStyle w:val="Hyperlink"/>
                <w:noProof/>
              </w:rPr>
              <w:t>4.1.</w:t>
            </w:r>
            <w:r>
              <w:rPr>
                <w:rFonts w:asciiTheme="minorHAnsi" w:eastAsiaTheme="minorEastAsia" w:hAnsiTheme="minorHAnsi" w:cstheme="minorBidi"/>
                <w:noProof/>
                <w:sz w:val="22"/>
                <w:szCs w:val="22"/>
              </w:rPr>
              <w:tab/>
            </w:r>
            <w:r w:rsidRPr="009B2921">
              <w:rPr>
                <w:rStyle w:val="Hyperlink"/>
                <w:noProof/>
              </w:rPr>
              <w:t>Coherence</w:t>
            </w:r>
            <w:r>
              <w:rPr>
                <w:noProof/>
                <w:webHidden/>
              </w:rPr>
              <w:tab/>
            </w:r>
            <w:r>
              <w:rPr>
                <w:noProof/>
                <w:webHidden/>
              </w:rPr>
              <w:fldChar w:fldCharType="begin"/>
            </w:r>
            <w:r>
              <w:rPr>
                <w:noProof/>
                <w:webHidden/>
              </w:rPr>
              <w:instrText xml:space="preserve"> PAGEREF _Toc489884580 \h </w:instrText>
            </w:r>
            <w:r>
              <w:rPr>
                <w:noProof/>
                <w:webHidden/>
              </w:rPr>
            </w:r>
            <w:r>
              <w:rPr>
                <w:noProof/>
                <w:webHidden/>
              </w:rPr>
              <w:fldChar w:fldCharType="separate"/>
            </w:r>
            <w:r>
              <w:rPr>
                <w:noProof/>
                <w:webHidden/>
              </w:rPr>
              <w:t>10</w:t>
            </w:r>
            <w:r>
              <w:rPr>
                <w:noProof/>
                <w:webHidden/>
              </w:rPr>
              <w:fldChar w:fldCharType="end"/>
            </w:r>
          </w:hyperlink>
        </w:p>
        <w:p w:rsidR="00983059" w:rsidRDefault="00983059">
          <w:pPr>
            <w:pStyle w:val="TOC2"/>
            <w:rPr>
              <w:rFonts w:asciiTheme="minorHAnsi" w:eastAsiaTheme="minorEastAsia" w:hAnsiTheme="minorHAnsi" w:cstheme="minorBidi"/>
              <w:noProof/>
              <w:sz w:val="22"/>
              <w:szCs w:val="22"/>
            </w:rPr>
          </w:pPr>
          <w:hyperlink w:anchor="_Toc489884581" w:history="1">
            <w:r w:rsidRPr="009B2921">
              <w:rPr>
                <w:rStyle w:val="Hyperlink"/>
                <w:noProof/>
              </w:rPr>
              <w:t>4.2.</w:t>
            </w:r>
            <w:r>
              <w:rPr>
                <w:rFonts w:asciiTheme="minorHAnsi" w:eastAsiaTheme="minorEastAsia" w:hAnsiTheme="minorHAnsi" w:cstheme="minorBidi"/>
                <w:noProof/>
                <w:sz w:val="22"/>
                <w:szCs w:val="22"/>
              </w:rPr>
              <w:tab/>
            </w:r>
            <w:r w:rsidRPr="009B2921">
              <w:rPr>
                <w:rStyle w:val="Hyperlink"/>
                <w:noProof/>
              </w:rPr>
              <w:t>Comparability</w:t>
            </w:r>
            <w:r>
              <w:rPr>
                <w:noProof/>
                <w:webHidden/>
              </w:rPr>
              <w:tab/>
            </w:r>
            <w:r>
              <w:rPr>
                <w:noProof/>
                <w:webHidden/>
              </w:rPr>
              <w:fldChar w:fldCharType="begin"/>
            </w:r>
            <w:r>
              <w:rPr>
                <w:noProof/>
                <w:webHidden/>
              </w:rPr>
              <w:instrText xml:space="preserve"> PAGEREF _Toc489884581 \h </w:instrText>
            </w:r>
            <w:r>
              <w:rPr>
                <w:noProof/>
                <w:webHidden/>
              </w:rPr>
            </w:r>
            <w:r>
              <w:rPr>
                <w:noProof/>
                <w:webHidden/>
              </w:rPr>
              <w:fldChar w:fldCharType="separate"/>
            </w:r>
            <w:r>
              <w:rPr>
                <w:noProof/>
                <w:webHidden/>
              </w:rPr>
              <w:t>10</w:t>
            </w:r>
            <w:r>
              <w:rPr>
                <w:noProof/>
                <w:webHidden/>
              </w:rPr>
              <w:fldChar w:fldCharType="end"/>
            </w:r>
          </w:hyperlink>
        </w:p>
        <w:p w:rsidR="00983059" w:rsidRDefault="00983059">
          <w:pPr>
            <w:pStyle w:val="TOC1"/>
            <w:rPr>
              <w:rFonts w:asciiTheme="minorHAnsi" w:eastAsiaTheme="minorEastAsia" w:hAnsiTheme="minorHAnsi" w:cstheme="minorBidi"/>
              <w:noProof/>
              <w:sz w:val="22"/>
              <w:szCs w:val="22"/>
            </w:rPr>
          </w:pPr>
          <w:hyperlink w:anchor="_Toc489884582" w:history="1">
            <w:r w:rsidRPr="009B2921">
              <w:rPr>
                <w:rStyle w:val="Hyperlink"/>
                <w:noProof/>
              </w:rPr>
              <w:t>5.</w:t>
            </w:r>
            <w:r>
              <w:rPr>
                <w:rFonts w:asciiTheme="minorHAnsi" w:eastAsiaTheme="minorEastAsia" w:hAnsiTheme="minorHAnsi" w:cstheme="minorBidi"/>
                <w:noProof/>
                <w:sz w:val="22"/>
                <w:szCs w:val="22"/>
              </w:rPr>
              <w:tab/>
            </w:r>
            <w:r w:rsidRPr="009B2921">
              <w:rPr>
                <w:rStyle w:val="Hyperlink"/>
                <w:noProof/>
              </w:rPr>
              <w:t>DEADLINES FOR SUPPLYING DATA</w:t>
            </w:r>
            <w:r>
              <w:rPr>
                <w:noProof/>
                <w:webHidden/>
              </w:rPr>
              <w:tab/>
            </w:r>
            <w:r>
              <w:rPr>
                <w:noProof/>
                <w:webHidden/>
              </w:rPr>
              <w:fldChar w:fldCharType="begin"/>
            </w:r>
            <w:r>
              <w:rPr>
                <w:noProof/>
                <w:webHidden/>
              </w:rPr>
              <w:instrText xml:space="preserve"> PAGEREF _Toc489884582 \h </w:instrText>
            </w:r>
            <w:r>
              <w:rPr>
                <w:noProof/>
                <w:webHidden/>
              </w:rPr>
            </w:r>
            <w:r>
              <w:rPr>
                <w:noProof/>
                <w:webHidden/>
              </w:rPr>
              <w:fldChar w:fldCharType="separate"/>
            </w:r>
            <w:r>
              <w:rPr>
                <w:noProof/>
                <w:webHidden/>
              </w:rPr>
              <w:t>10</w:t>
            </w:r>
            <w:r>
              <w:rPr>
                <w:noProof/>
                <w:webHidden/>
              </w:rPr>
              <w:fldChar w:fldCharType="end"/>
            </w:r>
          </w:hyperlink>
        </w:p>
        <w:p w:rsidR="00983059" w:rsidRDefault="00983059">
          <w:pPr>
            <w:pStyle w:val="TOC1"/>
            <w:rPr>
              <w:rFonts w:asciiTheme="minorHAnsi" w:eastAsiaTheme="minorEastAsia" w:hAnsiTheme="minorHAnsi" w:cstheme="minorBidi"/>
              <w:noProof/>
              <w:sz w:val="22"/>
              <w:szCs w:val="22"/>
            </w:rPr>
          </w:pPr>
          <w:hyperlink w:anchor="_Toc489884583" w:history="1">
            <w:r w:rsidRPr="009B2921">
              <w:rPr>
                <w:rStyle w:val="Hyperlink"/>
                <w:noProof/>
              </w:rPr>
              <w:t>6.</w:t>
            </w:r>
            <w:r>
              <w:rPr>
                <w:rFonts w:asciiTheme="minorHAnsi" w:eastAsiaTheme="minorEastAsia" w:hAnsiTheme="minorHAnsi" w:cstheme="minorBidi"/>
                <w:noProof/>
                <w:sz w:val="22"/>
                <w:szCs w:val="22"/>
              </w:rPr>
              <w:tab/>
            </w:r>
            <w:r w:rsidRPr="009B2921">
              <w:rPr>
                <w:rStyle w:val="Hyperlink"/>
                <w:noProof/>
              </w:rPr>
              <w:t>ACCESSIBILITY AND CLARITY</w:t>
            </w:r>
            <w:r>
              <w:rPr>
                <w:noProof/>
                <w:webHidden/>
              </w:rPr>
              <w:tab/>
            </w:r>
            <w:r>
              <w:rPr>
                <w:noProof/>
                <w:webHidden/>
              </w:rPr>
              <w:fldChar w:fldCharType="begin"/>
            </w:r>
            <w:r>
              <w:rPr>
                <w:noProof/>
                <w:webHidden/>
              </w:rPr>
              <w:instrText xml:space="preserve"> PAGEREF _Toc489884583 \h </w:instrText>
            </w:r>
            <w:r>
              <w:rPr>
                <w:noProof/>
                <w:webHidden/>
              </w:rPr>
            </w:r>
            <w:r>
              <w:rPr>
                <w:noProof/>
                <w:webHidden/>
              </w:rPr>
              <w:fldChar w:fldCharType="separate"/>
            </w:r>
            <w:r>
              <w:rPr>
                <w:noProof/>
                <w:webHidden/>
              </w:rPr>
              <w:t>11</w:t>
            </w:r>
            <w:r>
              <w:rPr>
                <w:noProof/>
                <w:webHidden/>
              </w:rPr>
              <w:fldChar w:fldCharType="end"/>
            </w:r>
          </w:hyperlink>
        </w:p>
        <w:p w:rsidR="00983059" w:rsidRDefault="00983059">
          <w:pPr>
            <w:pStyle w:val="TOC1"/>
            <w:rPr>
              <w:rFonts w:asciiTheme="minorHAnsi" w:eastAsiaTheme="minorEastAsia" w:hAnsiTheme="minorHAnsi" w:cstheme="minorBidi"/>
              <w:noProof/>
              <w:sz w:val="22"/>
              <w:szCs w:val="22"/>
            </w:rPr>
          </w:pPr>
          <w:hyperlink w:anchor="_Toc489884584" w:history="1">
            <w:r w:rsidRPr="009B2921">
              <w:rPr>
                <w:rStyle w:val="Hyperlink"/>
                <w:noProof/>
              </w:rPr>
              <w:t>7.</w:t>
            </w:r>
            <w:r>
              <w:rPr>
                <w:rFonts w:asciiTheme="minorHAnsi" w:eastAsiaTheme="minorEastAsia" w:hAnsiTheme="minorHAnsi" w:cstheme="minorBidi"/>
                <w:noProof/>
                <w:sz w:val="22"/>
                <w:szCs w:val="22"/>
              </w:rPr>
              <w:tab/>
            </w:r>
            <w:r w:rsidRPr="009B2921">
              <w:rPr>
                <w:rStyle w:val="Hyperlink"/>
                <w:noProof/>
              </w:rPr>
              <w:t>COMPLIANCE WITH THE SBS REGULATION</w:t>
            </w:r>
            <w:r>
              <w:rPr>
                <w:noProof/>
                <w:webHidden/>
              </w:rPr>
              <w:tab/>
            </w:r>
            <w:r>
              <w:rPr>
                <w:noProof/>
                <w:webHidden/>
              </w:rPr>
              <w:fldChar w:fldCharType="begin"/>
            </w:r>
            <w:r>
              <w:rPr>
                <w:noProof/>
                <w:webHidden/>
              </w:rPr>
              <w:instrText xml:space="preserve"> PAGEREF _Toc489884584 \h </w:instrText>
            </w:r>
            <w:r>
              <w:rPr>
                <w:noProof/>
                <w:webHidden/>
              </w:rPr>
            </w:r>
            <w:r>
              <w:rPr>
                <w:noProof/>
                <w:webHidden/>
              </w:rPr>
              <w:fldChar w:fldCharType="separate"/>
            </w:r>
            <w:r>
              <w:rPr>
                <w:noProof/>
                <w:webHidden/>
              </w:rPr>
              <w:t>11</w:t>
            </w:r>
            <w:r>
              <w:rPr>
                <w:noProof/>
                <w:webHidden/>
              </w:rPr>
              <w:fldChar w:fldCharType="end"/>
            </w:r>
          </w:hyperlink>
        </w:p>
        <w:p w:rsidR="00983059" w:rsidRDefault="00983059">
          <w:pPr>
            <w:pStyle w:val="TOC1"/>
            <w:rPr>
              <w:rFonts w:asciiTheme="minorHAnsi" w:eastAsiaTheme="minorEastAsia" w:hAnsiTheme="minorHAnsi" w:cstheme="minorBidi"/>
              <w:noProof/>
              <w:sz w:val="22"/>
              <w:szCs w:val="22"/>
            </w:rPr>
          </w:pPr>
          <w:hyperlink w:anchor="_Toc489884585" w:history="1">
            <w:r w:rsidRPr="009B2921">
              <w:rPr>
                <w:rStyle w:val="Hyperlink"/>
                <w:noProof/>
              </w:rPr>
              <w:t>8.</w:t>
            </w:r>
            <w:r>
              <w:rPr>
                <w:rFonts w:asciiTheme="minorHAnsi" w:eastAsiaTheme="minorEastAsia" w:hAnsiTheme="minorHAnsi" w:cstheme="minorBidi"/>
                <w:noProof/>
                <w:sz w:val="22"/>
                <w:szCs w:val="22"/>
              </w:rPr>
              <w:tab/>
            </w:r>
            <w:r w:rsidRPr="009B2921">
              <w:rPr>
                <w:rStyle w:val="Hyperlink"/>
                <w:noProof/>
              </w:rPr>
              <w:t>THE BURDEN ON BUSINESSES AND CHANGES INTRODUCED AND ENVISAGED IN SBS</w:t>
            </w:r>
            <w:r>
              <w:rPr>
                <w:noProof/>
                <w:webHidden/>
              </w:rPr>
              <w:tab/>
            </w:r>
            <w:r>
              <w:rPr>
                <w:noProof/>
                <w:webHidden/>
              </w:rPr>
              <w:fldChar w:fldCharType="begin"/>
            </w:r>
            <w:r>
              <w:rPr>
                <w:noProof/>
                <w:webHidden/>
              </w:rPr>
              <w:instrText xml:space="preserve"> PAGEREF _Toc489884585 \h </w:instrText>
            </w:r>
            <w:r>
              <w:rPr>
                <w:noProof/>
                <w:webHidden/>
              </w:rPr>
            </w:r>
            <w:r>
              <w:rPr>
                <w:noProof/>
                <w:webHidden/>
              </w:rPr>
              <w:fldChar w:fldCharType="separate"/>
            </w:r>
            <w:r>
              <w:rPr>
                <w:noProof/>
                <w:webHidden/>
              </w:rPr>
              <w:t>13</w:t>
            </w:r>
            <w:r>
              <w:rPr>
                <w:noProof/>
                <w:webHidden/>
              </w:rPr>
              <w:fldChar w:fldCharType="end"/>
            </w:r>
          </w:hyperlink>
        </w:p>
        <w:p w:rsidR="00983059" w:rsidRDefault="00983059">
          <w:pPr>
            <w:pStyle w:val="TOC2"/>
            <w:rPr>
              <w:rFonts w:asciiTheme="minorHAnsi" w:eastAsiaTheme="minorEastAsia" w:hAnsiTheme="minorHAnsi" w:cstheme="minorBidi"/>
              <w:noProof/>
              <w:sz w:val="22"/>
              <w:szCs w:val="22"/>
            </w:rPr>
          </w:pPr>
          <w:hyperlink w:anchor="_Toc489884586" w:history="1">
            <w:r w:rsidRPr="009B2921">
              <w:rPr>
                <w:rStyle w:val="Hyperlink"/>
                <w:noProof/>
              </w:rPr>
              <w:t>8.1.</w:t>
            </w:r>
            <w:r>
              <w:rPr>
                <w:rFonts w:asciiTheme="minorHAnsi" w:eastAsiaTheme="minorEastAsia" w:hAnsiTheme="minorHAnsi" w:cstheme="minorBidi"/>
                <w:noProof/>
                <w:sz w:val="22"/>
                <w:szCs w:val="22"/>
              </w:rPr>
              <w:tab/>
            </w:r>
            <w:r w:rsidRPr="009B2921">
              <w:rPr>
                <w:rStyle w:val="Hyperlink"/>
                <w:noProof/>
              </w:rPr>
              <w:t>Background</w:t>
            </w:r>
            <w:r>
              <w:rPr>
                <w:noProof/>
                <w:webHidden/>
              </w:rPr>
              <w:tab/>
            </w:r>
            <w:r>
              <w:rPr>
                <w:noProof/>
                <w:webHidden/>
              </w:rPr>
              <w:fldChar w:fldCharType="begin"/>
            </w:r>
            <w:r>
              <w:rPr>
                <w:noProof/>
                <w:webHidden/>
              </w:rPr>
              <w:instrText xml:space="preserve"> PAGEREF _Toc489884586 \h </w:instrText>
            </w:r>
            <w:r>
              <w:rPr>
                <w:noProof/>
                <w:webHidden/>
              </w:rPr>
            </w:r>
            <w:r>
              <w:rPr>
                <w:noProof/>
                <w:webHidden/>
              </w:rPr>
              <w:fldChar w:fldCharType="separate"/>
            </w:r>
            <w:r>
              <w:rPr>
                <w:noProof/>
                <w:webHidden/>
              </w:rPr>
              <w:t>13</w:t>
            </w:r>
            <w:r>
              <w:rPr>
                <w:noProof/>
                <w:webHidden/>
              </w:rPr>
              <w:fldChar w:fldCharType="end"/>
            </w:r>
          </w:hyperlink>
        </w:p>
        <w:p w:rsidR="00983059" w:rsidRDefault="00983059">
          <w:pPr>
            <w:pStyle w:val="TOC2"/>
            <w:rPr>
              <w:rFonts w:asciiTheme="minorHAnsi" w:eastAsiaTheme="minorEastAsia" w:hAnsiTheme="minorHAnsi" w:cstheme="minorBidi"/>
              <w:noProof/>
              <w:sz w:val="22"/>
              <w:szCs w:val="22"/>
            </w:rPr>
          </w:pPr>
          <w:hyperlink w:anchor="_Toc489884587" w:history="1">
            <w:r w:rsidRPr="009B2921">
              <w:rPr>
                <w:rStyle w:val="Hyperlink"/>
                <w:noProof/>
              </w:rPr>
              <w:t>8.2.</w:t>
            </w:r>
            <w:r>
              <w:rPr>
                <w:rFonts w:asciiTheme="minorHAnsi" w:eastAsiaTheme="minorEastAsia" w:hAnsiTheme="minorHAnsi" w:cstheme="minorBidi"/>
                <w:noProof/>
                <w:sz w:val="22"/>
                <w:szCs w:val="22"/>
              </w:rPr>
              <w:tab/>
            </w:r>
            <w:r w:rsidRPr="009B2921">
              <w:rPr>
                <w:rStyle w:val="Hyperlink"/>
                <w:noProof/>
              </w:rPr>
              <w:t>Changes introduced and envisaged in SBS</w:t>
            </w:r>
            <w:r>
              <w:rPr>
                <w:noProof/>
                <w:webHidden/>
              </w:rPr>
              <w:tab/>
            </w:r>
            <w:r>
              <w:rPr>
                <w:noProof/>
                <w:webHidden/>
              </w:rPr>
              <w:fldChar w:fldCharType="begin"/>
            </w:r>
            <w:r>
              <w:rPr>
                <w:noProof/>
                <w:webHidden/>
              </w:rPr>
              <w:instrText xml:space="preserve"> PAGEREF _Toc489884587 \h </w:instrText>
            </w:r>
            <w:r>
              <w:rPr>
                <w:noProof/>
                <w:webHidden/>
              </w:rPr>
            </w:r>
            <w:r>
              <w:rPr>
                <w:noProof/>
                <w:webHidden/>
              </w:rPr>
              <w:fldChar w:fldCharType="separate"/>
            </w:r>
            <w:r>
              <w:rPr>
                <w:noProof/>
                <w:webHidden/>
              </w:rPr>
              <w:t>13</w:t>
            </w:r>
            <w:r>
              <w:rPr>
                <w:noProof/>
                <w:webHidden/>
              </w:rPr>
              <w:fldChar w:fldCharType="end"/>
            </w:r>
          </w:hyperlink>
        </w:p>
        <w:p w:rsidR="00983059" w:rsidRDefault="00983059">
          <w:pPr>
            <w:pStyle w:val="TOC1"/>
            <w:rPr>
              <w:rFonts w:asciiTheme="minorHAnsi" w:eastAsiaTheme="minorEastAsia" w:hAnsiTheme="minorHAnsi" w:cstheme="minorBidi"/>
              <w:noProof/>
              <w:sz w:val="22"/>
              <w:szCs w:val="22"/>
            </w:rPr>
          </w:pPr>
          <w:hyperlink w:anchor="_Toc489884588" w:history="1">
            <w:r w:rsidRPr="009B2921">
              <w:rPr>
                <w:rStyle w:val="Hyperlink"/>
                <w:noProof/>
                <w:lang w:eastAsia="en-US"/>
              </w:rPr>
              <w:t>9.</w:t>
            </w:r>
            <w:r>
              <w:rPr>
                <w:rFonts w:asciiTheme="minorHAnsi" w:eastAsiaTheme="minorEastAsia" w:hAnsiTheme="minorHAnsi" w:cstheme="minorBidi"/>
                <w:noProof/>
                <w:sz w:val="22"/>
                <w:szCs w:val="22"/>
              </w:rPr>
              <w:tab/>
            </w:r>
            <w:r w:rsidRPr="009B2921">
              <w:rPr>
                <w:rStyle w:val="Hyperlink"/>
                <w:noProof/>
                <w:lang w:eastAsia="en-US"/>
              </w:rPr>
              <w:t>FURTHER DEVELOPMENT</w:t>
            </w:r>
            <w:r>
              <w:rPr>
                <w:noProof/>
                <w:webHidden/>
              </w:rPr>
              <w:tab/>
            </w:r>
            <w:r>
              <w:rPr>
                <w:noProof/>
                <w:webHidden/>
              </w:rPr>
              <w:fldChar w:fldCharType="begin"/>
            </w:r>
            <w:r>
              <w:rPr>
                <w:noProof/>
                <w:webHidden/>
              </w:rPr>
              <w:instrText xml:space="preserve"> PAGEREF _Toc489884588 \h </w:instrText>
            </w:r>
            <w:r>
              <w:rPr>
                <w:noProof/>
                <w:webHidden/>
              </w:rPr>
            </w:r>
            <w:r>
              <w:rPr>
                <w:noProof/>
                <w:webHidden/>
              </w:rPr>
              <w:fldChar w:fldCharType="separate"/>
            </w:r>
            <w:r>
              <w:rPr>
                <w:noProof/>
                <w:webHidden/>
              </w:rPr>
              <w:t>15</w:t>
            </w:r>
            <w:r>
              <w:rPr>
                <w:noProof/>
                <w:webHidden/>
              </w:rPr>
              <w:fldChar w:fldCharType="end"/>
            </w:r>
          </w:hyperlink>
        </w:p>
        <w:p w:rsidR="001F4FBA" w:rsidRPr="00A13D2E" w:rsidRDefault="001F4FBA">
          <w:r w:rsidRPr="00A13D2E">
            <w:rPr>
              <w:b/>
              <w:bCs/>
            </w:rPr>
            <w:fldChar w:fldCharType="end"/>
          </w:r>
        </w:p>
      </w:sdtContent>
    </w:sdt>
    <w:p w:rsidR="0032260E" w:rsidRPr="00A13D2E" w:rsidRDefault="0032260E">
      <w:pPr>
        <w:rPr>
          <w:rFonts w:ascii="Times New Roman" w:eastAsia="Times New Roman" w:hAnsi="Times New Roman" w:cs="Times New Roman"/>
          <w:b/>
          <w:bCs/>
          <w:smallCaps/>
          <w:sz w:val="24"/>
          <w:szCs w:val="24"/>
          <w:lang w:eastAsia="en-GB"/>
        </w:rPr>
      </w:pPr>
      <w:r w:rsidRPr="00A13D2E">
        <w:rPr>
          <w:rFonts w:ascii="Times New Roman" w:eastAsia="Times New Roman" w:hAnsi="Times New Roman" w:cs="Times New Roman"/>
          <w:b/>
          <w:bCs/>
          <w:smallCaps/>
          <w:sz w:val="24"/>
          <w:szCs w:val="24"/>
          <w:lang w:eastAsia="en-GB"/>
        </w:rPr>
        <w:br w:type="page"/>
      </w:r>
    </w:p>
    <w:p w:rsidR="0061527B" w:rsidRPr="00A13D2E" w:rsidRDefault="0061527B" w:rsidP="00963037">
      <w:pPr>
        <w:pStyle w:val="Heading1"/>
        <w:spacing w:before="0" w:after="200" w:line="360" w:lineRule="auto"/>
        <w:ind w:left="0" w:firstLine="0"/>
      </w:pPr>
      <w:bookmarkStart w:id="4" w:name="_Toc489884569"/>
      <w:r w:rsidRPr="00A13D2E">
        <w:lastRenderedPageBreak/>
        <w:t>INTRODUCTION</w:t>
      </w:r>
      <w:bookmarkEnd w:id="2"/>
      <w:bookmarkEnd w:id="3"/>
      <w:bookmarkEnd w:id="4"/>
    </w:p>
    <w:p w:rsidR="0061527B" w:rsidRPr="00A13D2E" w:rsidRDefault="0061527B" w:rsidP="00963037">
      <w:pPr>
        <w:pStyle w:val="Heading2"/>
        <w:spacing w:before="0" w:after="200" w:line="360" w:lineRule="auto"/>
        <w:ind w:left="0" w:firstLine="0"/>
      </w:pPr>
      <w:bookmarkStart w:id="5" w:name="_Toc472070539"/>
      <w:bookmarkStart w:id="6" w:name="_Toc489884570"/>
      <w:r w:rsidRPr="00A13D2E">
        <w:t>Regulation on structural business statistics</w:t>
      </w:r>
      <w:bookmarkEnd w:id="5"/>
      <w:bookmarkEnd w:id="6"/>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lang w:eastAsia="de-DE"/>
        </w:rPr>
        <w:t xml:space="preserve">Under </w:t>
      </w:r>
      <w:r w:rsidRPr="00A13D2E">
        <w:rPr>
          <w:rFonts w:ascii="Times New Roman" w:eastAsia="Calibri" w:hAnsi="Times New Roman" w:cs="Times New Roman"/>
          <w:sz w:val="24"/>
          <w:szCs w:val="24"/>
        </w:rPr>
        <w:t>Article 13(1) of Regulation (EC) No</w:t>
      </w:r>
      <w:r w:rsidR="00A13D2E">
        <w:rPr>
          <w:rFonts w:ascii="Times New Roman" w:eastAsia="Calibri" w:hAnsi="Times New Roman" w:cs="Times New Roman"/>
          <w:sz w:val="24"/>
          <w:szCs w:val="24"/>
        </w:rPr>
        <w:t> </w:t>
      </w:r>
      <w:r w:rsidRPr="00A13D2E">
        <w:rPr>
          <w:rFonts w:ascii="Times New Roman" w:eastAsia="Calibri" w:hAnsi="Times New Roman" w:cs="Times New Roman"/>
          <w:sz w:val="24"/>
          <w:szCs w:val="24"/>
        </w:rPr>
        <w:t>295/2008</w:t>
      </w:r>
      <w:r w:rsidRPr="00A13D2E">
        <w:rPr>
          <w:rStyle w:val="FootnoteReference"/>
        </w:rPr>
        <w:footnoteReference w:id="1"/>
      </w:r>
      <w:r w:rsidRPr="00A13D2E">
        <w:rPr>
          <w:rFonts w:ascii="Times New Roman" w:eastAsia="Calibri" w:hAnsi="Times New Roman" w:cs="Times New Roman"/>
          <w:sz w:val="24"/>
          <w:szCs w:val="24"/>
        </w:rPr>
        <w:t xml:space="preserve"> on structural business statistics (‘the SBS Regulation’), ‘the Commission shall, by 29</w:t>
      </w:r>
      <w:r w:rsidR="00A13D2E">
        <w:rPr>
          <w:rFonts w:ascii="Times New Roman" w:eastAsia="Calibri" w:hAnsi="Times New Roman" w:cs="Times New Roman"/>
          <w:sz w:val="24"/>
          <w:szCs w:val="24"/>
        </w:rPr>
        <w:t> </w:t>
      </w:r>
      <w:r w:rsidRPr="00A13D2E">
        <w:rPr>
          <w:rFonts w:ascii="Times New Roman" w:eastAsia="Calibri" w:hAnsi="Times New Roman" w:cs="Times New Roman"/>
          <w:sz w:val="24"/>
          <w:szCs w:val="24"/>
        </w:rPr>
        <w:t>April 2011 and every three years thereafter, submit a report to the European Parliament and the Council on the statistics compiled pursuant to this Regulation and in particular on their quality and the burden on business’.</w:t>
      </w:r>
      <w:r w:rsidR="00513642">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This report follows on from the April 2014 report.</w:t>
      </w:r>
      <w:r w:rsidRPr="00A13D2E">
        <w:rPr>
          <w:rStyle w:val="FootnoteReference"/>
        </w:rPr>
        <w:footnoteReference w:id="2"/>
      </w:r>
    </w:p>
    <w:p w:rsidR="0061527B" w:rsidRPr="00A13D2E" w:rsidRDefault="00A90E7A" w:rsidP="0096303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It</w:t>
      </w:r>
      <w:r w:rsidR="0061527B" w:rsidRPr="00A13D2E">
        <w:rPr>
          <w:rFonts w:ascii="Times New Roman" w:eastAsia="Calibri" w:hAnsi="Times New Roman" w:cs="Times New Roman"/>
          <w:sz w:val="24"/>
          <w:szCs w:val="24"/>
        </w:rPr>
        <w:t xml:space="preserve"> </w:t>
      </w:r>
      <w:r w:rsidR="0031284A">
        <w:rPr>
          <w:rFonts w:ascii="Times New Roman" w:eastAsia="Calibri" w:hAnsi="Times New Roman" w:cs="Times New Roman"/>
          <w:sz w:val="24"/>
          <w:szCs w:val="24"/>
        </w:rPr>
        <w:t>provides</w:t>
      </w:r>
      <w:r w:rsidR="0031284A" w:rsidRPr="00A13D2E">
        <w:rPr>
          <w:rFonts w:ascii="Times New Roman" w:eastAsia="Calibri" w:hAnsi="Times New Roman" w:cs="Times New Roman"/>
          <w:sz w:val="24"/>
          <w:szCs w:val="24"/>
        </w:rPr>
        <w:t xml:space="preserve"> </w:t>
      </w:r>
      <w:r w:rsidR="0061527B" w:rsidRPr="00A13D2E">
        <w:rPr>
          <w:rFonts w:ascii="Times New Roman" w:eastAsia="Calibri" w:hAnsi="Times New Roman" w:cs="Times New Roman"/>
          <w:sz w:val="24"/>
          <w:szCs w:val="24"/>
        </w:rPr>
        <w:t xml:space="preserve">an overview of progress in implementing the SBS Regulation </w:t>
      </w:r>
      <w:r w:rsidR="0061527B" w:rsidRPr="00A13D2E">
        <w:rPr>
          <w:rFonts w:ascii="Times New Roman" w:eastAsia="Calibri" w:hAnsi="Times New Roman" w:cs="Times New Roman"/>
          <w:iCs/>
          <w:sz w:val="24"/>
          <w:szCs w:val="24"/>
        </w:rPr>
        <w:t xml:space="preserve">based on final data for the reference year 2013 </w:t>
      </w:r>
      <w:r w:rsidR="0031284A">
        <w:rPr>
          <w:rFonts w:ascii="Times New Roman" w:eastAsia="Calibri" w:hAnsi="Times New Roman" w:cs="Times New Roman"/>
          <w:iCs/>
          <w:sz w:val="24"/>
          <w:szCs w:val="24"/>
        </w:rPr>
        <w:t xml:space="preserve">in the following </w:t>
      </w:r>
      <w:r w:rsidR="00172713">
        <w:rPr>
          <w:rFonts w:ascii="Times New Roman" w:eastAsia="Calibri" w:hAnsi="Times New Roman" w:cs="Times New Roman"/>
          <w:iCs/>
          <w:sz w:val="24"/>
          <w:szCs w:val="24"/>
        </w:rPr>
        <w:t>areas</w:t>
      </w:r>
      <w:r w:rsidR="006D21A3">
        <w:rPr>
          <w:rFonts w:ascii="Times New Roman" w:eastAsia="Calibri" w:hAnsi="Times New Roman" w:cs="Times New Roman"/>
          <w:iCs/>
          <w:sz w:val="24"/>
          <w:szCs w:val="24"/>
        </w:rPr>
        <w:t>:</w:t>
      </w:r>
    </w:p>
    <w:p w:rsidR="0061527B" w:rsidRPr="00A13D2E" w:rsidRDefault="0061527B" w:rsidP="00963037">
      <w:pPr>
        <w:pStyle w:val="ListBullet"/>
        <w:spacing w:before="0" w:after="200" w:line="360" w:lineRule="auto"/>
        <w:ind w:left="0" w:firstLine="0"/>
      </w:pPr>
      <w:r w:rsidRPr="00A13D2E">
        <w:t>services;</w:t>
      </w:r>
    </w:p>
    <w:p w:rsidR="0061527B" w:rsidRPr="00A13D2E" w:rsidRDefault="0061527B" w:rsidP="00963037">
      <w:pPr>
        <w:pStyle w:val="ListBullet"/>
        <w:spacing w:before="0" w:after="200" w:line="360" w:lineRule="auto"/>
        <w:ind w:left="0" w:firstLine="0"/>
      </w:pPr>
      <w:r w:rsidRPr="00A13D2E">
        <w:t>industry;</w:t>
      </w:r>
    </w:p>
    <w:p w:rsidR="0061527B" w:rsidRPr="00A13D2E" w:rsidRDefault="0061527B" w:rsidP="00963037">
      <w:pPr>
        <w:pStyle w:val="ListBullet"/>
        <w:spacing w:before="0" w:after="200" w:line="360" w:lineRule="auto"/>
        <w:ind w:left="0" w:firstLine="0"/>
      </w:pPr>
      <w:r w:rsidRPr="00A13D2E">
        <w:t>trade;</w:t>
      </w:r>
    </w:p>
    <w:p w:rsidR="0061527B" w:rsidRPr="00A13D2E" w:rsidRDefault="0061527B" w:rsidP="00963037">
      <w:pPr>
        <w:pStyle w:val="ListBullet"/>
        <w:spacing w:before="0" w:after="200" w:line="360" w:lineRule="auto"/>
        <w:ind w:left="0" w:firstLine="0"/>
      </w:pPr>
      <w:r w:rsidRPr="00A13D2E">
        <w:t>construction;</w:t>
      </w:r>
    </w:p>
    <w:p w:rsidR="0061527B" w:rsidRPr="00A13D2E" w:rsidRDefault="0061527B" w:rsidP="00963037">
      <w:pPr>
        <w:pStyle w:val="ListBullet"/>
        <w:spacing w:before="0" w:after="200" w:line="360" w:lineRule="auto"/>
        <w:ind w:left="0" w:firstLine="0"/>
      </w:pPr>
      <w:r w:rsidRPr="00A13D2E">
        <w:t>business services; and</w:t>
      </w:r>
    </w:p>
    <w:p w:rsidR="0061527B" w:rsidRPr="00A13D2E" w:rsidRDefault="0061527B" w:rsidP="00963037">
      <w:pPr>
        <w:pStyle w:val="ListBullet"/>
        <w:spacing w:before="0" w:after="200" w:line="360" w:lineRule="auto"/>
        <w:ind w:left="0" w:firstLine="0"/>
      </w:pPr>
      <w:r w:rsidRPr="00A13D2E">
        <w:t>business demography.</w:t>
      </w:r>
    </w:p>
    <w:p w:rsidR="0061527B" w:rsidRPr="00A13D2E" w:rsidRDefault="0061527B" w:rsidP="00963037">
      <w:pPr>
        <w:spacing w:line="360" w:lineRule="auto"/>
        <w:jc w:val="both"/>
        <w:rPr>
          <w:rFonts w:ascii="Times New Roman" w:eastAsia="Calibri" w:hAnsi="Times New Roman" w:cs="Times New Roman"/>
          <w:iCs/>
          <w:sz w:val="24"/>
          <w:szCs w:val="24"/>
        </w:rPr>
      </w:pPr>
      <w:r w:rsidRPr="00A13D2E">
        <w:rPr>
          <w:rFonts w:ascii="Times New Roman" w:eastAsia="Calibri" w:hAnsi="Times New Roman" w:cs="Times New Roman"/>
          <w:iCs/>
          <w:sz w:val="24"/>
          <w:szCs w:val="24"/>
        </w:rPr>
        <w:t xml:space="preserve">It provides information on the measures the Commission </w:t>
      </w:r>
      <w:r w:rsidR="00A90E7A">
        <w:rPr>
          <w:rFonts w:ascii="Times New Roman" w:eastAsia="Calibri" w:hAnsi="Times New Roman" w:cs="Times New Roman"/>
          <w:iCs/>
          <w:sz w:val="24"/>
          <w:szCs w:val="24"/>
        </w:rPr>
        <w:t xml:space="preserve">has taken </w:t>
      </w:r>
      <w:r w:rsidRPr="00A13D2E">
        <w:rPr>
          <w:rFonts w:ascii="Times New Roman" w:eastAsia="Calibri" w:hAnsi="Times New Roman" w:cs="Times New Roman"/>
          <w:iCs/>
          <w:sz w:val="24"/>
          <w:szCs w:val="24"/>
        </w:rPr>
        <w:t>to ensure that high</w:t>
      </w:r>
      <w:r w:rsidR="00CF0AA8">
        <w:rPr>
          <w:rFonts w:ascii="Times New Roman" w:eastAsia="Calibri" w:hAnsi="Times New Roman" w:cs="Times New Roman"/>
          <w:iCs/>
          <w:sz w:val="24"/>
          <w:szCs w:val="24"/>
        </w:rPr>
        <w:t>-</w:t>
      </w:r>
      <w:r w:rsidRPr="00A13D2E">
        <w:rPr>
          <w:rFonts w:ascii="Times New Roman" w:eastAsia="Calibri" w:hAnsi="Times New Roman" w:cs="Times New Roman"/>
          <w:iCs/>
          <w:sz w:val="24"/>
          <w:szCs w:val="24"/>
        </w:rPr>
        <w:t xml:space="preserve">quality European structural business statistics are made available, and on the implementation of the SBS Regulation by Member States. It also </w:t>
      </w:r>
      <w:r w:rsidR="00AF013E">
        <w:rPr>
          <w:rFonts w:ascii="Times New Roman" w:eastAsia="Calibri" w:hAnsi="Times New Roman" w:cs="Times New Roman"/>
          <w:iCs/>
          <w:sz w:val="24"/>
          <w:szCs w:val="24"/>
        </w:rPr>
        <w:t xml:space="preserve">includes </w:t>
      </w:r>
      <w:r w:rsidRPr="00A13D2E">
        <w:rPr>
          <w:rFonts w:ascii="Times New Roman" w:eastAsia="Calibri" w:hAnsi="Times New Roman" w:cs="Times New Roman"/>
          <w:iCs/>
          <w:sz w:val="24"/>
          <w:szCs w:val="24"/>
        </w:rPr>
        <w:t xml:space="preserve">information on the </w:t>
      </w:r>
      <w:r w:rsidR="00966E85">
        <w:rPr>
          <w:rFonts w:ascii="Times New Roman" w:eastAsia="Calibri" w:hAnsi="Times New Roman" w:cs="Times New Roman"/>
          <w:iCs/>
          <w:sz w:val="24"/>
          <w:szCs w:val="24"/>
        </w:rPr>
        <w:t>measures</w:t>
      </w:r>
      <w:r w:rsidR="00966E85" w:rsidRPr="00A13D2E">
        <w:rPr>
          <w:rFonts w:ascii="Times New Roman" w:eastAsia="Calibri" w:hAnsi="Times New Roman" w:cs="Times New Roman"/>
          <w:iCs/>
          <w:sz w:val="24"/>
          <w:szCs w:val="24"/>
        </w:rPr>
        <w:t xml:space="preserve"> </w:t>
      </w:r>
      <w:r w:rsidRPr="00A13D2E">
        <w:rPr>
          <w:rFonts w:ascii="Times New Roman" w:eastAsia="Calibri" w:hAnsi="Times New Roman" w:cs="Times New Roman"/>
          <w:iCs/>
          <w:sz w:val="24"/>
          <w:szCs w:val="24"/>
        </w:rPr>
        <w:t xml:space="preserve">Eurostat has </w:t>
      </w:r>
      <w:r w:rsidR="00DA124B">
        <w:rPr>
          <w:rFonts w:ascii="Times New Roman" w:eastAsia="Calibri" w:hAnsi="Times New Roman" w:cs="Times New Roman"/>
          <w:iCs/>
          <w:sz w:val="24"/>
          <w:szCs w:val="24"/>
        </w:rPr>
        <w:t xml:space="preserve">put in place </w:t>
      </w:r>
      <w:r w:rsidR="00706AEB">
        <w:rPr>
          <w:rFonts w:ascii="Times New Roman" w:eastAsia="Calibri" w:hAnsi="Times New Roman" w:cs="Times New Roman"/>
          <w:iCs/>
          <w:sz w:val="24"/>
          <w:szCs w:val="24"/>
        </w:rPr>
        <w:t>to</w:t>
      </w:r>
      <w:r w:rsidRPr="00A13D2E">
        <w:rPr>
          <w:rFonts w:ascii="Times New Roman" w:eastAsia="Calibri" w:hAnsi="Times New Roman" w:cs="Times New Roman"/>
          <w:iCs/>
          <w:sz w:val="24"/>
          <w:szCs w:val="24"/>
        </w:rPr>
        <w:t xml:space="preserve"> </w:t>
      </w:r>
      <w:r w:rsidR="00A90E7A">
        <w:rPr>
          <w:rFonts w:ascii="Times New Roman" w:eastAsia="Calibri" w:hAnsi="Times New Roman" w:cs="Times New Roman"/>
          <w:iCs/>
          <w:sz w:val="24"/>
          <w:szCs w:val="24"/>
        </w:rPr>
        <w:t xml:space="preserve">make </w:t>
      </w:r>
      <w:r w:rsidRPr="00A13D2E">
        <w:rPr>
          <w:rFonts w:ascii="Times New Roman" w:eastAsia="Calibri" w:hAnsi="Times New Roman" w:cs="Times New Roman"/>
          <w:iCs/>
          <w:sz w:val="24"/>
          <w:szCs w:val="24"/>
        </w:rPr>
        <w:t>structural business statistics</w:t>
      </w:r>
      <w:r w:rsidR="00A90E7A">
        <w:rPr>
          <w:rFonts w:ascii="Times New Roman" w:eastAsia="Calibri" w:hAnsi="Times New Roman" w:cs="Times New Roman"/>
          <w:iCs/>
          <w:sz w:val="24"/>
          <w:szCs w:val="24"/>
        </w:rPr>
        <w:t xml:space="preserve"> more relevant</w:t>
      </w:r>
      <w:r w:rsidRPr="00A13D2E">
        <w:rPr>
          <w:rFonts w:ascii="Times New Roman" w:eastAsia="Calibri" w:hAnsi="Times New Roman" w:cs="Times New Roman"/>
          <w:iCs/>
          <w:sz w:val="24"/>
          <w:szCs w:val="24"/>
        </w:rPr>
        <w:t xml:space="preserve"> and </w:t>
      </w:r>
      <w:r w:rsidR="00706AEB" w:rsidRPr="00A13D2E">
        <w:rPr>
          <w:rFonts w:ascii="Times New Roman" w:eastAsia="Calibri" w:hAnsi="Times New Roman" w:cs="Times New Roman"/>
          <w:iCs/>
          <w:sz w:val="24"/>
          <w:szCs w:val="24"/>
        </w:rPr>
        <w:t>reduc</w:t>
      </w:r>
      <w:r w:rsidR="00706AEB">
        <w:rPr>
          <w:rFonts w:ascii="Times New Roman" w:eastAsia="Calibri" w:hAnsi="Times New Roman" w:cs="Times New Roman"/>
          <w:iCs/>
          <w:sz w:val="24"/>
          <w:szCs w:val="24"/>
        </w:rPr>
        <w:t>e the</w:t>
      </w:r>
      <w:r w:rsidR="00706AEB" w:rsidRPr="00A13D2E">
        <w:rPr>
          <w:rFonts w:ascii="Times New Roman" w:eastAsia="Calibri" w:hAnsi="Times New Roman" w:cs="Times New Roman"/>
          <w:iCs/>
          <w:sz w:val="24"/>
          <w:szCs w:val="24"/>
        </w:rPr>
        <w:t xml:space="preserve"> </w:t>
      </w:r>
      <w:r w:rsidRPr="00A13D2E">
        <w:rPr>
          <w:rFonts w:ascii="Times New Roman" w:eastAsia="Calibri" w:hAnsi="Times New Roman" w:cs="Times New Roman"/>
          <w:iCs/>
          <w:sz w:val="24"/>
          <w:szCs w:val="24"/>
        </w:rPr>
        <w:t xml:space="preserve">burden </w:t>
      </w:r>
      <w:r w:rsidR="00A90E7A">
        <w:rPr>
          <w:rFonts w:ascii="Times New Roman" w:eastAsia="Calibri" w:hAnsi="Times New Roman" w:cs="Times New Roman"/>
          <w:iCs/>
          <w:sz w:val="24"/>
          <w:szCs w:val="24"/>
        </w:rPr>
        <w:t>of compiling them for</w:t>
      </w:r>
      <w:r w:rsidR="00A90E7A" w:rsidRPr="00A13D2E">
        <w:rPr>
          <w:rFonts w:ascii="Times New Roman" w:eastAsia="Calibri" w:hAnsi="Times New Roman" w:cs="Times New Roman"/>
          <w:iCs/>
          <w:sz w:val="24"/>
          <w:szCs w:val="24"/>
        </w:rPr>
        <w:t xml:space="preserve"> </w:t>
      </w:r>
      <w:r w:rsidRPr="00A13D2E">
        <w:rPr>
          <w:rFonts w:ascii="Times New Roman" w:eastAsia="Calibri" w:hAnsi="Times New Roman" w:cs="Times New Roman"/>
          <w:iCs/>
          <w:sz w:val="24"/>
          <w:szCs w:val="24"/>
        </w:rPr>
        <w:t>businesses.</w:t>
      </w:r>
    </w:p>
    <w:p w:rsidR="0061527B" w:rsidRPr="00A13D2E" w:rsidRDefault="0061527B" w:rsidP="00963037">
      <w:pPr>
        <w:pStyle w:val="Heading2"/>
        <w:spacing w:before="0" w:after="200" w:line="360" w:lineRule="auto"/>
        <w:ind w:left="0" w:firstLine="0"/>
      </w:pPr>
      <w:bookmarkStart w:id="7" w:name="_Toc288721583"/>
      <w:bookmarkStart w:id="8" w:name="_Toc472070540"/>
      <w:bookmarkStart w:id="9" w:name="_Toc489884571"/>
      <w:r w:rsidRPr="00A13D2E">
        <w:t>Content of the main datasets</w:t>
      </w:r>
      <w:bookmarkEnd w:id="7"/>
      <w:bookmarkEnd w:id="8"/>
      <w:bookmarkEnd w:id="9"/>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Structural business statistics (SBS) give a </w:t>
      </w:r>
      <w:r w:rsidR="0048407B">
        <w:rPr>
          <w:rFonts w:ascii="Times New Roman" w:eastAsia="Calibri" w:hAnsi="Times New Roman" w:cs="Times New Roman"/>
          <w:sz w:val="24"/>
          <w:szCs w:val="24"/>
        </w:rPr>
        <w:t>detailed</w:t>
      </w:r>
      <w:r w:rsidR="0048407B" w:rsidRPr="00A13D2E">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 xml:space="preserve">picture of the structure, </w:t>
      </w:r>
      <w:r w:rsidR="002F575D">
        <w:rPr>
          <w:rFonts w:ascii="Times New Roman" w:eastAsia="Calibri" w:hAnsi="Times New Roman" w:cs="Times New Roman"/>
          <w:sz w:val="24"/>
          <w:szCs w:val="24"/>
        </w:rPr>
        <w:t xml:space="preserve">performance </w:t>
      </w:r>
      <w:r w:rsidR="002F575D" w:rsidRPr="00A13D2E">
        <w:rPr>
          <w:rFonts w:ascii="Times New Roman" w:eastAsia="Calibri" w:hAnsi="Times New Roman" w:cs="Times New Roman"/>
          <w:sz w:val="24"/>
          <w:szCs w:val="24"/>
        </w:rPr>
        <w:t>and</w:t>
      </w:r>
      <w:r w:rsidR="002F575D">
        <w:rPr>
          <w:rFonts w:ascii="Times New Roman" w:eastAsia="Calibri" w:hAnsi="Times New Roman" w:cs="Times New Roman"/>
          <w:sz w:val="24"/>
          <w:szCs w:val="24"/>
        </w:rPr>
        <w:t xml:space="preserve"> main</w:t>
      </w:r>
      <w:r w:rsidRPr="00A13D2E">
        <w:rPr>
          <w:rFonts w:ascii="Times New Roman" w:eastAsia="Calibri" w:hAnsi="Times New Roman" w:cs="Times New Roman"/>
          <w:sz w:val="24"/>
          <w:szCs w:val="24"/>
        </w:rPr>
        <w:t xml:space="preserve"> characteristics of European business as a whole and of different sectors</w:t>
      </w:r>
      <w:r w:rsidR="0048407B">
        <w:rPr>
          <w:rFonts w:ascii="Times New Roman" w:eastAsia="Calibri" w:hAnsi="Times New Roman" w:cs="Times New Roman"/>
          <w:sz w:val="24"/>
          <w:szCs w:val="24"/>
        </w:rPr>
        <w:t>. They also</w:t>
      </w:r>
      <w:r w:rsidRPr="00A13D2E">
        <w:rPr>
          <w:rFonts w:ascii="Times New Roman" w:eastAsia="Calibri" w:hAnsi="Times New Roman" w:cs="Times New Roman"/>
          <w:sz w:val="24"/>
          <w:szCs w:val="24"/>
        </w:rPr>
        <w:t xml:space="preserve"> make an important contribution to several other areas such as national accounts, short</w:t>
      </w:r>
      <w:r w:rsidRPr="00A13D2E">
        <w:rPr>
          <w:rFonts w:ascii="Times New Roman" w:eastAsia="Calibri" w:hAnsi="Times New Roman" w:cs="Times New Roman"/>
          <w:sz w:val="24"/>
          <w:szCs w:val="24"/>
        </w:rPr>
        <w:noBreakHyphen/>
        <w:t>term</w:t>
      </w:r>
      <w:r w:rsidR="00AF013E">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statistics and business registers.</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lastRenderedPageBreak/>
        <w:t>In general, the data cover all sectors apart from agriculture and personal services. Data are collected on the following variables:</w:t>
      </w:r>
    </w:p>
    <w:p w:rsidR="0061527B" w:rsidRPr="00A13D2E" w:rsidRDefault="0061527B" w:rsidP="00963037">
      <w:pPr>
        <w:pStyle w:val="ListBullet"/>
        <w:spacing w:before="0" w:after="200" w:line="360" w:lineRule="auto"/>
        <w:ind w:left="0" w:firstLine="0"/>
      </w:pPr>
      <w:r w:rsidRPr="00A13D2E">
        <w:t xml:space="preserve">output-related variables (e.g. turnover and </w:t>
      </w:r>
      <w:r w:rsidR="00AE2E8C">
        <w:t xml:space="preserve">value </w:t>
      </w:r>
      <w:r w:rsidRPr="00A13D2E">
        <w:t>added);</w:t>
      </w:r>
    </w:p>
    <w:p w:rsidR="0061527B" w:rsidRPr="00A13D2E" w:rsidRDefault="0061527B" w:rsidP="00963037">
      <w:pPr>
        <w:pStyle w:val="ListBullet"/>
        <w:spacing w:before="0" w:after="200" w:line="360" w:lineRule="auto"/>
        <w:ind w:left="0" w:firstLine="0"/>
      </w:pPr>
      <w:r w:rsidRPr="00A13D2E">
        <w:t xml:space="preserve">input-related variables </w:t>
      </w:r>
      <w:r w:rsidR="00C64AE1">
        <w:t>on</w:t>
      </w:r>
      <w:r w:rsidRPr="00A13D2E">
        <w:t xml:space="preserve"> labour input (e.g. employment and hours worked), goods and services input (e.g. total purchases) and capital input (e.g. investments in tangible goods); and</w:t>
      </w:r>
    </w:p>
    <w:p w:rsidR="0061527B" w:rsidRPr="00A13D2E" w:rsidRDefault="0061527B" w:rsidP="00963037">
      <w:pPr>
        <w:pStyle w:val="ListBullet"/>
        <w:spacing w:before="0" w:after="200" w:line="360" w:lineRule="auto"/>
        <w:ind w:left="0" w:firstLine="0"/>
      </w:pPr>
      <w:r w:rsidRPr="00A13D2E">
        <w:t>business demography variables (e.g. population of active businesses, number of new businesses created and number of businesses closed down).</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In addition, several other important indicators are derived from the above, in the form of ratios of certain monetary variables or </w:t>
      </w:r>
      <w:r w:rsidRPr="00A13D2E">
        <w:rPr>
          <w:rFonts w:ascii="Times New Roman" w:eastAsia="Calibri" w:hAnsi="Times New Roman" w:cs="Times New Roman"/>
          <w:i/>
          <w:sz w:val="24"/>
          <w:szCs w:val="24"/>
        </w:rPr>
        <w:t xml:space="preserve">per capita </w:t>
      </w:r>
      <w:r w:rsidRPr="00A13D2E">
        <w:rPr>
          <w:rFonts w:ascii="Times New Roman" w:eastAsia="Calibri" w:hAnsi="Times New Roman" w:cs="Times New Roman"/>
          <w:sz w:val="24"/>
          <w:szCs w:val="24"/>
        </w:rPr>
        <w:t>values.</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All Member States send several datasets, as required </w:t>
      </w:r>
      <w:r w:rsidR="004A1173">
        <w:rPr>
          <w:rFonts w:ascii="Times New Roman" w:eastAsia="Calibri" w:hAnsi="Times New Roman" w:cs="Times New Roman"/>
          <w:sz w:val="24"/>
          <w:szCs w:val="24"/>
        </w:rPr>
        <w:t>under</w:t>
      </w:r>
      <w:r w:rsidR="004A1173" w:rsidRPr="00A13D2E">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Commission Regulation (EC) No 251/2009</w:t>
      </w:r>
      <w:r w:rsidR="00A13D2E">
        <w:rPr>
          <w:rFonts w:ascii="Times New Roman" w:eastAsia="Calibri" w:hAnsi="Times New Roman" w:cs="Times New Roman"/>
          <w:sz w:val="24"/>
          <w:szCs w:val="24"/>
        </w:rPr>
        <w:t>.</w:t>
      </w:r>
      <w:r w:rsidRPr="00A13D2E">
        <w:rPr>
          <w:rStyle w:val="FootnoteReference"/>
        </w:rPr>
        <w:footnoteReference w:id="3"/>
      </w:r>
      <w:r w:rsidRPr="00A13D2E">
        <w:rPr>
          <w:rFonts w:ascii="Times New Roman" w:eastAsia="Calibri" w:hAnsi="Times New Roman" w:cs="Times New Roman"/>
          <w:sz w:val="24"/>
          <w:szCs w:val="24"/>
        </w:rPr>
        <w:t xml:space="preserve"> The main datasets are:</w:t>
      </w:r>
    </w:p>
    <w:p w:rsidR="0061527B" w:rsidRPr="00A13D2E" w:rsidRDefault="0061527B" w:rsidP="00963037">
      <w:pPr>
        <w:pStyle w:val="ListBullet"/>
        <w:spacing w:before="0" w:after="200" w:line="360" w:lineRule="auto"/>
        <w:ind w:left="0" w:firstLine="0"/>
      </w:pPr>
      <w:r w:rsidRPr="00A13D2E">
        <w:t xml:space="preserve">annual </w:t>
      </w:r>
      <w:r w:rsidR="009334C5" w:rsidRPr="00A13D2E">
        <w:t>enterprise statistics (the</w:t>
      </w:r>
      <w:r w:rsidRPr="00A13D2E">
        <w:t xml:space="preserve"> characteristics are published by country at NACE Rev.2</w:t>
      </w:r>
      <w:r w:rsidRPr="00A13D2E">
        <w:rPr>
          <w:rStyle w:val="FootnoteReference"/>
        </w:rPr>
        <w:footnoteReference w:id="4"/>
      </w:r>
      <w:r w:rsidRPr="00A13D2E">
        <w:t xml:space="preserve"> </w:t>
      </w:r>
      <w:r w:rsidR="00AE2E8C">
        <w:t>4</w:t>
      </w:r>
      <w:r w:rsidRPr="00A13D2E">
        <w:noBreakHyphen/>
        <w:t>digit level (classes));</w:t>
      </w:r>
    </w:p>
    <w:p w:rsidR="0061527B" w:rsidRPr="00A13D2E" w:rsidRDefault="0061527B" w:rsidP="00963037">
      <w:pPr>
        <w:pStyle w:val="ListBullet"/>
        <w:spacing w:before="0" w:after="200" w:line="360" w:lineRule="auto"/>
        <w:ind w:left="0" w:firstLine="0"/>
      </w:pPr>
      <w:r w:rsidRPr="00A13D2E">
        <w:t>annual enterpri</w:t>
      </w:r>
      <w:r w:rsidR="009334C5" w:rsidRPr="00A13D2E">
        <w:t>se statistics by size class (the</w:t>
      </w:r>
      <w:r w:rsidRPr="00A13D2E">
        <w:t xml:space="preserve"> characteristics are published by country at NACE Rev.2 </w:t>
      </w:r>
      <w:r w:rsidR="00AE2E8C">
        <w:t>3</w:t>
      </w:r>
      <w:r w:rsidRPr="00A13D2E">
        <w:noBreakHyphen/>
        <w:t>digit level (groups), with size class determined by number of persons employed);</w:t>
      </w:r>
    </w:p>
    <w:p w:rsidR="0061527B" w:rsidRPr="00A13D2E" w:rsidRDefault="009334C5" w:rsidP="00963037">
      <w:pPr>
        <w:pStyle w:val="ListBullet"/>
        <w:spacing w:before="0" w:after="200" w:line="360" w:lineRule="auto"/>
        <w:ind w:left="0" w:firstLine="0"/>
      </w:pPr>
      <w:r w:rsidRPr="00A13D2E">
        <w:t>annual regional statistics (the</w:t>
      </w:r>
      <w:r w:rsidR="0061527B" w:rsidRPr="00A13D2E">
        <w:t xml:space="preserve"> characteristics are published by NUTS 2 region at NACE Rev.2 </w:t>
      </w:r>
      <w:r w:rsidR="00AE2E8C">
        <w:t>2</w:t>
      </w:r>
      <w:r w:rsidR="0061527B" w:rsidRPr="00A13D2E">
        <w:noBreakHyphen/>
        <w:t>digit level (divisions)); and</w:t>
      </w:r>
    </w:p>
    <w:p w:rsidR="0061527B" w:rsidRPr="00A13D2E" w:rsidRDefault="0061527B" w:rsidP="00963037">
      <w:pPr>
        <w:pStyle w:val="ListBullet"/>
        <w:spacing w:before="0" w:after="200" w:line="360" w:lineRule="auto"/>
        <w:ind w:left="0" w:firstLine="0"/>
      </w:pPr>
      <w:r w:rsidRPr="00A13D2E">
        <w:t xml:space="preserve">annual demographic statistics </w:t>
      </w:r>
      <w:r w:rsidR="0002528D">
        <w:t xml:space="preserve">broken down </w:t>
      </w:r>
      <w:r w:rsidRPr="00A13D2E">
        <w:t xml:space="preserve">by legal form or employee size class (the characteristics are published by country, at NACE Rev.2 </w:t>
      </w:r>
      <w:r w:rsidR="00AE2E8C">
        <w:t>4</w:t>
      </w:r>
      <w:r w:rsidRPr="00A13D2E">
        <w:noBreakHyphen/>
        <w:t>digit level (classes)).</w:t>
      </w:r>
    </w:p>
    <w:p w:rsidR="0061527B" w:rsidRPr="00A13D2E" w:rsidRDefault="00392228" w:rsidP="0096303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Pr="00A13D2E">
        <w:rPr>
          <w:rFonts w:ascii="Times New Roman" w:eastAsia="Calibri" w:hAnsi="Times New Roman" w:cs="Times New Roman"/>
          <w:sz w:val="24"/>
          <w:szCs w:val="24"/>
        </w:rPr>
        <w:t xml:space="preserve">ational statistical institutes (NSIs) </w:t>
      </w:r>
      <w:r>
        <w:rPr>
          <w:rFonts w:ascii="Times New Roman" w:eastAsia="Calibri" w:hAnsi="Times New Roman" w:cs="Times New Roman"/>
          <w:sz w:val="24"/>
          <w:szCs w:val="24"/>
        </w:rPr>
        <w:t>use</w:t>
      </w:r>
      <w:r w:rsidRPr="00A13D2E">
        <w:rPr>
          <w:rFonts w:ascii="Times New Roman" w:eastAsia="Calibri" w:hAnsi="Times New Roman" w:cs="Times New Roman"/>
          <w:sz w:val="24"/>
          <w:szCs w:val="24"/>
        </w:rPr>
        <w:t xml:space="preserve"> statistical surveys, business registers or various administrative sources </w:t>
      </w:r>
      <w:r>
        <w:rPr>
          <w:rFonts w:ascii="Times New Roman" w:eastAsia="Calibri" w:hAnsi="Times New Roman" w:cs="Times New Roman"/>
          <w:sz w:val="24"/>
          <w:szCs w:val="24"/>
        </w:rPr>
        <w:t xml:space="preserve">to collect </w:t>
      </w:r>
      <w:r w:rsidR="00064088">
        <w:rPr>
          <w:rFonts w:ascii="Times New Roman" w:eastAsia="Calibri" w:hAnsi="Times New Roman" w:cs="Times New Roman"/>
          <w:sz w:val="24"/>
          <w:szCs w:val="24"/>
        </w:rPr>
        <w:t>most</w:t>
      </w:r>
      <w:r w:rsidR="0061527B" w:rsidRPr="00A13D2E">
        <w:rPr>
          <w:rFonts w:ascii="Times New Roman" w:eastAsia="Calibri" w:hAnsi="Times New Roman" w:cs="Times New Roman"/>
          <w:sz w:val="24"/>
          <w:szCs w:val="24"/>
        </w:rPr>
        <w:t xml:space="preserve"> of the data. Member States apply various statistical methods according to the data source, such as grossing up, model</w:t>
      </w:r>
      <w:r w:rsidR="0061527B" w:rsidRPr="00A13D2E">
        <w:rPr>
          <w:rFonts w:ascii="Times New Roman" w:eastAsia="Calibri" w:hAnsi="Times New Roman" w:cs="Times New Roman"/>
          <w:sz w:val="24"/>
          <w:szCs w:val="24"/>
        </w:rPr>
        <w:noBreakHyphen/>
        <w:t>based estimation</w:t>
      </w:r>
      <w:r>
        <w:rPr>
          <w:rFonts w:ascii="Times New Roman" w:eastAsia="Calibri" w:hAnsi="Times New Roman" w:cs="Times New Roman"/>
          <w:sz w:val="24"/>
          <w:szCs w:val="24"/>
        </w:rPr>
        <w:t>s</w:t>
      </w:r>
      <w:r w:rsidR="0061527B" w:rsidRPr="00A13D2E">
        <w:rPr>
          <w:rFonts w:ascii="Times New Roman" w:eastAsia="Calibri" w:hAnsi="Times New Roman" w:cs="Times New Roman"/>
          <w:sz w:val="24"/>
          <w:szCs w:val="24"/>
        </w:rPr>
        <w:t xml:space="preserve"> or different forms of imputation, to ensure the quality of SBS produced.</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lastRenderedPageBreak/>
        <w:t>All data received from Member States undergo quality checks before being published on Eurostat’s website.</w:t>
      </w:r>
    </w:p>
    <w:p w:rsidR="0061527B" w:rsidRPr="00A13D2E" w:rsidRDefault="0061527B" w:rsidP="00963037">
      <w:pPr>
        <w:pStyle w:val="Heading2"/>
        <w:spacing w:before="0" w:after="200" w:line="360" w:lineRule="auto"/>
        <w:ind w:left="0" w:firstLine="0"/>
      </w:pPr>
      <w:bookmarkStart w:id="10" w:name="_Toc472070541"/>
      <w:bookmarkStart w:id="11" w:name="_Toc489884572"/>
      <w:r w:rsidRPr="00A13D2E">
        <w:t>Accessibility of SBS</w:t>
      </w:r>
      <w:bookmarkEnd w:id="10"/>
      <w:bookmarkEnd w:id="11"/>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All data provided by Member States for </w:t>
      </w:r>
      <w:r w:rsidR="00093A4C" w:rsidRPr="00A13D2E">
        <w:rPr>
          <w:rFonts w:ascii="Times New Roman" w:eastAsia="Calibri" w:hAnsi="Times New Roman" w:cs="Times New Roman"/>
          <w:sz w:val="24"/>
          <w:szCs w:val="24"/>
        </w:rPr>
        <w:t xml:space="preserve">the reference year </w:t>
      </w:r>
      <w:r w:rsidRPr="00A13D2E">
        <w:rPr>
          <w:rFonts w:ascii="Times New Roman" w:eastAsia="Calibri" w:hAnsi="Times New Roman" w:cs="Times New Roman"/>
          <w:sz w:val="24"/>
          <w:szCs w:val="24"/>
        </w:rPr>
        <w:t xml:space="preserve">2013, together with the EU aggregated results, have been available on Eurostat’s website since December 2015. </w:t>
      </w:r>
      <w:r w:rsidRPr="00295D6D">
        <w:rPr>
          <w:rFonts w:ascii="Times New Roman" w:eastAsia="Calibri" w:hAnsi="Times New Roman" w:cs="Times New Roman"/>
          <w:sz w:val="24"/>
          <w:szCs w:val="24"/>
        </w:rPr>
        <w:t xml:space="preserve">The data can be accessed under </w:t>
      </w:r>
      <w:r w:rsidR="00295D6D">
        <w:rPr>
          <w:rFonts w:ascii="Times New Roman" w:eastAsia="Calibri" w:hAnsi="Times New Roman" w:cs="Times New Roman"/>
          <w:sz w:val="24"/>
          <w:szCs w:val="24"/>
        </w:rPr>
        <w:t>‘</w:t>
      </w:r>
      <w:r w:rsidRPr="00295D6D">
        <w:rPr>
          <w:rFonts w:ascii="Times New Roman" w:eastAsia="Calibri" w:hAnsi="Times New Roman" w:cs="Times New Roman"/>
          <w:sz w:val="24"/>
          <w:szCs w:val="24"/>
        </w:rPr>
        <w:t>Structural business statistics (sbs)</w:t>
      </w:r>
      <w:r w:rsidR="00295D6D">
        <w:rPr>
          <w:rFonts w:ascii="Times New Roman" w:eastAsia="Calibri" w:hAnsi="Times New Roman" w:cs="Times New Roman"/>
          <w:sz w:val="24"/>
          <w:szCs w:val="24"/>
        </w:rPr>
        <w:t>’.</w:t>
      </w:r>
      <w:r w:rsidRPr="00295D6D">
        <w:rPr>
          <w:rStyle w:val="FootnoteReference"/>
        </w:rPr>
        <w:footnoteReference w:id="5"/>
      </w:r>
      <w:r w:rsidRPr="00571FB7">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 xml:space="preserve">The SBS section </w:t>
      </w:r>
      <w:r w:rsidR="00877EE5">
        <w:rPr>
          <w:rFonts w:ascii="Times New Roman" w:eastAsia="Calibri" w:hAnsi="Times New Roman" w:cs="Times New Roman"/>
          <w:sz w:val="24"/>
          <w:szCs w:val="24"/>
        </w:rPr>
        <w:t xml:space="preserve">can be found under </w:t>
      </w:r>
      <w:r w:rsidRPr="00A13D2E">
        <w:rPr>
          <w:rFonts w:ascii="Times New Roman" w:eastAsia="Calibri" w:hAnsi="Times New Roman" w:cs="Times New Roman"/>
          <w:sz w:val="24"/>
          <w:szCs w:val="24"/>
        </w:rPr>
        <w:t xml:space="preserve">‘Industry, trade and services’ or </w:t>
      </w:r>
      <w:r w:rsidR="00877EE5">
        <w:rPr>
          <w:rFonts w:ascii="Times New Roman" w:eastAsia="Calibri" w:hAnsi="Times New Roman" w:cs="Times New Roman"/>
          <w:sz w:val="24"/>
          <w:szCs w:val="24"/>
        </w:rPr>
        <w:t>by using</w:t>
      </w:r>
      <w:r w:rsidR="00877EE5" w:rsidRPr="00A13D2E">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the search function</w:t>
      </w:r>
      <w:r w:rsidR="00A13D2E">
        <w:rPr>
          <w:rFonts w:ascii="Times New Roman" w:eastAsia="Calibri" w:hAnsi="Times New Roman" w:cs="Times New Roman"/>
          <w:sz w:val="24"/>
          <w:szCs w:val="24"/>
        </w:rPr>
        <w:t>.</w:t>
      </w:r>
      <w:r w:rsidRPr="00A13D2E">
        <w:rPr>
          <w:rStyle w:val="FootnoteReference"/>
        </w:rPr>
        <w:footnoteReference w:id="6"/>
      </w:r>
    </w:p>
    <w:p w:rsidR="0061527B" w:rsidRPr="00A13D2E" w:rsidRDefault="0061527B" w:rsidP="00963037">
      <w:pPr>
        <w:pStyle w:val="Heading2"/>
        <w:spacing w:before="0" w:after="200" w:line="360" w:lineRule="auto"/>
        <w:ind w:left="0" w:firstLine="0"/>
      </w:pPr>
      <w:bookmarkStart w:id="12" w:name="_Toc472070542"/>
      <w:bookmarkStart w:id="13" w:name="_Toc489884573"/>
      <w:r w:rsidRPr="00A13D2E">
        <w:t>Publications in 2015 and 2016</w:t>
      </w:r>
      <w:bookmarkEnd w:id="12"/>
      <w:bookmarkEnd w:id="13"/>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In addition to being available on Eurostat’s website, the results have featured in a number of articles published on the restructured </w:t>
      </w:r>
      <w:r w:rsidR="00732990">
        <w:rPr>
          <w:rFonts w:ascii="Times New Roman" w:eastAsia="Calibri" w:hAnsi="Times New Roman" w:cs="Times New Roman"/>
          <w:sz w:val="24"/>
          <w:szCs w:val="24"/>
        </w:rPr>
        <w:t>“</w:t>
      </w:r>
      <w:r w:rsidR="00732990" w:rsidRPr="00F63AD3">
        <w:rPr>
          <w:rFonts w:ascii="Times New Roman" w:eastAsia="Calibri" w:hAnsi="Times New Roman" w:cs="Times New Roman"/>
          <w:sz w:val="24"/>
          <w:szCs w:val="24"/>
        </w:rPr>
        <w:t>Industry and services”</w:t>
      </w:r>
      <w:r w:rsidRPr="00F63AD3">
        <w:rPr>
          <w:rFonts w:ascii="Times New Roman" w:eastAsia="Calibri" w:hAnsi="Times New Roman" w:cs="Times New Roman"/>
          <w:sz w:val="24"/>
          <w:szCs w:val="24"/>
        </w:rPr>
        <w:t xml:space="preserve"> section</w:t>
      </w:r>
      <w:r w:rsidRPr="00A13D2E">
        <w:rPr>
          <w:rFonts w:ascii="Times New Roman" w:eastAsia="Calibri" w:hAnsi="Times New Roman" w:cs="Times New Roman"/>
          <w:iCs/>
          <w:sz w:val="24"/>
          <w:szCs w:val="24"/>
        </w:rPr>
        <w:t xml:space="preserve"> of </w:t>
      </w:r>
      <w:r w:rsidRPr="00A13D2E">
        <w:rPr>
          <w:rFonts w:ascii="Times New Roman" w:eastAsia="Calibri" w:hAnsi="Times New Roman" w:cs="Times New Roman"/>
          <w:i/>
          <w:iCs/>
          <w:sz w:val="24"/>
          <w:szCs w:val="24"/>
        </w:rPr>
        <w:t>Statistics Explained</w:t>
      </w:r>
      <w:r w:rsidR="00A13D2E">
        <w:rPr>
          <w:rFonts w:ascii="Times New Roman" w:eastAsia="Calibri" w:hAnsi="Times New Roman" w:cs="Times New Roman"/>
          <w:i/>
          <w:iCs/>
          <w:sz w:val="24"/>
          <w:szCs w:val="24"/>
        </w:rPr>
        <w:t>.</w:t>
      </w:r>
      <w:r w:rsidRPr="00A13D2E">
        <w:rPr>
          <w:rStyle w:val="FootnoteReference"/>
        </w:rPr>
        <w:footnoteReference w:id="7"/>
      </w:r>
      <w:r w:rsidRPr="00A13D2E">
        <w:rPr>
          <w:rFonts w:ascii="Times New Roman" w:eastAsia="Calibri" w:hAnsi="Times New Roman" w:cs="Times New Roman"/>
          <w:sz w:val="24"/>
          <w:szCs w:val="24"/>
        </w:rPr>
        <w:t xml:space="preserve"> </w:t>
      </w:r>
      <w:r w:rsidR="00B818E9">
        <w:rPr>
          <w:rFonts w:ascii="Times New Roman" w:eastAsia="Calibri" w:hAnsi="Times New Roman" w:cs="Times New Roman"/>
          <w:sz w:val="24"/>
          <w:szCs w:val="24"/>
        </w:rPr>
        <w:t>B</w:t>
      </w:r>
      <w:r w:rsidRPr="00A13D2E">
        <w:rPr>
          <w:rFonts w:ascii="Times New Roman" w:eastAsia="Calibri" w:hAnsi="Times New Roman" w:cs="Times New Roman"/>
          <w:sz w:val="24"/>
          <w:szCs w:val="24"/>
        </w:rPr>
        <w:t>ased on wiki technology</w:t>
      </w:r>
      <w:r w:rsidR="00B818E9">
        <w:rPr>
          <w:rFonts w:ascii="Times New Roman" w:eastAsia="Calibri" w:hAnsi="Times New Roman" w:cs="Times New Roman"/>
          <w:sz w:val="24"/>
          <w:szCs w:val="24"/>
        </w:rPr>
        <w:t>,</w:t>
      </w:r>
      <w:r w:rsidRPr="00A13D2E">
        <w:rPr>
          <w:rFonts w:ascii="Times New Roman" w:eastAsia="Calibri" w:hAnsi="Times New Roman" w:cs="Times New Roman"/>
          <w:sz w:val="24"/>
          <w:szCs w:val="24"/>
        </w:rPr>
        <w:t xml:space="preserve"> </w:t>
      </w:r>
      <w:r w:rsidR="00B818E9">
        <w:rPr>
          <w:rFonts w:ascii="Times New Roman" w:eastAsia="Calibri" w:hAnsi="Times New Roman" w:cs="Times New Roman"/>
          <w:sz w:val="24"/>
          <w:szCs w:val="24"/>
        </w:rPr>
        <w:t>the</w:t>
      </w:r>
      <w:r w:rsidRPr="00A13D2E">
        <w:rPr>
          <w:rFonts w:ascii="Times New Roman" w:eastAsia="Calibri" w:hAnsi="Times New Roman" w:cs="Times New Roman"/>
          <w:sz w:val="24"/>
          <w:szCs w:val="24"/>
        </w:rPr>
        <w:t xml:space="preserve"> main purpose </w:t>
      </w:r>
      <w:r w:rsidR="00B818E9">
        <w:rPr>
          <w:rFonts w:ascii="Times New Roman" w:eastAsia="Calibri" w:hAnsi="Times New Roman" w:cs="Times New Roman"/>
          <w:sz w:val="24"/>
          <w:szCs w:val="24"/>
        </w:rPr>
        <w:t xml:space="preserve">of </w:t>
      </w:r>
      <w:r w:rsidR="00B818E9" w:rsidRPr="00A13D2E">
        <w:rPr>
          <w:rFonts w:ascii="Times New Roman" w:eastAsia="Calibri" w:hAnsi="Times New Roman" w:cs="Times New Roman"/>
          <w:i/>
          <w:sz w:val="24"/>
          <w:szCs w:val="24"/>
        </w:rPr>
        <w:t>Statistics Explained</w:t>
      </w:r>
      <w:r w:rsidR="00B818E9" w:rsidRPr="00A13D2E">
        <w:rPr>
          <w:rFonts w:ascii="Times New Roman" w:eastAsia="Calibri" w:hAnsi="Times New Roman" w:cs="Times New Roman"/>
          <w:i/>
          <w:iCs/>
          <w:sz w:val="24"/>
          <w:szCs w:val="24"/>
        </w:rPr>
        <w:t xml:space="preserve"> </w:t>
      </w:r>
      <w:r w:rsidRPr="00A13D2E">
        <w:rPr>
          <w:rFonts w:ascii="Times New Roman" w:eastAsia="Calibri" w:hAnsi="Times New Roman" w:cs="Times New Roman"/>
          <w:sz w:val="24"/>
          <w:szCs w:val="24"/>
        </w:rPr>
        <w:t>is to explain European statistics by presenting data and highlighting what is interesting or surprising about them, taking into consideration all the necessary background information.</w:t>
      </w:r>
    </w:p>
    <w:p w:rsidR="0061527B" w:rsidRPr="00A13D2E" w:rsidRDefault="00E15C2B" w:rsidP="0096303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61527B" w:rsidRPr="00A13D2E">
        <w:rPr>
          <w:rFonts w:ascii="Times New Roman" w:eastAsia="Calibri" w:hAnsi="Times New Roman" w:cs="Times New Roman"/>
          <w:sz w:val="24"/>
          <w:szCs w:val="24"/>
        </w:rPr>
        <w:t>any other publications</w:t>
      </w:r>
      <w:r>
        <w:rPr>
          <w:rFonts w:ascii="Times New Roman" w:eastAsia="Calibri" w:hAnsi="Times New Roman" w:cs="Times New Roman"/>
          <w:sz w:val="24"/>
          <w:szCs w:val="24"/>
        </w:rPr>
        <w:t xml:space="preserve"> have referred to SBS</w:t>
      </w:r>
      <w:r w:rsidR="0061527B" w:rsidRPr="00A13D2E">
        <w:rPr>
          <w:rFonts w:ascii="Times New Roman" w:eastAsia="Calibri" w:hAnsi="Times New Roman" w:cs="Times New Roman"/>
          <w:sz w:val="24"/>
          <w:szCs w:val="24"/>
        </w:rPr>
        <w:t>. Major contributions were made in 2015 and 2016 to the Eurostat yearbook and regional yearbook.</w:t>
      </w:r>
    </w:p>
    <w:p w:rsidR="0061527B" w:rsidRPr="00A13D2E" w:rsidRDefault="0061527B" w:rsidP="00963037">
      <w:pPr>
        <w:pStyle w:val="Heading1"/>
        <w:spacing w:before="0" w:after="200" w:line="360" w:lineRule="auto"/>
        <w:ind w:left="0" w:firstLine="0"/>
      </w:pPr>
      <w:bookmarkStart w:id="14" w:name="_Toc472070543"/>
      <w:bookmarkStart w:id="15" w:name="_Toc489884574"/>
      <w:r w:rsidRPr="00A13D2E">
        <w:t>EFFECTIVENESS OF THE REGULATION AND RELEVANCE OF DATASETS</w:t>
      </w:r>
      <w:bookmarkEnd w:id="14"/>
      <w:bookmarkEnd w:id="15"/>
    </w:p>
    <w:p w:rsidR="0061527B" w:rsidRPr="00A13D2E" w:rsidRDefault="0061527B" w:rsidP="00963037">
      <w:pPr>
        <w:pStyle w:val="Heading2"/>
        <w:spacing w:before="0" w:after="200" w:line="360" w:lineRule="auto"/>
        <w:ind w:left="0" w:firstLine="0"/>
      </w:pPr>
      <w:bookmarkStart w:id="16" w:name="_Toc472070544"/>
      <w:bookmarkStart w:id="17" w:name="_Toc489884575"/>
      <w:r w:rsidRPr="00A13D2E">
        <w:t>Availability and completeness of data</w:t>
      </w:r>
      <w:bookmarkEnd w:id="16"/>
      <w:bookmarkEnd w:id="17"/>
    </w:p>
    <w:p w:rsidR="0061527B" w:rsidRPr="00465075"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Tables 1, 2 and 3 show that, on the whole, data sent by Member States are reasonably complete for all SBS modules. </w:t>
      </w:r>
      <w:r w:rsidRPr="00EA493B">
        <w:rPr>
          <w:rFonts w:ascii="Times New Roman" w:eastAsia="Calibri" w:hAnsi="Times New Roman" w:cs="Times New Roman"/>
          <w:sz w:val="24"/>
          <w:szCs w:val="24"/>
        </w:rPr>
        <w:t xml:space="preserve">Countries are considered as </w:t>
      </w:r>
      <w:r w:rsidR="00A13D2E" w:rsidRPr="00EA493B">
        <w:rPr>
          <w:rFonts w:ascii="Times New Roman" w:eastAsia="Calibri" w:hAnsi="Times New Roman" w:cs="Times New Roman"/>
          <w:sz w:val="24"/>
          <w:szCs w:val="24"/>
        </w:rPr>
        <w:t>‘</w:t>
      </w:r>
      <w:r w:rsidRPr="00EA493B">
        <w:rPr>
          <w:rFonts w:ascii="Times New Roman" w:eastAsia="Calibri" w:hAnsi="Times New Roman" w:cs="Times New Roman"/>
          <w:sz w:val="24"/>
          <w:szCs w:val="24"/>
        </w:rPr>
        <w:t>large</w:t>
      </w:r>
      <w:r w:rsidR="00A13D2E" w:rsidRPr="00EA493B">
        <w:rPr>
          <w:rFonts w:ascii="Times New Roman" w:eastAsia="Calibri" w:hAnsi="Times New Roman" w:cs="Times New Roman"/>
          <w:sz w:val="24"/>
          <w:szCs w:val="24"/>
        </w:rPr>
        <w:t>’</w:t>
      </w:r>
      <w:r w:rsidRPr="00EA493B">
        <w:rPr>
          <w:rFonts w:ascii="Times New Roman" w:eastAsia="Calibri" w:hAnsi="Times New Roman" w:cs="Times New Roman"/>
          <w:sz w:val="24"/>
          <w:szCs w:val="24"/>
        </w:rPr>
        <w:t xml:space="preserve">, </w:t>
      </w:r>
      <w:r w:rsidR="00A13D2E" w:rsidRPr="00EA493B">
        <w:rPr>
          <w:rFonts w:ascii="Times New Roman" w:eastAsia="Calibri" w:hAnsi="Times New Roman" w:cs="Times New Roman"/>
          <w:sz w:val="24"/>
          <w:szCs w:val="24"/>
        </w:rPr>
        <w:t>‘</w:t>
      </w:r>
      <w:r w:rsidRPr="00EA493B">
        <w:rPr>
          <w:rFonts w:ascii="Times New Roman" w:eastAsia="Calibri" w:hAnsi="Times New Roman" w:cs="Times New Roman"/>
          <w:sz w:val="24"/>
          <w:szCs w:val="24"/>
        </w:rPr>
        <w:t>medium</w:t>
      </w:r>
      <w:r w:rsidR="00A13D2E" w:rsidRPr="00EA493B">
        <w:rPr>
          <w:rFonts w:ascii="Times New Roman" w:eastAsia="Calibri" w:hAnsi="Times New Roman" w:cs="Times New Roman"/>
          <w:sz w:val="24"/>
          <w:szCs w:val="24"/>
        </w:rPr>
        <w:t>’</w:t>
      </w:r>
      <w:r w:rsidRPr="00EA493B">
        <w:rPr>
          <w:rFonts w:ascii="Times New Roman" w:eastAsia="Calibri" w:hAnsi="Times New Roman" w:cs="Times New Roman"/>
          <w:sz w:val="24"/>
          <w:szCs w:val="24"/>
        </w:rPr>
        <w:t xml:space="preserve"> or </w:t>
      </w:r>
      <w:r w:rsidR="00A13D2E" w:rsidRPr="00EA493B">
        <w:rPr>
          <w:rFonts w:ascii="Times New Roman" w:eastAsia="Calibri" w:hAnsi="Times New Roman" w:cs="Times New Roman"/>
          <w:sz w:val="24"/>
          <w:szCs w:val="24"/>
        </w:rPr>
        <w:t>‘</w:t>
      </w:r>
      <w:r w:rsidRPr="00EA493B">
        <w:rPr>
          <w:rFonts w:ascii="Times New Roman" w:eastAsia="Calibri" w:hAnsi="Times New Roman" w:cs="Times New Roman"/>
          <w:sz w:val="24"/>
          <w:szCs w:val="24"/>
        </w:rPr>
        <w:t>small</w:t>
      </w:r>
      <w:r w:rsidR="00A13D2E" w:rsidRPr="00EA493B">
        <w:rPr>
          <w:rFonts w:ascii="Times New Roman" w:eastAsia="Calibri" w:hAnsi="Times New Roman" w:cs="Times New Roman"/>
          <w:sz w:val="24"/>
          <w:szCs w:val="24"/>
        </w:rPr>
        <w:t>’</w:t>
      </w:r>
      <w:r w:rsidRPr="00EA493B">
        <w:rPr>
          <w:rFonts w:ascii="Times New Roman" w:eastAsia="Calibri" w:hAnsi="Times New Roman" w:cs="Times New Roman"/>
          <w:sz w:val="24"/>
          <w:szCs w:val="24"/>
        </w:rPr>
        <w:t xml:space="preserve"> in terms of their share of </w:t>
      </w:r>
      <w:r w:rsidR="00732990">
        <w:rPr>
          <w:rFonts w:ascii="Times New Roman" w:eastAsia="Calibri" w:hAnsi="Times New Roman" w:cs="Times New Roman"/>
          <w:sz w:val="24"/>
          <w:szCs w:val="24"/>
        </w:rPr>
        <w:t xml:space="preserve">value </w:t>
      </w:r>
      <w:r w:rsidRPr="00EA493B">
        <w:rPr>
          <w:rFonts w:ascii="Times New Roman" w:eastAsia="Calibri" w:hAnsi="Times New Roman" w:cs="Times New Roman"/>
          <w:sz w:val="24"/>
          <w:szCs w:val="24"/>
        </w:rPr>
        <w:t>added in the</w:t>
      </w:r>
      <w:r w:rsidR="00732990">
        <w:rPr>
          <w:rFonts w:ascii="Times New Roman" w:eastAsia="Calibri" w:hAnsi="Times New Roman" w:cs="Times New Roman"/>
          <w:sz w:val="24"/>
          <w:szCs w:val="24"/>
        </w:rPr>
        <w:t xml:space="preserve"> total EU non-financial</w:t>
      </w:r>
      <w:r w:rsidRPr="00EA493B">
        <w:rPr>
          <w:rFonts w:ascii="Times New Roman" w:eastAsia="Calibri" w:hAnsi="Times New Roman" w:cs="Times New Roman"/>
          <w:sz w:val="24"/>
          <w:szCs w:val="24"/>
        </w:rPr>
        <w:t xml:space="preserve"> business economy.</w:t>
      </w:r>
    </w:p>
    <w:p w:rsidR="00EA493B" w:rsidRDefault="0061527B" w:rsidP="00963037">
      <w:pPr>
        <w:spacing w:line="360" w:lineRule="auto"/>
        <w:jc w:val="both"/>
        <w:rPr>
          <w:rFonts w:ascii="Times New Roman" w:eastAsia="Calibri" w:hAnsi="Times New Roman" w:cs="Times New Roman"/>
          <w:sz w:val="24"/>
          <w:szCs w:val="24"/>
        </w:rPr>
      </w:pPr>
      <w:r w:rsidRPr="00465075">
        <w:rPr>
          <w:rFonts w:ascii="Times New Roman" w:eastAsia="Calibri" w:hAnsi="Times New Roman" w:cs="Times New Roman"/>
          <w:sz w:val="24"/>
          <w:szCs w:val="24"/>
        </w:rPr>
        <w:t xml:space="preserve">Missing data </w:t>
      </w:r>
      <w:r w:rsidR="009F6037">
        <w:rPr>
          <w:rFonts w:ascii="Times New Roman" w:eastAsia="Calibri" w:hAnsi="Times New Roman" w:cs="Times New Roman"/>
          <w:sz w:val="24"/>
          <w:szCs w:val="24"/>
        </w:rPr>
        <w:t>can be</w:t>
      </w:r>
      <w:r w:rsidR="00EA493B" w:rsidRPr="00EA493B">
        <w:rPr>
          <w:rFonts w:ascii="Times New Roman" w:eastAsia="Calibri" w:hAnsi="Times New Roman" w:cs="Times New Roman"/>
          <w:sz w:val="24"/>
          <w:szCs w:val="24"/>
        </w:rPr>
        <w:t xml:space="preserve"> </w:t>
      </w:r>
      <w:r w:rsidRPr="00EA493B">
        <w:rPr>
          <w:rFonts w:ascii="Times New Roman" w:eastAsia="Calibri" w:hAnsi="Times New Roman" w:cs="Times New Roman"/>
          <w:sz w:val="24"/>
          <w:szCs w:val="24"/>
        </w:rPr>
        <w:t xml:space="preserve">explained </w:t>
      </w:r>
      <w:r w:rsidR="00EA493B">
        <w:rPr>
          <w:rFonts w:ascii="Times New Roman" w:eastAsia="Calibri" w:hAnsi="Times New Roman" w:cs="Times New Roman"/>
          <w:sz w:val="24"/>
          <w:szCs w:val="24"/>
        </w:rPr>
        <w:t>as follows:</w:t>
      </w:r>
    </w:p>
    <w:p w:rsidR="00EA493B" w:rsidRDefault="0061527B" w:rsidP="00732990">
      <w:pPr>
        <w:pStyle w:val="ListParagraph"/>
        <w:numPr>
          <w:ilvl w:val="0"/>
          <w:numId w:val="9"/>
        </w:numPr>
        <w:spacing w:line="360" w:lineRule="auto"/>
        <w:jc w:val="both"/>
        <w:rPr>
          <w:rFonts w:ascii="Times New Roman" w:hAnsi="Times New Roman"/>
          <w:sz w:val="24"/>
          <w:szCs w:val="24"/>
        </w:rPr>
      </w:pPr>
      <w:r w:rsidRPr="00732990">
        <w:rPr>
          <w:rFonts w:ascii="Times New Roman" w:hAnsi="Times New Roman"/>
          <w:sz w:val="24"/>
          <w:szCs w:val="24"/>
        </w:rPr>
        <w:t>there were some problems in calculati</w:t>
      </w:r>
      <w:r w:rsidR="00EA493B">
        <w:rPr>
          <w:rFonts w:ascii="Times New Roman" w:hAnsi="Times New Roman"/>
          <w:sz w:val="24"/>
          <w:szCs w:val="24"/>
        </w:rPr>
        <w:t>ng certain</w:t>
      </w:r>
      <w:r w:rsidRPr="00732990">
        <w:rPr>
          <w:rFonts w:ascii="Times New Roman" w:hAnsi="Times New Roman"/>
          <w:sz w:val="24"/>
          <w:szCs w:val="24"/>
        </w:rPr>
        <w:t xml:space="preserve"> variables;</w:t>
      </w:r>
    </w:p>
    <w:p w:rsidR="00EA493B" w:rsidRDefault="0061527B" w:rsidP="00732990">
      <w:pPr>
        <w:pStyle w:val="ListParagraph"/>
        <w:numPr>
          <w:ilvl w:val="0"/>
          <w:numId w:val="9"/>
        </w:numPr>
        <w:spacing w:line="360" w:lineRule="auto"/>
        <w:jc w:val="both"/>
        <w:rPr>
          <w:rFonts w:ascii="Times New Roman" w:hAnsi="Times New Roman"/>
          <w:sz w:val="24"/>
          <w:szCs w:val="24"/>
        </w:rPr>
      </w:pPr>
      <w:r w:rsidRPr="00732990">
        <w:rPr>
          <w:rFonts w:ascii="Times New Roman" w:hAnsi="Times New Roman"/>
          <w:sz w:val="24"/>
          <w:szCs w:val="24"/>
        </w:rPr>
        <w:t>some data were not available for 2013;</w:t>
      </w:r>
    </w:p>
    <w:p w:rsidR="00EA493B" w:rsidRDefault="00E15C2B" w:rsidP="00732990">
      <w:pPr>
        <w:pStyle w:val="ListParagraph"/>
        <w:numPr>
          <w:ilvl w:val="0"/>
          <w:numId w:val="9"/>
        </w:numPr>
        <w:spacing w:line="360" w:lineRule="auto"/>
        <w:jc w:val="both"/>
        <w:rPr>
          <w:rFonts w:ascii="Times New Roman" w:hAnsi="Times New Roman"/>
          <w:sz w:val="24"/>
          <w:szCs w:val="24"/>
        </w:rPr>
      </w:pPr>
      <w:r>
        <w:rPr>
          <w:rFonts w:ascii="Times New Roman" w:hAnsi="Times New Roman"/>
          <w:sz w:val="24"/>
          <w:szCs w:val="24"/>
        </w:rPr>
        <w:t xml:space="preserve">there was a </w:t>
      </w:r>
      <w:r w:rsidR="0061527B" w:rsidRPr="00732990">
        <w:rPr>
          <w:rFonts w:ascii="Times New Roman" w:hAnsi="Times New Roman"/>
          <w:sz w:val="24"/>
          <w:szCs w:val="24"/>
        </w:rPr>
        <w:t>lack of data sources for ‘kind</w:t>
      </w:r>
      <w:r w:rsidR="00EA493B">
        <w:rPr>
          <w:rFonts w:ascii="Times New Roman" w:hAnsi="Times New Roman"/>
          <w:sz w:val="24"/>
          <w:szCs w:val="24"/>
        </w:rPr>
        <w:t>-</w:t>
      </w:r>
      <w:r w:rsidR="0061527B" w:rsidRPr="00732990">
        <w:rPr>
          <w:rFonts w:ascii="Times New Roman" w:hAnsi="Times New Roman"/>
          <w:sz w:val="24"/>
          <w:szCs w:val="24"/>
        </w:rPr>
        <w:t>of</w:t>
      </w:r>
      <w:r w:rsidR="00EA493B">
        <w:rPr>
          <w:rFonts w:ascii="Times New Roman" w:hAnsi="Times New Roman"/>
          <w:sz w:val="24"/>
          <w:szCs w:val="24"/>
        </w:rPr>
        <w:t>-</w:t>
      </w:r>
      <w:r w:rsidR="0061527B" w:rsidRPr="00732990">
        <w:rPr>
          <w:rFonts w:ascii="Times New Roman" w:hAnsi="Times New Roman"/>
          <w:sz w:val="24"/>
          <w:szCs w:val="24"/>
        </w:rPr>
        <w:t>activity unit’ data;</w:t>
      </w:r>
    </w:p>
    <w:p w:rsidR="0061527B" w:rsidRPr="00732990" w:rsidRDefault="0061527B" w:rsidP="00732990">
      <w:pPr>
        <w:pStyle w:val="ListParagraph"/>
        <w:numPr>
          <w:ilvl w:val="0"/>
          <w:numId w:val="9"/>
        </w:numPr>
        <w:spacing w:line="360" w:lineRule="auto"/>
        <w:jc w:val="both"/>
        <w:rPr>
          <w:rFonts w:ascii="Times New Roman" w:hAnsi="Times New Roman"/>
          <w:sz w:val="24"/>
          <w:szCs w:val="24"/>
        </w:rPr>
      </w:pPr>
      <w:r w:rsidRPr="00732990">
        <w:rPr>
          <w:rFonts w:ascii="Times New Roman" w:hAnsi="Times New Roman"/>
          <w:sz w:val="24"/>
          <w:szCs w:val="24"/>
        </w:rPr>
        <w:t>data were available after the data transmission deadline or zero values were not provided.</w:t>
      </w:r>
    </w:p>
    <w:p w:rsidR="0061527B" w:rsidRPr="00EA493B" w:rsidRDefault="0061527B" w:rsidP="00963037">
      <w:pPr>
        <w:spacing w:line="360" w:lineRule="auto"/>
        <w:jc w:val="both"/>
        <w:rPr>
          <w:rFonts w:ascii="Times New Roman" w:eastAsia="Calibri" w:hAnsi="Times New Roman" w:cs="Times New Roman"/>
          <w:sz w:val="24"/>
          <w:szCs w:val="24"/>
        </w:rPr>
      </w:pPr>
      <w:r w:rsidRPr="00EA493B">
        <w:rPr>
          <w:rFonts w:ascii="Times New Roman" w:eastAsia="Calibri" w:hAnsi="Times New Roman" w:cs="Times New Roman"/>
          <w:sz w:val="24"/>
          <w:szCs w:val="24"/>
        </w:rPr>
        <w:lastRenderedPageBreak/>
        <w:t xml:space="preserve">The countries </w:t>
      </w:r>
      <w:r w:rsidR="00C664BF">
        <w:rPr>
          <w:rFonts w:ascii="Times New Roman" w:eastAsia="Calibri" w:hAnsi="Times New Roman" w:cs="Times New Roman"/>
          <w:sz w:val="24"/>
          <w:szCs w:val="24"/>
        </w:rPr>
        <w:t>in question</w:t>
      </w:r>
      <w:r w:rsidR="001A6F81">
        <w:rPr>
          <w:rFonts w:ascii="Times New Roman" w:eastAsia="Calibri" w:hAnsi="Times New Roman" w:cs="Times New Roman"/>
          <w:sz w:val="24"/>
          <w:szCs w:val="24"/>
        </w:rPr>
        <w:t xml:space="preserve"> </w:t>
      </w:r>
      <w:r w:rsidRPr="00EA493B">
        <w:rPr>
          <w:rFonts w:ascii="Times New Roman" w:eastAsia="Calibri" w:hAnsi="Times New Roman" w:cs="Times New Roman"/>
          <w:sz w:val="24"/>
          <w:szCs w:val="24"/>
        </w:rPr>
        <w:t xml:space="preserve">are making </w:t>
      </w:r>
      <w:r w:rsidR="00465075">
        <w:rPr>
          <w:rFonts w:ascii="Times New Roman" w:eastAsia="Calibri" w:hAnsi="Times New Roman" w:cs="Times New Roman"/>
          <w:sz w:val="24"/>
          <w:szCs w:val="24"/>
        </w:rPr>
        <w:t>continued</w:t>
      </w:r>
      <w:r w:rsidR="00465075" w:rsidRPr="00EA493B">
        <w:rPr>
          <w:rFonts w:ascii="Times New Roman" w:eastAsia="Calibri" w:hAnsi="Times New Roman" w:cs="Times New Roman"/>
          <w:sz w:val="24"/>
          <w:szCs w:val="24"/>
        </w:rPr>
        <w:t xml:space="preserve"> </w:t>
      </w:r>
      <w:r w:rsidRPr="00EA493B">
        <w:rPr>
          <w:rFonts w:ascii="Times New Roman" w:eastAsia="Calibri" w:hAnsi="Times New Roman" w:cs="Times New Roman"/>
          <w:sz w:val="24"/>
          <w:szCs w:val="24"/>
        </w:rPr>
        <w:t>efforts to improve the delivery of all required data.</w:t>
      </w:r>
    </w:p>
    <w:p w:rsidR="0061527B" w:rsidRPr="00A13D2E" w:rsidRDefault="00295D6D" w:rsidP="0096303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However, t</w:t>
      </w:r>
      <w:r w:rsidR="0061527B" w:rsidRPr="00A13D2E">
        <w:rPr>
          <w:rFonts w:ascii="Times New Roman" w:eastAsia="Calibri" w:hAnsi="Times New Roman" w:cs="Times New Roman"/>
          <w:sz w:val="24"/>
          <w:szCs w:val="24"/>
        </w:rPr>
        <w:t>he availability of SBS on Eurostat’s website was limited by the fact that some data, especially for small countries, are confidential.</w:t>
      </w:r>
    </w:p>
    <w:p w:rsidR="0061527B" w:rsidRPr="00A13D2E" w:rsidRDefault="0061527B" w:rsidP="00963037">
      <w:pPr>
        <w:spacing w:line="360" w:lineRule="auto"/>
        <w:jc w:val="both"/>
        <w:rPr>
          <w:rFonts w:ascii="Times New Roman" w:eastAsia="Calibri" w:hAnsi="Times New Roman" w:cs="Times New Roman"/>
          <w:i/>
          <w:sz w:val="24"/>
          <w:szCs w:val="24"/>
        </w:rPr>
      </w:pPr>
      <w:r w:rsidRPr="00A13D2E">
        <w:rPr>
          <w:rFonts w:ascii="Times New Roman" w:eastAsia="Calibri" w:hAnsi="Times New Roman" w:cs="Times New Roman"/>
          <w:i/>
          <w:sz w:val="24"/>
          <w:szCs w:val="24"/>
        </w:rPr>
        <w:t>Table 1:</w:t>
      </w:r>
      <w:r w:rsidRPr="00A13D2E">
        <w:rPr>
          <w:rFonts w:ascii="Times New Roman" w:eastAsia="Calibri" w:hAnsi="Times New Roman" w:cs="Times New Roman"/>
          <w:i/>
          <w:sz w:val="24"/>
          <w:szCs w:val="24"/>
        </w:rPr>
        <w:tab/>
        <w:t>Availability and confidentiality of final 2013 data on services, industry, trade and construction, NACE Rev.2</w:t>
      </w:r>
    </w:p>
    <w:tbl>
      <w:tblPr>
        <w:tblW w:w="9135" w:type="dxa"/>
        <w:tblInd w:w="93" w:type="dxa"/>
        <w:tblLayout w:type="fixed"/>
        <w:tblLook w:val="0000" w:firstRow="0" w:lastRow="0" w:firstColumn="0" w:lastColumn="0" w:noHBand="0" w:noVBand="0"/>
      </w:tblPr>
      <w:tblGrid>
        <w:gridCol w:w="2090"/>
        <w:gridCol w:w="3825"/>
        <w:gridCol w:w="3220"/>
      </w:tblGrid>
      <w:tr w:rsidR="0061527B" w:rsidRPr="00A13D2E" w:rsidTr="00513642">
        <w:trPr>
          <w:trHeight w:val="1022"/>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1527B" w:rsidRPr="00A13D2E" w:rsidRDefault="0061527B" w:rsidP="0061527B">
            <w:pPr>
              <w:spacing w:after="0"/>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Countries</w:t>
            </w:r>
            <w:r w:rsidRPr="00A13D2E">
              <w:rPr>
                <w:rStyle w:val="FootnoteReference"/>
              </w:rPr>
              <w:footnoteReference w:id="8"/>
            </w:r>
          </w:p>
        </w:tc>
        <w:tc>
          <w:tcPr>
            <w:tcW w:w="3825" w:type="dxa"/>
            <w:tcBorders>
              <w:top w:val="single" w:sz="4" w:space="0" w:color="auto"/>
              <w:left w:val="nil"/>
              <w:bottom w:val="single" w:sz="4" w:space="0" w:color="auto"/>
              <w:right w:val="single" w:sz="4" w:space="0" w:color="auto"/>
            </w:tcBorders>
            <w:shd w:val="clear" w:color="auto" w:fill="C0C0C0"/>
            <w:vAlign w:val="center"/>
          </w:tcPr>
          <w:p w:rsidR="0061527B" w:rsidRPr="00A13D2E" w:rsidRDefault="0061527B" w:rsidP="0061527B">
            <w:pPr>
              <w:spacing w:after="0"/>
              <w:rPr>
                <w:rFonts w:ascii="Times New Roman" w:eastAsia="Calibri" w:hAnsi="Times New Roman" w:cs="Times New Roman"/>
                <w:sz w:val="24"/>
                <w:szCs w:val="24"/>
              </w:rPr>
            </w:pPr>
            <w:r w:rsidRPr="00A13D2E">
              <w:rPr>
                <w:rFonts w:ascii="Times New Roman" w:eastAsia="Calibri" w:hAnsi="Times New Roman" w:cs="Times New Roman"/>
                <w:sz w:val="24"/>
                <w:szCs w:val="24"/>
              </w:rPr>
              <w:t>Total cells sent as a percentage of the SBS Regulation requirement</w:t>
            </w:r>
          </w:p>
        </w:tc>
        <w:tc>
          <w:tcPr>
            <w:tcW w:w="3220" w:type="dxa"/>
            <w:tcBorders>
              <w:top w:val="single" w:sz="4" w:space="0" w:color="auto"/>
              <w:left w:val="nil"/>
              <w:bottom w:val="single" w:sz="4" w:space="0" w:color="auto"/>
              <w:right w:val="single" w:sz="4" w:space="0" w:color="auto"/>
            </w:tcBorders>
            <w:shd w:val="clear" w:color="auto" w:fill="C0C0C0"/>
            <w:vAlign w:val="center"/>
          </w:tcPr>
          <w:p w:rsidR="0061527B" w:rsidRPr="00A13D2E" w:rsidRDefault="0061527B" w:rsidP="0061527B">
            <w:pPr>
              <w:spacing w:after="0"/>
              <w:rPr>
                <w:rFonts w:ascii="Times New Roman" w:eastAsia="Calibri" w:hAnsi="Times New Roman" w:cs="Times New Roman"/>
                <w:sz w:val="24"/>
                <w:szCs w:val="24"/>
              </w:rPr>
            </w:pPr>
            <w:r w:rsidRPr="00A13D2E">
              <w:rPr>
                <w:rFonts w:ascii="Times New Roman" w:eastAsia="Calibri" w:hAnsi="Times New Roman" w:cs="Times New Roman"/>
                <w:sz w:val="24"/>
                <w:szCs w:val="24"/>
              </w:rPr>
              <w:t>Confidential cells as a percentage of cells sent</w:t>
            </w:r>
          </w:p>
        </w:tc>
      </w:tr>
      <w:tr w:rsidR="0061527B" w:rsidRPr="00A13D2E" w:rsidTr="00513642">
        <w:trPr>
          <w:trHeight w:val="261"/>
        </w:trPr>
        <w:tc>
          <w:tcPr>
            <w:tcW w:w="2090" w:type="dxa"/>
            <w:tcBorders>
              <w:top w:val="nil"/>
              <w:left w:val="single" w:sz="4" w:space="0" w:color="auto"/>
              <w:bottom w:val="single" w:sz="4" w:space="0" w:color="auto"/>
              <w:right w:val="single" w:sz="4" w:space="0" w:color="auto"/>
            </w:tcBorders>
            <w:noWrap/>
            <w:vAlign w:val="bottom"/>
          </w:tcPr>
          <w:p w:rsidR="0061527B" w:rsidRPr="00A13D2E" w:rsidRDefault="0061527B" w:rsidP="0061527B">
            <w:pPr>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Large countries</w:t>
            </w:r>
          </w:p>
        </w:tc>
        <w:tc>
          <w:tcPr>
            <w:tcW w:w="3825"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95</w:t>
            </w:r>
          </w:p>
        </w:tc>
        <w:tc>
          <w:tcPr>
            <w:tcW w:w="3220"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11</w:t>
            </w:r>
          </w:p>
        </w:tc>
      </w:tr>
      <w:tr w:rsidR="0061527B" w:rsidRPr="00A13D2E" w:rsidTr="00513642">
        <w:trPr>
          <w:trHeight w:val="261"/>
        </w:trPr>
        <w:tc>
          <w:tcPr>
            <w:tcW w:w="2090" w:type="dxa"/>
            <w:tcBorders>
              <w:top w:val="nil"/>
              <w:left w:val="single" w:sz="4" w:space="0" w:color="auto"/>
              <w:bottom w:val="single" w:sz="4" w:space="0" w:color="auto"/>
              <w:right w:val="single" w:sz="4" w:space="0" w:color="auto"/>
            </w:tcBorders>
            <w:noWrap/>
            <w:vAlign w:val="bottom"/>
          </w:tcPr>
          <w:p w:rsidR="0061527B" w:rsidRPr="00A13D2E" w:rsidRDefault="0061527B" w:rsidP="0061527B">
            <w:pPr>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Medium countries</w:t>
            </w:r>
          </w:p>
        </w:tc>
        <w:tc>
          <w:tcPr>
            <w:tcW w:w="3825"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96</w:t>
            </w:r>
          </w:p>
        </w:tc>
        <w:tc>
          <w:tcPr>
            <w:tcW w:w="3220"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15</w:t>
            </w:r>
          </w:p>
        </w:tc>
      </w:tr>
      <w:tr w:rsidR="0061527B" w:rsidRPr="00A13D2E" w:rsidTr="00513642">
        <w:trPr>
          <w:trHeight w:val="261"/>
        </w:trPr>
        <w:tc>
          <w:tcPr>
            <w:tcW w:w="2090" w:type="dxa"/>
            <w:tcBorders>
              <w:top w:val="nil"/>
              <w:left w:val="single" w:sz="4" w:space="0" w:color="auto"/>
              <w:bottom w:val="single" w:sz="4" w:space="0" w:color="auto"/>
              <w:right w:val="single" w:sz="4" w:space="0" w:color="auto"/>
            </w:tcBorders>
            <w:noWrap/>
            <w:vAlign w:val="bottom"/>
          </w:tcPr>
          <w:p w:rsidR="0061527B" w:rsidRPr="00A13D2E" w:rsidRDefault="0061527B" w:rsidP="0061527B">
            <w:pPr>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Small countries</w:t>
            </w:r>
          </w:p>
        </w:tc>
        <w:tc>
          <w:tcPr>
            <w:tcW w:w="3825"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99</w:t>
            </w:r>
          </w:p>
        </w:tc>
        <w:tc>
          <w:tcPr>
            <w:tcW w:w="3220"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19</w:t>
            </w:r>
          </w:p>
        </w:tc>
      </w:tr>
      <w:tr w:rsidR="0061527B" w:rsidRPr="00A13D2E" w:rsidTr="00513642">
        <w:trPr>
          <w:trHeight w:val="261"/>
        </w:trPr>
        <w:tc>
          <w:tcPr>
            <w:tcW w:w="2090" w:type="dxa"/>
            <w:tcBorders>
              <w:top w:val="nil"/>
              <w:left w:val="single" w:sz="4" w:space="0" w:color="auto"/>
              <w:bottom w:val="single" w:sz="4" w:space="0" w:color="auto"/>
              <w:right w:val="single" w:sz="4" w:space="0" w:color="auto"/>
            </w:tcBorders>
            <w:noWrap/>
            <w:vAlign w:val="bottom"/>
          </w:tcPr>
          <w:p w:rsidR="0061527B" w:rsidRPr="00A13D2E" w:rsidRDefault="0061527B" w:rsidP="0061527B">
            <w:pPr>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ALL</w:t>
            </w:r>
          </w:p>
        </w:tc>
        <w:tc>
          <w:tcPr>
            <w:tcW w:w="3825"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97</w:t>
            </w:r>
          </w:p>
        </w:tc>
        <w:tc>
          <w:tcPr>
            <w:tcW w:w="3220"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16</w:t>
            </w:r>
          </w:p>
        </w:tc>
      </w:tr>
    </w:tbl>
    <w:p w:rsidR="0061527B" w:rsidRPr="00571FB7" w:rsidRDefault="0061527B" w:rsidP="00EE6726">
      <w:pPr>
        <w:spacing w:before="200"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The 2013 results for the 28 EU Member States and Norway showed a 2</w:t>
      </w:r>
      <w:r w:rsidR="00A13D2E">
        <w:rPr>
          <w:rFonts w:ascii="Times New Roman" w:eastAsia="Calibri" w:hAnsi="Times New Roman" w:cs="Times New Roman"/>
          <w:sz w:val="24"/>
          <w:szCs w:val="24"/>
        </w:rPr>
        <w:t> </w:t>
      </w:r>
      <w:r w:rsidRPr="00A13D2E">
        <w:rPr>
          <w:rFonts w:ascii="Times New Roman" w:eastAsia="Calibri" w:hAnsi="Times New Roman" w:cs="Times New Roman"/>
          <w:sz w:val="24"/>
          <w:szCs w:val="24"/>
        </w:rPr>
        <w:t xml:space="preserve">% increase in data availability as compared with the previous report to the European Parliament and the Council. </w:t>
      </w:r>
      <w:r w:rsidRPr="00A539F5">
        <w:rPr>
          <w:rFonts w:ascii="Times New Roman" w:eastAsia="Calibri" w:hAnsi="Times New Roman" w:cs="Times New Roman"/>
          <w:sz w:val="24"/>
          <w:szCs w:val="24"/>
        </w:rPr>
        <w:t xml:space="preserve">The largest improvement was in the </w:t>
      </w:r>
      <w:r w:rsidR="00A539F5">
        <w:rPr>
          <w:rFonts w:ascii="Times New Roman" w:eastAsia="Calibri" w:hAnsi="Times New Roman" w:cs="Times New Roman"/>
          <w:sz w:val="24"/>
          <w:szCs w:val="24"/>
        </w:rPr>
        <w:t>‘M</w:t>
      </w:r>
      <w:r w:rsidR="00A539F5" w:rsidRPr="00A539F5">
        <w:rPr>
          <w:rFonts w:ascii="Times New Roman" w:eastAsia="Calibri" w:hAnsi="Times New Roman" w:cs="Times New Roman"/>
          <w:sz w:val="24"/>
          <w:szCs w:val="24"/>
        </w:rPr>
        <w:t xml:space="preserve">edium </w:t>
      </w:r>
      <w:r w:rsidRPr="00A539F5">
        <w:rPr>
          <w:rFonts w:ascii="Times New Roman" w:eastAsia="Calibri" w:hAnsi="Times New Roman" w:cs="Times New Roman"/>
          <w:sz w:val="24"/>
          <w:szCs w:val="24"/>
        </w:rPr>
        <w:t>countries</w:t>
      </w:r>
      <w:r w:rsidR="00A539F5">
        <w:rPr>
          <w:rFonts w:ascii="Times New Roman" w:eastAsia="Calibri" w:hAnsi="Times New Roman" w:cs="Times New Roman"/>
          <w:sz w:val="24"/>
          <w:szCs w:val="24"/>
        </w:rPr>
        <w:t>’</w:t>
      </w:r>
      <w:r w:rsidR="005C306A" w:rsidRPr="005C306A">
        <w:rPr>
          <w:rFonts w:ascii="Times New Roman" w:eastAsia="Calibri" w:hAnsi="Times New Roman" w:cs="Times New Roman"/>
          <w:sz w:val="24"/>
          <w:szCs w:val="24"/>
        </w:rPr>
        <w:t xml:space="preserve"> </w:t>
      </w:r>
      <w:r w:rsidR="005C306A" w:rsidRPr="00A539F5">
        <w:rPr>
          <w:rFonts w:ascii="Times New Roman" w:eastAsia="Calibri" w:hAnsi="Times New Roman" w:cs="Times New Roman"/>
          <w:sz w:val="24"/>
          <w:szCs w:val="24"/>
        </w:rPr>
        <w:t>category</w:t>
      </w:r>
      <w:r w:rsidRPr="00A539F5">
        <w:rPr>
          <w:rFonts w:ascii="Times New Roman" w:eastAsia="Calibri" w:hAnsi="Times New Roman" w:cs="Times New Roman"/>
          <w:sz w:val="24"/>
          <w:szCs w:val="24"/>
        </w:rPr>
        <w:t>.</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Data availability was </w:t>
      </w:r>
      <w:r w:rsidR="00366F2C">
        <w:rPr>
          <w:rFonts w:ascii="Times New Roman" w:eastAsia="Calibri" w:hAnsi="Times New Roman" w:cs="Times New Roman"/>
          <w:sz w:val="24"/>
          <w:szCs w:val="24"/>
        </w:rPr>
        <w:t>high</w:t>
      </w:r>
      <w:r w:rsidRPr="00A13D2E">
        <w:rPr>
          <w:rFonts w:ascii="Times New Roman" w:eastAsia="Calibri" w:hAnsi="Times New Roman" w:cs="Times New Roman"/>
          <w:sz w:val="24"/>
          <w:szCs w:val="24"/>
        </w:rPr>
        <w:t xml:space="preserve"> (95</w:t>
      </w:r>
      <w:r w:rsidRPr="00A13D2E">
        <w:rPr>
          <w:rFonts w:ascii="Times New Roman" w:eastAsia="Calibri" w:hAnsi="Times New Roman" w:cs="Times New Roman"/>
          <w:w w:val="50"/>
          <w:sz w:val="24"/>
          <w:szCs w:val="24"/>
        </w:rPr>
        <w:t> </w:t>
      </w:r>
      <w:r w:rsidRPr="00A13D2E">
        <w:rPr>
          <w:rFonts w:ascii="Times New Roman" w:eastAsia="Calibri" w:hAnsi="Times New Roman" w:cs="Times New Roman"/>
          <w:sz w:val="24"/>
          <w:szCs w:val="24"/>
        </w:rPr>
        <w:t>%) for statistics on business services (Table 2</w:t>
      </w:r>
      <w:r w:rsidR="005C306A" w:rsidRPr="00A13D2E">
        <w:rPr>
          <w:rFonts w:ascii="Times New Roman" w:eastAsia="Calibri" w:hAnsi="Times New Roman" w:cs="Times New Roman"/>
          <w:sz w:val="24"/>
          <w:szCs w:val="24"/>
        </w:rPr>
        <w:t>)</w:t>
      </w:r>
      <w:r w:rsidR="005C306A">
        <w:rPr>
          <w:rFonts w:ascii="Times New Roman" w:eastAsia="Calibri" w:hAnsi="Times New Roman" w:cs="Times New Roman"/>
          <w:sz w:val="24"/>
          <w:szCs w:val="24"/>
        </w:rPr>
        <w:t>.</w:t>
      </w:r>
      <w:r w:rsidR="005C306A" w:rsidRPr="00A13D2E">
        <w:rPr>
          <w:rFonts w:ascii="Times New Roman" w:eastAsia="Calibri" w:hAnsi="Times New Roman" w:cs="Times New Roman"/>
          <w:sz w:val="24"/>
          <w:szCs w:val="24"/>
        </w:rPr>
        <w:t xml:space="preserve"> </w:t>
      </w:r>
      <w:r w:rsidR="00366F2C" w:rsidRPr="00366F2C">
        <w:rPr>
          <w:rFonts w:ascii="Times New Roman" w:eastAsia="Calibri" w:hAnsi="Times New Roman" w:cs="Times New Roman"/>
          <w:sz w:val="24"/>
          <w:szCs w:val="24"/>
        </w:rPr>
        <w:t>It</w:t>
      </w:r>
      <w:r w:rsidRPr="00366F2C">
        <w:rPr>
          <w:rFonts w:ascii="Times New Roman" w:eastAsia="Calibri" w:hAnsi="Times New Roman" w:cs="Times New Roman"/>
          <w:sz w:val="24"/>
          <w:szCs w:val="24"/>
        </w:rPr>
        <w:t xml:space="preserve"> increased for medium and small countries, </w:t>
      </w:r>
      <w:r w:rsidR="000A206D" w:rsidRPr="00AD5CC6">
        <w:rPr>
          <w:rFonts w:ascii="Times New Roman" w:eastAsia="Calibri" w:hAnsi="Times New Roman" w:cs="Times New Roman"/>
          <w:sz w:val="24"/>
          <w:szCs w:val="24"/>
        </w:rPr>
        <w:t>but</w:t>
      </w:r>
      <w:r w:rsidR="005C306A" w:rsidRPr="00AD5CC6">
        <w:rPr>
          <w:rFonts w:ascii="Times New Roman" w:eastAsia="Calibri" w:hAnsi="Times New Roman" w:cs="Times New Roman"/>
          <w:sz w:val="24"/>
          <w:szCs w:val="24"/>
        </w:rPr>
        <w:t xml:space="preserve"> </w:t>
      </w:r>
      <w:r w:rsidRPr="00366F2C">
        <w:rPr>
          <w:rFonts w:ascii="Times New Roman" w:eastAsia="Calibri" w:hAnsi="Times New Roman" w:cs="Times New Roman"/>
          <w:sz w:val="24"/>
          <w:szCs w:val="24"/>
        </w:rPr>
        <w:t>decreased for large countries.</w:t>
      </w:r>
    </w:p>
    <w:p w:rsidR="0061527B" w:rsidRPr="00A13D2E" w:rsidRDefault="00DB3AB8" w:rsidP="0096303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61527B" w:rsidRPr="00A13D2E">
        <w:rPr>
          <w:rFonts w:ascii="Times New Roman" w:eastAsia="Calibri" w:hAnsi="Times New Roman" w:cs="Times New Roman"/>
          <w:sz w:val="24"/>
          <w:szCs w:val="24"/>
        </w:rPr>
        <w:t xml:space="preserve">he </w:t>
      </w:r>
      <w:r w:rsidR="005C306A">
        <w:rPr>
          <w:rFonts w:ascii="Times New Roman" w:eastAsia="Calibri" w:hAnsi="Times New Roman" w:cs="Times New Roman"/>
          <w:sz w:val="24"/>
          <w:szCs w:val="24"/>
        </w:rPr>
        <w:t xml:space="preserve">data </w:t>
      </w:r>
      <w:r w:rsidR="0061527B" w:rsidRPr="00A13D2E">
        <w:rPr>
          <w:rFonts w:ascii="Times New Roman" w:eastAsia="Calibri" w:hAnsi="Times New Roman" w:cs="Times New Roman"/>
          <w:sz w:val="24"/>
          <w:szCs w:val="24"/>
        </w:rPr>
        <w:t>availability rate</w:t>
      </w:r>
      <w:r>
        <w:rPr>
          <w:rFonts w:ascii="Times New Roman" w:eastAsia="Calibri" w:hAnsi="Times New Roman" w:cs="Times New Roman"/>
          <w:sz w:val="24"/>
          <w:szCs w:val="24"/>
        </w:rPr>
        <w:t xml:space="preserve"> for </w:t>
      </w:r>
      <w:r w:rsidRPr="00A13D2E">
        <w:rPr>
          <w:rFonts w:ascii="Times New Roman" w:eastAsia="Calibri" w:hAnsi="Times New Roman" w:cs="Times New Roman"/>
          <w:sz w:val="24"/>
          <w:szCs w:val="24"/>
        </w:rPr>
        <w:t>business demography (Table 3)</w:t>
      </w:r>
      <w:r w:rsidR="0061527B" w:rsidRPr="00A13D2E">
        <w:rPr>
          <w:rFonts w:ascii="Times New Roman" w:eastAsia="Calibri" w:hAnsi="Times New Roman" w:cs="Times New Roman"/>
          <w:sz w:val="24"/>
          <w:szCs w:val="24"/>
        </w:rPr>
        <w:t xml:space="preserve"> decreased </w:t>
      </w:r>
      <w:r w:rsidR="005C306A">
        <w:rPr>
          <w:rFonts w:ascii="Times New Roman" w:eastAsia="Calibri" w:hAnsi="Times New Roman" w:cs="Times New Roman"/>
          <w:sz w:val="24"/>
          <w:szCs w:val="24"/>
        </w:rPr>
        <w:t>by</w:t>
      </w:r>
      <w:r w:rsidR="005C306A" w:rsidRPr="00A13D2E">
        <w:rPr>
          <w:rFonts w:ascii="Times New Roman" w:eastAsia="Calibri" w:hAnsi="Times New Roman" w:cs="Times New Roman"/>
          <w:sz w:val="24"/>
          <w:szCs w:val="24"/>
        </w:rPr>
        <w:t xml:space="preserve"> </w:t>
      </w:r>
      <w:r w:rsidR="0061527B" w:rsidRPr="00A13D2E">
        <w:rPr>
          <w:rFonts w:ascii="Times New Roman" w:eastAsia="Calibri" w:hAnsi="Times New Roman" w:cs="Times New Roman"/>
          <w:sz w:val="24"/>
          <w:szCs w:val="24"/>
        </w:rPr>
        <w:t>3</w:t>
      </w:r>
      <w:r w:rsidR="00A13D2E">
        <w:rPr>
          <w:rFonts w:ascii="Times New Roman" w:eastAsia="Calibri" w:hAnsi="Times New Roman" w:cs="Times New Roman"/>
          <w:sz w:val="24"/>
          <w:szCs w:val="24"/>
        </w:rPr>
        <w:t> </w:t>
      </w:r>
      <w:r w:rsidR="0061527B" w:rsidRPr="00A13D2E">
        <w:rPr>
          <w:rFonts w:ascii="Times New Roman" w:eastAsia="Calibri" w:hAnsi="Times New Roman" w:cs="Times New Roman"/>
          <w:sz w:val="24"/>
          <w:szCs w:val="24"/>
        </w:rPr>
        <w:t>%. Only small countries showed an increase. The</w:t>
      </w:r>
      <w:r w:rsidR="005C306A">
        <w:rPr>
          <w:rFonts w:ascii="Times New Roman" w:eastAsia="Calibri" w:hAnsi="Times New Roman" w:cs="Times New Roman"/>
          <w:sz w:val="24"/>
          <w:szCs w:val="24"/>
        </w:rPr>
        <w:t>re was a noticeable</w:t>
      </w:r>
      <w:r w:rsidR="0061527B" w:rsidRPr="00A13D2E">
        <w:rPr>
          <w:rFonts w:ascii="Times New Roman" w:eastAsia="Calibri" w:hAnsi="Times New Roman" w:cs="Times New Roman"/>
          <w:sz w:val="24"/>
          <w:szCs w:val="24"/>
        </w:rPr>
        <w:t xml:space="preserve"> decrease for medium and large countries.</w:t>
      </w:r>
    </w:p>
    <w:p w:rsidR="0061527B" w:rsidRPr="00A13D2E" w:rsidRDefault="0061527B" w:rsidP="00963037">
      <w:pPr>
        <w:spacing w:line="360" w:lineRule="auto"/>
        <w:jc w:val="both"/>
        <w:rPr>
          <w:rFonts w:ascii="Times New Roman" w:eastAsia="Calibri" w:hAnsi="Times New Roman" w:cs="Times New Roman"/>
          <w:i/>
          <w:sz w:val="24"/>
          <w:szCs w:val="24"/>
        </w:rPr>
      </w:pPr>
      <w:r w:rsidRPr="00A13D2E">
        <w:rPr>
          <w:rFonts w:ascii="Times New Roman" w:eastAsia="Calibri" w:hAnsi="Times New Roman" w:cs="Times New Roman"/>
          <w:i/>
          <w:sz w:val="24"/>
          <w:szCs w:val="24"/>
        </w:rPr>
        <w:t>Table 2:</w:t>
      </w:r>
      <w:r w:rsidRPr="00A13D2E">
        <w:rPr>
          <w:rFonts w:ascii="Times New Roman" w:eastAsia="Calibri" w:hAnsi="Times New Roman" w:cs="Times New Roman"/>
          <w:i/>
          <w:sz w:val="24"/>
          <w:szCs w:val="24"/>
        </w:rPr>
        <w:tab/>
        <w:t>Availability and confidentiality of final 2013 data on business services, NACE Rev.2</w:t>
      </w:r>
    </w:p>
    <w:tbl>
      <w:tblPr>
        <w:tblW w:w="9135" w:type="dxa"/>
        <w:tblInd w:w="93" w:type="dxa"/>
        <w:tblLayout w:type="fixed"/>
        <w:tblLook w:val="0000" w:firstRow="0" w:lastRow="0" w:firstColumn="0" w:lastColumn="0" w:noHBand="0" w:noVBand="0"/>
      </w:tblPr>
      <w:tblGrid>
        <w:gridCol w:w="2090"/>
        <w:gridCol w:w="3681"/>
        <w:gridCol w:w="3364"/>
      </w:tblGrid>
      <w:tr w:rsidR="0061527B" w:rsidRPr="00A13D2E" w:rsidTr="00513642">
        <w:trPr>
          <w:trHeight w:val="757"/>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1527B" w:rsidRPr="00A13D2E" w:rsidRDefault="0061527B" w:rsidP="0061527B">
            <w:pPr>
              <w:spacing w:after="0"/>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Countries</w:t>
            </w:r>
          </w:p>
        </w:tc>
        <w:tc>
          <w:tcPr>
            <w:tcW w:w="3681" w:type="dxa"/>
            <w:tcBorders>
              <w:top w:val="single" w:sz="4" w:space="0" w:color="auto"/>
              <w:left w:val="nil"/>
              <w:bottom w:val="single" w:sz="4" w:space="0" w:color="auto"/>
              <w:right w:val="single" w:sz="4" w:space="0" w:color="auto"/>
            </w:tcBorders>
            <w:shd w:val="clear" w:color="auto" w:fill="C0C0C0"/>
            <w:vAlign w:val="center"/>
          </w:tcPr>
          <w:p w:rsidR="0061527B" w:rsidRPr="00A13D2E" w:rsidRDefault="0061527B" w:rsidP="0061527B">
            <w:pPr>
              <w:spacing w:after="0"/>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Total cells sent as a percentage of the SBS Regulation requirement</w:t>
            </w:r>
          </w:p>
        </w:tc>
        <w:tc>
          <w:tcPr>
            <w:tcW w:w="3364" w:type="dxa"/>
            <w:tcBorders>
              <w:top w:val="single" w:sz="4" w:space="0" w:color="auto"/>
              <w:left w:val="nil"/>
              <w:bottom w:val="single" w:sz="4" w:space="0" w:color="auto"/>
              <w:right w:val="single" w:sz="4" w:space="0" w:color="auto"/>
            </w:tcBorders>
            <w:shd w:val="clear" w:color="auto" w:fill="C0C0C0"/>
            <w:vAlign w:val="center"/>
          </w:tcPr>
          <w:p w:rsidR="0061527B" w:rsidRPr="00A13D2E" w:rsidRDefault="0061527B" w:rsidP="0061527B">
            <w:pPr>
              <w:spacing w:after="0"/>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Confidential cells as a percentage of cells sent</w:t>
            </w:r>
          </w:p>
        </w:tc>
      </w:tr>
      <w:tr w:rsidR="0061527B" w:rsidRPr="00A13D2E" w:rsidTr="00513642">
        <w:trPr>
          <w:trHeight w:val="248"/>
        </w:trPr>
        <w:tc>
          <w:tcPr>
            <w:tcW w:w="2090" w:type="dxa"/>
            <w:tcBorders>
              <w:top w:val="nil"/>
              <w:left w:val="single" w:sz="4" w:space="0" w:color="auto"/>
              <w:bottom w:val="single" w:sz="4" w:space="0" w:color="auto"/>
              <w:right w:val="single" w:sz="4" w:space="0" w:color="auto"/>
            </w:tcBorders>
            <w:noWrap/>
            <w:vAlign w:val="bottom"/>
          </w:tcPr>
          <w:p w:rsidR="0061527B" w:rsidRPr="00A13D2E" w:rsidRDefault="0061527B" w:rsidP="0061527B">
            <w:pPr>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Large countries</w:t>
            </w:r>
          </w:p>
        </w:tc>
        <w:tc>
          <w:tcPr>
            <w:tcW w:w="3681"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95</w:t>
            </w:r>
          </w:p>
        </w:tc>
        <w:tc>
          <w:tcPr>
            <w:tcW w:w="3364"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0</w:t>
            </w:r>
          </w:p>
        </w:tc>
      </w:tr>
      <w:tr w:rsidR="0061527B" w:rsidRPr="00A13D2E" w:rsidTr="00513642">
        <w:trPr>
          <w:trHeight w:val="248"/>
        </w:trPr>
        <w:tc>
          <w:tcPr>
            <w:tcW w:w="2090" w:type="dxa"/>
            <w:tcBorders>
              <w:top w:val="nil"/>
              <w:left w:val="single" w:sz="4" w:space="0" w:color="auto"/>
              <w:bottom w:val="single" w:sz="4" w:space="0" w:color="auto"/>
              <w:right w:val="single" w:sz="4" w:space="0" w:color="auto"/>
            </w:tcBorders>
            <w:noWrap/>
            <w:vAlign w:val="bottom"/>
          </w:tcPr>
          <w:p w:rsidR="0061527B" w:rsidRPr="00A13D2E" w:rsidRDefault="0061527B" w:rsidP="0061527B">
            <w:pPr>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lastRenderedPageBreak/>
              <w:t>Medium countries</w:t>
            </w:r>
          </w:p>
        </w:tc>
        <w:tc>
          <w:tcPr>
            <w:tcW w:w="3681"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98</w:t>
            </w:r>
          </w:p>
        </w:tc>
        <w:tc>
          <w:tcPr>
            <w:tcW w:w="3364"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13</w:t>
            </w:r>
          </w:p>
        </w:tc>
      </w:tr>
      <w:tr w:rsidR="0061527B" w:rsidRPr="00A13D2E" w:rsidTr="00513642">
        <w:trPr>
          <w:trHeight w:val="248"/>
        </w:trPr>
        <w:tc>
          <w:tcPr>
            <w:tcW w:w="2090" w:type="dxa"/>
            <w:tcBorders>
              <w:top w:val="nil"/>
              <w:left w:val="single" w:sz="4" w:space="0" w:color="auto"/>
              <w:bottom w:val="single" w:sz="4" w:space="0" w:color="auto"/>
              <w:right w:val="single" w:sz="4" w:space="0" w:color="auto"/>
            </w:tcBorders>
            <w:noWrap/>
            <w:vAlign w:val="bottom"/>
          </w:tcPr>
          <w:p w:rsidR="0061527B" w:rsidRPr="00A13D2E" w:rsidRDefault="0061527B" w:rsidP="0061527B">
            <w:pPr>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Small countries</w:t>
            </w:r>
          </w:p>
        </w:tc>
        <w:tc>
          <w:tcPr>
            <w:tcW w:w="3681"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93</w:t>
            </w:r>
          </w:p>
        </w:tc>
        <w:tc>
          <w:tcPr>
            <w:tcW w:w="3364"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23</w:t>
            </w:r>
          </w:p>
        </w:tc>
      </w:tr>
      <w:tr w:rsidR="0061527B" w:rsidRPr="00A13D2E" w:rsidTr="00513642">
        <w:trPr>
          <w:trHeight w:val="248"/>
        </w:trPr>
        <w:tc>
          <w:tcPr>
            <w:tcW w:w="2090" w:type="dxa"/>
            <w:tcBorders>
              <w:top w:val="nil"/>
              <w:left w:val="single" w:sz="4" w:space="0" w:color="auto"/>
              <w:bottom w:val="single" w:sz="4" w:space="0" w:color="auto"/>
              <w:right w:val="single" w:sz="4" w:space="0" w:color="auto"/>
            </w:tcBorders>
            <w:noWrap/>
            <w:vAlign w:val="bottom"/>
          </w:tcPr>
          <w:p w:rsidR="0061527B" w:rsidRPr="00A13D2E" w:rsidRDefault="0061527B" w:rsidP="0061527B">
            <w:pPr>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ALL</w:t>
            </w:r>
          </w:p>
        </w:tc>
        <w:tc>
          <w:tcPr>
            <w:tcW w:w="3681"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95</w:t>
            </w:r>
          </w:p>
        </w:tc>
        <w:tc>
          <w:tcPr>
            <w:tcW w:w="3364"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16</w:t>
            </w:r>
          </w:p>
        </w:tc>
      </w:tr>
    </w:tbl>
    <w:p w:rsidR="0061527B" w:rsidRPr="00A13D2E" w:rsidRDefault="0061527B" w:rsidP="00EE6726">
      <w:pPr>
        <w:spacing w:before="200" w:line="360" w:lineRule="auto"/>
        <w:jc w:val="both"/>
        <w:rPr>
          <w:rFonts w:ascii="Times New Roman" w:eastAsia="Calibri" w:hAnsi="Times New Roman" w:cs="Times New Roman"/>
          <w:i/>
          <w:sz w:val="24"/>
          <w:szCs w:val="24"/>
        </w:rPr>
      </w:pPr>
      <w:r w:rsidRPr="00A13D2E">
        <w:rPr>
          <w:rFonts w:ascii="Times New Roman" w:eastAsia="Calibri" w:hAnsi="Times New Roman" w:cs="Times New Roman"/>
          <w:i/>
          <w:sz w:val="24"/>
          <w:szCs w:val="24"/>
        </w:rPr>
        <w:t>Table 3:</w:t>
      </w:r>
      <w:r w:rsidRPr="00A13D2E">
        <w:rPr>
          <w:rFonts w:ascii="Times New Roman" w:eastAsia="Calibri" w:hAnsi="Times New Roman" w:cs="Times New Roman"/>
          <w:i/>
          <w:sz w:val="24"/>
          <w:szCs w:val="24"/>
        </w:rPr>
        <w:tab/>
        <w:t>Availability and confidentiality of final 2013 data on business demography, NACE Rev.2</w:t>
      </w:r>
    </w:p>
    <w:tbl>
      <w:tblPr>
        <w:tblW w:w="9135" w:type="dxa"/>
        <w:tblInd w:w="93" w:type="dxa"/>
        <w:tblLayout w:type="fixed"/>
        <w:tblLook w:val="0000" w:firstRow="0" w:lastRow="0" w:firstColumn="0" w:lastColumn="0" w:noHBand="0" w:noVBand="0"/>
      </w:tblPr>
      <w:tblGrid>
        <w:gridCol w:w="2090"/>
        <w:gridCol w:w="3681"/>
        <w:gridCol w:w="3364"/>
      </w:tblGrid>
      <w:tr w:rsidR="0061527B" w:rsidRPr="00A13D2E" w:rsidTr="00513642">
        <w:trPr>
          <w:trHeight w:val="757"/>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1527B" w:rsidRPr="00A13D2E" w:rsidRDefault="0061527B" w:rsidP="0061527B">
            <w:pPr>
              <w:spacing w:after="0"/>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Countries</w:t>
            </w:r>
          </w:p>
        </w:tc>
        <w:tc>
          <w:tcPr>
            <w:tcW w:w="3681" w:type="dxa"/>
            <w:tcBorders>
              <w:top w:val="single" w:sz="4" w:space="0" w:color="auto"/>
              <w:left w:val="nil"/>
              <w:bottom w:val="single" w:sz="4" w:space="0" w:color="auto"/>
              <w:right w:val="single" w:sz="4" w:space="0" w:color="auto"/>
            </w:tcBorders>
            <w:shd w:val="clear" w:color="auto" w:fill="C0C0C0"/>
            <w:vAlign w:val="center"/>
          </w:tcPr>
          <w:p w:rsidR="0061527B" w:rsidRPr="00A13D2E" w:rsidRDefault="0061527B" w:rsidP="0061527B">
            <w:pPr>
              <w:spacing w:after="0"/>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Total cells sent as a percentage of the SBS Regulation requirement</w:t>
            </w:r>
          </w:p>
        </w:tc>
        <w:tc>
          <w:tcPr>
            <w:tcW w:w="3364" w:type="dxa"/>
            <w:tcBorders>
              <w:top w:val="single" w:sz="4" w:space="0" w:color="auto"/>
              <w:left w:val="nil"/>
              <w:bottom w:val="single" w:sz="4" w:space="0" w:color="auto"/>
              <w:right w:val="single" w:sz="4" w:space="0" w:color="auto"/>
            </w:tcBorders>
            <w:shd w:val="clear" w:color="auto" w:fill="C0C0C0"/>
            <w:vAlign w:val="center"/>
          </w:tcPr>
          <w:p w:rsidR="0061527B" w:rsidRPr="00A13D2E" w:rsidRDefault="0061527B" w:rsidP="0061527B">
            <w:pPr>
              <w:spacing w:after="0"/>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Confidential cells as a percentage of cells sent</w:t>
            </w:r>
          </w:p>
        </w:tc>
      </w:tr>
      <w:tr w:rsidR="0061527B" w:rsidRPr="00A13D2E" w:rsidTr="00513642">
        <w:trPr>
          <w:trHeight w:val="248"/>
        </w:trPr>
        <w:tc>
          <w:tcPr>
            <w:tcW w:w="2090" w:type="dxa"/>
            <w:tcBorders>
              <w:top w:val="nil"/>
              <w:left w:val="single" w:sz="4" w:space="0" w:color="auto"/>
              <w:bottom w:val="single" w:sz="4" w:space="0" w:color="auto"/>
              <w:right w:val="single" w:sz="4" w:space="0" w:color="auto"/>
            </w:tcBorders>
            <w:noWrap/>
            <w:vAlign w:val="bottom"/>
          </w:tcPr>
          <w:p w:rsidR="0061527B" w:rsidRPr="00A13D2E" w:rsidRDefault="0061527B" w:rsidP="0061527B">
            <w:pPr>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Large countries</w:t>
            </w:r>
          </w:p>
        </w:tc>
        <w:tc>
          <w:tcPr>
            <w:tcW w:w="3681"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91</w:t>
            </w:r>
          </w:p>
        </w:tc>
        <w:tc>
          <w:tcPr>
            <w:tcW w:w="3364"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8</w:t>
            </w:r>
          </w:p>
        </w:tc>
      </w:tr>
      <w:tr w:rsidR="0061527B" w:rsidRPr="00A13D2E" w:rsidTr="00513642">
        <w:trPr>
          <w:trHeight w:val="248"/>
        </w:trPr>
        <w:tc>
          <w:tcPr>
            <w:tcW w:w="2090" w:type="dxa"/>
            <w:tcBorders>
              <w:top w:val="nil"/>
              <w:left w:val="single" w:sz="4" w:space="0" w:color="auto"/>
              <w:bottom w:val="single" w:sz="4" w:space="0" w:color="auto"/>
              <w:right w:val="single" w:sz="4" w:space="0" w:color="auto"/>
            </w:tcBorders>
            <w:noWrap/>
            <w:vAlign w:val="bottom"/>
          </w:tcPr>
          <w:p w:rsidR="0061527B" w:rsidRPr="00A13D2E" w:rsidRDefault="0061527B" w:rsidP="0061527B">
            <w:pPr>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Medium countries</w:t>
            </w:r>
          </w:p>
        </w:tc>
        <w:tc>
          <w:tcPr>
            <w:tcW w:w="3681"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84</w:t>
            </w:r>
          </w:p>
        </w:tc>
        <w:tc>
          <w:tcPr>
            <w:tcW w:w="3364"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11</w:t>
            </w:r>
          </w:p>
        </w:tc>
      </w:tr>
      <w:tr w:rsidR="0061527B" w:rsidRPr="00A13D2E" w:rsidTr="00513642">
        <w:trPr>
          <w:trHeight w:val="248"/>
        </w:trPr>
        <w:tc>
          <w:tcPr>
            <w:tcW w:w="2090" w:type="dxa"/>
            <w:tcBorders>
              <w:top w:val="nil"/>
              <w:left w:val="single" w:sz="4" w:space="0" w:color="auto"/>
              <w:bottom w:val="single" w:sz="4" w:space="0" w:color="auto"/>
              <w:right w:val="single" w:sz="4" w:space="0" w:color="auto"/>
            </w:tcBorders>
            <w:noWrap/>
            <w:vAlign w:val="bottom"/>
          </w:tcPr>
          <w:p w:rsidR="0061527B" w:rsidRPr="00A13D2E" w:rsidRDefault="0061527B" w:rsidP="0061527B">
            <w:pPr>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Small countries </w:t>
            </w:r>
          </w:p>
        </w:tc>
        <w:tc>
          <w:tcPr>
            <w:tcW w:w="3681"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99</w:t>
            </w:r>
          </w:p>
        </w:tc>
        <w:tc>
          <w:tcPr>
            <w:tcW w:w="3364"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11</w:t>
            </w:r>
          </w:p>
        </w:tc>
      </w:tr>
      <w:tr w:rsidR="0061527B" w:rsidRPr="00A13D2E" w:rsidTr="00513642">
        <w:trPr>
          <w:trHeight w:val="248"/>
        </w:trPr>
        <w:tc>
          <w:tcPr>
            <w:tcW w:w="2090" w:type="dxa"/>
            <w:tcBorders>
              <w:top w:val="nil"/>
              <w:left w:val="single" w:sz="4" w:space="0" w:color="auto"/>
              <w:bottom w:val="single" w:sz="4" w:space="0" w:color="auto"/>
              <w:right w:val="single" w:sz="4" w:space="0" w:color="auto"/>
            </w:tcBorders>
            <w:noWrap/>
            <w:vAlign w:val="bottom"/>
          </w:tcPr>
          <w:p w:rsidR="0061527B" w:rsidRPr="00A13D2E" w:rsidRDefault="0061527B" w:rsidP="0061527B">
            <w:pPr>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ALL</w:t>
            </w:r>
          </w:p>
        </w:tc>
        <w:tc>
          <w:tcPr>
            <w:tcW w:w="3681"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92</w:t>
            </w:r>
          </w:p>
        </w:tc>
        <w:tc>
          <w:tcPr>
            <w:tcW w:w="3364" w:type="dxa"/>
            <w:tcBorders>
              <w:top w:val="nil"/>
              <w:left w:val="nil"/>
              <w:bottom w:val="single" w:sz="4" w:space="0" w:color="auto"/>
              <w:right w:val="single" w:sz="4" w:space="0" w:color="auto"/>
            </w:tcBorders>
            <w:noWrap/>
            <w:vAlign w:val="bottom"/>
          </w:tcPr>
          <w:p w:rsidR="0061527B" w:rsidRPr="00A13D2E" w:rsidRDefault="0061527B" w:rsidP="0061527B">
            <w:pPr>
              <w:jc w:val="center"/>
              <w:rPr>
                <w:rFonts w:ascii="Times New Roman" w:eastAsia="Calibri" w:hAnsi="Times New Roman" w:cs="Times New Roman"/>
                <w:sz w:val="24"/>
                <w:szCs w:val="24"/>
              </w:rPr>
            </w:pPr>
            <w:r w:rsidRPr="00A13D2E">
              <w:rPr>
                <w:rFonts w:ascii="Times New Roman" w:eastAsia="Calibri" w:hAnsi="Times New Roman" w:cs="Times New Roman"/>
                <w:color w:val="000000"/>
                <w:sz w:val="24"/>
                <w:szCs w:val="24"/>
              </w:rPr>
              <w:t>11</w:t>
            </w:r>
          </w:p>
        </w:tc>
      </w:tr>
    </w:tbl>
    <w:p w:rsidR="0061527B" w:rsidRPr="00A13D2E" w:rsidRDefault="0061527B" w:rsidP="00963037">
      <w:pPr>
        <w:pStyle w:val="Heading2"/>
        <w:spacing w:before="200" w:after="200" w:line="360" w:lineRule="auto"/>
        <w:ind w:left="0" w:firstLine="0"/>
      </w:pPr>
      <w:bookmarkStart w:id="18" w:name="_Toc472070545"/>
      <w:bookmarkStart w:id="19" w:name="_Toc489884576"/>
      <w:r w:rsidRPr="00A13D2E">
        <w:t>Confidentiality rules and their implementation</w:t>
      </w:r>
      <w:bookmarkEnd w:id="18"/>
      <w:bookmarkEnd w:id="19"/>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The tables in 2.1 </w:t>
      </w:r>
      <w:r w:rsidR="00745FCB">
        <w:rPr>
          <w:rFonts w:ascii="Times New Roman" w:eastAsia="Calibri" w:hAnsi="Times New Roman" w:cs="Times New Roman"/>
          <w:sz w:val="24"/>
          <w:szCs w:val="24"/>
        </w:rPr>
        <w:t>show</w:t>
      </w:r>
      <w:r w:rsidR="00745FCB" w:rsidRPr="00A13D2E">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the extent to which confidentiality rules have reduced data availability.</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All Member States have implemented similar confidentiality rules, mainly to avoid releas</w:t>
      </w:r>
      <w:r w:rsidR="00366F2C">
        <w:rPr>
          <w:rFonts w:ascii="Times New Roman" w:eastAsia="Calibri" w:hAnsi="Times New Roman" w:cs="Times New Roman"/>
          <w:sz w:val="24"/>
          <w:szCs w:val="24"/>
        </w:rPr>
        <w:t>ing</w:t>
      </w:r>
      <w:r w:rsidRPr="00A13D2E">
        <w:rPr>
          <w:rFonts w:ascii="Times New Roman" w:eastAsia="Calibri" w:hAnsi="Times New Roman" w:cs="Times New Roman"/>
          <w:sz w:val="24"/>
          <w:szCs w:val="24"/>
        </w:rPr>
        <w:t xml:space="preserve"> data on one or more specific enterprise</w:t>
      </w:r>
      <w:r w:rsidR="00745FCB">
        <w:rPr>
          <w:rFonts w:ascii="Times New Roman" w:eastAsia="Calibri" w:hAnsi="Times New Roman" w:cs="Times New Roman"/>
          <w:sz w:val="24"/>
          <w:szCs w:val="24"/>
        </w:rPr>
        <w:t>s</w:t>
      </w:r>
      <w:r w:rsidRPr="00A13D2E">
        <w:rPr>
          <w:rFonts w:ascii="Times New Roman" w:eastAsia="Calibri" w:hAnsi="Times New Roman" w:cs="Times New Roman"/>
          <w:sz w:val="24"/>
          <w:szCs w:val="24"/>
        </w:rPr>
        <w:t>. In several Member States, this approach was supplemented by a ‘dominance rule’ under which data were not published if one responding enterprise accounted for more than a certain percentage of the figures. The percentages used vary slightly between Member States.</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The percentages of data classified as confidential vary from 0</w:t>
      </w:r>
      <w:r w:rsidRPr="00A13D2E">
        <w:rPr>
          <w:rFonts w:ascii="Times New Roman" w:eastAsia="Calibri" w:hAnsi="Times New Roman" w:cs="Times New Roman"/>
          <w:w w:val="50"/>
          <w:sz w:val="24"/>
          <w:szCs w:val="24"/>
        </w:rPr>
        <w:t> </w:t>
      </w:r>
      <w:r w:rsidRPr="00A13D2E">
        <w:rPr>
          <w:rFonts w:ascii="Times New Roman" w:eastAsia="Calibri" w:hAnsi="Times New Roman" w:cs="Times New Roman"/>
          <w:sz w:val="24"/>
          <w:szCs w:val="24"/>
        </w:rPr>
        <w:t>% to 36</w:t>
      </w:r>
      <w:r w:rsidRPr="00A13D2E">
        <w:rPr>
          <w:rFonts w:ascii="Times New Roman" w:eastAsia="Calibri" w:hAnsi="Times New Roman" w:cs="Times New Roman"/>
          <w:w w:val="50"/>
          <w:sz w:val="24"/>
          <w:szCs w:val="24"/>
        </w:rPr>
        <w:t> </w:t>
      </w:r>
      <w:r w:rsidRPr="00A13D2E">
        <w:rPr>
          <w:rFonts w:ascii="Times New Roman" w:eastAsia="Calibri" w:hAnsi="Times New Roman" w:cs="Times New Roman"/>
          <w:sz w:val="24"/>
          <w:szCs w:val="24"/>
        </w:rPr>
        <w:t xml:space="preserve">%, with higher rates recorded by medium and small countries </w:t>
      </w:r>
      <w:r w:rsidR="00513642" w:rsidRPr="00A13D2E">
        <w:rPr>
          <w:rFonts w:ascii="Times New Roman" w:eastAsia="Calibri" w:hAnsi="Times New Roman" w:cs="Times New Roman"/>
          <w:sz w:val="24"/>
          <w:szCs w:val="24"/>
        </w:rPr>
        <w:t xml:space="preserve">in general </w:t>
      </w:r>
      <w:r w:rsidRPr="00A13D2E">
        <w:rPr>
          <w:rFonts w:ascii="Times New Roman" w:eastAsia="Calibri" w:hAnsi="Times New Roman" w:cs="Times New Roman"/>
          <w:sz w:val="24"/>
          <w:szCs w:val="24"/>
        </w:rPr>
        <w:t xml:space="preserve">due to the rules mentioned above.  </w:t>
      </w:r>
    </w:p>
    <w:p w:rsidR="0061527B" w:rsidRPr="00366F2C" w:rsidRDefault="0061527B" w:rsidP="00963037">
      <w:pPr>
        <w:spacing w:line="360" w:lineRule="auto"/>
        <w:jc w:val="both"/>
        <w:rPr>
          <w:rFonts w:ascii="Times New Roman" w:eastAsia="Calibri" w:hAnsi="Times New Roman" w:cs="Times New Roman"/>
          <w:bCs/>
          <w:sz w:val="24"/>
          <w:szCs w:val="24"/>
        </w:rPr>
      </w:pPr>
      <w:r w:rsidRPr="00A13D2E">
        <w:rPr>
          <w:rFonts w:ascii="Times New Roman" w:eastAsia="Calibri" w:hAnsi="Times New Roman" w:cs="Times New Roman"/>
          <w:sz w:val="24"/>
          <w:szCs w:val="24"/>
        </w:rPr>
        <w:t>In total</w:t>
      </w:r>
      <w:r w:rsidR="00366F2C">
        <w:rPr>
          <w:rFonts w:ascii="Times New Roman" w:eastAsia="Calibri" w:hAnsi="Times New Roman" w:cs="Times New Roman"/>
          <w:sz w:val="24"/>
          <w:szCs w:val="24"/>
        </w:rPr>
        <w:t>,</w:t>
      </w:r>
      <w:r w:rsidRPr="00A13D2E">
        <w:rPr>
          <w:rFonts w:ascii="Times New Roman" w:eastAsia="Calibri" w:hAnsi="Times New Roman" w:cs="Times New Roman"/>
          <w:sz w:val="24"/>
          <w:szCs w:val="24"/>
        </w:rPr>
        <w:t xml:space="preserve"> the </w:t>
      </w:r>
      <w:r w:rsidR="00745FCB">
        <w:rPr>
          <w:rFonts w:ascii="Times New Roman" w:eastAsia="Calibri" w:hAnsi="Times New Roman" w:cs="Times New Roman"/>
          <w:sz w:val="24"/>
          <w:szCs w:val="24"/>
        </w:rPr>
        <w:t xml:space="preserve">2013 </w:t>
      </w:r>
      <w:r w:rsidRPr="00A13D2E">
        <w:rPr>
          <w:rFonts w:ascii="Times New Roman" w:eastAsia="Calibri" w:hAnsi="Times New Roman" w:cs="Times New Roman"/>
          <w:sz w:val="24"/>
          <w:szCs w:val="24"/>
        </w:rPr>
        <w:t xml:space="preserve">confidentiality rates for statistics </w:t>
      </w:r>
      <w:r w:rsidR="00366F2C">
        <w:rPr>
          <w:rFonts w:ascii="Times New Roman" w:eastAsia="Calibri" w:hAnsi="Times New Roman" w:cs="Times New Roman"/>
          <w:sz w:val="24"/>
          <w:szCs w:val="24"/>
        </w:rPr>
        <w:t>on</w:t>
      </w:r>
      <w:r w:rsidR="00366F2C" w:rsidRPr="00A13D2E">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 xml:space="preserve">the services, industry, trade and construction sectors </w:t>
      </w:r>
      <w:r w:rsidRPr="00366F2C">
        <w:rPr>
          <w:rFonts w:ascii="Times New Roman" w:eastAsia="Calibri" w:hAnsi="Times New Roman" w:cs="Times New Roman"/>
          <w:sz w:val="24"/>
          <w:szCs w:val="24"/>
        </w:rPr>
        <w:t>were 2 percentage points lower than those in the previous report</w:t>
      </w:r>
      <w:r w:rsidRPr="00366F2C">
        <w:rPr>
          <w:rFonts w:ascii="Times New Roman" w:eastAsia="Calibri" w:hAnsi="Times New Roman" w:cs="Times New Roman"/>
          <w:bCs/>
          <w:sz w:val="24"/>
          <w:szCs w:val="24"/>
        </w:rPr>
        <w:t xml:space="preserve">. </w:t>
      </w:r>
      <w:r w:rsidR="00537152">
        <w:rPr>
          <w:rFonts w:ascii="Times New Roman" w:eastAsia="Calibri" w:hAnsi="Times New Roman" w:cs="Times New Roman"/>
          <w:bCs/>
          <w:sz w:val="24"/>
          <w:szCs w:val="24"/>
        </w:rPr>
        <w:t>T</w:t>
      </w:r>
      <w:r w:rsidR="00537152" w:rsidRPr="00366F2C">
        <w:rPr>
          <w:rFonts w:ascii="Times New Roman" w:eastAsia="Calibri" w:hAnsi="Times New Roman" w:cs="Times New Roman"/>
          <w:bCs/>
          <w:sz w:val="24"/>
          <w:szCs w:val="24"/>
        </w:rPr>
        <w:t>he</w:t>
      </w:r>
      <w:r w:rsidR="00537152">
        <w:rPr>
          <w:rFonts w:ascii="Times New Roman" w:eastAsia="Calibri" w:hAnsi="Times New Roman" w:cs="Times New Roman"/>
          <w:bCs/>
          <w:sz w:val="24"/>
          <w:szCs w:val="24"/>
        </w:rPr>
        <w:t xml:space="preserve"> rates</w:t>
      </w:r>
      <w:r w:rsidR="00537152" w:rsidRPr="00366F2C">
        <w:rPr>
          <w:rFonts w:ascii="Times New Roman" w:eastAsia="Calibri" w:hAnsi="Times New Roman" w:cs="Times New Roman"/>
          <w:bCs/>
          <w:sz w:val="24"/>
          <w:szCs w:val="24"/>
        </w:rPr>
        <w:t xml:space="preserve"> </w:t>
      </w:r>
      <w:r w:rsidRPr="00366F2C">
        <w:rPr>
          <w:rFonts w:ascii="Times New Roman" w:eastAsia="Calibri" w:hAnsi="Times New Roman" w:cs="Times New Roman"/>
          <w:bCs/>
          <w:sz w:val="24"/>
          <w:szCs w:val="24"/>
        </w:rPr>
        <w:t xml:space="preserve">were 5 percentage points higher </w:t>
      </w:r>
      <w:r w:rsidR="00537152">
        <w:rPr>
          <w:rFonts w:ascii="Times New Roman" w:eastAsia="Calibri" w:hAnsi="Times New Roman" w:cs="Times New Roman"/>
          <w:bCs/>
          <w:sz w:val="24"/>
          <w:szCs w:val="24"/>
        </w:rPr>
        <w:t>f</w:t>
      </w:r>
      <w:r w:rsidR="00537152" w:rsidRPr="00366F2C">
        <w:rPr>
          <w:rFonts w:ascii="Times New Roman" w:eastAsia="Calibri" w:hAnsi="Times New Roman" w:cs="Times New Roman"/>
          <w:bCs/>
          <w:sz w:val="24"/>
          <w:szCs w:val="24"/>
        </w:rPr>
        <w:t>or business services</w:t>
      </w:r>
      <w:r w:rsidR="00537152">
        <w:rPr>
          <w:rFonts w:ascii="Times New Roman" w:eastAsia="Calibri" w:hAnsi="Times New Roman" w:cs="Times New Roman"/>
          <w:bCs/>
          <w:sz w:val="24"/>
          <w:szCs w:val="24"/>
        </w:rPr>
        <w:t>,</w:t>
      </w:r>
      <w:r w:rsidR="00537152" w:rsidRPr="00366F2C">
        <w:rPr>
          <w:rFonts w:ascii="Times New Roman" w:eastAsia="Calibri" w:hAnsi="Times New Roman" w:cs="Times New Roman"/>
          <w:bCs/>
          <w:sz w:val="24"/>
          <w:szCs w:val="24"/>
        </w:rPr>
        <w:t xml:space="preserve"> </w:t>
      </w:r>
      <w:r w:rsidR="00745FCB">
        <w:rPr>
          <w:rFonts w:ascii="Times New Roman" w:eastAsia="Calibri" w:hAnsi="Times New Roman" w:cs="Times New Roman"/>
          <w:bCs/>
          <w:sz w:val="24"/>
          <w:szCs w:val="24"/>
        </w:rPr>
        <w:t>but</w:t>
      </w:r>
      <w:r w:rsidR="00745FCB" w:rsidRPr="00366F2C">
        <w:rPr>
          <w:rFonts w:ascii="Times New Roman" w:eastAsia="Calibri" w:hAnsi="Times New Roman" w:cs="Times New Roman"/>
          <w:bCs/>
          <w:sz w:val="24"/>
          <w:szCs w:val="24"/>
        </w:rPr>
        <w:t xml:space="preserve"> </w:t>
      </w:r>
      <w:r w:rsidR="00537152" w:rsidRPr="00366F2C">
        <w:rPr>
          <w:rFonts w:ascii="Times New Roman" w:eastAsia="Calibri" w:hAnsi="Times New Roman" w:cs="Times New Roman"/>
          <w:bCs/>
          <w:sz w:val="24"/>
          <w:szCs w:val="24"/>
        </w:rPr>
        <w:t xml:space="preserve">decreased </w:t>
      </w:r>
      <w:r w:rsidR="00537152">
        <w:rPr>
          <w:rFonts w:ascii="Times New Roman" w:eastAsia="Calibri" w:hAnsi="Times New Roman" w:cs="Times New Roman"/>
          <w:bCs/>
          <w:sz w:val="24"/>
          <w:szCs w:val="24"/>
        </w:rPr>
        <w:t>by</w:t>
      </w:r>
      <w:r w:rsidR="00537152" w:rsidRPr="00366F2C">
        <w:rPr>
          <w:rFonts w:ascii="Times New Roman" w:eastAsia="Calibri" w:hAnsi="Times New Roman" w:cs="Times New Roman"/>
          <w:bCs/>
          <w:sz w:val="24"/>
          <w:szCs w:val="24"/>
        </w:rPr>
        <w:t xml:space="preserve"> 1 percentage point </w:t>
      </w:r>
      <w:r w:rsidRPr="00366F2C">
        <w:rPr>
          <w:rFonts w:ascii="Times New Roman" w:eastAsia="Calibri" w:hAnsi="Times New Roman" w:cs="Times New Roman"/>
          <w:bCs/>
          <w:sz w:val="24"/>
          <w:szCs w:val="24"/>
        </w:rPr>
        <w:t>for business demography.</w:t>
      </w:r>
    </w:p>
    <w:p w:rsidR="00C53F3A" w:rsidRDefault="00C37433" w:rsidP="00C53F3A">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E</w:t>
      </w:r>
      <w:r w:rsidR="00C53F3A">
        <w:rPr>
          <w:rFonts w:ascii="Times New Roman" w:eastAsia="Calibri" w:hAnsi="Times New Roman" w:cs="Times New Roman"/>
          <w:bCs/>
          <w:sz w:val="24"/>
          <w:szCs w:val="24"/>
        </w:rPr>
        <w:t xml:space="preserve">urostat considers the </w:t>
      </w:r>
      <w:r>
        <w:rPr>
          <w:rFonts w:ascii="Times New Roman" w:eastAsia="Calibri" w:hAnsi="Times New Roman" w:cs="Times New Roman"/>
          <w:bCs/>
          <w:sz w:val="24"/>
          <w:szCs w:val="24"/>
        </w:rPr>
        <w:t>share</w:t>
      </w:r>
      <w:r w:rsidR="00C53F3A">
        <w:rPr>
          <w:rFonts w:ascii="Times New Roman" w:eastAsia="Calibri" w:hAnsi="Times New Roman" w:cs="Times New Roman"/>
          <w:bCs/>
          <w:sz w:val="24"/>
          <w:szCs w:val="24"/>
        </w:rPr>
        <w:t xml:space="preserve"> of confidential data</w:t>
      </w:r>
      <w:r>
        <w:rPr>
          <w:rFonts w:ascii="Times New Roman" w:eastAsia="Calibri" w:hAnsi="Times New Roman" w:cs="Times New Roman"/>
          <w:bCs/>
          <w:sz w:val="24"/>
          <w:szCs w:val="24"/>
        </w:rPr>
        <w:t xml:space="preserve"> across Member </w:t>
      </w:r>
      <w:r w:rsidR="0003142E">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tates </w:t>
      </w:r>
      <w:r w:rsidR="00C53F3A">
        <w:rPr>
          <w:rFonts w:ascii="Times New Roman" w:eastAsia="Calibri" w:hAnsi="Times New Roman" w:cs="Times New Roman"/>
          <w:bCs/>
          <w:sz w:val="24"/>
          <w:szCs w:val="24"/>
        </w:rPr>
        <w:t>still</w:t>
      </w:r>
      <w:r>
        <w:rPr>
          <w:rFonts w:ascii="Times New Roman" w:eastAsia="Calibri" w:hAnsi="Times New Roman" w:cs="Times New Roman"/>
          <w:bCs/>
          <w:sz w:val="24"/>
          <w:szCs w:val="24"/>
        </w:rPr>
        <w:t xml:space="preserve"> as</w:t>
      </w:r>
      <w:r w:rsidR="00C53F3A">
        <w:rPr>
          <w:rFonts w:ascii="Times New Roman" w:eastAsia="Calibri" w:hAnsi="Times New Roman" w:cs="Times New Roman"/>
          <w:bCs/>
          <w:sz w:val="24"/>
          <w:szCs w:val="24"/>
        </w:rPr>
        <w:t xml:space="preserve"> very high and </w:t>
      </w:r>
      <w:r>
        <w:rPr>
          <w:rFonts w:ascii="Times New Roman" w:eastAsia="Calibri" w:hAnsi="Times New Roman" w:cs="Times New Roman"/>
          <w:bCs/>
          <w:sz w:val="24"/>
          <w:szCs w:val="24"/>
        </w:rPr>
        <w:t xml:space="preserve">therefore </w:t>
      </w:r>
      <w:r w:rsidR="0003142E">
        <w:rPr>
          <w:rFonts w:ascii="Times New Roman" w:eastAsia="Calibri" w:hAnsi="Times New Roman" w:cs="Times New Roman"/>
          <w:bCs/>
          <w:sz w:val="24"/>
          <w:szCs w:val="24"/>
        </w:rPr>
        <w:t xml:space="preserve">they are </w:t>
      </w:r>
      <w:r w:rsidR="0003142E" w:rsidRPr="0003142E">
        <w:rPr>
          <w:rFonts w:ascii="Times New Roman" w:eastAsia="Calibri" w:hAnsi="Times New Roman" w:cs="Times New Roman"/>
          <w:bCs/>
          <w:sz w:val="24"/>
          <w:szCs w:val="24"/>
        </w:rPr>
        <w:t xml:space="preserve">encouraged to </w:t>
      </w:r>
      <w:r w:rsidR="0003142E">
        <w:rPr>
          <w:rFonts w:ascii="Times New Roman" w:eastAsia="Calibri" w:hAnsi="Times New Roman" w:cs="Times New Roman"/>
          <w:bCs/>
          <w:sz w:val="24"/>
          <w:szCs w:val="24"/>
        </w:rPr>
        <w:t>put more effort towards</w:t>
      </w:r>
      <w:r w:rsidR="0003142E" w:rsidRPr="0003142E">
        <w:rPr>
          <w:rFonts w:ascii="Times New Roman" w:eastAsia="Calibri" w:hAnsi="Times New Roman" w:cs="Times New Roman"/>
          <w:bCs/>
          <w:sz w:val="24"/>
          <w:szCs w:val="24"/>
        </w:rPr>
        <w:t xml:space="preserve"> reducing the </w:t>
      </w:r>
      <w:r w:rsidR="0003142E">
        <w:rPr>
          <w:rFonts w:ascii="Times New Roman" w:eastAsia="Calibri" w:hAnsi="Times New Roman" w:cs="Times New Roman"/>
          <w:bCs/>
          <w:sz w:val="24"/>
          <w:szCs w:val="24"/>
        </w:rPr>
        <w:t>amount</w:t>
      </w:r>
      <w:r w:rsidR="0003142E" w:rsidRPr="0003142E">
        <w:rPr>
          <w:rFonts w:ascii="Times New Roman" w:eastAsia="Calibri" w:hAnsi="Times New Roman" w:cs="Times New Roman"/>
          <w:bCs/>
          <w:sz w:val="24"/>
          <w:szCs w:val="24"/>
        </w:rPr>
        <w:t xml:space="preserve"> of confidential </w:t>
      </w:r>
      <w:r w:rsidR="0003142E">
        <w:rPr>
          <w:rFonts w:ascii="Times New Roman" w:eastAsia="Calibri" w:hAnsi="Times New Roman" w:cs="Times New Roman"/>
          <w:bCs/>
          <w:sz w:val="24"/>
          <w:szCs w:val="24"/>
        </w:rPr>
        <w:t>data</w:t>
      </w:r>
      <w:r w:rsidR="0003142E" w:rsidRPr="0003142E">
        <w:rPr>
          <w:rFonts w:ascii="Times New Roman" w:eastAsia="Calibri" w:hAnsi="Times New Roman" w:cs="Times New Roman"/>
          <w:bCs/>
          <w:sz w:val="24"/>
          <w:szCs w:val="24"/>
        </w:rPr>
        <w:t xml:space="preserve"> in the future. </w:t>
      </w:r>
    </w:p>
    <w:p w:rsidR="0061527B" w:rsidRPr="00366F2C" w:rsidRDefault="0061527B" w:rsidP="00963037">
      <w:pPr>
        <w:spacing w:line="360" w:lineRule="auto"/>
        <w:jc w:val="both"/>
        <w:rPr>
          <w:rFonts w:ascii="Times New Roman" w:eastAsia="Calibri" w:hAnsi="Times New Roman" w:cs="Times New Roman"/>
          <w:b/>
          <w:bCs/>
          <w:sz w:val="24"/>
          <w:szCs w:val="24"/>
        </w:rPr>
      </w:pP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lastRenderedPageBreak/>
        <w:t xml:space="preserve">In addition to the confidentiality rules applied to data at country level, data at EU </w:t>
      </w:r>
      <w:r w:rsidRPr="00571FB7">
        <w:rPr>
          <w:rFonts w:ascii="Times New Roman" w:eastAsia="Calibri" w:hAnsi="Times New Roman" w:cs="Times New Roman"/>
          <w:sz w:val="24"/>
          <w:szCs w:val="24"/>
        </w:rPr>
        <w:t xml:space="preserve">aggregated </w:t>
      </w:r>
      <w:r w:rsidRPr="00A13D2E">
        <w:rPr>
          <w:rFonts w:ascii="Times New Roman" w:eastAsia="Calibri" w:hAnsi="Times New Roman" w:cs="Times New Roman"/>
          <w:sz w:val="24"/>
          <w:szCs w:val="24"/>
        </w:rPr>
        <w:t xml:space="preserve">level were also </w:t>
      </w:r>
      <w:r w:rsidR="00745FCB">
        <w:rPr>
          <w:rFonts w:ascii="Times New Roman" w:eastAsia="Calibri" w:hAnsi="Times New Roman" w:cs="Times New Roman"/>
          <w:sz w:val="24"/>
          <w:szCs w:val="24"/>
        </w:rPr>
        <w:t>excluded</w:t>
      </w:r>
      <w:r w:rsidR="00745FCB" w:rsidRPr="00A13D2E">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 xml:space="preserve">from the statistics for publication in order to protect confidential national data. The rules determining the circumstances in which EU totals must </w:t>
      </w:r>
      <w:r w:rsidR="00745FCB">
        <w:rPr>
          <w:rFonts w:ascii="Times New Roman" w:eastAsia="Calibri" w:hAnsi="Times New Roman" w:cs="Times New Roman"/>
          <w:sz w:val="24"/>
          <w:szCs w:val="24"/>
        </w:rPr>
        <w:t xml:space="preserve">not </w:t>
      </w:r>
      <w:r w:rsidRPr="00A13D2E">
        <w:rPr>
          <w:rFonts w:ascii="Times New Roman" w:eastAsia="Calibri" w:hAnsi="Times New Roman" w:cs="Times New Roman"/>
          <w:sz w:val="24"/>
          <w:szCs w:val="24"/>
        </w:rPr>
        <w:t xml:space="preserve">be </w:t>
      </w:r>
      <w:r w:rsidR="00745FCB">
        <w:rPr>
          <w:rFonts w:ascii="Times New Roman" w:eastAsia="Calibri" w:hAnsi="Times New Roman" w:cs="Times New Roman"/>
          <w:sz w:val="24"/>
          <w:szCs w:val="24"/>
        </w:rPr>
        <w:t>published</w:t>
      </w:r>
      <w:r w:rsidRPr="00A13D2E">
        <w:rPr>
          <w:rFonts w:ascii="Times New Roman" w:eastAsia="Calibri" w:hAnsi="Times New Roman" w:cs="Times New Roman"/>
          <w:sz w:val="24"/>
          <w:szCs w:val="24"/>
        </w:rPr>
        <w:t xml:space="preserve"> have been laid down in a Confidentiality Charter agreed with all Member States.</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As a result, 8</w:t>
      </w:r>
      <w:r w:rsidR="00A13D2E">
        <w:rPr>
          <w:rFonts w:ascii="Times New Roman" w:eastAsia="Calibri" w:hAnsi="Times New Roman" w:cs="Times New Roman"/>
          <w:sz w:val="24"/>
          <w:szCs w:val="24"/>
        </w:rPr>
        <w:t> </w:t>
      </w:r>
      <w:r w:rsidRPr="00A13D2E">
        <w:rPr>
          <w:rFonts w:ascii="Times New Roman" w:eastAsia="Calibri" w:hAnsi="Times New Roman" w:cs="Times New Roman"/>
          <w:sz w:val="24"/>
          <w:szCs w:val="24"/>
        </w:rPr>
        <w:t xml:space="preserve">% of the aggregated EU </w:t>
      </w:r>
      <w:r w:rsidR="00745FCB">
        <w:rPr>
          <w:rFonts w:ascii="Times New Roman" w:eastAsia="Calibri" w:hAnsi="Times New Roman" w:cs="Times New Roman"/>
          <w:sz w:val="24"/>
          <w:szCs w:val="24"/>
        </w:rPr>
        <w:t xml:space="preserve">2013 </w:t>
      </w:r>
      <w:r w:rsidRPr="00A13D2E">
        <w:rPr>
          <w:rFonts w:ascii="Times New Roman" w:eastAsia="Calibri" w:hAnsi="Times New Roman" w:cs="Times New Roman"/>
          <w:sz w:val="24"/>
          <w:szCs w:val="24"/>
        </w:rPr>
        <w:t xml:space="preserve">results for </w:t>
      </w:r>
      <w:r w:rsidRPr="00A13D2E">
        <w:rPr>
          <w:rFonts w:ascii="Times New Roman" w:eastAsia="Times New Roman" w:hAnsi="Times New Roman" w:cs="Times New Roman"/>
          <w:sz w:val="24"/>
          <w:szCs w:val="24"/>
        </w:rPr>
        <w:t xml:space="preserve">statistics on </w:t>
      </w:r>
      <w:r w:rsidRPr="00A13D2E">
        <w:rPr>
          <w:rFonts w:ascii="Times New Roman" w:eastAsia="Calibri" w:hAnsi="Times New Roman" w:cs="Times New Roman"/>
          <w:sz w:val="24"/>
          <w:szCs w:val="24"/>
        </w:rPr>
        <w:t>services, industry, trade and construction</w:t>
      </w:r>
      <w:r w:rsidRPr="00A13D2E" w:rsidDel="004D151C">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could not be published for reasons of confidentiality.</w:t>
      </w:r>
    </w:p>
    <w:p w:rsidR="0061527B" w:rsidRPr="00A13D2E" w:rsidRDefault="00745FCB" w:rsidP="0096303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61527B" w:rsidRPr="00A13D2E">
        <w:rPr>
          <w:rFonts w:ascii="Times New Roman" w:eastAsia="Calibri" w:hAnsi="Times New Roman" w:cs="Times New Roman"/>
          <w:sz w:val="24"/>
          <w:szCs w:val="24"/>
        </w:rPr>
        <w:t xml:space="preserve">f the aggregated EU results for </w:t>
      </w:r>
      <w:r w:rsidR="0061527B" w:rsidRPr="00A13D2E">
        <w:rPr>
          <w:rFonts w:ascii="Times New Roman" w:eastAsia="Calibri" w:hAnsi="Times New Roman" w:cs="Times New Roman"/>
          <w:bCs/>
          <w:sz w:val="24"/>
          <w:szCs w:val="24"/>
        </w:rPr>
        <w:t>business demography</w:t>
      </w:r>
      <w:r>
        <w:rPr>
          <w:rFonts w:ascii="Times New Roman" w:eastAsia="Calibri" w:hAnsi="Times New Roman" w:cs="Times New Roman"/>
          <w:bCs/>
          <w:sz w:val="24"/>
          <w:szCs w:val="24"/>
        </w:rPr>
        <w:t xml:space="preserve">, </w:t>
      </w:r>
      <w:r w:rsidRPr="00A13D2E">
        <w:rPr>
          <w:rFonts w:ascii="Times New Roman" w:eastAsia="Calibri" w:hAnsi="Times New Roman" w:cs="Times New Roman"/>
          <w:sz w:val="24"/>
          <w:szCs w:val="24"/>
        </w:rPr>
        <w:t>14.2</w:t>
      </w:r>
      <w:r w:rsidRPr="00A13D2E">
        <w:rPr>
          <w:rFonts w:ascii="Times New Roman" w:eastAsia="Calibri" w:hAnsi="Times New Roman" w:cs="Times New Roman"/>
          <w:w w:val="50"/>
          <w:sz w:val="24"/>
          <w:szCs w:val="24"/>
        </w:rPr>
        <w:t> </w:t>
      </w:r>
      <w:r w:rsidRPr="00A13D2E">
        <w:rPr>
          <w:rFonts w:ascii="Times New Roman" w:eastAsia="Calibri" w:hAnsi="Times New Roman" w:cs="Times New Roman"/>
          <w:sz w:val="24"/>
          <w:szCs w:val="24"/>
        </w:rPr>
        <w:t>%</w:t>
      </w:r>
      <w:r w:rsidR="0061527B" w:rsidRPr="00A13D2E">
        <w:rPr>
          <w:rFonts w:ascii="Times New Roman" w:eastAsia="Calibri" w:hAnsi="Times New Roman" w:cs="Times New Roman"/>
          <w:sz w:val="24"/>
          <w:szCs w:val="24"/>
        </w:rPr>
        <w:t xml:space="preserve"> have not been made available </w:t>
      </w:r>
      <w:r>
        <w:rPr>
          <w:rFonts w:ascii="Times New Roman" w:eastAsia="Calibri" w:hAnsi="Times New Roman" w:cs="Times New Roman"/>
          <w:sz w:val="24"/>
          <w:szCs w:val="24"/>
        </w:rPr>
        <w:t>for</w:t>
      </w:r>
      <w:r w:rsidR="0061527B" w:rsidRPr="00A13D2E">
        <w:rPr>
          <w:rFonts w:ascii="Times New Roman" w:eastAsia="Calibri" w:hAnsi="Times New Roman" w:cs="Times New Roman"/>
          <w:sz w:val="24"/>
          <w:szCs w:val="24"/>
        </w:rPr>
        <w:t xml:space="preserve"> </w:t>
      </w:r>
      <w:r>
        <w:rPr>
          <w:rFonts w:ascii="Times New Roman" w:eastAsia="Calibri" w:hAnsi="Times New Roman" w:cs="Times New Roman"/>
          <w:sz w:val="24"/>
          <w:szCs w:val="24"/>
        </w:rPr>
        <w:t>reasons of confidentiality</w:t>
      </w:r>
      <w:r w:rsidR="0061527B" w:rsidRPr="00A13D2E">
        <w:rPr>
          <w:rFonts w:ascii="Times New Roman" w:eastAsia="Calibri" w:hAnsi="Times New Roman" w:cs="Times New Roman"/>
          <w:sz w:val="24"/>
          <w:szCs w:val="24"/>
        </w:rPr>
        <w:t xml:space="preserve">. The numbers and percentages of confidential data cells are presented in the table below.  </w:t>
      </w:r>
    </w:p>
    <w:p w:rsidR="0061527B" w:rsidRPr="00A13D2E" w:rsidRDefault="0061527B" w:rsidP="00963037">
      <w:pPr>
        <w:spacing w:line="360" w:lineRule="auto"/>
        <w:jc w:val="both"/>
        <w:rPr>
          <w:rFonts w:ascii="Times New Roman" w:eastAsia="Calibri" w:hAnsi="Times New Roman" w:cs="Times New Roman"/>
          <w:bCs/>
          <w:i/>
          <w:sz w:val="24"/>
          <w:szCs w:val="24"/>
        </w:rPr>
      </w:pPr>
      <w:r w:rsidRPr="00A13D2E">
        <w:rPr>
          <w:rFonts w:ascii="Times New Roman" w:eastAsia="Calibri" w:hAnsi="Times New Roman" w:cs="Times New Roman"/>
          <w:bCs/>
          <w:i/>
          <w:sz w:val="24"/>
          <w:szCs w:val="24"/>
        </w:rPr>
        <w:t>Table 4:</w:t>
      </w:r>
      <w:r w:rsidRPr="00A13D2E">
        <w:rPr>
          <w:rFonts w:ascii="Times New Roman" w:eastAsia="Calibri" w:hAnsi="Times New Roman" w:cs="Times New Roman"/>
          <w:bCs/>
          <w:i/>
          <w:sz w:val="24"/>
          <w:szCs w:val="24"/>
        </w:rPr>
        <w:tab/>
      </w:r>
      <w:r w:rsidRPr="00A13D2E">
        <w:rPr>
          <w:rFonts w:ascii="Times New Roman" w:eastAsia="Calibri" w:hAnsi="Times New Roman" w:cs="Times New Roman"/>
          <w:i/>
          <w:sz w:val="24"/>
          <w:szCs w:val="24"/>
        </w:rPr>
        <w:t>Confidentiality</w:t>
      </w:r>
      <w:r w:rsidRPr="00A13D2E">
        <w:rPr>
          <w:rFonts w:ascii="Times New Roman" w:eastAsia="Calibri" w:hAnsi="Times New Roman" w:cs="Times New Roman"/>
          <w:bCs/>
          <w:i/>
          <w:sz w:val="24"/>
          <w:szCs w:val="24"/>
        </w:rPr>
        <w:t xml:space="preserve"> of the main variables included in annual enterprise statistics for which EU 2013 aggregates were published for all levels of NACE Rev.2</w:t>
      </w:r>
    </w:p>
    <w:tbl>
      <w:tblPr>
        <w:tblW w:w="9112" w:type="dxa"/>
        <w:tblInd w:w="93" w:type="dxa"/>
        <w:tblLook w:val="04A0" w:firstRow="1" w:lastRow="0" w:firstColumn="1" w:lastColumn="0" w:noHBand="0" w:noVBand="1"/>
      </w:tblPr>
      <w:tblGrid>
        <w:gridCol w:w="3310"/>
        <w:gridCol w:w="1882"/>
        <w:gridCol w:w="2196"/>
        <w:gridCol w:w="1724"/>
      </w:tblGrid>
      <w:tr w:rsidR="0061527B" w:rsidRPr="00A13D2E" w:rsidTr="00513642">
        <w:trPr>
          <w:trHeight w:val="700"/>
        </w:trPr>
        <w:tc>
          <w:tcPr>
            <w:tcW w:w="3310" w:type="dxa"/>
            <w:tcBorders>
              <w:top w:val="single" w:sz="4" w:space="0" w:color="auto"/>
              <w:left w:val="single" w:sz="4" w:space="0" w:color="auto"/>
              <w:bottom w:val="single" w:sz="4" w:space="0" w:color="auto"/>
              <w:right w:val="single" w:sz="4" w:space="0" w:color="auto"/>
            </w:tcBorders>
            <w:shd w:val="clear" w:color="000000" w:fill="D9D9D9"/>
            <w:vAlign w:val="center"/>
          </w:tcPr>
          <w:p w:rsidR="0061527B" w:rsidRPr="00A13D2E" w:rsidRDefault="0061527B" w:rsidP="0061527B">
            <w:pPr>
              <w:spacing w:after="0"/>
              <w:rPr>
                <w:rFonts w:ascii="Times New Roman" w:eastAsia="Times New Roman" w:hAnsi="Times New Roman" w:cs="Times New Roman"/>
                <w:b/>
                <w:color w:val="000000"/>
                <w:sz w:val="24"/>
                <w:szCs w:val="24"/>
              </w:rPr>
            </w:pPr>
            <w:r w:rsidRPr="00A13D2E">
              <w:rPr>
                <w:rFonts w:ascii="Times New Roman" w:eastAsia="Times New Roman" w:hAnsi="Times New Roman" w:cs="Times New Roman"/>
                <w:b/>
                <w:color w:val="000000"/>
                <w:sz w:val="24"/>
                <w:szCs w:val="24"/>
              </w:rPr>
              <w:t>SBS</w:t>
            </w:r>
          </w:p>
        </w:tc>
        <w:tc>
          <w:tcPr>
            <w:tcW w:w="1882" w:type="dxa"/>
            <w:tcBorders>
              <w:top w:val="single" w:sz="4" w:space="0" w:color="auto"/>
              <w:left w:val="nil"/>
              <w:bottom w:val="single" w:sz="4" w:space="0" w:color="auto"/>
              <w:right w:val="single" w:sz="4" w:space="0" w:color="auto"/>
            </w:tcBorders>
            <w:shd w:val="clear" w:color="000000" w:fill="D9D9D9"/>
            <w:vAlign w:val="center"/>
          </w:tcPr>
          <w:p w:rsidR="0061527B" w:rsidRPr="00A13D2E" w:rsidRDefault="0061527B" w:rsidP="0061527B">
            <w:pPr>
              <w:spacing w:after="0"/>
              <w:rPr>
                <w:rFonts w:ascii="Times New Roman" w:eastAsia="Times New Roman" w:hAnsi="Times New Roman" w:cs="Times New Roman"/>
                <w:b/>
                <w:color w:val="000000"/>
                <w:sz w:val="24"/>
                <w:szCs w:val="24"/>
              </w:rPr>
            </w:pPr>
            <w:r w:rsidRPr="00A13D2E">
              <w:rPr>
                <w:rFonts w:ascii="Times New Roman" w:eastAsia="Times New Roman" w:hAnsi="Times New Roman" w:cs="Times New Roman"/>
                <w:b/>
                <w:color w:val="000000"/>
                <w:sz w:val="24"/>
                <w:szCs w:val="24"/>
              </w:rPr>
              <w:t>Total number of data cells</w:t>
            </w:r>
          </w:p>
        </w:tc>
        <w:tc>
          <w:tcPr>
            <w:tcW w:w="2196" w:type="dxa"/>
            <w:tcBorders>
              <w:top w:val="single" w:sz="4" w:space="0" w:color="auto"/>
              <w:left w:val="nil"/>
              <w:bottom w:val="single" w:sz="4" w:space="0" w:color="auto"/>
              <w:right w:val="single" w:sz="4" w:space="0" w:color="auto"/>
            </w:tcBorders>
            <w:shd w:val="clear" w:color="000000" w:fill="D9D9D9"/>
            <w:vAlign w:val="center"/>
          </w:tcPr>
          <w:p w:rsidR="0061527B" w:rsidRPr="00A13D2E" w:rsidRDefault="0061527B" w:rsidP="0061527B">
            <w:pPr>
              <w:spacing w:after="0"/>
              <w:rPr>
                <w:rFonts w:ascii="Times New Roman" w:eastAsia="Times New Roman" w:hAnsi="Times New Roman" w:cs="Times New Roman"/>
                <w:b/>
                <w:color w:val="000000"/>
                <w:sz w:val="24"/>
                <w:szCs w:val="24"/>
              </w:rPr>
            </w:pPr>
            <w:r w:rsidRPr="00A13D2E">
              <w:rPr>
                <w:rFonts w:ascii="Times New Roman" w:eastAsia="Times New Roman" w:hAnsi="Times New Roman" w:cs="Times New Roman"/>
                <w:b/>
                <w:color w:val="000000"/>
                <w:sz w:val="24"/>
                <w:szCs w:val="24"/>
              </w:rPr>
              <w:t>Number of confidential data cells</w:t>
            </w:r>
          </w:p>
        </w:tc>
        <w:tc>
          <w:tcPr>
            <w:tcW w:w="1724" w:type="dxa"/>
            <w:tcBorders>
              <w:top w:val="single" w:sz="4" w:space="0" w:color="auto"/>
              <w:left w:val="nil"/>
              <w:bottom w:val="single" w:sz="4" w:space="0" w:color="auto"/>
              <w:right w:val="single" w:sz="4" w:space="0" w:color="auto"/>
            </w:tcBorders>
            <w:shd w:val="clear" w:color="000000" w:fill="D9D9D9"/>
            <w:vAlign w:val="center"/>
          </w:tcPr>
          <w:p w:rsidR="0061527B" w:rsidRPr="00A13D2E" w:rsidRDefault="0061527B" w:rsidP="0061527B">
            <w:pPr>
              <w:spacing w:after="0"/>
              <w:rPr>
                <w:rFonts w:ascii="Times New Roman" w:eastAsia="Times New Roman" w:hAnsi="Times New Roman" w:cs="Times New Roman"/>
                <w:b/>
                <w:color w:val="000000"/>
                <w:sz w:val="24"/>
                <w:szCs w:val="24"/>
              </w:rPr>
            </w:pPr>
            <w:r w:rsidRPr="00A13D2E">
              <w:rPr>
                <w:rFonts w:ascii="Times New Roman" w:eastAsia="Times New Roman" w:hAnsi="Times New Roman" w:cs="Times New Roman"/>
                <w:b/>
                <w:color w:val="000000"/>
                <w:sz w:val="24"/>
                <w:szCs w:val="24"/>
              </w:rPr>
              <w:t>Confidential data (%)</w:t>
            </w:r>
          </w:p>
        </w:tc>
      </w:tr>
      <w:tr w:rsidR="0061527B" w:rsidRPr="00A13D2E" w:rsidTr="00513642">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sz w:val="24"/>
                <w:szCs w:val="24"/>
              </w:rPr>
              <w:t>Services</w:t>
            </w:r>
          </w:p>
        </w:tc>
        <w:tc>
          <w:tcPr>
            <w:tcW w:w="1882"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6</w:t>
            </w:r>
            <w:r w:rsidR="00A13D2E">
              <w:rPr>
                <w:rFonts w:ascii="Times New Roman" w:eastAsia="Times New Roman" w:hAnsi="Times New Roman" w:cs="Times New Roman"/>
                <w:color w:val="000000"/>
                <w:sz w:val="24"/>
                <w:szCs w:val="24"/>
              </w:rPr>
              <w:t> </w:t>
            </w:r>
            <w:r w:rsidRPr="00A13D2E">
              <w:rPr>
                <w:rFonts w:ascii="Times New Roman" w:eastAsia="Times New Roman" w:hAnsi="Times New Roman" w:cs="Times New Roman"/>
                <w:color w:val="000000"/>
                <w:sz w:val="24"/>
                <w:szCs w:val="24"/>
              </w:rPr>
              <w:t>001</w:t>
            </w:r>
          </w:p>
        </w:tc>
        <w:tc>
          <w:tcPr>
            <w:tcW w:w="2196"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right"/>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488</w:t>
            </w:r>
          </w:p>
        </w:tc>
        <w:tc>
          <w:tcPr>
            <w:tcW w:w="1724"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right"/>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8.1</w:t>
            </w:r>
          </w:p>
        </w:tc>
      </w:tr>
      <w:tr w:rsidR="0061527B" w:rsidRPr="00A13D2E" w:rsidTr="00513642">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sz w:val="24"/>
                <w:szCs w:val="24"/>
              </w:rPr>
              <w:t>Industry</w:t>
            </w:r>
          </w:p>
        </w:tc>
        <w:tc>
          <w:tcPr>
            <w:tcW w:w="1882"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9</w:t>
            </w:r>
            <w:r w:rsidR="00A13D2E">
              <w:rPr>
                <w:rFonts w:ascii="Times New Roman" w:eastAsia="Times New Roman" w:hAnsi="Times New Roman" w:cs="Times New Roman"/>
                <w:color w:val="000000"/>
                <w:sz w:val="24"/>
                <w:szCs w:val="24"/>
              </w:rPr>
              <w:t> </w:t>
            </w:r>
            <w:r w:rsidRPr="00A13D2E">
              <w:rPr>
                <w:rFonts w:ascii="Times New Roman" w:eastAsia="Times New Roman" w:hAnsi="Times New Roman" w:cs="Times New Roman"/>
                <w:color w:val="000000"/>
                <w:sz w:val="24"/>
                <w:szCs w:val="24"/>
              </w:rPr>
              <w:t>030</w:t>
            </w:r>
          </w:p>
        </w:tc>
        <w:tc>
          <w:tcPr>
            <w:tcW w:w="2196"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right"/>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852</w:t>
            </w:r>
          </w:p>
        </w:tc>
        <w:tc>
          <w:tcPr>
            <w:tcW w:w="1724"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right"/>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9.4</w:t>
            </w:r>
          </w:p>
        </w:tc>
      </w:tr>
      <w:tr w:rsidR="0061527B" w:rsidRPr="00A13D2E" w:rsidTr="00513642">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sz w:val="24"/>
                <w:szCs w:val="24"/>
              </w:rPr>
              <w:t>Trade</w:t>
            </w:r>
          </w:p>
        </w:tc>
        <w:tc>
          <w:tcPr>
            <w:tcW w:w="1882"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2</w:t>
            </w:r>
            <w:r w:rsidR="00A13D2E">
              <w:rPr>
                <w:rFonts w:ascii="Times New Roman" w:eastAsia="Times New Roman" w:hAnsi="Times New Roman" w:cs="Times New Roman"/>
                <w:color w:val="000000"/>
                <w:sz w:val="24"/>
                <w:szCs w:val="24"/>
              </w:rPr>
              <w:t> </w:t>
            </w:r>
            <w:r w:rsidRPr="00A13D2E">
              <w:rPr>
                <w:rFonts w:ascii="Times New Roman" w:eastAsia="Times New Roman" w:hAnsi="Times New Roman" w:cs="Times New Roman"/>
                <w:color w:val="000000"/>
                <w:sz w:val="24"/>
                <w:szCs w:val="24"/>
              </w:rPr>
              <w:t>208</w:t>
            </w:r>
          </w:p>
        </w:tc>
        <w:tc>
          <w:tcPr>
            <w:tcW w:w="2196"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right"/>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73</w:t>
            </w:r>
          </w:p>
        </w:tc>
        <w:tc>
          <w:tcPr>
            <w:tcW w:w="1724"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right"/>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3.3</w:t>
            </w:r>
          </w:p>
        </w:tc>
      </w:tr>
      <w:tr w:rsidR="0061527B" w:rsidRPr="00A13D2E" w:rsidTr="00513642">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sz w:val="24"/>
                <w:szCs w:val="24"/>
              </w:rPr>
              <w:t>Construction</w:t>
            </w:r>
          </w:p>
        </w:tc>
        <w:tc>
          <w:tcPr>
            <w:tcW w:w="1882"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right"/>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767</w:t>
            </w:r>
          </w:p>
        </w:tc>
        <w:tc>
          <w:tcPr>
            <w:tcW w:w="2196"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right"/>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34</w:t>
            </w:r>
          </w:p>
        </w:tc>
        <w:tc>
          <w:tcPr>
            <w:tcW w:w="1724"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right"/>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4.4</w:t>
            </w:r>
          </w:p>
        </w:tc>
      </w:tr>
      <w:tr w:rsidR="0061527B" w:rsidRPr="00A13D2E" w:rsidTr="00513642">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b/>
                <w:bCs/>
                <w:color w:val="000000"/>
                <w:sz w:val="24"/>
                <w:szCs w:val="24"/>
              </w:rPr>
            </w:pPr>
            <w:r w:rsidRPr="00A13D2E">
              <w:rPr>
                <w:rFonts w:ascii="Times New Roman" w:eastAsia="Calibri" w:hAnsi="Times New Roman" w:cs="Times New Roman"/>
                <w:b/>
                <w:sz w:val="24"/>
                <w:szCs w:val="24"/>
              </w:rPr>
              <w:t>Total (services, industry, trade and construction)</w:t>
            </w:r>
          </w:p>
        </w:tc>
        <w:tc>
          <w:tcPr>
            <w:tcW w:w="1882"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b/>
                <w:bCs/>
                <w:color w:val="000000"/>
                <w:sz w:val="24"/>
                <w:szCs w:val="24"/>
              </w:rPr>
            </w:pPr>
            <w:r w:rsidRPr="00A13D2E">
              <w:rPr>
                <w:rFonts w:ascii="Times New Roman" w:eastAsia="Times New Roman" w:hAnsi="Times New Roman" w:cs="Times New Roman"/>
                <w:b/>
                <w:bCs/>
                <w:color w:val="000000"/>
                <w:sz w:val="24"/>
                <w:szCs w:val="24"/>
              </w:rPr>
              <w:t>18</w:t>
            </w:r>
            <w:r w:rsidR="00A13D2E">
              <w:rPr>
                <w:rFonts w:ascii="Times New Roman" w:eastAsia="Times New Roman" w:hAnsi="Times New Roman" w:cs="Times New Roman"/>
                <w:b/>
                <w:bCs/>
                <w:color w:val="000000"/>
                <w:sz w:val="24"/>
                <w:szCs w:val="24"/>
              </w:rPr>
              <w:t> </w:t>
            </w:r>
            <w:r w:rsidRPr="00A13D2E">
              <w:rPr>
                <w:rFonts w:ascii="Times New Roman" w:eastAsia="Times New Roman" w:hAnsi="Times New Roman" w:cs="Times New Roman"/>
                <w:b/>
                <w:bCs/>
                <w:color w:val="000000"/>
                <w:sz w:val="24"/>
                <w:szCs w:val="24"/>
              </w:rPr>
              <w:t>006</w:t>
            </w:r>
          </w:p>
        </w:tc>
        <w:tc>
          <w:tcPr>
            <w:tcW w:w="2196"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b/>
                <w:bCs/>
                <w:color w:val="000000"/>
                <w:sz w:val="24"/>
                <w:szCs w:val="24"/>
              </w:rPr>
            </w:pPr>
            <w:r w:rsidRPr="00A13D2E">
              <w:rPr>
                <w:rFonts w:ascii="Times New Roman" w:eastAsia="Times New Roman" w:hAnsi="Times New Roman" w:cs="Times New Roman"/>
                <w:b/>
                <w:bCs/>
                <w:color w:val="000000"/>
                <w:sz w:val="24"/>
                <w:szCs w:val="24"/>
              </w:rPr>
              <w:t>1</w:t>
            </w:r>
            <w:r w:rsidR="00A13D2E">
              <w:rPr>
                <w:rFonts w:ascii="Times New Roman" w:eastAsia="Times New Roman" w:hAnsi="Times New Roman" w:cs="Times New Roman"/>
                <w:b/>
                <w:bCs/>
                <w:color w:val="000000"/>
                <w:sz w:val="24"/>
                <w:szCs w:val="24"/>
              </w:rPr>
              <w:t> </w:t>
            </w:r>
            <w:r w:rsidRPr="00A13D2E">
              <w:rPr>
                <w:rFonts w:ascii="Times New Roman" w:eastAsia="Times New Roman" w:hAnsi="Times New Roman" w:cs="Times New Roman"/>
                <w:b/>
                <w:bCs/>
                <w:color w:val="000000"/>
                <w:sz w:val="24"/>
                <w:szCs w:val="24"/>
              </w:rPr>
              <w:t>447</w:t>
            </w:r>
          </w:p>
        </w:tc>
        <w:tc>
          <w:tcPr>
            <w:tcW w:w="1724"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right"/>
              <w:rPr>
                <w:rFonts w:ascii="Times New Roman" w:eastAsia="Times New Roman" w:hAnsi="Times New Roman" w:cs="Times New Roman"/>
                <w:b/>
                <w:bCs/>
                <w:color w:val="000000"/>
                <w:sz w:val="24"/>
                <w:szCs w:val="24"/>
              </w:rPr>
            </w:pPr>
            <w:r w:rsidRPr="00A13D2E">
              <w:rPr>
                <w:rFonts w:ascii="Times New Roman" w:eastAsia="Times New Roman" w:hAnsi="Times New Roman" w:cs="Times New Roman"/>
                <w:b/>
                <w:bCs/>
                <w:color w:val="000000"/>
                <w:sz w:val="24"/>
                <w:szCs w:val="24"/>
              </w:rPr>
              <w:t>8.0</w:t>
            </w:r>
          </w:p>
        </w:tc>
      </w:tr>
      <w:tr w:rsidR="0061527B" w:rsidRPr="00A13D2E" w:rsidTr="00513642">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bCs/>
                <w:color w:val="000000"/>
                <w:sz w:val="24"/>
                <w:szCs w:val="24"/>
              </w:rPr>
            </w:pPr>
            <w:r w:rsidRPr="00A13D2E">
              <w:rPr>
                <w:rFonts w:ascii="Times New Roman" w:eastAsia="Calibri" w:hAnsi="Times New Roman" w:cs="Times New Roman"/>
                <w:bCs/>
                <w:sz w:val="24"/>
                <w:szCs w:val="24"/>
              </w:rPr>
              <w:t>Business demography</w:t>
            </w:r>
          </w:p>
        </w:tc>
        <w:tc>
          <w:tcPr>
            <w:tcW w:w="1882"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bCs/>
                <w:color w:val="000000"/>
                <w:sz w:val="24"/>
                <w:szCs w:val="24"/>
              </w:rPr>
            </w:pPr>
            <w:r w:rsidRPr="00A13D2E">
              <w:rPr>
                <w:rFonts w:ascii="Times New Roman" w:eastAsia="Times New Roman" w:hAnsi="Times New Roman" w:cs="Times New Roman"/>
                <w:bCs/>
                <w:color w:val="000000"/>
                <w:sz w:val="24"/>
                <w:szCs w:val="24"/>
              </w:rPr>
              <w:t>20</w:t>
            </w:r>
            <w:r w:rsidR="00A13D2E">
              <w:rPr>
                <w:rFonts w:ascii="Times New Roman" w:eastAsia="Times New Roman" w:hAnsi="Times New Roman" w:cs="Times New Roman"/>
                <w:bCs/>
                <w:color w:val="000000"/>
                <w:sz w:val="24"/>
                <w:szCs w:val="24"/>
              </w:rPr>
              <w:t> </w:t>
            </w:r>
            <w:r w:rsidRPr="00A13D2E">
              <w:rPr>
                <w:rFonts w:ascii="Times New Roman" w:eastAsia="Times New Roman" w:hAnsi="Times New Roman" w:cs="Times New Roman"/>
                <w:bCs/>
                <w:color w:val="000000"/>
                <w:sz w:val="24"/>
                <w:szCs w:val="24"/>
              </w:rPr>
              <w:t>412</w:t>
            </w:r>
          </w:p>
        </w:tc>
        <w:tc>
          <w:tcPr>
            <w:tcW w:w="2196"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bCs/>
                <w:color w:val="000000"/>
                <w:sz w:val="24"/>
                <w:szCs w:val="24"/>
              </w:rPr>
            </w:pPr>
            <w:r w:rsidRPr="00A13D2E">
              <w:rPr>
                <w:rFonts w:ascii="Times New Roman" w:eastAsia="Times New Roman" w:hAnsi="Times New Roman" w:cs="Times New Roman"/>
                <w:bCs/>
                <w:color w:val="000000"/>
                <w:sz w:val="24"/>
                <w:szCs w:val="24"/>
              </w:rPr>
              <w:t>2</w:t>
            </w:r>
            <w:r w:rsidR="00A13D2E">
              <w:rPr>
                <w:rFonts w:ascii="Times New Roman" w:eastAsia="Times New Roman" w:hAnsi="Times New Roman" w:cs="Times New Roman"/>
                <w:bCs/>
                <w:color w:val="000000"/>
                <w:sz w:val="24"/>
                <w:szCs w:val="24"/>
              </w:rPr>
              <w:t> </w:t>
            </w:r>
            <w:r w:rsidRPr="00A13D2E">
              <w:rPr>
                <w:rFonts w:ascii="Times New Roman" w:eastAsia="Times New Roman" w:hAnsi="Times New Roman" w:cs="Times New Roman"/>
                <w:bCs/>
                <w:color w:val="000000"/>
                <w:sz w:val="24"/>
                <w:szCs w:val="24"/>
              </w:rPr>
              <w:t>900</w:t>
            </w:r>
          </w:p>
        </w:tc>
        <w:tc>
          <w:tcPr>
            <w:tcW w:w="1724"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right"/>
              <w:rPr>
                <w:rFonts w:ascii="Times New Roman" w:eastAsia="Times New Roman" w:hAnsi="Times New Roman" w:cs="Times New Roman"/>
                <w:bCs/>
                <w:color w:val="000000"/>
                <w:sz w:val="24"/>
                <w:szCs w:val="24"/>
              </w:rPr>
            </w:pPr>
            <w:r w:rsidRPr="00A13D2E">
              <w:rPr>
                <w:rFonts w:ascii="Times New Roman" w:eastAsia="Times New Roman" w:hAnsi="Times New Roman" w:cs="Times New Roman"/>
                <w:bCs/>
                <w:color w:val="000000"/>
                <w:sz w:val="24"/>
                <w:szCs w:val="24"/>
              </w:rPr>
              <w:t>14.2</w:t>
            </w:r>
          </w:p>
        </w:tc>
      </w:tr>
    </w:tbl>
    <w:p w:rsidR="0061527B" w:rsidRDefault="0061527B" w:rsidP="00963037">
      <w:pPr>
        <w:pStyle w:val="Heading2"/>
        <w:spacing w:before="200" w:after="200" w:line="360" w:lineRule="auto"/>
        <w:ind w:left="0" w:firstLine="0"/>
      </w:pPr>
      <w:bookmarkStart w:id="20" w:name="_Toc472070546"/>
      <w:bookmarkStart w:id="21" w:name="_Toc489884577"/>
      <w:r w:rsidRPr="00A13D2E">
        <w:t>Usefulness of SBS</w:t>
      </w:r>
      <w:bookmarkEnd w:id="20"/>
      <w:bookmarkEnd w:id="21"/>
    </w:p>
    <w:p w:rsidR="00B142F0" w:rsidRPr="00366F2C" w:rsidRDefault="00B142F0" w:rsidP="00B142F0">
      <w:pPr>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The majority of the data is received by Eurostat 18 months after the reference year. Data are normally validated and published within 4 months after reception. EU totals are calculated 2 years after the reference year latest. </w:t>
      </w:r>
      <w:r w:rsidRPr="005078E5">
        <w:rPr>
          <w:rFonts w:ascii="Times New Roman" w:eastAsia="Calibri" w:hAnsi="Times New Roman" w:cs="Times New Roman"/>
          <w:bCs/>
          <w:sz w:val="24"/>
          <w:szCs w:val="24"/>
        </w:rPr>
        <w:t xml:space="preserve">Long transmission delays of the data from Member States to Eurostat </w:t>
      </w:r>
      <w:r>
        <w:rPr>
          <w:rFonts w:ascii="Times New Roman" w:eastAsia="Calibri" w:hAnsi="Times New Roman" w:cs="Times New Roman"/>
          <w:bCs/>
          <w:sz w:val="24"/>
          <w:szCs w:val="24"/>
        </w:rPr>
        <w:t xml:space="preserve">can </w:t>
      </w:r>
      <w:r w:rsidRPr="005078E5">
        <w:rPr>
          <w:rFonts w:ascii="Times New Roman" w:eastAsia="Calibri" w:hAnsi="Times New Roman" w:cs="Times New Roman"/>
          <w:bCs/>
          <w:sz w:val="24"/>
          <w:szCs w:val="24"/>
        </w:rPr>
        <w:t>hamper the usefulness of the data.</w:t>
      </w:r>
      <w:r>
        <w:rPr>
          <w:rFonts w:ascii="Times New Roman" w:eastAsia="Calibri" w:hAnsi="Times New Roman" w:cs="Times New Roman"/>
          <w:bCs/>
          <w:sz w:val="24"/>
          <w:szCs w:val="24"/>
        </w:rPr>
        <w:t xml:space="preserve"> Eurostat has only a limited influence on Member States to transmit the data on time.</w:t>
      </w:r>
    </w:p>
    <w:p w:rsidR="0061527B" w:rsidRPr="00A13D2E" w:rsidRDefault="00A71332" w:rsidP="00963037">
      <w:pPr>
        <w:spacing w:line="360" w:lineRule="auto"/>
        <w:jc w:val="both"/>
        <w:rPr>
          <w:rFonts w:ascii="Times New Roman" w:eastAsia="Calibri" w:hAnsi="Times New Roman" w:cs="Times New Roman"/>
          <w:sz w:val="24"/>
          <w:szCs w:val="24"/>
        </w:rPr>
      </w:pPr>
      <w:r w:rsidRPr="00F63AD3">
        <w:rPr>
          <w:rFonts w:ascii="Times New Roman" w:eastAsia="Calibri" w:hAnsi="Times New Roman" w:cs="Times New Roman"/>
          <w:sz w:val="24"/>
          <w:szCs w:val="24"/>
        </w:rPr>
        <w:t>The number of downloads from Eurostat’s website gives an indication of how useful SBS are</w:t>
      </w:r>
      <w:r w:rsidR="0061527B" w:rsidRPr="00A13D2E">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f</w:t>
      </w:r>
      <w:r w:rsidR="0061527B" w:rsidRPr="00A13D2E">
        <w:rPr>
          <w:rFonts w:ascii="Times New Roman" w:eastAsia="Calibri" w:hAnsi="Times New Roman" w:cs="Times New Roman"/>
          <w:sz w:val="24"/>
          <w:szCs w:val="24"/>
        </w:rPr>
        <w:t xml:space="preserve">igures in the table below </w:t>
      </w:r>
      <w:r w:rsidR="0013120F">
        <w:rPr>
          <w:rFonts w:ascii="Times New Roman" w:eastAsia="Calibri" w:hAnsi="Times New Roman" w:cs="Times New Roman"/>
          <w:sz w:val="24"/>
          <w:szCs w:val="24"/>
        </w:rPr>
        <w:t>cover</w:t>
      </w:r>
      <w:r w:rsidR="0061527B" w:rsidRPr="00A13D2E">
        <w:rPr>
          <w:rFonts w:ascii="Times New Roman" w:eastAsia="Calibri" w:hAnsi="Times New Roman" w:cs="Times New Roman"/>
          <w:sz w:val="24"/>
          <w:szCs w:val="24"/>
        </w:rPr>
        <w:t xml:space="preserve"> the period January 2016 to December 2016, during which the 2013 data were available.</w:t>
      </w:r>
    </w:p>
    <w:p w:rsidR="0061527B" w:rsidRPr="00A13D2E" w:rsidRDefault="0061527B" w:rsidP="00963037">
      <w:pPr>
        <w:spacing w:line="360" w:lineRule="auto"/>
        <w:jc w:val="both"/>
        <w:rPr>
          <w:rFonts w:ascii="Times New Roman" w:eastAsia="Calibri" w:hAnsi="Times New Roman" w:cs="Times New Roman"/>
          <w:i/>
          <w:sz w:val="24"/>
          <w:szCs w:val="24"/>
        </w:rPr>
      </w:pPr>
      <w:r w:rsidRPr="00A13D2E">
        <w:rPr>
          <w:rFonts w:ascii="Times New Roman" w:eastAsia="Calibri" w:hAnsi="Times New Roman" w:cs="Times New Roman"/>
          <w:i/>
          <w:sz w:val="24"/>
          <w:szCs w:val="24"/>
        </w:rPr>
        <w:t>Table 5:</w:t>
      </w:r>
      <w:r w:rsidRPr="00A13D2E">
        <w:rPr>
          <w:rFonts w:ascii="Times New Roman" w:eastAsia="Calibri" w:hAnsi="Times New Roman" w:cs="Times New Roman"/>
          <w:i/>
          <w:sz w:val="24"/>
          <w:szCs w:val="24"/>
        </w:rPr>
        <w:tab/>
      </w:r>
      <w:r w:rsidRPr="00A13D2E">
        <w:rPr>
          <w:rFonts w:ascii="Times New Roman" w:eastAsia="Calibri" w:hAnsi="Times New Roman" w:cs="Times New Roman"/>
          <w:bCs/>
          <w:i/>
          <w:sz w:val="24"/>
          <w:szCs w:val="24"/>
        </w:rPr>
        <w:t>Number</w:t>
      </w:r>
      <w:r w:rsidRPr="00A13D2E">
        <w:rPr>
          <w:rFonts w:ascii="Times New Roman" w:eastAsia="Calibri" w:hAnsi="Times New Roman" w:cs="Times New Roman"/>
          <w:i/>
          <w:sz w:val="24"/>
          <w:szCs w:val="24"/>
        </w:rPr>
        <w:t xml:space="preserve"> of downloads</w:t>
      </w:r>
    </w:p>
    <w:tbl>
      <w:tblPr>
        <w:tblW w:w="9094" w:type="dxa"/>
        <w:tblInd w:w="93" w:type="dxa"/>
        <w:tblLook w:val="04A0" w:firstRow="1" w:lastRow="0" w:firstColumn="1" w:lastColumn="0" w:noHBand="0" w:noVBand="1"/>
      </w:tblPr>
      <w:tblGrid>
        <w:gridCol w:w="6111"/>
        <w:gridCol w:w="2983"/>
      </w:tblGrid>
      <w:tr w:rsidR="0061527B" w:rsidRPr="00A13D2E" w:rsidTr="00513642">
        <w:trPr>
          <w:trHeight w:val="300"/>
        </w:trPr>
        <w:tc>
          <w:tcPr>
            <w:tcW w:w="611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61527B" w:rsidRPr="00A13D2E" w:rsidRDefault="0061527B" w:rsidP="0061527B">
            <w:pPr>
              <w:spacing w:after="0"/>
              <w:jc w:val="both"/>
              <w:rPr>
                <w:rFonts w:ascii="Times New Roman" w:eastAsia="Times New Roman" w:hAnsi="Times New Roman" w:cs="Times New Roman"/>
                <w:b/>
                <w:bCs/>
                <w:sz w:val="24"/>
                <w:szCs w:val="24"/>
              </w:rPr>
            </w:pPr>
            <w:r w:rsidRPr="00A13D2E">
              <w:rPr>
                <w:rFonts w:ascii="Times New Roman" w:eastAsia="Times New Roman" w:hAnsi="Times New Roman" w:cs="Times New Roman"/>
                <w:b/>
                <w:bCs/>
                <w:sz w:val="24"/>
                <w:szCs w:val="24"/>
              </w:rPr>
              <w:t>SBS</w:t>
            </w:r>
          </w:p>
        </w:tc>
        <w:tc>
          <w:tcPr>
            <w:tcW w:w="2983" w:type="dxa"/>
            <w:tcBorders>
              <w:top w:val="single" w:sz="4" w:space="0" w:color="auto"/>
              <w:left w:val="nil"/>
              <w:bottom w:val="single" w:sz="4" w:space="0" w:color="auto"/>
              <w:right w:val="single" w:sz="4" w:space="0" w:color="auto"/>
            </w:tcBorders>
            <w:shd w:val="clear" w:color="000000" w:fill="D9D9D9"/>
            <w:noWrap/>
            <w:vAlign w:val="center"/>
          </w:tcPr>
          <w:p w:rsidR="0061527B" w:rsidRPr="00A13D2E" w:rsidRDefault="0061527B" w:rsidP="0061527B">
            <w:pPr>
              <w:spacing w:after="0"/>
              <w:jc w:val="both"/>
              <w:rPr>
                <w:rFonts w:ascii="Times New Roman" w:eastAsia="Times New Roman" w:hAnsi="Times New Roman" w:cs="Times New Roman"/>
                <w:b/>
                <w:bCs/>
                <w:sz w:val="24"/>
                <w:szCs w:val="24"/>
              </w:rPr>
            </w:pPr>
            <w:r w:rsidRPr="00A13D2E">
              <w:rPr>
                <w:rFonts w:ascii="Times New Roman" w:eastAsia="Times New Roman" w:hAnsi="Times New Roman" w:cs="Times New Roman"/>
                <w:b/>
                <w:bCs/>
                <w:sz w:val="24"/>
                <w:szCs w:val="24"/>
              </w:rPr>
              <w:t>Number of downloads</w:t>
            </w:r>
          </w:p>
        </w:tc>
      </w:tr>
      <w:tr w:rsidR="0061527B" w:rsidRPr="00A13D2E" w:rsidTr="00513642">
        <w:trPr>
          <w:trHeight w:val="256"/>
        </w:trPr>
        <w:tc>
          <w:tcPr>
            <w:tcW w:w="6111" w:type="dxa"/>
            <w:vMerge/>
            <w:tcBorders>
              <w:top w:val="single" w:sz="4" w:space="0" w:color="auto"/>
              <w:left w:val="single" w:sz="4" w:space="0" w:color="auto"/>
              <w:bottom w:val="single" w:sz="4" w:space="0" w:color="000000"/>
              <w:right w:val="single" w:sz="4" w:space="0" w:color="auto"/>
            </w:tcBorders>
            <w:vAlign w:val="center"/>
          </w:tcPr>
          <w:p w:rsidR="0061527B" w:rsidRPr="00A13D2E" w:rsidRDefault="0061527B" w:rsidP="0061527B">
            <w:pPr>
              <w:spacing w:after="0" w:line="360" w:lineRule="auto"/>
              <w:jc w:val="both"/>
              <w:rPr>
                <w:rFonts w:ascii="Times New Roman" w:eastAsia="Times New Roman" w:hAnsi="Times New Roman" w:cs="Times New Roman"/>
                <w:b/>
                <w:bCs/>
                <w:sz w:val="24"/>
                <w:szCs w:val="24"/>
              </w:rPr>
            </w:pPr>
          </w:p>
        </w:tc>
        <w:tc>
          <w:tcPr>
            <w:tcW w:w="2983" w:type="dxa"/>
            <w:tcBorders>
              <w:top w:val="nil"/>
              <w:left w:val="nil"/>
              <w:bottom w:val="single" w:sz="4" w:space="0" w:color="auto"/>
              <w:right w:val="single" w:sz="4" w:space="0" w:color="auto"/>
            </w:tcBorders>
            <w:shd w:val="clear" w:color="000000" w:fill="D9D9D9"/>
            <w:vAlign w:val="center"/>
          </w:tcPr>
          <w:p w:rsidR="0061527B" w:rsidRPr="00A13D2E" w:rsidRDefault="0061527B" w:rsidP="00A13D2E">
            <w:pPr>
              <w:spacing w:after="0" w:line="360" w:lineRule="auto"/>
              <w:jc w:val="right"/>
              <w:rPr>
                <w:rFonts w:ascii="Times New Roman" w:eastAsia="Times New Roman" w:hAnsi="Times New Roman" w:cs="Times New Roman"/>
                <w:b/>
                <w:bCs/>
                <w:sz w:val="24"/>
                <w:szCs w:val="24"/>
              </w:rPr>
            </w:pPr>
            <w:r w:rsidRPr="00A13D2E">
              <w:rPr>
                <w:rFonts w:ascii="Times New Roman" w:eastAsia="Times New Roman" w:hAnsi="Times New Roman" w:cs="Times New Roman"/>
                <w:b/>
                <w:bCs/>
                <w:sz w:val="24"/>
                <w:szCs w:val="24"/>
              </w:rPr>
              <w:t>254</w:t>
            </w:r>
            <w:r w:rsidR="00A13D2E">
              <w:rPr>
                <w:rFonts w:ascii="Times New Roman" w:eastAsia="Times New Roman" w:hAnsi="Times New Roman" w:cs="Times New Roman"/>
                <w:b/>
                <w:bCs/>
                <w:sz w:val="24"/>
                <w:szCs w:val="24"/>
              </w:rPr>
              <w:t> </w:t>
            </w:r>
            <w:r w:rsidRPr="00A13D2E">
              <w:rPr>
                <w:rFonts w:ascii="Times New Roman" w:eastAsia="Times New Roman" w:hAnsi="Times New Roman" w:cs="Times New Roman"/>
                <w:b/>
                <w:bCs/>
                <w:sz w:val="24"/>
                <w:szCs w:val="24"/>
              </w:rPr>
              <w:t>241</w:t>
            </w:r>
          </w:p>
        </w:tc>
      </w:tr>
      <w:tr w:rsidR="0061527B" w:rsidRPr="00A13D2E" w:rsidTr="00513642">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61527B" w:rsidRPr="00A13D2E" w:rsidRDefault="0061527B" w:rsidP="0013120F">
            <w:pPr>
              <w:spacing w:after="0"/>
              <w:jc w:val="both"/>
              <w:rPr>
                <w:rFonts w:ascii="Times New Roman" w:eastAsia="Times New Roman" w:hAnsi="Times New Roman" w:cs="Times New Roman"/>
                <w:bCs/>
                <w:sz w:val="24"/>
                <w:szCs w:val="24"/>
              </w:rPr>
            </w:pPr>
            <w:r w:rsidRPr="0013120F">
              <w:rPr>
                <w:rFonts w:ascii="Times New Roman" w:eastAsia="Calibri" w:hAnsi="Times New Roman" w:cs="Times New Roman"/>
                <w:sz w:val="24"/>
                <w:szCs w:val="24"/>
              </w:rPr>
              <w:t xml:space="preserve">Aggregated tables </w:t>
            </w:r>
            <w:r w:rsidR="0013120F">
              <w:rPr>
                <w:rFonts w:ascii="Times New Roman" w:eastAsia="Calibri" w:hAnsi="Times New Roman" w:cs="Times New Roman"/>
                <w:sz w:val="24"/>
                <w:szCs w:val="24"/>
              </w:rPr>
              <w:t>(i</w:t>
            </w:r>
            <w:r w:rsidR="0013120F" w:rsidRPr="00A13D2E">
              <w:rPr>
                <w:rFonts w:ascii="Times New Roman" w:eastAsia="Calibri" w:hAnsi="Times New Roman" w:cs="Times New Roman"/>
                <w:sz w:val="24"/>
                <w:szCs w:val="24"/>
              </w:rPr>
              <w:t>ndustry</w:t>
            </w:r>
            <w:r w:rsidRPr="00A13D2E">
              <w:rPr>
                <w:rFonts w:ascii="Times New Roman" w:eastAsia="Calibri" w:hAnsi="Times New Roman" w:cs="Times New Roman"/>
                <w:sz w:val="24"/>
                <w:szCs w:val="24"/>
              </w:rPr>
              <w:t xml:space="preserve">, construction, </w:t>
            </w:r>
            <w:r w:rsidRPr="0013120F">
              <w:rPr>
                <w:rFonts w:ascii="Times New Roman" w:eastAsia="Calibri" w:hAnsi="Times New Roman" w:cs="Times New Roman"/>
                <w:sz w:val="24"/>
                <w:szCs w:val="24"/>
              </w:rPr>
              <w:t>trade and services</w:t>
            </w:r>
            <w:r w:rsidR="0013120F">
              <w:rPr>
                <w:rFonts w:ascii="Times New Roman" w:eastAsia="Calibri" w:hAnsi="Times New Roman" w:cs="Times New Roman"/>
                <w:sz w:val="24"/>
                <w:szCs w:val="24"/>
              </w:rPr>
              <w:t>)</w:t>
            </w:r>
          </w:p>
        </w:tc>
        <w:tc>
          <w:tcPr>
            <w:tcW w:w="2983"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bCs/>
                <w:sz w:val="24"/>
                <w:szCs w:val="24"/>
              </w:rPr>
            </w:pPr>
            <w:r w:rsidRPr="00A13D2E">
              <w:rPr>
                <w:rFonts w:ascii="Times New Roman" w:eastAsia="Times New Roman" w:hAnsi="Times New Roman" w:cs="Times New Roman"/>
                <w:bCs/>
                <w:sz w:val="24"/>
                <w:szCs w:val="24"/>
              </w:rPr>
              <w:t>52</w:t>
            </w:r>
            <w:r w:rsidR="00A13D2E">
              <w:rPr>
                <w:rFonts w:ascii="Times New Roman" w:eastAsia="Times New Roman" w:hAnsi="Times New Roman" w:cs="Times New Roman"/>
                <w:bCs/>
                <w:sz w:val="24"/>
                <w:szCs w:val="24"/>
              </w:rPr>
              <w:t> </w:t>
            </w:r>
            <w:r w:rsidRPr="00A13D2E">
              <w:rPr>
                <w:rFonts w:ascii="Times New Roman" w:eastAsia="Times New Roman" w:hAnsi="Times New Roman" w:cs="Times New Roman"/>
                <w:bCs/>
                <w:sz w:val="24"/>
                <w:szCs w:val="24"/>
              </w:rPr>
              <w:t>795</w:t>
            </w:r>
          </w:p>
        </w:tc>
      </w:tr>
      <w:tr w:rsidR="0061527B" w:rsidRPr="00A13D2E" w:rsidTr="00513642">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Industry and construction</w:t>
            </w:r>
          </w:p>
        </w:tc>
        <w:tc>
          <w:tcPr>
            <w:tcW w:w="2983"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85</w:t>
            </w:r>
            <w:r w:rsidR="00A13D2E">
              <w:rPr>
                <w:rFonts w:ascii="Times New Roman" w:eastAsia="Times New Roman" w:hAnsi="Times New Roman" w:cs="Times New Roman"/>
                <w:sz w:val="24"/>
                <w:szCs w:val="24"/>
              </w:rPr>
              <w:t> </w:t>
            </w:r>
            <w:r w:rsidRPr="00A13D2E">
              <w:rPr>
                <w:rFonts w:ascii="Times New Roman" w:eastAsia="Times New Roman" w:hAnsi="Times New Roman" w:cs="Times New Roman"/>
                <w:sz w:val="24"/>
                <w:szCs w:val="24"/>
              </w:rPr>
              <w:t>920</w:t>
            </w:r>
          </w:p>
        </w:tc>
      </w:tr>
      <w:tr w:rsidR="0061527B" w:rsidRPr="00A13D2E" w:rsidTr="00513642">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Trade</w:t>
            </w:r>
          </w:p>
        </w:tc>
        <w:tc>
          <w:tcPr>
            <w:tcW w:w="2983"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27</w:t>
            </w:r>
            <w:r w:rsidR="00A13D2E">
              <w:rPr>
                <w:rFonts w:ascii="Times New Roman" w:eastAsia="Times New Roman" w:hAnsi="Times New Roman" w:cs="Times New Roman"/>
                <w:sz w:val="24"/>
                <w:szCs w:val="24"/>
              </w:rPr>
              <w:t> </w:t>
            </w:r>
            <w:r w:rsidRPr="00A13D2E">
              <w:rPr>
                <w:rFonts w:ascii="Times New Roman" w:eastAsia="Times New Roman" w:hAnsi="Times New Roman" w:cs="Times New Roman"/>
                <w:sz w:val="24"/>
                <w:szCs w:val="24"/>
              </w:rPr>
              <w:t>179</w:t>
            </w:r>
          </w:p>
        </w:tc>
      </w:tr>
      <w:tr w:rsidR="0061527B" w:rsidRPr="00A13D2E" w:rsidTr="00513642">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Services</w:t>
            </w:r>
          </w:p>
        </w:tc>
        <w:tc>
          <w:tcPr>
            <w:tcW w:w="2983"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w:t>
            </w:r>
            <w:r w:rsidR="00A13D2E">
              <w:rPr>
                <w:rFonts w:ascii="Times New Roman" w:eastAsia="Times New Roman" w:hAnsi="Times New Roman" w:cs="Times New Roman"/>
                <w:sz w:val="24"/>
                <w:szCs w:val="24"/>
              </w:rPr>
              <w:t> </w:t>
            </w:r>
            <w:r w:rsidRPr="00A13D2E">
              <w:rPr>
                <w:rFonts w:ascii="Times New Roman" w:eastAsia="Times New Roman" w:hAnsi="Times New Roman" w:cs="Times New Roman"/>
                <w:sz w:val="24"/>
                <w:szCs w:val="24"/>
              </w:rPr>
              <w:t>446</w:t>
            </w:r>
          </w:p>
        </w:tc>
      </w:tr>
      <w:tr w:rsidR="0061527B" w:rsidRPr="00A13D2E" w:rsidTr="00513642">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Regional data — all sectors</w:t>
            </w:r>
          </w:p>
        </w:tc>
        <w:tc>
          <w:tcPr>
            <w:tcW w:w="2983"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17</w:t>
            </w:r>
            <w:r w:rsidR="00A13D2E">
              <w:rPr>
                <w:rFonts w:ascii="Times New Roman" w:eastAsia="Times New Roman" w:hAnsi="Times New Roman" w:cs="Times New Roman"/>
                <w:sz w:val="24"/>
                <w:szCs w:val="24"/>
              </w:rPr>
              <w:t> </w:t>
            </w:r>
            <w:r w:rsidRPr="00A13D2E">
              <w:rPr>
                <w:rFonts w:ascii="Times New Roman" w:eastAsia="Times New Roman" w:hAnsi="Times New Roman" w:cs="Times New Roman"/>
                <w:sz w:val="24"/>
                <w:szCs w:val="24"/>
              </w:rPr>
              <w:t>349</w:t>
            </w:r>
          </w:p>
        </w:tc>
      </w:tr>
      <w:tr w:rsidR="0061527B" w:rsidRPr="00A13D2E" w:rsidTr="00513642">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bCs/>
                <w:sz w:val="24"/>
                <w:szCs w:val="24"/>
              </w:rPr>
            </w:pPr>
            <w:r w:rsidRPr="00A13D2E">
              <w:rPr>
                <w:rFonts w:ascii="Times New Roman" w:eastAsia="Calibri" w:hAnsi="Times New Roman" w:cs="Times New Roman"/>
                <w:bCs/>
                <w:sz w:val="24"/>
                <w:szCs w:val="24"/>
              </w:rPr>
              <w:t>Business services</w:t>
            </w:r>
          </w:p>
        </w:tc>
        <w:tc>
          <w:tcPr>
            <w:tcW w:w="2983"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bCs/>
                <w:sz w:val="24"/>
                <w:szCs w:val="24"/>
              </w:rPr>
            </w:pPr>
            <w:r w:rsidRPr="00A13D2E">
              <w:rPr>
                <w:rFonts w:ascii="Times New Roman" w:eastAsia="Times New Roman" w:hAnsi="Times New Roman" w:cs="Times New Roman"/>
                <w:bCs/>
                <w:sz w:val="24"/>
                <w:szCs w:val="24"/>
              </w:rPr>
              <w:t>5</w:t>
            </w:r>
            <w:r w:rsidR="00A13D2E">
              <w:rPr>
                <w:rFonts w:ascii="Times New Roman" w:eastAsia="Times New Roman" w:hAnsi="Times New Roman" w:cs="Times New Roman"/>
                <w:bCs/>
                <w:sz w:val="24"/>
                <w:szCs w:val="24"/>
              </w:rPr>
              <w:t> </w:t>
            </w:r>
            <w:r w:rsidRPr="00A13D2E">
              <w:rPr>
                <w:rFonts w:ascii="Times New Roman" w:eastAsia="Times New Roman" w:hAnsi="Times New Roman" w:cs="Times New Roman"/>
                <w:bCs/>
                <w:sz w:val="24"/>
                <w:szCs w:val="24"/>
              </w:rPr>
              <w:t>171</w:t>
            </w:r>
          </w:p>
        </w:tc>
      </w:tr>
      <w:tr w:rsidR="0061527B" w:rsidRPr="00A13D2E" w:rsidTr="00513642">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bCs/>
                <w:sz w:val="24"/>
                <w:szCs w:val="24"/>
              </w:rPr>
            </w:pPr>
            <w:r w:rsidRPr="00A13D2E">
              <w:rPr>
                <w:rFonts w:ascii="Times New Roman" w:eastAsia="Calibri" w:hAnsi="Times New Roman" w:cs="Times New Roman"/>
                <w:bCs/>
                <w:sz w:val="24"/>
                <w:szCs w:val="24"/>
              </w:rPr>
              <w:t>Business demography</w:t>
            </w:r>
          </w:p>
        </w:tc>
        <w:tc>
          <w:tcPr>
            <w:tcW w:w="2983" w:type="dxa"/>
            <w:tcBorders>
              <w:top w:val="nil"/>
              <w:left w:val="nil"/>
              <w:bottom w:val="single" w:sz="4" w:space="0" w:color="auto"/>
              <w:right w:val="single" w:sz="4" w:space="0" w:color="auto"/>
            </w:tcBorders>
            <w:shd w:val="clear" w:color="auto" w:fill="auto"/>
            <w:noWrap/>
            <w:vAlign w:val="bottom"/>
          </w:tcPr>
          <w:p w:rsidR="0061527B" w:rsidRPr="00A13D2E" w:rsidRDefault="0061527B" w:rsidP="00A13D2E">
            <w:pPr>
              <w:spacing w:after="0"/>
              <w:jc w:val="right"/>
              <w:rPr>
                <w:rFonts w:ascii="Times New Roman" w:eastAsia="Times New Roman" w:hAnsi="Times New Roman" w:cs="Times New Roman"/>
                <w:bCs/>
                <w:sz w:val="24"/>
                <w:szCs w:val="24"/>
              </w:rPr>
            </w:pPr>
            <w:r w:rsidRPr="00A13D2E">
              <w:rPr>
                <w:rFonts w:ascii="Times New Roman" w:eastAsia="Times New Roman" w:hAnsi="Times New Roman" w:cs="Times New Roman"/>
                <w:bCs/>
                <w:sz w:val="24"/>
                <w:szCs w:val="24"/>
              </w:rPr>
              <w:t>34</w:t>
            </w:r>
            <w:r w:rsidR="00A13D2E">
              <w:rPr>
                <w:rFonts w:ascii="Times New Roman" w:eastAsia="Times New Roman" w:hAnsi="Times New Roman" w:cs="Times New Roman"/>
                <w:bCs/>
                <w:sz w:val="24"/>
                <w:szCs w:val="24"/>
              </w:rPr>
              <w:t> </w:t>
            </w:r>
            <w:r w:rsidRPr="00A13D2E">
              <w:rPr>
                <w:rFonts w:ascii="Times New Roman" w:eastAsia="Times New Roman" w:hAnsi="Times New Roman" w:cs="Times New Roman"/>
                <w:bCs/>
                <w:sz w:val="24"/>
                <w:szCs w:val="24"/>
              </w:rPr>
              <w:t>381</w:t>
            </w:r>
          </w:p>
        </w:tc>
      </w:tr>
    </w:tbl>
    <w:p w:rsidR="0061527B" w:rsidRPr="00A13D2E" w:rsidRDefault="0061527B" w:rsidP="00963037">
      <w:pPr>
        <w:pStyle w:val="Heading1"/>
        <w:spacing w:before="200" w:after="200" w:line="360" w:lineRule="auto"/>
        <w:ind w:left="0" w:firstLine="0"/>
      </w:pPr>
      <w:bookmarkStart w:id="22" w:name="_Toc472070547"/>
      <w:bookmarkStart w:id="23" w:name="_Toc489884578"/>
      <w:r w:rsidRPr="00A13D2E">
        <w:t>ACCURACY</w:t>
      </w:r>
      <w:bookmarkEnd w:id="22"/>
      <w:bookmarkEnd w:id="23"/>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In order to measure the accuracy of SBS, Commission Regulation (EU) No</w:t>
      </w:r>
      <w:r w:rsidR="00A13D2E">
        <w:rPr>
          <w:rFonts w:ascii="Times New Roman" w:eastAsia="Calibri" w:hAnsi="Times New Roman" w:cs="Times New Roman"/>
          <w:sz w:val="24"/>
          <w:szCs w:val="24"/>
        </w:rPr>
        <w:t> </w:t>
      </w:r>
      <w:r w:rsidRPr="00A13D2E">
        <w:rPr>
          <w:rFonts w:ascii="Times New Roman" w:eastAsia="Calibri" w:hAnsi="Times New Roman" w:cs="Times New Roman"/>
          <w:sz w:val="24"/>
          <w:szCs w:val="24"/>
        </w:rPr>
        <w:t>275/2010</w:t>
      </w:r>
      <w:r w:rsidRPr="00A13D2E">
        <w:rPr>
          <w:rStyle w:val="FootnoteReference"/>
        </w:rPr>
        <w:footnoteReference w:id="9"/>
      </w:r>
      <w:r w:rsidRPr="00A13D2E">
        <w:rPr>
          <w:rFonts w:ascii="Times New Roman" w:eastAsia="Calibri" w:hAnsi="Times New Roman" w:cs="Times New Roman"/>
          <w:sz w:val="24"/>
          <w:szCs w:val="24"/>
        </w:rPr>
        <w:t xml:space="preserve"> requires all Member States to provide Eurostat</w:t>
      </w:r>
      <w:r w:rsidR="00317999">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with information on quality indicators such as coefficients of variation</w:t>
      </w:r>
      <w:r w:rsidR="00317999" w:rsidRPr="00A13D2E">
        <w:rPr>
          <w:rFonts w:ascii="Times New Roman" w:eastAsia="Calibri" w:hAnsi="Times New Roman" w:cs="Times New Roman"/>
          <w:sz w:val="24"/>
          <w:szCs w:val="24"/>
        </w:rPr>
        <w:t xml:space="preserve"> on an annual basis</w:t>
      </w:r>
      <w:r w:rsidRPr="00A13D2E">
        <w:rPr>
          <w:rFonts w:ascii="Times New Roman" w:eastAsia="Calibri" w:hAnsi="Times New Roman" w:cs="Times New Roman"/>
          <w:sz w:val="24"/>
          <w:szCs w:val="24"/>
        </w:rPr>
        <w:t xml:space="preserve">. They must also </w:t>
      </w:r>
      <w:r w:rsidR="005463F0">
        <w:rPr>
          <w:rFonts w:ascii="Times New Roman" w:eastAsia="Calibri" w:hAnsi="Times New Roman" w:cs="Times New Roman"/>
          <w:sz w:val="24"/>
          <w:szCs w:val="24"/>
        </w:rPr>
        <w:t xml:space="preserve">provide information </w:t>
      </w:r>
      <w:r w:rsidRPr="00A13D2E">
        <w:rPr>
          <w:rFonts w:ascii="Times New Roman" w:eastAsia="Calibri" w:hAnsi="Times New Roman" w:cs="Times New Roman"/>
          <w:sz w:val="24"/>
          <w:szCs w:val="24"/>
        </w:rPr>
        <w:t>on the methodology used to collect and process the data. On the basis of the information provided by all Member States, Eurostat has conducted an assessment for 2013, the main parts of which are included in this report.</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Member States are free to decide on the most efficient and effective ways of collecting and processing data in accordance with national particularities (e.g. size class, economic activity and regions) and available administrative sources.</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In order to evaluate the quality of the data at EU level, Eurostat has calculated aggregated EU coefficients of variation based on the national coefficients of variation for six characteristics and for all sectors at NACE Rev.2 </w:t>
      </w:r>
      <w:r w:rsidR="00C0282D">
        <w:rPr>
          <w:rFonts w:ascii="Times New Roman" w:eastAsia="Calibri" w:hAnsi="Times New Roman" w:cs="Times New Roman"/>
          <w:sz w:val="24"/>
          <w:szCs w:val="24"/>
        </w:rPr>
        <w:t>1</w:t>
      </w:r>
      <w:r w:rsidRPr="00A13D2E">
        <w:rPr>
          <w:rFonts w:ascii="Times New Roman" w:eastAsia="Calibri" w:hAnsi="Times New Roman" w:cs="Times New Roman"/>
          <w:sz w:val="24"/>
          <w:szCs w:val="24"/>
        </w:rPr>
        <w:noBreakHyphen/>
        <w:t>digit level (</w:t>
      </w:r>
      <w:r w:rsidR="007D6524">
        <w:rPr>
          <w:rFonts w:ascii="Times New Roman" w:eastAsia="Calibri" w:hAnsi="Times New Roman" w:cs="Times New Roman"/>
          <w:sz w:val="24"/>
          <w:szCs w:val="24"/>
        </w:rPr>
        <w:t>S</w:t>
      </w:r>
      <w:r w:rsidR="00B0061A" w:rsidRPr="00A13D2E">
        <w:rPr>
          <w:rFonts w:ascii="Times New Roman" w:eastAsia="Calibri" w:hAnsi="Times New Roman" w:cs="Times New Roman"/>
          <w:sz w:val="24"/>
          <w:szCs w:val="24"/>
        </w:rPr>
        <w:t>ection</w:t>
      </w:r>
      <w:r w:rsidRPr="00A13D2E">
        <w:rPr>
          <w:rFonts w:ascii="Times New Roman" w:eastAsia="Calibri" w:hAnsi="Times New Roman" w:cs="Times New Roman"/>
          <w:sz w:val="24"/>
          <w:szCs w:val="24"/>
        </w:rPr>
        <w:t>).</w:t>
      </w:r>
    </w:p>
    <w:p w:rsidR="0061527B" w:rsidRPr="00A13D2E" w:rsidRDefault="0061527B" w:rsidP="00963037">
      <w:pPr>
        <w:spacing w:line="360" w:lineRule="auto"/>
        <w:jc w:val="both"/>
        <w:rPr>
          <w:rFonts w:ascii="Times New Roman" w:eastAsia="Calibri" w:hAnsi="Times New Roman" w:cs="Times New Roman"/>
          <w:bCs/>
          <w:i/>
          <w:sz w:val="24"/>
          <w:szCs w:val="24"/>
        </w:rPr>
      </w:pPr>
      <w:r w:rsidRPr="00A13D2E">
        <w:rPr>
          <w:rFonts w:ascii="Times New Roman" w:eastAsia="Calibri" w:hAnsi="Times New Roman" w:cs="Times New Roman"/>
          <w:bCs/>
          <w:i/>
          <w:sz w:val="24"/>
          <w:szCs w:val="24"/>
        </w:rPr>
        <w:t>Table 6:</w:t>
      </w:r>
      <w:r w:rsidRPr="00A13D2E">
        <w:rPr>
          <w:rFonts w:ascii="Times New Roman" w:eastAsia="Calibri" w:hAnsi="Times New Roman" w:cs="Times New Roman"/>
          <w:bCs/>
          <w:i/>
          <w:sz w:val="24"/>
          <w:szCs w:val="24"/>
        </w:rPr>
        <w:tab/>
        <w:t xml:space="preserve">Aggregated EU </w:t>
      </w:r>
      <w:r w:rsidRPr="00A13D2E">
        <w:rPr>
          <w:rFonts w:ascii="Times New Roman" w:eastAsia="Calibri" w:hAnsi="Times New Roman" w:cs="Times New Roman"/>
          <w:i/>
          <w:sz w:val="24"/>
          <w:szCs w:val="24"/>
        </w:rPr>
        <w:t>coefficients</w:t>
      </w:r>
      <w:r w:rsidRPr="00A13D2E">
        <w:rPr>
          <w:rFonts w:ascii="Times New Roman" w:eastAsia="Calibri" w:hAnsi="Times New Roman" w:cs="Times New Roman"/>
          <w:bCs/>
          <w:i/>
          <w:sz w:val="24"/>
          <w:szCs w:val="24"/>
        </w:rPr>
        <w:t xml:space="preserve"> of variation for </w:t>
      </w:r>
      <w:r w:rsidRPr="00A13D2E">
        <w:rPr>
          <w:rFonts w:ascii="Times New Roman" w:eastAsia="Calibri" w:hAnsi="Times New Roman" w:cs="Times New Roman"/>
          <w:i/>
          <w:sz w:val="24"/>
          <w:szCs w:val="24"/>
        </w:rPr>
        <w:t>statistics in services, industry, trade and construction (%)</w:t>
      </w:r>
    </w:p>
    <w:tbl>
      <w:tblPr>
        <w:tblW w:w="9229" w:type="dxa"/>
        <w:tblInd w:w="93" w:type="dxa"/>
        <w:tblLayout w:type="fixed"/>
        <w:tblLook w:val="04A0" w:firstRow="1" w:lastRow="0" w:firstColumn="1" w:lastColumn="0" w:noHBand="0" w:noVBand="1"/>
      </w:tblPr>
      <w:tblGrid>
        <w:gridCol w:w="1716"/>
        <w:gridCol w:w="1418"/>
        <w:gridCol w:w="1134"/>
        <w:gridCol w:w="992"/>
        <w:gridCol w:w="1276"/>
        <w:gridCol w:w="1417"/>
        <w:gridCol w:w="1276"/>
      </w:tblGrid>
      <w:tr w:rsidR="0061527B" w:rsidRPr="00A13D2E" w:rsidTr="00513642">
        <w:trPr>
          <w:trHeight w:val="303"/>
        </w:trPr>
        <w:tc>
          <w:tcPr>
            <w:tcW w:w="171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61527B" w:rsidRPr="00A13D2E" w:rsidRDefault="0061527B" w:rsidP="0061527B">
            <w:pPr>
              <w:spacing w:after="0"/>
              <w:jc w:val="both"/>
              <w:rPr>
                <w:rFonts w:ascii="Times New Roman" w:eastAsia="Times New Roman" w:hAnsi="Times New Roman" w:cs="Times New Roman"/>
                <w:b/>
                <w:color w:val="000000"/>
                <w:sz w:val="24"/>
                <w:szCs w:val="24"/>
              </w:rPr>
            </w:pPr>
            <w:r w:rsidRPr="00A13D2E">
              <w:rPr>
                <w:rFonts w:ascii="Times New Roman" w:eastAsia="Times New Roman" w:hAnsi="Times New Roman" w:cs="Times New Roman"/>
                <w:b/>
                <w:color w:val="000000"/>
                <w:sz w:val="24"/>
                <w:szCs w:val="24"/>
              </w:rPr>
              <w:t>2013</w:t>
            </w:r>
          </w:p>
        </w:tc>
        <w:tc>
          <w:tcPr>
            <w:tcW w:w="7513" w:type="dxa"/>
            <w:gridSpan w:val="6"/>
            <w:tcBorders>
              <w:top w:val="single" w:sz="4" w:space="0" w:color="auto"/>
              <w:left w:val="nil"/>
              <w:bottom w:val="single" w:sz="4" w:space="0" w:color="auto"/>
              <w:right w:val="single" w:sz="4" w:space="0" w:color="000000"/>
            </w:tcBorders>
            <w:shd w:val="clear" w:color="000000" w:fill="D9D9D9"/>
            <w:noWrap/>
            <w:vAlign w:val="center"/>
          </w:tcPr>
          <w:p w:rsidR="0061527B" w:rsidRPr="00A13D2E" w:rsidRDefault="002D241E" w:rsidP="0061527B">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Percentage</w:t>
            </w:r>
            <w:r w:rsidRPr="00A13D2E">
              <w:rPr>
                <w:rFonts w:ascii="Times New Roman" w:eastAsia="Times New Roman" w:hAnsi="Times New Roman" w:cs="Times New Roman"/>
                <w:b/>
                <w:color w:val="000000"/>
                <w:sz w:val="24"/>
                <w:szCs w:val="24"/>
              </w:rPr>
              <w:t xml:space="preserve"> </w:t>
            </w:r>
            <w:r w:rsidR="0061527B" w:rsidRPr="00A13D2E">
              <w:rPr>
                <w:rFonts w:ascii="Times New Roman" w:eastAsia="Times New Roman" w:hAnsi="Times New Roman" w:cs="Times New Roman"/>
                <w:b/>
                <w:color w:val="000000"/>
                <w:sz w:val="24"/>
                <w:szCs w:val="24"/>
              </w:rPr>
              <w:t xml:space="preserve">of EU </w:t>
            </w:r>
            <w:r w:rsidR="0061527B" w:rsidRPr="005463F0">
              <w:rPr>
                <w:rFonts w:ascii="Times New Roman" w:eastAsia="Times New Roman" w:hAnsi="Times New Roman" w:cs="Times New Roman"/>
                <w:b/>
                <w:color w:val="000000"/>
                <w:sz w:val="24"/>
                <w:szCs w:val="24"/>
              </w:rPr>
              <w:t>coefficients of variation</w:t>
            </w:r>
            <w:r w:rsidR="0061527B" w:rsidRPr="005463F0">
              <w:rPr>
                <w:rFonts w:ascii="Times New Roman" w:eastAsia="Times New Roman" w:hAnsi="Times New Roman" w:cs="Times New Roman"/>
                <w:b/>
                <w:color w:val="C0504D" w:themeColor="accent2"/>
                <w:sz w:val="24"/>
                <w:szCs w:val="24"/>
              </w:rPr>
              <w:t xml:space="preserve"> </w:t>
            </w:r>
            <w:r w:rsidR="0061527B" w:rsidRPr="00A13D2E">
              <w:rPr>
                <w:rFonts w:ascii="Times New Roman" w:eastAsia="Times New Roman" w:hAnsi="Times New Roman" w:cs="Times New Roman"/>
                <w:b/>
                <w:color w:val="000000"/>
                <w:sz w:val="24"/>
                <w:szCs w:val="24"/>
              </w:rPr>
              <w:t>(%)</w:t>
            </w:r>
          </w:p>
        </w:tc>
      </w:tr>
      <w:tr w:rsidR="0061527B" w:rsidRPr="00A13D2E" w:rsidTr="00513642">
        <w:trPr>
          <w:trHeight w:val="303"/>
        </w:trPr>
        <w:tc>
          <w:tcPr>
            <w:tcW w:w="1716" w:type="dxa"/>
            <w:tcBorders>
              <w:top w:val="nil"/>
              <w:left w:val="single" w:sz="4" w:space="0" w:color="auto"/>
              <w:bottom w:val="single" w:sz="4" w:space="0" w:color="auto"/>
              <w:right w:val="single" w:sz="4" w:space="0" w:color="auto"/>
            </w:tcBorders>
            <w:shd w:val="clear" w:color="000000" w:fill="D9D9D9"/>
            <w:noWrap/>
            <w:vAlign w:val="center"/>
          </w:tcPr>
          <w:p w:rsidR="0061527B" w:rsidRPr="00A13D2E" w:rsidRDefault="00787077" w:rsidP="00787077">
            <w:pPr>
              <w:spacing w:after="0"/>
              <w:rPr>
                <w:rFonts w:ascii="Times New Roman" w:eastAsia="Times New Roman" w:hAnsi="Times New Roman" w:cs="Times New Roman"/>
                <w:color w:val="000000"/>
                <w:sz w:val="24"/>
                <w:szCs w:val="24"/>
              </w:rPr>
            </w:pPr>
            <w:r>
              <w:rPr>
                <w:rFonts w:ascii="Times New Roman" w:eastAsia="Calibri" w:hAnsi="Times New Roman" w:cs="Times New Roman"/>
                <w:bCs/>
                <w:sz w:val="24"/>
                <w:szCs w:val="24"/>
              </w:rPr>
              <w:t>C</w:t>
            </w:r>
            <w:r w:rsidR="0061527B" w:rsidRPr="00A13D2E">
              <w:rPr>
                <w:rFonts w:ascii="Times New Roman" w:eastAsia="Calibri" w:hAnsi="Times New Roman" w:cs="Times New Roman"/>
                <w:bCs/>
                <w:sz w:val="24"/>
                <w:szCs w:val="24"/>
              </w:rPr>
              <w:t>oefficient of variation</w:t>
            </w:r>
            <w:r w:rsidR="0061527B" w:rsidRPr="00A13D2E">
              <w:rPr>
                <w:rStyle w:val="FootnoteReference"/>
              </w:rPr>
              <w:footnoteReference w:id="10"/>
            </w:r>
          </w:p>
        </w:tc>
        <w:tc>
          <w:tcPr>
            <w:tcW w:w="1418" w:type="dxa"/>
            <w:tcBorders>
              <w:top w:val="nil"/>
              <w:left w:val="nil"/>
              <w:bottom w:val="single" w:sz="4" w:space="0" w:color="auto"/>
              <w:right w:val="single" w:sz="4" w:space="0" w:color="auto"/>
            </w:tcBorders>
            <w:shd w:val="clear" w:color="000000" w:fill="D9D9D9"/>
            <w:noWrap/>
            <w:vAlign w:val="center"/>
          </w:tcPr>
          <w:p w:rsidR="0061527B" w:rsidRPr="00A13D2E" w:rsidRDefault="0061527B" w:rsidP="0061527B">
            <w:pPr>
              <w:spacing w:after="0"/>
              <w:rPr>
                <w:rFonts w:ascii="Times New Roman" w:eastAsia="Times New Roman" w:hAnsi="Times New Roman" w:cs="Times New Roman"/>
                <w:color w:val="000000"/>
                <w:sz w:val="24"/>
                <w:szCs w:val="24"/>
              </w:rPr>
            </w:pPr>
            <w:r w:rsidRPr="00A13D2E">
              <w:rPr>
                <w:rFonts w:ascii="Times New Roman" w:eastAsia="Calibri" w:hAnsi="Times New Roman" w:cs="Times New Roman"/>
                <w:bCs/>
                <w:sz w:val="24"/>
                <w:szCs w:val="24"/>
              </w:rPr>
              <w:t>Number of enterprises</w:t>
            </w:r>
          </w:p>
        </w:tc>
        <w:tc>
          <w:tcPr>
            <w:tcW w:w="1134" w:type="dxa"/>
            <w:tcBorders>
              <w:top w:val="nil"/>
              <w:left w:val="nil"/>
              <w:bottom w:val="single" w:sz="4" w:space="0" w:color="auto"/>
              <w:right w:val="single" w:sz="4" w:space="0" w:color="auto"/>
            </w:tcBorders>
            <w:shd w:val="clear" w:color="000000" w:fill="D9D9D9"/>
            <w:noWrap/>
            <w:vAlign w:val="center"/>
          </w:tcPr>
          <w:p w:rsidR="0061527B" w:rsidRPr="00A13D2E" w:rsidRDefault="0061527B" w:rsidP="0061527B">
            <w:pPr>
              <w:spacing w:after="0"/>
              <w:rPr>
                <w:rFonts w:ascii="Times New Roman" w:eastAsia="Times New Roman" w:hAnsi="Times New Roman" w:cs="Times New Roman"/>
                <w:color w:val="000000"/>
                <w:sz w:val="24"/>
                <w:szCs w:val="24"/>
              </w:rPr>
            </w:pPr>
            <w:r w:rsidRPr="00A13D2E">
              <w:rPr>
                <w:rFonts w:ascii="Times New Roman" w:eastAsia="Calibri" w:hAnsi="Times New Roman" w:cs="Times New Roman"/>
                <w:bCs/>
                <w:sz w:val="24"/>
                <w:szCs w:val="24"/>
              </w:rPr>
              <w:t>Turnover</w:t>
            </w:r>
          </w:p>
        </w:tc>
        <w:tc>
          <w:tcPr>
            <w:tcW w:w="992" w:type="dxa"/>
            <w:tcBorders>
              <w:top w:val="nil"/>
              <w:left w:val="nil"/>
              <w:bottom w:val="single" w:sz="4" w:space="0" w:color="auto"/>
              <w:right w:val="single" w:sz="4" w:space="0" w:color="auto"/>
            </w:tcBorders>
            <w:shd w:val="clear" w:color="000000" w:fill="D9D9D9"/>
            <w:noWrap/>
            <w:vAlign w:val="center"/>
          </w:tcPr>
          <w:p w:rsidR="0061527B" w:rsidRPr="00A13D2E" w:rsidRDefault="0061527B" w:rsidP="0061527B">
            <w:pPr>
              <w:spacing w:after="0"/>
              <w:rPr>
                <w:rFonts w:ascii="Times New Roman" w:eastAsia="Times New Roman" w:hAnsi="Times New Roman" w:cs="Times New Roman"/>
                <w:color w:val="000000"/>
                <w:sz w:val="24"/>
                <w:szCs w:val="24"/>
              </w:rPr>
            </w:pPr>
            <w:r w:rsidRPr="00A13D2E">
              <w:rPr>
                <w:rFonts w:ascii="Times New Roman" w:eastAsia="Calibri" w:hAnsi="Times New Roman" w:cs="Times New Roman"/>
                <w:bCs/>
                <w:sz w:val="24"/>
                <w:szCs w:val="24"/>
              </w:rPr>
              <w:t>Added value</w:t>
            </w:r>
          </w:p>
        </w:tc>
        <w:tc>
          <w:tcPr>
            <w:tcW w:w="1276" w:type="dxa"/>
            <w:tcBorders>
              <w:top w:val="nil"/>
              <w:left w:val="nil"/>
              <w:bottom w:val="single" w:sz="4" w:space="0" w:color="auto"/>
              <w:right w:val="single" w:sz="4" w:space="0" w:color="auto"/>
            </w:tcBorders>
            <w:shd w:val="clear" w:color="000000" w:fill="D9D9D9"/>
            <w:noWrap/>
            <w:vAlign w:val="center"/>
          </w:tcPr>
          <w:p w:rsidR="0061527B" w:rsidRPr="00A13D2E" w:rsidRDefault="0061527B" w:rsidP="0061527B">
            <w:pPr>
              <w:spacing w:after="0"/>
              <w:rPr>
                <w:rFonts w:ascii="Times New Roman" w:eastAsia="Times New Roman" w:hAnsi="Times New Roman" w:cs="Times New Roman"/>
                <w:color w:val="000000"/>
                <w:sz w:val="24"/>
                <w:szCs w:val="24"/>
              </w:rPr>
            </w:pPr>
            <w:r w:rsidRPr="00A13D2E">
              <w:rPr>
                <w:rFonts w:ascii="Times New Roman" w:eastAsia="Calibri" w:hAnsi="Times New Roman" w:cs="Times New Roman"/>
                <w:bCs/>
                <w:sz w:val="24"/>
                <w:szCs w:val="24"/>
              </w:rPr>
              <w:t>Personnel costs</w:t>
            </w:r>
          </w:p>
        </w:tc>
        <w:tc>
          <w:tcPr>
            <w:tcW w:w="1417" w:type="dxa"/>
            <w:tcBorders>
              <w:top w:val="nil"/>
              <w:left w:val="nil"/>
              <w:bottom w:val="single" w:sz="4" w:space="0" w:color="auto"/>
              <w:right w:val="single" w:sz="4" w:space="0" w:color="auto"/>
            </w:tcBorders>
            <w:shd w:val="clear" w:color="000000" w:fill="D9D9D9"/>
            <w:noWrap/>
            <w:vAlign w:val="center"/>
          </w:tcPr>
          <w:p w:rsidR="0061527B" w:rsidRPr="00A13D2E" w:rsidRDefault="0061527B" w:rsidP="0061527B">
            <w:pPr>
              <w:spacing w:after="0"/>
              <w:rPr>
                <w:rFonts w:ascii="Times New Roman" w:eastAsia="Times New Roman" w:hAnsi="Times New Roman" w:cs="Times New Roman"/>
                <w:color w:val="000000"/>
                <w:sz w:val="24"/>
                <w:szCs w:val="24"/>
              </w:rPr>
            </w:pPr>
            <w:r w:rsidRPr="00A13D2E">
              <w:rPr>
                <w:rFonts w:ascii="Times New Roman" w:eastAsia="Calibri" w:hAnsi="Times New Roman" w:cs="Times New Roman"/>
                <w:bCs/>
                <w:sz w:val="24"/>
                <w:szCs w:val="24"/>
              </w:rPr>
              <w:t>Gross investment</w:t>
            </w:r>
          </w:p>
        </w:tc>
        <w:tc>
          <w:tcPr>
            <w:tcW w:w="1276" w:type="dxa"/>
            <w:tcBorders>
              <w:top w:val="nil"/>
              <w:left w:val="nil"/>
              <w:bottom w:val="single" w:sz="4" w:space="0" w:color="auto"/>
              <w:right w:val="single" w:sz="4" w:space="0" w:color="auto"/>
            </w:tcBorders>
            <w:shd w:val="clear" w:color="000000" w:fill="D9D9D9"/>
            <w:noWrap/>
            <w:vAlign w:val="center"/>
          </w:tcPr>
          <w:p w:rsidR="0061527B" w:rsidRPr="00A13D2E" w:rsidRDefault="0061527B" w:rsidP="003B349C">
            <w:pPr>
              <w:spacing w:after="0"/>
              <w:rPr>
                <w:rFonts w:ascii="Times New Roman" w:eastAsia="Times New Roman" w:hAnsi="Times New Roman" w:cs="Times New Roman"/>
                <w:color w:val="000000"/>
                <w:sz w:val="24"/>
                <w:szCs w:val="24"/>
              </w:rPr>
            </w:pPr>
            <w:r w:rsidRPr="00A13D2E">
              <w:rPr>
                <w:rFonts w:ascii="Times New Roman" w:eastAsia="Calibri" w:hAnsi="Times New Roman" w:cs="Times New Roman"/>
                <w:bCs/>
                <w:sz w:val="24"/>
                <w:szCs w:val="24"/>
              </w:rPr>
              <w:t xml:space="preserve">Number of </w:t>
            </w:r>
            <w:r w:rsidR="003B349C" w:rsidRPr="00A13D2E">
              <w:rPr>
                <w:rFonts w:ascii="Times New Roman" w:eastAsia="Calibri" w:hAnsi="Times New Roman" w:cs="Times New Roman"/>
                <w:bCs/>
                <w:sz w:val="24"/>
                <w:szCs w:val="24"/>
              </w:rPr>
              <w:t xml:space="preserve"> </w:t>
            </w:r>
            <w:r w:rsidR="005463F0">
              <w:rPr>
                <w:rFonts w:ascii="Times New Roman" w:eastAsia="Calibri" w:hAnsi="Times New Roman" w:cs="Times New Roman"/>
                <w:bCs/>
                <w:sz w:val="24"/>
                <w:szCs w:val="24"/>
              </w:rPr>
              <w:t xml:space="preserve">persons </w:t>
            </w:r>
            <w:r w:rsidRPr="00A13D2E">
              <w:rPr>
                <w:rFonts w:ascii="Times New Roman" w:eastAsia="Calibri" w:hAnsi="Times New Roman" w:cs="Times New Roman"/>
                <w:bCs/>
                <w:sz w:val="24"/>
                <w:szCs w:val="24"/>
              </w:rPr>
              <w:t xml:space="preserve">employed </w:t>
            </w:r>
          </w:p>
        </w:tc>
      </w:tr>
      <w:tr w:rsidR="0061527B" w:rsidRPr="00A13D2E" w:rsidTr="00513642">
        <w:trPr>
          <w:trHeight w:val="303"/>
        </w:trPr>
        <w:tc>
          <w:tcPr>
            <w:tcW w:w="1716" w:type="dxa"/>
            <w:tcBorders>
              <w:top w:val="nil"/>
              <w:left w:val="single" w:sz="4" w:space="0" w:color="auto"/>
              <w:bottom w:val="single" w:sz="4" w:space="0" w:color="auto"/>
              <w:right w:val="single" w:sz="4" w:space="0" w:color="auto"/>
            </w:tcBorders>
            <w:shd w:val="clear" w:color="000000" w:fill="F2F2F2"/>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0.0-0.5</w:t>
            </w:r>
          </w:p>
        </w:tc>
        <w:tc>
          <w:tcPr>
            <w:tcW w:w="1418"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65</w:t>
            </w:r>
          </w:p>
        </w:tc>
        <w:tc>
          <w:tcPr>
            <w:tcW w:w="992"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100</w:t>
            </w:r>
          </w:p>
        </w:tc>
        <w:tc>
          <w:tcPr>
            <w:tcW w:w="1417"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11</w:t>
            </w:r>
          </w:p>
        </w:tc>
        <w:tc>
          <w:tcPr>
            <w:tcW w:w="1276"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69</w:t>
            </w:r>
          </w:p>
        </w:tc>
      </w:tr>
      <w:tr w:rsidR="0061527B" w:rsidRPr="00A13D2E" w:rsidTr="00513642">
        <w:trPr>
          <w:trHeight w:val="303"/>
        </w:trPr>
        <w:tc>
          <w:tcPr>
            <w:tcW w:w="1716" w:type="dxa"/>
            <w:tcBorders>
              <w:top w:val="nil"/>
              <w:left w:val="single" w:sz="4" w:space="0" w:color="auto"/>
              <w:bottom w:val="single" w:sz="4" w:space="0" w:color="auto"/>
              <w:right w:val="single" w:sz="4" w:space="0" w:color="auto"/>
            </w:tcBorders>
            <w:shd w:val="clear" w:color="000000" w:fill="F2F2F2"/>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0.6-1.5</w:t>
            </w:r>
          </w:p>
        </w:tc>
        <w:tc>
          <w:tcPr>
            <w:tcW w:w="1418"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13</w:t>
            </w:r>
          </w:p>
        </w:tc>
        <w:tc>
          <w:tcPr>
            <w:tcW w:w="1134"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24</w:t>
            </w:r>
          </w:p>
        </w:tc>
        <w:tc>
          <w:tcPr>
            <w:tcW w:w="992"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28</w:t>
            </w:r>
          </w:p>
        </w:tc>
        <w:tc>
          <w:tcPr>
            <w:tcW w:w="1276"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31</w:t>
            </w:r>
          </w:p>
        </w:tc>
      </w:tr>
      <w:tr w:rsidR="0061527B" w:rsidRPr="00A13D2E" w:rsidTr="00513642">
        <w:trPr>
          <w:trHeight w:val="303"/>
        </w:trPr>
        <w:tc>
          <w:tcPr>
            <w:tcW w:w="1716" w:type="dxa"/>
            <w:tcBorders>
              <w:top w:val="nil"/>
              <w:left w:val="single" w:sz="4" w:space="0" w:color="auto"/>
              <w:bottom w:val="single" w:sz="4" w:space="0" w:color="auto"/>
              <w:right w:val="single" w:sz="4" w:space="0" w:color="auto"/>
            </w:tcBorders>
            <w:shd w:val="clear" w:color="000000" w:fill="F2F2F2"/>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1.6-2.5</w:t>
            </w:r>
          </w:p>
        </w:tc>
        <w:tc>
          <w:tcPr>
            <w:tcW w:w="1418"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6</w:t>
            </w:r>
          </w:p>
        </w:tc>
        <w:tc>
          <w:tcPr>
            <w:tcW w:w="1134"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6</w:t>
            </w:r>
          </w:p>
        </w:tc>
        <w:tc>
          <w:tcPr>
            <w:tcW w:w="992"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17</w:t>
            </w:r>
          </w:p>
        </w:tc>
        <w:tc>
          <w:tcPr>
            <w:tcW w:w="1276" w:type="dxa"/>
            <w:tcBorders>
              <w:top w:val="nil"/>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0</w:t>
            </w:r>
          </w:p>
        </w:tc>
      </w:tr>
      <w:tr w:rsidR="0061527B" w:rsidRPr="00A13D2E" w:rsidTr="00513642">
        <w:trPr>
          <w:trHeight w:val="303"/>
        </w:trPr>
        <w:tc>
          <w:tcPr>
            <w:tcW w:w="1716"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Times New Roman" w:hAnsi="Times New Roman" w:cs="Times New Roman"/>
                <w:color w:val="000000"/>
                <w:sz w:val="24"/>
                <w:szCs w:val="24"/>
              </w:rPr>
              <w:t>&gt;2.5</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Calibri"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Calibri" w:hAnsi="Times New Roman" w:cs="Times New Roman"/>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Calibri" w:hAnsi="Times New Roman" w:cs="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Calibri" w:hAnsi="Times New Roman" w:cs="Times New Roman"/>
                <w:color w:val="000000"/>
                <w:sz w:val="24"/>
                <w:szCs w:val="24"/>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Calibri" w:hAnsi="Times New Roman" w:cs="Times New Roman"/>
                <w:color w:val="000000"/>
                <w:sz w:val="24"/>
                <w:szCs w:val="24"/>
              </w:rPr>
              <w:t>44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1527B" w:rsidRPr="00A13D2E" w:rsidRDefault="0061527B" w:rsidP="0061527B">
            <w:pPr>
              <w:spacing w:after="0"/>
              <w:jc w:val="both"/>
              <w:rPr>
                <w:rFonts w:ascii="Times New Roman" w:eastAsia="Times New Roman" w:hAnsi="Times New Roman" w:cs="Times New Roman"/>
                <w:color w:val="000000"/>
                <w:sz w:val="24"/>
                <w:szCs w:val="24"/>
              </w:rPr>
            </w:pPr>
            <w:r w:rsidRPr="00A13D2E">
              <w:rPr>
                <w:rFonts w:ascii="Times New Roman" w:eastAsia="Calibri" w:hAnsi="Times New Roman" w:cs="Times New Roman"/>
                <w:color w:val="000000"/>
                <w:sz w:val="24"/>
                <w:szCs w:val="24"/>
              </w:rPr>
              <w:t>0</w:t>
            </w:r>
          </w:p>
        </w:tc>
      </w:tr>
    </w:tbl>
    <w:p w:rsidR="0061527B" w:rsidRPr="00A13D2E" w:rsidRDefault="0061527B" w:rsidP="00EE6726">
      <w:pPr>
        <w:spacing w:before="200" w:line="360" w:lineRule="auto"/>
        <w:jc w:val="both"/>
        <w:rPr>
          <w:rFonts w:ascii="Times New Roman" w:eastAsia="Calibri" w:hAnsi="Times New Roman" w:cs="Times New Roman"/>
          <w:sz w:val="24"/>
          <w:szCs w:val="24"/>
        </w:rPr>
      </w:pPr>
      <w:bookmarkStart w:id="24" w:name="_Toc288721587"/>
      <w:r w:rsidRPr="00A13D2E">
        <w:rPr>
          <w:rFonts w:ascii="Times New Roman" w:eastAsia="Calibri" w:hAnsi="Times New Roman" w:cs="Times New Roman"/>
          <w:sz w:val="24"/>
          <w:szCs w:val="24"/>
        </w:rPr>
        <w:lastRenderedPageBreak/>
        <w:t xml:space="preserve">The table above shows that the aggregated EU coefficients of variation </w:t>
      </w:r>
      <w:r w:rsidRPr="00A13D2E">
        <w:rPr>
          <w:rFonts w:ascii="Times New Roman" w:eastAsia="Calibri" w:hAnsi="Times New Roman" w:cs="Times New Roman"/>
          <w:bCs/>
          <w:sz w:val="24"/>
          <w:szCs w:val="24"/>
        </w:rPr>
        <w:t>are</w:t>
      </w:r>
      <w:r w:rsidRPr="00A13D2E">
        <w:rPr>
          <w:rFonts w:ascii="Times New Roman" w:eastAsia="Calibri" w:hAnsi="Times New Roman" w:cs="Times New Roman"/>
          <w:sz w:val="24"/>
          <w:szCs w:val="24"/>
        </w:rPr>
        <w:t xml:space="preserve"> below 1.5</w:t>
      </w:r>
      <w:r w:rsidR="00A27187">
        <w:rPr>
          <w:rFonts w:ascii="Times New Roman" w:eastAsia="Calibri" w:hAnsi="Times New Roman" w:cs="Times New Roman"/>
          <w:sz w:val="24"/>
          <w:szCs w:val="24"/>
        </w:rPr>
        <w:t xml:space="preserve"> in most cases</w:t>
      </w:r>
      <w:r w:rsidR="00A00792">
        <w:rPr>
          <w:rFonts w:ascii="Times New Roman" w:eastAsia="Calibri" w:hAnsi="Times New Roman" w:cs="Times New Roman"/>
          <w:sz w:val="24"/>
          <w:szCs w:val="24"/>
        </w:rPr>
        <w:t>. T</w:t>
      </w:r>
      <w:r w:rsidRPr="00A13D2E">
        <w:rPr>
          <w:rFonts w:ascii="Times New Roman" w:eastAsia="Calibri" w:hAnsi="Times New Roman" w:cs="Times New Roman"/>
          <w:sz w:val="24"/>
          <w:szCs w:val="24"/>
        </w:rPr>
        <w:t xml:space="preserve">he exception </w:t>
      </w:r>
      <w:r w:rsidR="00A00792">
        <w:rPr>
          <w:rFonts w:ascii="Times New Roman" w:eastAsia="Calibri" w:hAnsi="Times New Roman" w:cs="Times New Roman"/>
          <w:sz w:val="24"/>
          <w:szCs w:val="24"/>
        </w:rPr>
        <w:t>is</w:t>
      </w:r>
      <w:r w:rsidR="00A00792" w:rsidRPr="00A13D2E">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the gross investment variable, for which the coefficients are mainly between 0.6 and 2.5.</w:t>
      </w:r>
    </w:p>
    <w:p w:rsidR="0061527B" w:rsidRPr="00A13D2E" w:rsidRDefault="0061527B" w:rsidP="00963037">
      <w:pPr>
        <w:pStyle w:val="Heading1"/>
        <w:spacing w:before="0" w:after="200" w:line="360" w:lineRule="auto"/>
        <w:ind w:left="0" w:firstLine="0"/>
      </w:pPr>
      <w:bookmarkStart w:id="25" w:name="_Toc472070548"/>
      <w:bookmarkStart w:id="26" w:name="_Toc489884579"/>
      <w:r w:rsidRPr="00A13D2E">
        <w:t>COHERENCE AND COMPARABILITY</w:t>
      </w:r>
      <w:bookmarkEnd w:id="24"/>
      <w:bookmarkEnd w:id="25"/>
      <w:bookmarkEnd w:id="26"/>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As mentioned, Member States </w:t>
      </w:r>
      <w:r w:rsidR="00FD363E">
        <w:rPr>
          <w:rFonts w:ascii="Times New Roman" w:eastAsia="Calibri" w:hAnsi="Times New Roman" w:cs="Times New Roman"/>
          <w:sz w:val="24"/>
          <w:szCs w:val="24"/>
        </w:rPr>
        <w:t>shall</w:t>
      </w:r>
      <w:r w:rsidRPr="00A13D2E">
        <w:rPr>
          <w:rFonts w:ascii="Times New Roman" w:eastAsia="Calibri" w:hAnsi="Times New Roman" w:cs="Times New Roman"/>
          <w:sz w:val="24"/>
          <w:szCs w:val="24"/>
        </w:rPr>
        <w:t xml:space="preserve"> deliver a report for each reference year</w:t>
      </w:r>
      <w:r w:rsidR="00A00792">
        <w:rPr>
          <w:rFonts w:ascii="Times New Roman" w:eastAsia="Calibri" w:hAnsi="Times New Roman" w:cs="Times New Roman"/>
          <w:sz w:val="24"/>
          <w:szCs w:val="24"/>
        </w:rPr>
        <w:t xml:space="preserve"> </w:t>
      </w:r>
      <w:r w:rsidR="005463F0">
        <w:rPr>
          <w:rFonts w:ascii="Times New Roman" w:eastAsia="Calibri" w:hAnsi="Times New Roman" w:cs="Times New Roman"/>
          <w:sz w:val="24"/>
          <w:szCs w:val="24"/>
        </w:rPr>
        <w:t>which contains</w:t>
      </w:r>
      <w:r w:rsidRPr="00A13D2E">
        <w:rPr>
          <w:rFonts w:ascii="Times New Roman" w:eastAsia="Calibri" w:hAnsi="Times New Roman" w:cs="Times New Roman"/>
          <w:sz w:val="24"/>
          <w:szCs w:val="24"/>
        </w:rPr>
        <w:t xml:space="preserve"> information about the methodology used to collect and process the data.</w:t>
      </w:r>
    </w:p>
    <w:p w:rsidR="0061527B" w:rsidRPr="00A13D2E" w:rsidRDefault="0061527B" w:rsidP="00963037">
      <w:pPr>
        <w:pStyle w:val="Heading2"/>
        <w:spacing w:before="0" w:after="200" w:line="360" w:lineRule="auto"/>
        <w:ind w:left="0" w:firstLine="0"/>
      </w:pPr>
      <w:bookmarkStart w:id="27" w:name="_Toc472070549"/>
      <w:bookmarkStart w:id="28" w:name="_Toc489884580"/>
      <w:r w:rsidRPr="00A13D2E">
        <w:t>Coherence</w:t>
      </w:r>
      <w:bookmarkEnd w:id="27"/>
      <w:bookmarkEnd w:id="28"/>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Coherence refers to the extent to which statistical correctness allows data from different sources to be combined. Eurostat is therefore keen to identify the features common to SBS and other business surveys and to determine to what extent they are consistent.</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SBS can be used alongside statistics from a number of other sources, such as business registers, national accounts, labour cost survey</w:t>
      </w:r>
      <w:r w:rsidR="008C72E2">
        <w:rPr>
          <w:rFonts w:ascii="Times New Roman" w:eastAsia="Calibri" w:hAnsi="Times New Roman" w:cs="Times New Roman"/>
          <w:sz w:val="24"/>
          <w:szCs w:val="24"/>
        </w:rPr>
        <w:t>s</w:t>
      </w:r>
      <w:r w:rsidRPr="00A13D2E">
        <w:rPr>
          <w:rFonts w:ascii="Times New Roman" w:eastAsia="Calibri" w:hAnsi="Times New Roman" w:cs="Times New Roman"/>
          <w:sz w:val="24"/>
          <w:szCs w:val="24"/>
        </w:rPr>
        <w:t>, labour force statistics and short</w:t>
      </w:r>
      <w:r w:rsidRPr="00A13D2E">
        <w:rPr>
          <w:rFonts w:ascii="Times New Roman" w:eastAsia="Calibri" w:hAnsi="Times New Roman" w:cs="Times New Roman"/>
          <w:sz w:val="24"/>
          <w:szCs w:val="24"/>
        </w:rPr>
        <w:noBreakHyphen/>
        <w:t>term statistics. Analysing the coherence of SBS and the other statistical sources</w:t>
      </w:r>
      <w:r w:rsidR="00A27187">
        <w:rPr>
          <w:rFonts w:ascii="Times New Roman" w:eastAsia="Calibri" w:hAnsi="Times New Roman" w:cs="Times New Roman"/>
          <w:sz w:val="24"/>
          <w:szCs w:val="24"/>
        </w:rPr>
        <w:t xml:space="preserve"> used</w:t>
      </w:r>
      <w:r w:rsidRPr="00A13D2E">
        <w:rPr>
          <w:rFonts w:ascii="Times New Roman" w:eastAsia="Calibri" w:hAnsi="Times New Roman" w:cs="Times New Roman"/>
          <w:sz w:val="24"/>
          <w:szCs w:val="24"/>
        </w:rPr>
        <w:t xml:space="preserve"> revealed a number of differences in both the data and the methodologies used. For any particular statistical source, the methodology </w:t>
      </w:r>
      <w:r w:rsidR="008C72E2">
        <w:rPr>
          <w:rFonts w:ascii="Times New Roman" w:eastAsia="Calibri" w:hAnsi="Times New Roman" w:cs="Times New Roman"/>
          <w:sz w:val="24"/>
          <w:szCs w:val="24"/>
        </w:rPr>
        <w:t xml:space="preserve">that </w:t>
      </w:r>
      <w:r w:rsidRPr="00A13D2E">
        <w:rPr>
          <w:rFonts w:ascii="Times New Roman" w:eastAsia="Calibri" w:hAnsi="Times New Roman" w:cs="Times New Roman"/>
          <w:sz w:val="24"/>
          <w:szCs w:val="24"/>
        </w:rPr>
        <w:t xml:space="preserve">best suits the purposes of that source </w:t>
      </w:r>
      <w:r w:rsidR="008C72E2" w:rsidRPr="00A13D2E">
        <w:rPr>
          <w:rFonts w:ascii="Times New Roman" w:eastAsia="Calibri" w:hAnsi="Times New Roman" w:cs="Times New Roman"/>
          <w:sz w:val="24"/>
          <w:szCs w:val="24"/>
        </w:rPr>
        <w:t>will be chosen</w:t>
      </w:r>
      <w:r w:rsidR="008C72E2">
        <w:rPr>
          <w:rFonts w:ascii="Times New Roman" w:eastAsia="Calibri" w:hAnsi="Times New Roman" w:cs="Times New Roman"/>
          <w:sz w:val="24"/>
          <w:szCs w:val="24"/>
        </w:rPr>
        <w:t>. F</w:t>
      </w:r>
      <w:r w:rsidRPr="00A13D2E">
        <w:rPr>
          <w:rFonts w:ascii="Times New Roman" w:eastAsia="Calibri" w:hAnsi="Times New Roman" w:cs="Times New Roman"/>
          <w:sz w:val="24"/>
          <w:szCs w:val="24"/>
        </w:rPr>
        <w:t>or this reason</w:t>
      </w:r>
      <w:r w:rsidR="008C72E2">
        <w:rPr>
          <w:rFonts w:ascii="Times New Roman" w:eastAsia="Calibri" w:hAnsi="Times New Roman" w:cs="Times New Roman"/>
          <w:sz w:val="24"/>
          <w:szCs w:val="24"/>
        </w:rPr>
        <w:t>,</w:t>
      </w:r>
      <w:r w:rsidRPr="00A13D2E">
        <w:rPr>
          <w:rFonts w:ascii="Times New Roman" w:eastAsia="Calibri" w:hAnsi="Times New Roman" w:cs="Times New Roman"/>
          <w:sz w:val="24"/>
          <w:szCs w:val="24"/>
        </w:rPr>
        <w:t xml:space="preserve"> there tend to be differences in methodology between sources.</w:t>
      </w:r>
    </w:p>
    <w:p w:rsidR="0061527B" w:rsidRPr="00A13D2E" w:rsidRDefault="0061527B" w:rsidP="00963037">
      <w:pPr>
        <w:pStyle w:val="Heading2"/>
        <w:spacing w:before="0" w:after="200" w:line="360" w:lineRule="auto"/>
        <w:ind w:left="0" w:firstLine="0"/>
      </w:pPr>
      <w:bookmarkStart w:id="29" w:name="_Toc472070550"/>
      <w:bookmarkStart w:id="30" w:name="_Toc489884581"/>
      <w:r w:rsidRPr="00A13D2E">
        <w:t>Comparability</w:t>
      </w:r>
      <w:bookmarkEnd w:id="29"/>
      <w:bookmarkEnd w:id="30"/>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Statistics on services, industry, trade and construction are comparable over time and across countries only from reference year 2005 onwards, as some countries implemented changes in methodology and scope before that year. The implementation of the new classification of activities (NACE Rev.2) in 2008 prevents any time series being carried across that year.</w:t>
      </w:r>
    </w:p>
    <w:p w:rsidR="0061527B" w:rsidRPr="00A13D2E" w:rsidRDefault="0061527B" w:rsidP="00963037">
      <w:pPr>
        <w:spacing w:line="360" w:lineRule="auto"/>
        <w:jc w:val="both"/>
        <w:rPr>
          <w:rFonts w:ascii="Times New Roman" w:eastAsia="Calibri" w:hAnsi="Times New Roman" w:cs="Times New Roman"/>
          <w:bCs/>
          <w:sz w:val="24"/>
          <w:szCs w:val="24"/>
        </w:rPr>
      </w:pPr>
      <w:r w:rsidRPr="00A13D2E">
        <w:rPr>
          <w:rFonts w:ascii="Times New Roman" w:eastAsia="Calibri" w:hAnsi="Times New Roman" w:cs="Times New Roman"/>
          <w:sz w:val="24"/>
          <w:szCs w:val="24"/>
        </w:rPr>
        <w:t xml:space="preserve">Statistics on </w:t>
      </w:r>
      <w:r w:rsidRPr="00A13D2E">
        <w:rPr>
          <w:rFonts w:ascii="Times New Roman" w:eastAsia="Calibri" w:hAnsi="Times New Roman" w:cs="Times New Roman"/>
          <w:bCs/>
          <w:sz w:val="24"/>
          <w:szCs w:val="24"/>
        </w:rPr>
        <w:t>business services</w:t>
      </w:r>
      <w:r w:rsidRPr="00A13D2E">
        <w:rPr>
          <w:rFonts w:ascii="Times New Roman" w:eastAsia="Calibri" w:hAnsi="Times New Roman" w:cs="Times New Roman"/>
          <w:sz w:val="24"/>
          <w:szCs w:val="24"/>
        </w:rPr>
        <w:t xml:space="preserve"> and </w:t>
      </w:r>
      <w:r w:rsidRPr="00A13D2E">
        <w:rPr>
          <w:rFonts w:ascii="Times New Roman" w:eastAsia="Calibri" w:hAnsi="Times New Roman" w:cs="Times New Roman"/>
          <w:bCs/>
          <w:sz w:val="24"/>
          <w:szCs w:val="24"/>
        </w:rPr>
        <w:t>business demography are comparable from 2008, when the survey became mandatory.</w:t>
      </w:r>
    </w:p>
    <w:p w:rsidR="0061527B" w:rsidRPr="00A13D2E" w:rsidRDefault="0061527B" w:rsidP="00963037">
      <w:pPr>
        <w:pStyle w:val="Heading1"/>
        <w:spacing w:before="0" w:after="200" w:line="360" w:lineRule="auto"/>
        <w:ind w:left="0" w:firstLine="0"/>
      </w:pPr>
      <w:bookmarkStart w:id="31" w:name="_Toc472070551"/>
      <w:bookmarkStart w:id="32" w:name="_Toc489884582"/>
      <w:r w:rsidRPr="00A13D2E">
        <w:t>DEADLINES FOR SUPPLYING DATA</w:t>
      </w:r>
      <w:bookmarkEnd w:id="31"/>
      <w:bookmarkEnd w:id="32"/>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The </w:t>
      </w:r>
      <w:r w:rsidR="00B77C77" w:rsidRPr="00A13D2E">
        <w:rPr>
          <w:rFonts w:ascii="Times New Roman" w:eastAsia="Calibri" w:hAnsi="Times New Roman" w:cs="Times New Roman"/>
          <w:sz w:val="24"/>
          <w:szCs w:val="24"/>
        </w:rPr>
        <w:t>deadlines,</w:t>
      </w:r>
      <w:r w:rsidRPr="00A13D2E">
        <w:rPr>
          <w:rFonts w:ascii="Times New Roman" w:eastAsia="Calibri" w:hAnsi="Times New Roman" w:cs="Times New Roman"/>
          <w:sz w:val="24"/>
          <w:szCs w:val="24"/>
        </w:rPr>
        <w:t xml:space="preserve"> by which Member States must supply data for the reference year, as laid down in the SBS Regulation, are as follows:</w:t>
      </w:r>
    </w:p>
    <w:p w:rsidR="0061527B" w:rsidRDefault="0061527B" w:rsidP="005463F0">
      <w:pPr>
        <w:pStyle w:val="ListParagraph"/>
        <w:numPr>
          <w:ilvl w:val="0"/>
          <w:numId w:val="8"/>
        </w:numPr>
        <w:spacing w:line="360" w:lineRule="auto"/>
        <w:jc w:val="both"/>
        <w:rPr>
          <w:rFonts w:ascii="Times New Roman" w:eastAsia="Times New Roman" w:hAnsi="Times New Roman"/>
          <w:sz w:val="24"/>
          <w:szCs w:val="24"/>
          <w:lang w:eastAsia="de-DE"/>
        </w:rPr>
      </w:pPr>
      <w:r w:rsidRPr="005463F0">
        <w:rPr>
          <w:rFonts w:ascii="Times New Roman" w:eastAsia="Times New Roman" w:hAnsi="Times New Roman"/>
          <w:sz w:val="24"/>
          <w:szCs w:val="24"/>
          <w:lang w:eastAsia="de-DE"/>
        </w:rPr>
        <w:t>10 months after the year-end for preliminary statistics on services, industry, trade and construction; and</w:t>
      </w:r>
    </w:p>
    <w:p w:rsidR="008D37AF" w:rsidRPr="008D37AF" w:rsidRDefault="008D37AF" w:rsidP="008D37AF">
      <w:pPr>
        <w:pStyle w:val="ListParagraph"/>
        <w:numPr>
          <w:ilvl w:val="0"/>
          <w:numId w:val="8"/>
        </w:numPr>
        <w:tabs>
          <w:tab w:val="num" w:pos="283"/>
        </w:tabs>
        <w:spacing w:line="360" w:lineRule="auto"/>
        <w:jc w:val="both"/>
        <w:rPr>
          <w:rFonts w:ascii="Times New Roman" w:eastAsia="Times New Roman" w:hAnsi="Times New Roman"/>
          <w:sz w:val="24"/>
          <w:szCs w:val="24"/>
          <w:lang w:eastAsia="de-DE"/>
        </w:rPr>
      </w:pPr>
      <w:r w:rsidRPr="008D37AF">
        <w:rPr>
          <w:rFonts w:ascii="Times New Roman" w:eastAsia="Times New Roman" w:hAnsi="Times New Roman"/>
          <w:sz w:val="24"/>
          <w:szCs w:val="24"/>
          <w:lang w:eastAsia="de-DE"/>
        </w:rPr>
        <w:t>18 months after the year-end for final data for all sectors.</w:t>
      </w:r>
    </w:p>
    <w:p w:rsidR="008D37AF" w:rsidRPr="005463F0" w:rsidRDefault="008D37AF" w:rsidP="005463F0">
      <w:pPr>
        <w:pStyle w:val="ListParagraph"/>
        <w:spacing w:line="360" w:lineRule="auto"/>
        <w:jc w:val="both"/>
        <w:rPr>
          <w:rFonts w:ascii="Times New Roman" w:eastAsia="Times New Roman" w:hAnsi="Times New Roman"/>
          <w:sz w:val="24"/>
          <w:szCs w:val="24"/>
          <w:lang w:eastAsia="de-DE"/>
        </w:rPr>
      </w:pP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lastRenderedPageBreak/>
        <w:t>For reference year 2013, 18 countries delivered</w:t>
      </w:r>
      <w:r w:rsidR="00B77C77">
        <w:rPr>
          <w:rFonts w:ascii="Times New Roman" w:eastAsia="Calibri" w:hAnsi="Times New Roman" w:cs="Times New Roman"/>
          <w:sz w:val="24"/>
          <w:szCs w:val="24"/>
        </w:rPr>
        <w:t xml:space="preserve"> all</w:t>
      </w:r>
      <w:r w:rsidRPr="00A13D2E">
        <w:rPr>
          <w:rFonts w:ascii="Times New Roman" w:eastAsia="Calibri" w:hAnsi="Times New Roman" w:cs="Times New Roman"/>
          <w:sz w:val="24"/>
          <w:szCs w:val="24"/>
        </w:rPr>
        <w:t xml:space="preserve"> their data on time.</w:t>
      </w:r>
    </w:p>
    <w:p w:rsidR="0061527B" w:rsidRPr="00A13D2E" w:rsidRDefault="0061527B" w:rsidP="00963037">
      <w:pPr>
        <w:pStyle w:val="Heading1"/>
        <w:spacing w:before="0" w:after="200" w:line="360" w:lineRule="auto"/>
        <w:ind w:left="0" w:firstLine="0"/>
      </w:pPr>
      <w:bookmarkStart w:id="33" w:name="_Toc472070552"/>
      <w:bookmarkStart w:id="34" w:name="_Toc489884583"/>
      <w:r w:rsidRPr="00A13D2E">
        <w:t>ACCESSIBILITY AND CLARITY</w:t>
      </w:r>
      <w:bookmarkEnd w:id="33"/>
      <w:bookmarkEnd w:id="34"/>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All SBS are available free of charge on Eurostat’s website </w:t>
      </w:r>
      <w:r w:rsidR="00EA1C89">
        <w:rPr>
          <w:rFonts w:ascii="Times New Roman" w:eastAsia="Calibri" w:hAnsi="Times New Roman" w:cs="Times New Roman"/>
          <w:sz w:val="24"/>
          <w:szCs w:val="24"/>
        </w:rPr>
        <w:t>under</w:t>
      </w:r>
      <w:r w:rsidRPr="00A13D2E">
        <w:rPr>
          <w:rFonts w:ascii="Times New Roman" w:eastAsia="Calibri" w:hAnsi="Times New Roman" w:cs="Times New Roman"/>
          <w:sz w:val="24"/>
          <w:szCs w:val="24"/>
        </w:rPr>
        <w:t xml:space="preserve"> ‘Industry, trade and services’, together with detailed explanations of methodological issues that may be of relevance to users</w:t>
      </w:r>
      <w:r w:rsidR="00A13D2E">
        <w:rPr>
          <w:rFonts w:ascii="Times New Roman" w:eastAsia="Calibri" w:hAnsi="Times New Roman" w:cs="Times New Roman"/>
          <w:sz w:val="24"/>
          <w:szCs w:val="24"/>
        </w:rPr>
        <w:t>.</w:t>
      </w:r>
      <w:r w:rsidRPr="00A13D2E">
        <w:rPr>
          <w:rStyle w:val="FootnoteReference"/>
        </w:rPr>
        <w:footnoteReference w:id="11"/>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The NSIs also publish SBS </w:t>
      </w:r>
      <w:r w:rsidR="001360A4">
        <w:rPr>
          <w:rFonts w:ascii="Times New Roman" w:eastAsia="Calibri" w:hAnsi="Times New Roman" w:cs="Times New Roman"/>
          <w:sz w:val="24"/>
          <w:szCs w:val="24"/>
        </w:rPr>
        <w:t>nationally</w:t>
      </w:r>
      <w:r w:rsidR="00B05C84">
        <w:rPr>
          <w:rFonts w:ascii="Times New Roman" w:eastAsia="Calibri" w:hAnsi="Times New Roman" w:cs="Times New Roman"/>
          <w:sz w:val="24"/>
          <w:szCs w:val="24"/>
        </w:rPr>
        <w:t>. This</w:t>
      </w:r>
      <w:r w:rsidRPr="00A13D2E">
        <w:rPr>
          <w:rFonts w:ascii="Times New Roman" w:eastAsia="Calibri" w:hAnsi="Times New Roman" w:cs="Times New Roman"/>
          <w:sz w:val="24"/>
          <w:szCs w:val="24"/>
        </w:rPr>
        <w:t xml:space="preserve"> make</w:t>
      </w:r>
      <w:r w:rsidR="00F007F3">
        <w:rPr>
          <w:rFonts w:ascii="Times New Roman" w:eastAsia="Calibri" w:hAnsi="Times New Roman" w:cs="Times New Roman"/>
          <w:sz w:val="24"/>
          <w:szCs w:val="24"/>
        </w:rPr>
        <w:t>s</w:t>
      </w:r>
      <w:r w:rsidRPr="00A13D2E">
        <w:rPr>
          <w:rFonts w:ascii="Times New Roman" w:eastAsia="Calibri" w:hAnsi="Times New Roman" w:cs="Times New Roman"/>
          <w:sz w:val="24"/>
          <w:szCs w:val="24"/>
        </w:rPr>
        <w:t xml:space="preserve"> the data even more accessible to users.</w:t>
      </w:r>
    </w:p>
    <w:p w:rsidR="0061527B" w:rsidRPr="00A13D2E" w:rsidRDefault="0061527B" w:rsidP="00963037">
      <w:pPr>
        <w:pStyle w:val="Heading1"/>
        <w:spacing w:before="0" w:after="200" w:line="360" w:lineRule="auto"/>
        <w:ind w:left="0" w:firstLine="0"/>
      </w:pPr>
      <w:bookmarkStart w:id="35" w:name="_Toc472070553"/>
      <w:bookmarkStart w:id="36" w:name="_Toc489884584"/>
      <w:r w:rsidRPr="00A13D2E">
        <w:t>COMPLIANCE WITH THE SBS REGULATION</w:t>
      </w:r>
      <w:bookmarkEnd w:id="35"/>
      <w:bookmarkEnd w:id="36"/>
      <w:r w:rsidRPr="00A13D2E">
        <w:t xml:space="preserve">  </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Member States’ compliance with the SBS Regulation is assessed on the basis of the completeness of the data provided, the number of versions received before publication of the final data and whether the data are provided within the deadlines.</w:t>
      </w:r>
    </w:p>
    <w:p w:rsidR="0061527B" w:rsidRPr="003116CB"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The overall compliance score for 2013 data shows an improvement </w:t>
      </w:r>
      <w:r w:rsidR="00F007F3">
        <w:rPr>
          <w:rFonts w:ascii="Times New Roman" w:eastAsia="Calibri" w:hAnsi="Times New Roman" w:cs="Times New Roman"/>
          <w:sz w:val="24"/>
          <w:szCs w:val="24"/>
        </w:rPr>
        <w:t>compared with</w:t>
      </w:r>
      <w:r w:rsidR="00F007F3" w:rsidRPr="00A13D2E">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 xml:space="preserve">the compliance level recorded in the previous report. </w:t>
      </w:r>
      <w:r w:rsidR="003116CB">
        <w:rPr>
          <w:rFonts w:ascii="Times New Roman" w:eastAsia="Calibri" w:hAnsi="Times New Roman" w:cs="Times New Roman"/>
          <w:sz w:val="24"/>
          <w:szCs w:val="24"/>
        </w:rPr>
        <w:t>S</w:t>
      </w:r>
      <w:r w:rsidRPr="003116CB">
        <w:rPr>
          <w:rFonts w:ascii="Times New Roman" w:eastAsia="Calibri" w:hAnsi="Times New Roman" w:cs="Times New Roman"/>
          <w:sz w:val="24"/>
          <w:szCs w:val="24"/>
        </w:rPr>
        <w:t>pecific circumstances in a country</w:t>
      </w:r>
      <w:r w:rsidR="00B77C77">
        <w:rPr>
          <w:rFonts w:ascii="Times New Roman" w:eastAsia="Calibri" w:hAnsi="Times New Roman" w:cs="Times New Roman"/>
          <w:sz w:val="24"/>
          <w:szCs w:val="24"/>
        </w:rPr>
        <w:t xml:space="preserve"> can lead to a drop in the compliance score</w:t>
      </w:r>
      <w:r w:rsidRPr="003116CB">
        <w:rPr>
          <w:rFonts w:ascii="Times New Roman" w:eastAsia="Calibri" w:hAnsi="Times New Roman" w:cs="Times New Roman"/>
          <w:sz w:val="24"/>
          <w:szCs w:val="24"/>
        </w:rPr>
        <w:t xml:space="preserve"> can </w:t>
      </w:r>
      <w:r w:rsidR="00CE35F3">
        <w:rPr>
          <w:rFonts w:ascii="Times New Roman" w:eastAsia="Calibri" w:hAnsi="Times New Roman" w:cs="Times New Roman"/>
          <w:sz w:val="24"/>
          <w:szCs w:val="24"/>
        </w:rPr>
        <w:t>bring</w:t>
      </w:r>
      <w:r w:rsidRPr="003116CB">
        <w:rPr>
          <w:rFonts w:ascii="Times New Roman" w:eastAsia="Calibri" w:hAnsi="Times New Roman" w:cs="Times New Roman"/>
          <w:sz w:val="24"/>
          <w:szCs w:val="24"/>
        </w:rPr>
        <w:t xml:space="preserve"> </w:t>
      </w:r>
      <w:r w:rsidR="003116CB">
        <w:rPr>
          <w:rFonts w:ascii="Times New Roman" w:eastAsia="Calibri" w:hAnsi="Times New Roman" w:cs="Times New Roman"/>
          <w:sz w:val="24"/>
          <w:szCs w:val="24"/>
        </w:rPr>
        <w:t xml:space="preserve">the </w:t>
      </w:r>
      <w:r w:rsidRPr="003116CB">
        <w:rPr>
          <w:rFonts w:ascii="Times New Roman" w:eastAsia="Calibri" w:hAnsi="Times New Roman" w:cs="Times New Roman"/>
          <w:sz w:val="24"/>
          <w:szCs w:val="24"/>
        </w:rPr>
        <w:t>compliance score</w:t>
      </w:r>
      <w:r w:rsidR="00CE35F3">
        <w:rPr>
          <w:rFonts w:ascii="Times New Roman" w:eastAsia="Calibri" w:hAnsi="Times New Roman" w:cs="Times New Roman"/>
          <w:sz w:val="24"/>
          <w:szCs w:val="24"/>
        </w:rPr>
        <w:t xml:space="preserve"> down</w:t>
      </w:r>
      <w:r w:rsidRPr="003116CB">
        <w:rPr>
          <w:rFonts w:ascii="Times New Roman" w:eastAsia="Calibri" w:hAnsi="Times New Roman" w:cs="Times New Roman"/>
          <w:sz w:val="24"/>
          <w:szCs w:val="24"/>
        </w:rPr>
        <w:t>.</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An average of 1.3 versions of each Member State’s data was provided before the final data</w:t>
      </w:r>
      <w:r w:rsidR="008E41E5">
        <w:rPr>
          <w:rFonts w:ascii="Times New Roman" w:eastAsia="Calibri" w:hAnsi="Times New Roman" w:cs="Times New Roman"/>
          <w:sz w:val="24"/>
          <w:szCs w:val="24"/>
        </w:rPr>
        <w:t xml:space="preserve"> were published</w:t>
      </w:r>
      <w:r w:rsidRPr="00A13D2E">
        <w:rPr>
          <w:rFonts w:ascii="Times New Roman" w:eastAsia="Calibri" w:hAnsi="Times New Roman" w:cs="Times New Roman"/>
          <w:sz w:val="24"/>
          <w:szCs w:val="24"/>
        </w:rPr>
        <w:t>.</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Table 7 </w:t>
      </w:r>
      <w:r w:rsidR="008E41E5">
        <w:rPr>
          <w:rFonts w:ascii="Times New Roman" w:eastAsia="Calibri" w:hAnsi="Times New Roman" w:cs="Times New Roman"/>
          <w:sz w:val="24"/>
          <w:szCs w:val="24"/>
        </w:rPr>
        <w:t>provides</w:t>
      </w:r>
      <w:r w:rsidR="008E41E5" w:rsidRPr="00A13D2E">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an overall assessment of compliance for all 28 EU Member States and Norway.</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The countries have been awarded one of four grades for compliance:</w:t>
      </w:r>
    </w:p>
    <w:p w:rsidR="0061527B" w:rsidRPr="00A13D2E" w:rsidRDefault="0061527B" w:rsidP="00963037">
      <w:pPr>
        <w:tabs>
          <w:tab w:val="num" w:pos="283"/>
        </w:tabs>
        <w:spacing w:line="360" w:lineRule="auto"/>
        <w:jc w:val="both"/>
        <w:rPr>
          <w:rFonts w:ascii="Times New Roman" w:eastAsia="Times New Roman" w:hAnsi="Times New Roman" w:cs="Times New Roman"/>
          <w:sz w:val="24"/>
          <w:szCs w:val="24"/>
          <w:lang w:eastAsia="de-DE"/>
        </w:rPr>
      </w:pPr>
      <w:r w:rsidRPr="00A13D2E">
        <w:rPr>
          <w:rFonts w:ascii="Times New Roman" w:eastAsia="Times New Roman" w:hAnsi="Times New Roman" w:cs="Times New Roman"/>
          <w:b/>
          <w:sz w:val="24"/>
          <w:szCs w:val="24"/>
          <w:lang w:eastAsia="de-DE"/>
        </w:rPr>
        <w:t>VG</w:t>
      </w:r>
      <w:r w:rsidR="008D37AF">
        <w:rPr>
          <w:rFonts w:ascii="Times New Roman" w:eastAsia="Times New Roman" w:hAnsi="Times New Roman" w:cs="Times New Roman"/>
          <w:sz w:val="24"/>
          <w:szCs w:val="24"/>
          <w:lang w:eastAsia="de-DE"/>
        </w:rPr>
        <w:t xml:space="preserve"> </w:t>
      </w:r>
      <w:r w:rsidRPr="00A13D2E">
        <w:rPr>
          <w:rFonts w:ascii="Times New Roman" w:eastAsia="Times New Roman" w:hAnsi="Times New Roman" w:cs="Times New Roman"/>
          <w:sz w:val="24"/>
          <w:szCs w:val="24"/>
          <w:lang w:eastAsia="de-DE"/>
        </w:rPr>
        <w:t>=</w:t>
      </w:r>
      <w:r w:rsidRPr="00A13D2E">
        <w:rPr>
          <w:rFonts w:ascii="Times New Roman" w:eastAsia="Times New Roman" w:hAnsi="Times New Roman" w:cs="Times New Roman"/>
          <w:sz w:val="24"/>
          <w:szCs w:val="24"/>
          <w:lang w:eastAsia="de-DE"/>
        </w:rPr>
        <w:tab/>
        <w:t>Very good compliance. All required data (with minor exceptions) were delivered on time (scores of 90</w:t>
      </w:r>
      <w:r w:rsidRPr="00A13D2E">
        <w:rPr>
          <w:rFonts w:ascii="Times New Roman" w:eastAsia="Times New Roman" w:hAnsi="Times New Roman" w:cs="Times New Roman"/>
          <w:w w:val="50"/>
          <w:sz w:val="24"/>
          <w:szCs w:val="24"/>
          <w:lang w:eastAsia="de-DE"/>
        </w:rPr>
        <w:t> </w:t>
      </w:r>
      <w:r w:rsidRPr="00A13D2E">
        <w:rPr>
          <w:rFonts w:ascii="Times New Roman" w:eastAsia="Times New Roman" w:hAnsi="Times New Roman" w:cs="Times New Roman"/>
          <w:sz w:val="24"/>
          <w:szCs w:val="24"/>
          <w:lang w:eastAsia="de-DE"/>
        </w:rPr>
        <w:t>% or above).</w:t>
      </w:r>
    </w:p>
    <w:p w:rsidR="0061527B" w:rsidRPr="00A13D2E" w:rsidRDefault="0061527B" w:rsidP="00963037">
      <w:pPr>
        <w:tabs>
          <w:tab w:val="num" w:pos="283"/>
        </w:tabs>
        <w:spacing w:line="360" w:lineRule="auto"/>
        <w:jc w:val="both"/>
        <w:rPr>
          <w:rFonts w:ascii="Times New Roman" w:eastAsia="Times New Roman" w:hAnsi="Times New Roman" w:cs="Times New Roman"/>
          <w:sz w:val="24"/>
          <w:szCs w:val="24"/>
          <w:lang w:eastAsia="de-DE"/>
        </w:rPr>
      </w:pPr>
      <w:r w:rsidRPr="00A13D2E">
        <w:rPr>
          <w:rFonts w:ascii="Times New Roman" w:eastAsia="Times New Roman" w:hAnsi="Times New Roman" w:cs="Times New Roman"/>
          <w:b/>
          <w:sz w:val="24"/>
          <w:szCs w:val="24"/>
          <w:lang w:eastAsia="de-DE"/>
        </w:rPr>
        <w:t xml:space="preserve">G </w:t>
      </w:r>
      <w:r w:rsidRPr="00A13D2E">
        <w:rPr>
          <w:rFonts w:ascii="Times New Roman" w:eastAsia="Times New Roman" w:hAnsi="Times New Roman" w:cs="Times New Roman"/>
          <w:sz w:val="24"/>
          <w:szCs w:val="24"/>
          <w:lang w:eastAsia="de-DE"/>
        </w:rPr>
        <w:tab/>
        <w:t>=</w:t>
      </w:r>
      <w:r w:rsidRPr="00A13D2E">
        <w:rPr>
          <w:rFonts w:ascii="Times New Roman" w:eastAsia="Times New Roman" w:hAnsi="Times New Roman" w:cs="Times New Roman"/>
          <w:sz w:val="24"/>
          <w:szCs w:val="24"/>
          <w:lang w:eastAsia="de-DE"/>
        </w:rPr>
        <w:tab/>
        <w:t>Good compliance. There were a few elements missing or minor delays in data delivery (scores between 70</w:t>
      </w:r>
      <w:r w:rsidR="001526D4" w:rsidRPr="00A13D2E">
        <w:rPr>
          <w:rFonts w:ascii="Times New Roman" w:eastAsia="Times New Roman" w:hAnsi="Times New Roman" w:cs="Times New Roman"/>
          <w:w w:val="50"/>
          <w:sz w:val="24"/>
          <w:szCs w:val="24"/>
          <w:lang w:eastAsia="de-DE"/>
        </w:rPr>
        <w:t> </w:t>
      </w:r>
      <w:r w:rsidR="001526D4" w:rsidRPr="00A13D2E">
        <w:rPr>
          <w:rFonts w:ascii="Times New Roman" w:eastAsia="Times New Roman" w:hAnsi="Times New Roman" w:cs="Times New Roman"/>
          <w:sz w:val="24"/>
          <w:szCs w:val="24"/>
          <w:lang w:eastAsia="de-DE"/>
        </w:rPr>
        <w:t>%</w:t>
      </w:r>
      <w:r w:rsidRPr="00A13D2E">
        <w:rPr>
          <w:rFonts w:ascii="Times New Roman" w:eastAsia="Times New Roman" w:hAnsi="Times New Roman" w:cs="Times New Roman"/>
          <w:sz w:val="24"/>
          <w:szCs w:val="24"/>
          <w:lang w:eastAsia="de-DE"/>
        </w:rPr>
        <w:t xml:space="preserve"> and 89</w:t>
      </w:r>
      <w:r w:rsidRPr="00A13D2E">
        <w:rPr>
          <w:rFonts w:ascii="Times New Roman" w:eastAsia="Times New Roman" w:hAnsi="Times New Roman" w:cs="Times New Roman"/>
          <w:w w:val="50"/>
          <w:sz w:val="24"/>
          <w:szCs w:val="24"/>
          <w:lang w:eastAsia="de-DE"/>
        </w:rPr>
        <w:t> </w:t>
      </w:r>
      <w:r w:rsidRPr="00A13D2E">
        <w:rPr>
          <w:rFonts w:ascii="Times New Roman" w:eastAsia="Times New Roman" w:hAnsi="Times New Roman" w:cs="Times New Roman"/>
          <w:sz w:val="24"/>
          <w:szCs w:val="24"/>
          <w:lang w:eastAsia="de-DE"/>
        </w:rPr>
        <w:t>%).</w:t>
      </w:r>
    </w:p>
    <w:p w:rsidR="0061527B" w:rsidRPr="00A13D2E" w:rsidRDefault="0061527B" w:rsidP="00963037">
      <w:pPr>
        <w:tabs>
          <w:tab w:val="num" w:pos="283"/>
        </w:tabs>
        <w:spacing w:line="360" w:lineRule="auto"/>
        <w:jc w:val="both"/>
        <w:rPr>
          <w:rFonts w:ascii="Times New Roman" w:eastAsia="Times New Roman" w:hAnsi="Times New Roman" w:cs="Times New Roman"/>
          <w:sz w:val="24"/>
          <w:szCs w:val="24"/>
          <w:lang w:eastAsia="de-DE"/>
        </w:rPr>
      </w:pPr>
      <w:r w:rsidRPr="00A13D2E">
        <w:rPr>
          <w:rFonts w:ascii="Times New Roman" w:eastAsia="Times New Roman" w:hAnsi="Times New Roman" w:cs="Times New Roman"/>
          <w:b/>
          <w:sz w:val="24"/>
          <w:szCs w:val="24"/>
          <w:lang w:eastAsia="de-DE"/>
        </w:rPr>
        <w:t xml:space="preserve">P </w:t>
      </w:r>
      <w:r w:rsidRPr="00A13D2E">
        <w:rPr>
          <w:rFonts w:ascii="Times New Roman" w:eastAsia="Times New Roman" w:hAnsi="Times New Roman" w:cs="Times New Roman"/>
          <w:sz w:val="24"/>
          <w:szCs w:val="24"/>
          <w:lang w:eastAsia="de-DE"/>
        </w:rPr>
        <w:tab/>
        <w:t>=</w:t>
      </w:r>
      <w:r w:rsidRPr="00A13D2E">
        <w:rPr>
          <w:rFonts w:ascii="Times New Roman" w:eastAsia="Times New Roman" w:hAnsi="Times New Roman" w:cs="Times New Roman"/>
          <w:sz w:val="24"/>
          <w:szCs w:val="24"/>
          <w:lang w:eastAsia="de-DE"/>
        </w:rPr>
        <w:tab/>
        <w:t>Data were partially available</w:t>
      </w:r>
      <w:r w:rsidR="008E41E5">
        <w:rPr>
          <w:rFonts w:ascii="Times New Roman" w:eastAsia="Times New Roman" w:hAnsi="Times New Roman" w:cs="Times New Roman"/>
          <w:sz w:val="24"/>
          <w:szCs w:val="24"/>
          <w:lang w:eastAsia="de-DE"/>
        </w:rPr>
        <w:t>,</w:t>
      </w:r>
      <w:r w:rsidRPr="00A13D2E">
        <w:rPr>
          <w:rFonts w:ascii="Times New Roman" w:eastAsia="Times New Roman" w:hAnsi="Times New Roman" w:cs="Times New Roman"/>
          <w:sz w:val="24"/>
          <w:szCs w:val="24"/>
          <w:lang w:eastAsia="de-DE"/>
        </w:rPr>
        <w:t xml:space="preserve"> but major </w:t>
      </w:r>
      <w:r w:rsidR="001526D4">
        <w:rPr>
          <w:rFonts w:ascii="Times New Roman" w:eastAsia="Times New Roman" w:hAnsi="Times New Roman" w:cs="Times New Roman"/>
          <w:sz w:val="24"/>
          <w:szCs w:val="24"/>
          <w:lang w:eastAsia="de-DE"/>
        </w:rPr>
        <w:t>chunks</w:t>
      </w:r>
      <w:r w:rsidR="001526D4" w:rsidRPr="00A13D2E">
        <w:rPr>
          <w:rFonts w:ascii="Times New Roman" w:eastAsia="Times New Roman" w:hAnsi="Times New Roman" w:cs="Times New Roman"/>
          <w:sz w:val="24"/>
          <w:szCs w:val="24"/>
          <w:lang w:eastAsia="de-DE"/>
        </w:rPr>
        <w:t xml:space="preserve"> </w:t>
      </w:r>
      <w:r w:rsidRPr="00A13D2E">
        <w:rPr>
          <w:rFonts w:ascii="Times New Roman" w:eastAsia="Times New Roman" w:hAnsi="Times New Roman" w:cs="Times New Roman"/>
          <w:sz w:val="24"/>
          <w:szCs w:val="24"/>
          <w:lang w:eastAsia="de-DE"/>
        </w:rPr>
        <w:t>of required information were missing or deadlines were not met (scores between 10</w:t>
      </w:r>
      <w:r w:rsidR="001526D4" w:rsidRPr="00A13D2E">
        <w:rPr>
          <w:rFonts w:ascii="Times New Roman" w:eastAsia="Times New Roman" w:hAnsi="Times New Roman" w:cs="Times New Roman"/>
          <w:w w:val="50"/>
          <w:sz w:val="24"/>
          <w:szCs w:val="24"/>
          <w:lang w:eastAsia="de-DE"/>
        </w:rPr>
        <w:t> </w:t>
      </w:r>
      <w:r w:rsidR="001526D4" w:rsidRPr="00A13D2E">
        <w:rPr>
          <w:rFonts w:ascii="Times New Roman" w:eastAsia="Times New Roman" w:hAnsi="Times New Roman" w:cs="Times New Roman"/>
          <w:sz w:val="24"/>
          <w:szCs w:val="24"/>
          <w:lang w:eastAsia="de-DE"/>
        </w:rPr>
        <w:t>%</w:t>
      </w:r>
      <w:r w:rsidRPr="00A13D2E">
        <w:rPr>
          <w:rFonts w:ascii="Times New Roman" w:eastAsia="Times New Roman" w:hAnsi="Times New Roman" w:cs="Times New Roman"/>
          <w:sz w:val="24"/>
          <w:szCs w:val="24"/>
          <w:lang w:eastAsia="de-DE"/>
        </w:rPr>
        <w:t xml:space="preserve"> and 69</w:t>
      </w:r>
      <w:r w:rsidRPr="00A13D2E">
        <w:rPr>
          <w:rFonts w:ascii="Times New Roman" w:eastAsia="Times New Roman" w:hAnsi="Times New Roman" w:cs="Times New Roman"/>
          <w:w w:val="50"/>
          <w:sz w:val="24"/>
          <w:szCs w:val="24"/>
          <w:lang w:eastAsia="de-DE"/>
        </w:rPr>
        <w:t> </w:t>
      </w:r>
      <w:r w:rsidRPr="00A13D2E">
        <w:rPr>
          <w:rFonts w:ascii="Times New Roman" w:eastAsia="Times New Roman" w:hAnsi="Times New Roman" w:cs="Times New Roman"/>
          <w:sz w:val="24"/>
          <w:szCs w:val="24"/>
          <w:lang w:eastAsia="de-DE"/>
        </w:rPr>
        <w:t>%).</w:t>
      </w:r>
    </w:p>
    <w:p w:rsidR="0061527B" w:rsidRPr="00A13D2E" w:rsidRDefault="0061527B" w:rsidP="00963037">
      <w:pPr>
        <w:tabs>
          <w:tab w:val="num" w:pos="283"/>
        </w:tabs>
        <w:spacing w:line="360" w:lineRule="auto"/>
        <w:jc w:val="both"/>
        <w:rPr>
          <w:rFonts w:ascii="Times New Roman" w:eastAsia="Times New Roman" w:hAnsi="Times New Roman" w:cs="Times New Roman"/>
          <w:sz w:val="24"/>
          <w:szCs w:val="24"/>
          <w:lang w:eastAsia="de-DE"/>
        </w:rPr>
      </w:pPr>
      <w:r w:rsidRPr="00A13D2E">
        <w:rPr>
          <w:rFonts w:ascii="Times New Roman" w:eastAsia="Times New Roman" w:hAnsi="Times New Roman" w:cs="Times New Roman"/>
          <w:b/>
          <w:sz w:val="24"/>
          <w:szCs w:val="24"/>
          <w:lang w:eastAsia="de-DE"/>
        </w:rPr>
        <w:t xml:space="preserve">N </w:t>
      </w:r>
      <w:r w:rsidRPr="00A13D2E">
        <w:rPr>
          <w:rFonts w:ascii="Times New Roman" w:eastAsia="Times New Roman" w:hAnsi="Times New Roman" w:cs="Times New Roman"/>
          <w:sz w:val="24"/>
          <w:szCs w:val="24"/>
          <w:lang w:eastAsia="de-DE"/>
        </w:rPr>
        <w:tab/>
        <w:t>=</w:t>
      </w:r>
      <w:r w:rsidRPr="00A13D2E">
        <w:rPr>
          <w:rFonts w:ascii="Times New Roman" w:eastAsia="Times New Roman" w:hAnsi="Times New Roman" w:cs="Times New Roman"/>
          <w:sz w:val="24"/>
          <w:szCs w:val="24"/>
          <w:lang w:eastAsia="de-DE"/>
        </w:rPr>
        <w:tab/>
        <w:t>A large part of the data was missing or there were major delays in data delivery (scores of less than 10</w:t>
      </w:r>
      <w:r w:rsidRPr="00A13D2E">
        <w:rPr>
          <w:rFonts w:ascii="Times New Roman" w:eastAsia="Times New Roman" w:hAnsi="Times New Roman" w:cs="Times New Roman"/>
          <w:w w:val="50"/>
          <w:sz w:val="24"/>
          <w:szCs w:val="24"/>
          <w:lang w:eastAsia="de-DE"/>
        </w:rPr>
        <w:t> </w:t>
      </w:r>
      <w:r w:rsidRPr="00A13D2E">
        <w:rPr>
          <w:rFonts w:ascii="Times New Roman" w:eastAsia="Times New Roman" w:hAnsi="Times New Roman" w:cs="Times New Roman"/>
          <w:sz w:val="24"/>
          <w:szCs w:val="24"/>
          <w:lang w:eastAsia="de-DE"/>
        </w:rPr>
        <w:t>%).</w:t>
      </w:r>
      <w:r w:rsidR="00DB3C50">
        <w:rPr>
          <w:rFonts w:ascii="Times New Roman" w:eastAsia="Times New Roman" w:hAnsi="Times New Roman" w:cs="Times New Roman"/>
          <w:sz w:val="24"/>
          <w:szCs w:val="24"/>
          <w:lang w:eastAsia="de-DE"/>
        </w:rPr>
        <w:br/>
      </w:r>
    </w:p>
    <w:p w:rsidR="0061527B" w:rsidRPr="00A13D2E" w:rsidRDefault="0061527B" w:rsidP="00963037">
      <w:pPr>
        <w:spacing w:line="360" w:lineRule="auto"/>
        <w:jc w:val="both"/>
        <w:rPr>
          <w:rFonts w:ascii="Times New Roman" w:eastAsia="Calibri" w:hAnsi="Times New Roman" w:cs="Times New Roman"/>
          <w:bCs/>
          <w:i/>
          <w:sz w:val="24"/>
          <w:szCs w:val="24"/>
        </w:rPr>
      </w:pPr>
      <w:r w:rsidRPr="00A13D2E">
        <w:rPr>
          <w:rFonts w:ascii="Times New Roman" w:eastAsia="Calibri" w:hAnsi="Times New Roman" w:cs="Times New Roman"/>
          <w:bCs/>
          <w:i/>
          <w:sz w:val="24"/>
          <w:szCs w:val="24"/>
        </w:rPr>
        <w:lastRenderedPageBreak/>
        <w:t>Table 7:</w:t>
      </w:r>
      <w:r w:rsidRPr="00A13D2E">
        <w:rPr>
          <w:rFonts w:ascii="Times New Roman" w:eastAsia="Calibri" w:hAnsi="Times New Roman" w:cs="Times New Roman"/>
          <w:bCs/>
          <w:i/>
          <w:sz w:val="24"/>
          <w:szCs w:val="24"/>
        </w:rPr>
        <w:tab/>
        <w:t>O</w:t>
      </w:r>
      <w:r w:rsidR="00C22C22" w:rsidRPr="00A13D2E">
        <w:rPr>
          <w:rFonts w:ascii="Times New Roman" w:eastAsia="Calibri" w:hAnsi="Times New Roman" w:cs="Times New Roman"/>
          <w:bCs/>
          <w:i/>
          <w:sz w:val="24"/>
          <w:szCs w:val="24"/>
        </w:rPr>
        <w:t>verall assessment of compliance</w:t>
      </w:r>
    </w:p>
    <w:tbl>
      <w:tblPr>
        <w:tblW w:w="9041" w:type="dxa"/>
        <w:tblInd w:w="93" w:type="dxa"/>
        <w:tblLook w:val="0000" w:firstRow="0" w:lastRow="0" w:firstColumn="0" w:lastColumn="0" w:noHBand="0" w:noVBand="0"/>
      </w:tblPr>
      <w:tblGrid>
        <w:gridCol w:w="6975"/>
        <w:gridCol w:w="2066"/>
      </w:tblGrid>
      <w:tr w:rsidR="0061527B" w:rsidRPr="00A13D2E" w:rsidTr="00513642">
        <w:trPr>
          <w:trHeight w:val="227"/>
        </w:trPr>
        <w:tc>
          <w:tcPr>
            <w:tcW w:w="6975" w:type="dxa"/>
            <w:tcBorders>
              <w:top w:val="single" w:sz="4" w:space="0" w:color="auto"/>
              <w:left w:val="single" w:sz="4" w:space="0" w:color="auto"/>
              <w:bottom w:val="single" w:sz="4" w:space="0" w:color="auto"/>
              <w:right w:val="single" w:sz="4" w:space="0" w:color="auto"/>
            </w:tcBorders>
            <w:shd w:val="clear" w:color="auto" w:fill="C0C0C0"/>
            <w:vAlign w:val="center"/>
          </w:tcPr>
          <w:p w:rsidR="0061527B" w:rsidRPr="00A13D2E" w:rsidRDefault="00787077" w:rsidP="00787077">
            <w:pPr>
              <w:spacing w:after="0"/>
              <w:jc w:val="both"/>
              <w:rPr>
                <w:rFonts w:ascii="Times New Roman" w:eastAsia="Calibri" w:hAnsi="Times New Roman" w:cs="Times New Roman"/>
                <w:b/>
                <w:bCs/>
                <w:sz w:val="24"/>
                <w:szCs w:val="24"/>
              </w:rPr>
            </w:pPr>
            <w:r w:rsidRPr="00A13D2E">
              <w:rPr>
                <w:rFonts w:ascii="Times New Roman" w:eastAsia="Calibri" w:hAnsi="Times New Roman" w:cs="Times New Roman"/>
                <w:b/>
                <w:bCs/>
                <w:sz w:val="24"/>
                <w:szCs w:val="24"/>
              </w:rPr>
              <w:t>Countr</w:t>
            </w:r>
            <w:r>
              <w:rPr>
                <w:rFonts w:ascii="Times New Roman" w:eastAsia="Calibri" w:hAnsi="Times New Roman" w:cs="Times New Roman"/>
                <w:b/>
                <w:bCs/>
                <w:sz w:val="24"/>
                <w:szCs w:val="24"/>
              </w:rPr>
              <w:t>y</w:t>
            </w:r>
          </w:p>
        </w:tc>
        <w:tc>
          <w:tcPr>
            <w:tcW w:w="2066" w:type="dxa"/>
            <w:tcBorders>
              <w:top w:val="single" w:sz="4" w:space="0" w:color="auto"/>
              <w:left w:val="nil"/>
              <w:bottom w:val="single" w:sz="4" w:space="0" w:color="auto"/>
              <w:right w:val="single" w:sz="4" w:space="0" w:color="auto"/>
            </w:tcBorders>
            <w:shd w:val="clear" w:color="auto" w:fill="C0C0C0"/>
            <w:noWrap/>
            <w:vAlign w:val="center"/>
          </w:tcPr>
          <w:p w:rsidR="0061527B" w:rsidRPr="00A13D2E" w:rsidRDefault="0061527B" w:rsidP="0061527B">
            <w:pPr>
              <w:spacing w:after="0"/>
              <w:jc w:val="both"/>
              <w:rPr>
                <w:rFonts w:ascii="Times New Roman" w:eastAsia="Calibri" w:hAnsi="Times New Roman" w:cs="Times New Roman"/>
                <w:b/>
                <w:bCs/>
                <w:sz w:val="24"/>
                <w:szCs w:val="24"/>
              </w:rPr>
            </w:pPr>
            <w:r w:rsidRPr="00A13D2E">
              <w:rPr>
                <w:rFonts w:ascii="Times New Roman" w:eastAsia="Calibri" w:hAnsi="Times New Roman" w:cs="Times New Roman"/>
                <w:b/>
                <w:bCs/>
                <w:sz w:val="24"/>
                <w:szCs w:val="24"/>
              </w:rPr>
              <w:t>Overall score</w:t>
            </w:r>
          </w:p>
        </w:tc>
      </w:tr>
      <w:tr w:rsidR="0061527B" w:rsidRPr="00A13D2E" w:rsidTr="00513642">
        <w:trPr>
          <w:trHeight w:val="227"/>
        </w:trPr>
        <w:tc>
          <w:tcPr>
            <w:tcW w:w="6975" w:type="dxa"/>
            <w:tcBorders>
              <w:top w:val="nil"/>
              <w:left w:val="single" w:sz="4" w:space="0" w:color="auto"/>
              <w:bottom w:val="single" w:sz="4" w:space="0" w:color="auto"/>
              <w:right w:val="single" w:sz="4" w:space="0" w:color="auto"/>
            </w:tcBorders>
            <w:vAlign w:val="center"/>
          </w:tcPr>
          <w:p w:rsidR="0061527B" w:rsidRPr="00A13D2E" w:rsidRDefault="0061527B" w:rsidP="0061527B">
            <w:pPr>
              <w:spacing w:after="0"/>
              <w:rPr>
                <w:rFonts w:ascii="Times New Roman" w:eastAsia="Calibri" w:hAnsi="Times New Roman" w:cs="Times New Roman"/>
                <w:sz w:val="24"/>
                <w:szCs w:val="24"/>
              </w:rPr>
            </w:pPr>
            <w:r w:rsidRPr="00A13D2E">
              <w:rPr>
                <w:rFonts w:ascii="Times New Roman" w:eastAsia="Calibri" w:hAnsi="Times New Roman" w:cs="Times New Roman"/>
                <w:bCs/>
                <w:sz w:val="24"/>
                <w:szCs w:val="24"/>
              </w:rPr>
              <w:t>AT, BE, BG, CZ, DE, DK, ES, HR, HU, IT, LT, LV, MT, NL, NO, PT, RO, SI, SK, UK</w:t>
            </w:r>
          </w:p>
        </w:tc>
        <w:tc>
          <w:tcPr>
            <w:tcW w:w="2066" w:type="dxa"/>
            <w:tcBorders>
              <w:top w:val="nil"/>
              <w:left w:val="nil"/>
              <w:bottom w:val="single" w:sz="4" w:space="0" w:color="auto"/>
              <w:right w:val="single" w:sz="4" w:space="0" w:color="auto"/>
            </w:tcBorders>
            <w:vAlign w:val="center"/>
          </w:tcPr>
          <w:p w:rsidR="0061527B" w:rsidRPr="00A13D2E" w:rsidRDefault="0061527B" w:rsidP="0061527B">
            <w:pPr>
              <w:spacing w:after="0"/>
              <w:jc w:val="both"/>
              <w:rPr>
                <w:rFonts w:ascii="Times New Roman" w:eastAsia="Calibri" w:hAnsi="Times New Roman" w:cs="Times New Roman"/>
                <w:b/>
                <w:bCs/>
                <w:sz w:val="24"/>
                <w:szCs w:val="24"/>
              </w:rPr>
            </w:pPr>
            <w:r w:rsidRPr="00A13D2E">
              <w:rPr>
                <w:rFonts w:ascii="Times New Roman" w:eastAsia="Calibri" w:hAnsi="Times New Roman" w:cs="Times New Roman"/>
                <w:b/>
                <w:bCs/>
                <w:sz w:val="24"/>
                <w:szCs w:val="24"/>
              </w:rPr>
              <w:t>VG</w:t>
            </w:r>
          </w:p>
        </w:tc>
      </w:tr>
      <w:tr w:rsidR="0061527B" w:rsidRPr="00A13D2E" w:rsidTr="00513642">
        <w:trPr>
          <w:trHeight w:val="227"/>
        </w:trPr>
        <w:tc>
          <w:tcPr>
            <w:tcW w:w="6975" w:type="dxa"/>
            <w:tcBorders>
              <w:top w:val="nil"/>
              <w:left w:val="single" w:sz="4" w:space="0" w:color="auto"/>
              <w:bottom w:val="single" w:sz="4" w:space="0" w:color="auto"/>
              <w:right w:val="single" w:sz="4" w:space="0" w:color="auto"/>
            </w:tcBorders>
            <w:vAlign w:val="center"/>
          </w:tcPr>
          <w:p w:rsidR="0061527B" w:rsidRPr="00B77C77" w:rsidRDefault="0061527B" w:rsidP="0061527B">
            <w:pPr>
              <w:spacing w:after="0"/>
              <w:jc w:val="both"/>
              <w:rPr>
                <w:rFonts w:ascii="Times New Roman" w:eastAsia="Calibri" w:hAnsi="Times New Roman" w:cs="Times New Roman"/>
                <w:sz w:val="24"/>
                <w:szCs w:val="24"/>
                <w:lang w:val="es-ES"/>
              </w:rPr>
            </w:pPr>
            <w:r w:rsidRPr="00B77C77">
              <w:rPr>
                <w:rFonts w:ascii="Times New Roman" w:eastAsia="Calibri" w:hAnsi="Times New Roman" w:cs="Times New Roman"/>
                <w:bCs/>
                <w:sz w:val="24"/>
                <w:szCs w:val="24"/>
                <w:lang w:val="es-ES"/>
              </w:rPr>
              <w:t>CY, EE, FI, FR, LU, PL, SE</w:t>
            </w:r>
          </w:p>
        </w:tc>
        <w:tc>
          <w:tcPr>
            <w:tcW w:w="2066" w:type="dxa"/>
            <w:tcBorders>
              <w:top w:val="nil"/>
              <w:left w:val="nil"/>
              <w:bottom w:val="single" w:sz="4" w:space="0" w:color="auto"/>
              <w:right w:val="single" w:sz="4" w:space="0" w:color="auto"/>
            </w:tcBorders>
            <w:vAlign w:val="center"/>
          </w:tcPr>
          <w:p w:rsidR="0061527B" w:rsidRPr="00A13D2E" w:rsidRDefault="0061527B" w:rsidP="0061527B">
            <w:pPr>
              <w:spacing w:after="0"/>
              <w:jc w:val="both"/>
              <w:rPr>
                <w:rFonts w:ascii="Times New Roman" w:eastAsia="Calibri" w:hAnsi="Times New Roman" w:cs="Times New Roman"/>
                <w:b/>
                <w:bCs/>
                <w:sz w:val="24"/>
                <w:szCs w:val="24"/>
              </w:rPr>
            </w:pPr>
            <w:r w:rsidRPr="00A13D2E">
              <w:rPr>
                <w:rFonts w:ascii="Times New Roman" w:eastAsia="Calibri" w:hAnsi="Times New Roman" w:cs="Times New Roman"/>
                <w:b/>
                <w:bCs/>
                <w:sz w:val="24"/>
                <w:szCs w:val="24"/>
              </w:rPr>
              <w:t>G</w:t>
            </w:r>
          </w:p>
        </w:tc>
      </w:tr>
      <w:tr w:rsidR="0061527B" w:rsidRPr="00A13D2E" w:rsidTr="00513642">
        <w:trPr>
          <w:trHeight w:val="227"/>
        </w:trPr>
        <w:tc>
          <w:tcPr>
            <w:tcW w:w="6975" w:type="dxa"/>
            <w:tcBorders>
              <w:top w:val="nil"/>
              <w:left w:val="single" w:sz="4" w:space="0" w:color="auto"/>
              <w:bottom w:val="single" w:sz="4" w:space="0" w:color="auto"/>
              <w:right w:val="single" w:sz="4" w:space="0" w:color="auto"/>
            </w:tcBorders>
            <w:vAlign w:val="center"/>
          </w:tcPr>
          <w:p w:rsidR="0061527B" w:rsidRPr="00A13D2E" w:rsidRDefault="0061527B" w:rsidP="0061527B">
            <w:pPr>
              <w:spacing w:after="0"/>
              <w:jc w:val="both"/>
              <w:rPr>
                <w:rFonts w:ascii="Times New Roman" w:eastAsia="Calibri" w:hAnsi="Times New Roman" w:cs="Times New Roman"/>
                <w:sz w:val="24"/>
                <w:szCs w:val="24"/>
              </w:rPr>
            </w:pPr>
            <w:r w:rsidRPr="00A13D2E">
              <w:rPr>
                <w:rFonts w:ascii="Times New Roman" w:eastAsia="Calibri" w:hAnsi="Times New Roman" w:cs="Times New Roman"/>
                <w:bCs/>
                <w:sz w:val="24"/>
                <w:szCs w:val="24"/>
              </w:rPr>
              <w:t>EL, IE</w:t>
            </w:r>
          </w:p>
        </w:tc>
        <w:tc>
          <w:tcPr>
            <w:tcW w:w="2066" w:type="dxa"/>
            <w:tcBorders>
              <w:top w:val="nil"/>
              <w:left w:val="nil"/>
              <w:bottom w:val="single" w:sz="4" w:space="0" w:color="auto"/>
              <w:right w:val="single" w:sz="4" w:space="0" w:color="auto"/>
            </w:tcBorders>
            <w:vAlign w:val="center"/>
          </w:tcPr>
          <w:p w:rsidR="0061527B" w:rsidRPr="00A13D2E" w:rsidRDefault="0061527B" w:rsidP="0061527B">
            <w:pPr>
              <w:spacing w:after="0"/>
              <w:jc w:val="both"/>
              <w:rPr>
                <w:rFonts w:ascii="Times New Roman" w:eastAsia="Calibri" w:hAnsi="Times New Roman" w:cs="Times New Roman"/>
                <w:b/>
                <w:bCs/>
                <w:sz w:val="24"/>
                <w:szCs w:val="24"/>
              </w:rPr>
            </w:pPr>
            <w:r w:rsidRPr="00A13D2E">
              <w:rPr>
                <w:rFonts w:ascii="Times New Roman" w:eastAsia="Calibri" w:hAnsi="Times New Roman" w:cs="Times New Roman"/>
                <w:b/>
                <w:bCs/>
                <w:sz w:val="24"/>
                <w:szCs w:val="24"/>
              </w:rPr>
              <w:t>P</w:t>
            </w:r>
          </w:p>
        </w:tc>
      </w:tr>
      <w:tr w:rsidR="0061527B" w:rsidRPr="00A13D2E" w:rsidTr="00513642">
        <w:trPr>
          <w:trHeight w:val="227"/>
        </w:trPr>
        <w:tc>
          <w:tcPr>
            <w:tcW w:w="6975" w:type="dxa"/>
            <w:tcBorders>
              <w:top w:val="nil"/>
              <w:left w:val="single" w:sz="4" w:space="0" w:color="auto"/>
              <w:bottom w:val="single" w:sz="4" w:space="0" w:color="auto"/>
              <w:right w:val="single" w:sz="4" w:space="0" w:color="auto"/>
            </w:tcBorders>
            <w:vAlign w:val="center"/>
          </w:tcPr>
          <w:p w:rsidR="0061527B" w:rsidRPr="00A13D2E" w:rsidRDefault="0061527B" w:rsidP="0061527B">
            <w:pPr>
              <w:spacing w:after="0"/>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w:t>
            </w:r>
          </w:p>
        </w:tc>
        <w:tc>
          <w:tcPr>
            <w:tcW w:w="2066" w:type="dxa"/>
            <w:tcBorders>
              <w:top w:val="nil"/>
              <w:left w:val="nil"/>
              <w:bottom w:val="single" w:sz="4" w:space="0" w:color="auto"/>
              <w:right w:val="single" w:sz="4" w:space="0" w:color="auto"/>
            </w:tcBorders>
            <w:vAlign w:val="center"/>
          </w:tcPr>
          <w:p w:rsidR="0061527B" w:rsidRPr="00A13D2E" w:rsidRDefault="0061527B" w:rsidP="0061527B">
            <w:pPr>
              <w:spacing w:after="0"/>
              <w:jc w:val="both"/>
              <w:rPr>
                <w:rFonts w:ascii="Times New Roman" w:eastAsia="Calibri" w:hAnsi="Times New Roman" w:cs="Times New Roman"/>
                <w:b/>
                <w:bCs/>
                <w:sz w:val="24"/>
                <w:szCs w:val="24"/>
              </w:rPr>
            </w:pPr>
            <w:r w:rsidRPr="00A13D2E">
              <w:rPr>
                <w:rFonts w:ascii="Times New Roman" w:eastAsia="Calibri" w:hAnsi="Times New Roman" w:cs="Times New Roman"/>
                <w:b/>
                <w:bCs/>
                <w:sz w:val="24"/>
                <w:szCs w:val="24"/>
              </w:rPr>
              <w:t>N</w:t>
            </w:r>
          </w:p>
        </w:tc>
      </w:tr>
    </w:tbl>
    <w:p w:rsidR="0061527B" w:rsidRPr="00A13D2E" w:rsidRDefault="0061527B" w:rsidP="00963037">
      <w:pPr>
        <w:spacing w:before="200"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The table shows that compliance was ‘very good’ or ‘good’ for most Member States.</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Eurostat took steps to improve compliance in two ways: by reporting on the compliance monitoring carried out and by providing Member States with a tool for data validation.</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Eurostat submits a compliance report to the SBS Steering Group once a year. In some cases</w:t>
      </w:r>
      <w:r w:rsidR="00787077">
        <w:rPr>
          <w:rFonts w:ascii="Times New Roman" w:eastAsia="Calibri" w:hAnsi="Times New Roman" w:cs="Times New Roman"/>
          <w:sz w:val="24"/>
          <w:szCs w:val="24"/>
        </w:rPr>
        <w:t>,</w:t>
      </w:r>
      <w:r w:rsidRPr="00A13D2E">
        <w:rPr>
          <w:rFonts w:ascii="Times New Roman" w:eastAsia="Calibri" w:hAnsi="Times New Roman" w:cs="Times New Roman"/>
          <w:sz w:val="24"/>
          <w:szCs w:val="24"/>
        </w:rPr>
        <w:t xml:space="preserve"> the Director-General of Eurostat has also sent letters to the heads of NSIs.</w:t>
      </w:r>
    </w:p>
    <w:p w:rsidR="0061527B" w:rsidRPr="00787077" w:rsidRDefault="0061527B" w:rsidP="00C23F5A">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 xml:space="preserve">Eurostat has developed a data validation tool which Member States can use to check for accuracy and confidentiality before sending the data to Eurostat. </w:t>
      </w:r>
      <w:r w:rsidRPr="00787077">
        <w:rPr>
          <w:rFonts w:ascii="Times New Roman" w:eastAsia="Calibri" w:hAnsi="Times New Roman" w:cs="Times New Roman"/>
          <w:sz w:val="24"/>
          <w:szCs w:val="24"/>
        </w:rPr>
        <w:t>The vast majority of the Member States use this validation tool</w:t>
      </w:r>
      <w:r w:rsidR="00787077">
        <w:rPr>
          <w:rFonts w:ascii="Times New Roman" w:eastAsia="Calibri" w:hAnsi="Times New Roman" w:cs="Times New Roman"/>
          <w:sz w:val="24"/>
          <w:szCs w:val="24"/>
        </w:rPr>
        <w:t>, which</w:t>
      </w:r>
      <w:r w:rsidRPr="00787077">
        <w:rPr>
          <w:rFonts w:ascii="Times New Roman" w:eastAsia="Calibri" w:hAnsi="Times New Roman" w:cs="Times New Roman"/>
          <w:sz w:val="24"/>
          <w:szCs w:val="24"/>
        </w:rPr>
        <w:t xml:space="preserve"> has </w:t>
      </w:r>
      <w:r w:rsidR="00787077">
        <w:rPr>
          <w:rFonts w:ascii="Times New Roman" w:eastAsia="Calibri" w:hAnsi="Times New Roman" w:cs="Times New Roman"/>
          <w:sz w:val="24"/>
          <w:szCs w:val="24"/>
        </w:rPr>
        <w:t>helped reduce</w:t>
      </w:r>
      <w:r w:rsidRPr="00787077">
        <w:rPr>
          <w:rFonts w:ascii="Times New Roman" w:eastAsia="Calibri" w:hAnsi="Times New Roman" w:cs="Times New Roman"/>
          <w:sz w:val="24"/>
          <w:szCs w:val="24"/>
        </w:rPr>
        <w:t xml:space="preserve"> the number of versions and improve the quality of the data transmitted by the Member States.</w:t>
      </w:r>
    </w:p>
    <w:p w:rsidR="00C23F5A" w:rsidRPr="001360A4" w:rsidRDefault="00C23F5A" w:rsidP="00C23F5A">
      <w:pPr>
        <w:autoSpaceDE w:val="0"/>
        <w:autoSpaceDN w:val="0"/>
        <w:spacing w:line="360" w:lineRule="auto"/>
        <w:jc w:val="both"/>
        <w:rPr>
          <w:rFonts w:ascii="Times New Roman" w:eastAsia="Calibri" w:hAnsi="Times New Roman"/>
          <w:sz w:val="24"/>
          <w:szCs w:val="24"/>
        </w:rPr>
      </w:pPr>
      <w:r w:rsidRPr="001360A4">
        <w:rPr>
          <w:rFonts w:ascii="Times New Roman" w:eastAsia="Calibri" w:hAnsi="Times New Roman"/>
          <w:sz w:val="24"/>
          <w:szCs w:val="24"/>
        </w:rPr>
        <w:t xml:space="preserve">Eurostat is </w:t>
      </w:r>
      <w:r w:rsidR="001360A4" w:rsidRPr="00B77C77">
        <w:rPr>
          <w:rFonts w:ascii="Times New Roman" w:eastAsia="Calibri" w:hAnsi="Times New Roman"/>
          <w:sz w:val="24"/>
          <w:szCs w:val="24"/>
        </w:rPr>
        <w:t>also</w:t>
      </w:r>
      <w:r w:rsidR="001360A4" w:rsidRPr="001360A4">
        <w:rPr>
          <w:rFonts w:ascii="Times New Roman" w:eastAsia="Calibri" w:hAnsi="Times New Roman"/>
          <w:color w:val="C0504D" w:themeColor="accent2"/>
          <w:sz w:val="24"/>
          <w:szCs w:val="24"/>
        </w:rPr>
        <w:t xml:space="preserve"> </w:t>
      </w:r>
      <w:r w:rsidR="00966E85">
        <w:rPr>
          <w:rFonts w:ascii="Times New Roman" w:eastAsia="Calibri" w:hAnsi="Times New Roman"/>
          <w:sz w:val="24"/>
          <w:szCs w:val="24"/>
        </w:rPr>
        <w:t>involved</w:t>
      </w:r>
      <w:r w:rsidR="00966E85" w:rsidRPr="001360A4">
        <w:rPr>
          <w:rFonts w:ascii="Times New Roman" w:eastAsia="Calibri" w:hAnsi="Times New Roman"/>
          <w:sz w:val="24"/>
          <w:szCs w:val="24"/>
        </w:rPr>
        <w:t xml:space="preserve"> </w:t>
      </w:r>
      <w:r w:rsidRPr="001360A4">
        <w:rPr>
          <w:rFonts w:ascii="Times New Roman" w:eastAsia="Calibri" w:hAnsi="Times New Roman"/>
          <w:sz w:val="24"/>
          <w:szCs w:val="24"/>
        </w:rPr>
        <w:t xml:space="preserve">in an activity to achieve full compliance with the </w:t>
      </w:r>
      <w:r w:rsidR="001A26B3">
        <w:rPr>
          <w:rFonts w:ascii="Times New Roman" w:eastAsia="Calibri" w:hAnsi="Times New Roman"/>
          <w:sz w:val="24"/>
          <w:szCs w:val="24"/>
        </w:rPr>
        <w:t xml:space="preserve">SBS </w:t>
      </w:r>
      <w:r w:rsidRPr="001360A4">
        <w:rPr>
          <w:rFonts w:ascii="Times New Roman" w:eastAsia="Calibri" w:hAnsi="Times New Roman"/>
          <w:sz w:val="24"/>
          <w:szCs w:val="24"/>
        </w:rPr>
        <w:t xml:space="preserve">Regulation </w:t>
      </w:r>
      <w:r w:rsidRPr="00966E85">
        <w:rPr>
          <w:rFonts w:ascii="Times New Roman" w:eastAsia="Calibri" w:hAnsi="Times New Roman"/>
          <w:sz w:val="24"/>
          <w:szCs w:val="24"/>
        </w:rPr>
        <w:t xml:space="preserve">with respect to the correct application of the </w:t>
      </w:r>
      <w:r w:rsidR="00A13D2E" w:rsidRPr="00966E85">
        <w:rPr>
          <w:rFonts w:ascii="Times New Roman" w:eastAsia="Calibri" w:hAnsi="Times New Roman"/>
          <w:sz w:val="24"/>
          <w:szCs w:val="24"/>
        </w:rPr>
        <w:t>‘</w:t>
      </w:r>
      <w:r w:rsidRPr="00966E85">
        <w:rPr>
          <w:rFonts w:ascii="Times New Roman" w:eastAsia="Calibri" w:hAnsi="Times New Roman"/>
          <w:sz w:val="24"/>
          <w:szCs w:val="24"/>
        </w:rPr>
        <w:t>enterprise</w:t>
      </w:r>
      <w:r w:rsidR="00A13D2E" w:rsidRPr="00966E85">
        <w:rPr>
          <w:rFonts w:ascii="Times New Roman" w:eastAsia="Calibri" w:hAnsi="Times New Roman"/>
          <w:sz w:val="24"/>
          <w:szCs w:val="24"/>
        </w:rPr>
        <w:t>’</w:t>
      </w:r>
      <w:r w:rsidRPr="00966E85">
        <w:rPr>
          <w:rFonts w:ascii="Times New Roman" w:eastAsia="Calibri" w:hAnsi="Times New Roman"/>
          <w:sz w:val="24"/>
          <w:szCs w:val="24"/>
        </w:rPr>
        <w:t xml:space="preserve"> as </w:t>
      </w:r>
      <w:r w:rsidR="00850CC5">
        <w:rPr>
          <w:rFonts w:ascii="Times New Roman" w:eastAsia="Calibri" w:hAnsi="Times New Roman"/>
          <w:sz w:val="24"/>
          <w:szCs w:val="24"/>
        </w:rPr>
        <w:t xml:space="preserve">a </w:t>
      </w:r>
      <w:r w:rsidRPr="00966E85">
        <w:rPr>
          <w:rFonts w:ascii="Times New Roman" w:eastAsia="Calibri" w:hAnsi="Times New Roman"/>
          <w:sz w:val="24"/>
          <w:szCs w:val="24"/>
        </w:rPr>
        <w:t xml:space="preserve">statistical unit as defined in </w:t>
      </w:r>
      <w:r w:rsidR="00850CC5">
        <w:rPr>
          <w:rFonts w:ascii="Times New Roman" w:eastAsia="Calibri" w:hAnsi="Times New Roman"/>
          <w:sz w:val="24"/>
          <w:szCs w:val="24"/>
        </w:rPr>
        <w:t>Council Regulation (EEC) No 696/93</w:t>
      </w:r>
      <w:r w:rsidR="00DC29C1">
        <w:rPr>
          <w:rStyle w:val="FootnoteReference"/>
          <w:rFonts w:ascii="Times New Roman" w:eastAsia="Calibri" w:hAnsi="Times New Roman"/>
          <w:sz w:val="24"/>
          <w:szCs w:val="24"/>
        </w:rPr>
        <w:footnoteReference w:id="12"/>
      </w:r>
      <w:r w:rsidRPr="001A26B3">
        <w:rPr>
          <w:rFonts w:ascii="Times New Roman" w:eastAsia="Calibri" w:hAnsi="Times New Roman"/>
          <w:sz w:val="24"/>
          <w:szCs w:val="24"/>
        </w:rPr>
        <w:t xml:space="preserve">. </w:t>
      </w:r>
      <w:r w:rsidR="00850CC5">
        <w:rPr>
          <w:rFonts w:ascii="Times New Roman" w:eastAsia="Calibri" w:hAnsi="Times New Roman"/>
          <w:sz w:val="24"/>
          <w:szCs w:val="24"/>
        </w:rPr>
        <w:t>This regulation states that</w:t>
      </w:r>
      <w:r w:rsidRPr="001A26B3">
        <w:rPr>
          <w:rFonts w:ascii="Times New Roman" w:eastAsia="Calibri" w:hAnsi="Times New Roman"/>
          <w:sz w:val="24"/>
          <w:szCs w:val="24"/>
        </w:rPr>
        <w:t xml:space="preserve"> </w:t>
      </w:r>
      <w:r w:rsidR="00A13D2E" w:rsidRPr="001A26B3">
        <w:rPr>
          <w:rFonts w:ascii="Times New Roman" w:eastAsia="Calibri" w:hAnsi="Times New Roman"/>
          <w:sz w:val="24"/>
          <w:szCs w:val="24"/>
        </w:rPr>
        <w:t>‘</w:t>
      </w:r>
      <w:r w:rsidR="00850CC5">
        <w:rPr>
          <w:rFonts w:ascii="Times New Roman" w:eastAsia="Calibri" w:hAnsi="Times New Roman"/>
          <w:sz w:val="24"/>
          <w:szCs w:val="24"/>
        </w:rPr>
        <w:t>T</w:t>
      </w:r>
      <w:r w:rsidR="00850CC5" w:rsidRPr="001A26B3">
        <w:rPr>
          <w:rFonts w:ascii="Times New Roman" w:eastAsia="Calibri" w:hAnsi="Times New Roman"/>
          <w:sz w:val="24"/>
          <w:szCs w:val="24"/>
        </w:rPr>
        <w:t xml:space="preserve">he </w:t>
      </w:r>
      <w:r w:rsidRPr="001A26B3">
        <w:rPr>
          <w:rFonts w:ascii="Times New Roman" w:eastAsia="Calibri" w:hAnsi="Times New Roman"/>
          <w:sz w:val="24"/>
          <w:szCs w:val="24"/>
        </w:rPr>
        <w:t xml:space="preserve">enterprise is the smallest combination of legal units that is an </w:t>
      </w:r>
      <w:r w:rsidR="00850CC5" w:rsidRPr="001A26B3">
        <w:rPr>
          <w:rFonts w:ascii="Times New Roman" w:eastAsia="Calibri" w:hAnsi="Times New Roman"/>
          <w:sz w:val="24"/>
          <w:szCs w:val="24"/>
        </w:rPr>
        <w:t>organi</w:t>
      </w:r>
      <w:r w:rsidR="00850CC5">
        <w:rPr>
          <w:rFonts w:ascii="Times New Roman" w:eastAsia="Calibri" w:hAnsi="Times New Roman"/>
          <w:sz w:val="24"/>
          <w:szCs w:val="24"/>
        </w:rPr>
        <w:t>z</w:t>
      </w:r>
      <w:r w:rsidR="00850CC5" w:rsidRPr="00850CC5">
        <w:rPr>
          <w:rFonts w:ascii="Times New Roman" w:eastAsia="Calibri" w:hAnsi="Times New Roman"/>
          <w:sz w:val="24"/>
          <w:szCs w:val="24"/>
        </w:rPr>
        <w:t xml:space="preserve">ational </w:t>
      </w:r>
      <w:r w:rsidRPr="00850CC5">
        <w:rPr>
          <w:rFonts w:ascii="Times New Roman" w:eastAsia="Calibri" w:hAnsi="Times New Roman"/>
          <w:sz w:val="24"/>
          <w:szCs w:val="24"/>
        </w:rPr>
        <w:t>unit</w:t>
      </w:r>
      <w:r w:rsidR="00850CC5">
        <w:rPr>
          <w:rFonts w:ascii="Times New Roman" w:eastAsia="Calibri" w:hAnsi="Times New Roman"/>
          <w:sz w:val="24"/>
          <w:szCs w:val="24"/>
        </w:rPr>
        <w:t xml:space="preserve"> producing goods or services</w:t>
      </w:r>
      <w:r w:rsidR="00850CC5" w:rsidRPr="00850CC5">
        <w:rPr>
          <w:rFonts w:ascii="Times New Roman" w:eastAsia="Calibri" w:hAnsi="Times New Roman"/>
          <w:sz w:val="24"/>
          <w:szCs w:val="24"/>
        </w:rPr>
        <w:t xml:space="preserve">, </w:t>
      </w:r>
      <w:r w:rsidRPr="00850CC5">
        <w:rPr>
          <w:rFonts w:ascii="Times New Roman" w:eastAsia="Calibri" w:hAnsi="Times New Roman"/>
          <w:sz w:val="24"/>
          <w:szCs w:val="24"/>
        </w:rPr>
        <w:t>which benefits from a certain degree of autonomy in decision-making</w:t>
      </w:r>
      <w:r w:rsidR="00850CC5">
        <w:rPr>
          <w:rFonts w:ascii="Times New Roman" w:eastAsia="Calibri" w:hAnsi="Times New Roman"/>
          <w:sz w:val="24"/>
          <w:szCs w:val="24"/>
        </w:rPr>
        <w:t>.</w:t>
      </w:r>
      <w:r w:rsidRPr="00850CC5">
        <w:rPr>
          <w:rFonts w:ascii="Times New Roman" w:eastAsia="Calibri" w:hAnsi="Times New Roman"/>
          <w:sz w:val="24"/>
          <w:szCs w:val="24"/>
        </w:rPr>
        <w:t>..</w:t>
      </w:r>
      <w:r w:rsidR="00A13D2E" w:rsidRPr="00850CC5">
        <w:rPr>
          <w:rFonts w:ascii="Times New Roman" w:eastAsia="Calibri" w:hAnsi="Times New Roman"/>
          <w:sz w:val="24"/>
          <w:szCs w:val="24"/>
        </w:rPr>
        <w:t>’</w:t>
      </w:r>
      <w:r w:rsidRPr="00850CC5">
        <w:rPr>
          <w:rFonts w:ascii="Times New Roman" w:eastAsia="Calibri" w:hAnsi="Times New Roman"/>
          <w:sz w:val="24"/>
          <w:szCs w:val="24"/>
        </w:rPr>
        <w:t xml:space="preserve">. </w:t>
      </w:r>
      <w:r w:rsidR="00850CC5">
        <w:rPr>
          <w:rFonts w:ascii="Times New Roman" w:eastAsia="Calibri" w:hAnsi="Times New Roman"/>
          <w:sz w:val="24"/>
          <w:szCs w:val="24"/>
        </w:rPr>
        <w:t>L</w:t>
      </w:r>
      <w:r w:rsidRPr="00850CC5">
        <w:rPr>
          <w:rFonts w:ascii="Times New Roman" w:eastAsia="Calibri" w:hAnsi="Times New Roman"/>
          <w:sz w:val="24"/>
          <w:szCs w:val="24"/>
        </w:rPr>
        <w:t xml:space="preserve">egal units </w:t>
      </w:r>
      <w:r w:rsidR="00D35D5E">
        <w:rPr>
          <w:rFonts w:ascii="Times New Roman" w:eastAsia="Calibri" w:hAnsi="Times New Roman"/>
          <w:sz w:val="24"/>
          <w:szCs w:val="24"/>
        </w:rPr>
        <w:t>that</w:t>
      </w:r>
      <w:r w:rsidR="00D35D5E" w:rsidRPr="00850CC5">
        <w:rPr>
          <w:rFonts w:ascii="Times New Roman" w:eastAsia="Calibri" w:hAnsi="Times New Roman"/>
          <w:sz w:val="24"/>
          <w:szCs w:val="24"/>
        </w:rPr>
        <w:t xml:space="preserve"> </w:t>
      </w:r>
      <w:r w:rsidRPr="00850CC5">
        <w:rPr>
          <w:rFonts w:ascii="Times New Roman" w:eastAsia="Calibri" w:hAnsi="Times New Roman"/>
          <w:sz w:val="24"/>
          <w:szCs w:val="24"/>
        </w:rPr>
        <w:t xml:space="preserve">do not have sufficient autonomy of decision should be </w:t>
      </w:r>
      <w:r w:rsidR="006E15AE">
        <w:rPr>
          <w:rFonts w:ascii="Times New Roman" w:eastAsia="Calibri" w:hAnsi="Times New Roman"/>
          <w:sz w:val="24"/>
          <w:szCs w:val="24"/>
        </w:rPr>
        <w:t>combined</w:t>
      </w:r>
      <w:r w:rsidR="006E15AE" w:rsidRPr="00850CC5">
        <w:rPr>
          <w:rFonts w:ascii="Times New Roman" w:eastAsia="Calibri" w:hAnsi="Times New Roman"/>
          <w:sz w:val="24"/>
          <w:szCs w:val="24"/>
        </w:rPr>
        <w:t xml:space="preserve"> </w:t>
      </w:r>
      <w:r w:rsidRPr="00850CC5">
        <w:rPr>
          <w:rFonts w:ascii="Times New Roman" w:eastAsia="Calibri" w:hAnsi="Times New Roman"/>
          <w:sz w:val="24"/>
          <w:szCs w:val="24"/>
        </w:rPr>
        <w:t xml:space="preserve">with their controlling unit to form a single enterprise. </w:t>
      </w:r>
      <w:r w:rsidR="006E15AE">
        <w:rPr>
          <w:rFonts w:ascii="Times New Roman" w:eastAsia="Calibri" w:hAnsi="Times New Roman"/>
          <w:sz w:val="24"/>
          <w:szCs w:val="24"/>
        </w:rPr>
        <w:t>23</w:t>
      </w:r>
      <w:r w:rsidRPr="00850CC5">
        <w:rPr>
          <w:rFonts w:ascii="Times New Roman" w:eastAsia="Calibri" w:hAnsi="Times New Roman"/>
          <w:sz w:val="24"/>
          <w:szCs w:val="24"/>
        </w:rPr>
        <w:t xml:space="preserve"> countries (22 EU Member States and </w:t>
      </w:r>
      <w:r w:rsidR="006E15AE">
        <w:rPr>
          <w:rFonts w:ascii="Times New Roman" w:eastAsia="Calibri" w:hAnsi="Times New Roman"/>
          <w:sz w:val="24"/>
          <w:szCs w:val="24"/>
        </w:rPr>
        <w:t>1</w:t>
      </w:r>
      <w:r w:rsidR="006E15AE" w:rsidRPr="00850CC5">
        <w:rPr>
          <w:rFonts w:ascii="Times New Roman" w:eastAsia="Calibri" w:hAnsi="Times New Roman"/>
          <w:sz w:val="24"/>
          <w:szCs w:val="24"/>
        </w:rPr>
        <w:t xml:space="preserve"> </w:t>
      </w:r>
      <w:r w:rsidRPr="00850CC5">
        <w:rPr>
          <w:rFonts w:ascii="Times New Roman" w:eastAsia="Calibri" w:hAnsi="Times New Roman"/>
          <w:sz w:val="24"/>
          <w:szCs w:val="24"/>
        </w:rPr>
        <w:t xml:space="preserve">EFTA </w:t>
      </w:r>
      <w:r w:rsidR="006E15AE">
        <w:rPr>
          <w:rFonts w:ascii="Times New Roman" w:eastAsia="Calibri" w:hAnsi="Times New Roman"/>
          <w:sz w:val="24"/>
          <w:szCs w:val="24"/>
        </w:rPr>
        <w:t>Member State</w:t>
      </w:r>
      <w:r w:rsidRPr="00850CC5">
        <w:rPr>
          <w:rFonts w:ascii="Times New Roman" w:eastAsia="Calibri" w:hAnsi="Times New Roman"/>
          <w:sz w:val="24"/>
          <w:szCs w:val="24"/>
        </w:rPr>
        <w:t xml:space="preserve">) were considered to be not fully compliant with the </w:t>
      </w:r>
      <w:r w:rsidR="006E15AE">
        <w:rPr>
          <w:rFonts w:ascii="Times New Roman" w:eastAsia="Calibri" w:hAnsi="Times New Roman"/>
          <w:sz w:val="24"/>
          <w:szCs w:val="24"/>
        </w:rPr>
        <w:t xml:space="preserve">application of the </w:t>
      </w:r>
      <w:r w:rsidRPr="00850CC5">
        <w:rPr>
          <w:rFonts w:ascii="Times New Roman" w:eastAsia="Calibri" w:hAnsi="Times New Roman"/>
          <w:sz w:val="24"/>
          <w:szCs w:val="24"/>
        </w:rPr>
        <w:t xml:space="preserve">enterprise as </w:t>
      </w:r>
      <w:r w:rsidR="006E15AE">
        <w:rPr>
          <w:rFonts w:ascii="Times New Roman" w:eastAsia="Calibri" w:hAnsi="Times New Roman"/>
          <w:sz w:val="24"/>
          <w:szCs w:val="24"/>
        </w:rPr>
        <w:t xml:space="preserve">a </w:t>
      </w:r>
      <w:r w:rsidRPr="00850CC5">
        <w:rPr>
          <w:rFonts w:ascii="Times New Roman" w:eastAsia="Calibri" w:hAnsi="Times New Roman"/>
          <w:sz w:val="24"/>
          <w:szCs w:val="24"/>
        </w:rPr>
        <w:t xml:space="preserve">statistical unit in SBS. All these countries submitted their action plan </w:t>
      </w:r>
      <w:r w:rsidR="006E15AE" w:rsidRPr="00850CC5">
        <w:rPr>
          <w:rFonts w:ascii="Times New Roman" w:eastAsia="Calibri" w:hAnsi="Times New Roman"/>
          <w:sz w:val="24"/>
          <w:szCs w:val="24"/>
        </w:rPr>
        <w:t xml:space="preserve">to Eurostat </w:t>
      </w:r>
      <w:r w:rsidRPr="00850CC5">
        <w:rPr>
          <w:rFonts w:ascii="Times New Roman" w:eastAsia="Calibri" w:hAnsi="Times New Roman"/>
          <w:sz w:val="24"/>
          <w:szCs w:val="24"/>
        </w:rPr>
        <w:t xml:space="preserve">for full implementation of the enterprise as </w:t>
      </w:r>
      <w:r w:rsidR="00F054C6">
        <w:rPr>
          <w:rFonts w:ascii="Times New Roman" w:eastAsia="Calibri" w:hAnsi="Times New Roman"/>
          <w:sz w:val="24"/>
          <w:szCs w:val="24"/>
        </w:rPr>
        <w:t xml:space="preserve">a </w:t>
      </w:r>
      <w:r w:rsidRPr="00850CC5">
        <w:rPr>
          <w:rFonts w:ascii="Times New Roman" w:eastAsia="Calibri" w:hAnsi="Times New Roman"/>
          <w:sz w:val="24"/>
          <w:szCs w:val="24"/>
        </w:rPr>
        <w:t xml:space="preserve">statistical unit in </w:t>
      </w:r>
      <w:r w:rsidR="006E15AE">
        <w:rPr>
          <w:rFonts w:ascii="Times New Roman" w:eastAsia="Calibri" w:hAnsi="Times New Roman"/>
          <w:sz w:val="24"/>
          <w:szCs w:val="24"/>
        </w:rPr>
        <w:t>SBS</w:t>
      </w:r>
      <w:r w:rsidRPr="00850CC5">
        <w:rPr>
          <w:rFonts w:ascii="Times New Roman" w:eastAsia="Calibri" w:hAnsi="Times New Roman"/>
          <w:sz w:val="24"/>
          <w:szCs w:val="24"/>
        </w:rPr>
        <w:t xml:space="preserve">. </w:t>
      </w:r>
      <w:r w:rsidR="00F054C6">
        <w:rPr>
          <w:rFonts w:ascii="Times New Roman" w:eastAsia="Calibri" w:hAnsi="Times New Roman"/>
          <w:sz w:val="24"/>
          <w:szCs w:val="24"/>
        </w:rPr>
        <w:t xml:space="preserve">They started working on implementation </w:t>
      </w:r>
      <w:r w:rsidR="009F245E">
        <w:rPr>
          <w:rFonts w:ascii="Times New Roman" w:eastAsia="Calibri" w:hAnsi="Times New Roman"/>
          <w:sz w:val="24"/>
          <w:szCs w:val="24"/>
        </w:rPr>
        <w:t>in</w:t>
      </w:r>
      <w:r w:rsidRPr="00850CC5">
        <w:rPr>
          <w:rFonts w:ascii="Times New Roman" w:eastAsia="Calibri" w:hAnsi="Times New Roman"/>
          <w:sz w:val="24"/>
          <w:szCs w:val="24"/>
        </w:rPr>
        <w:t xml:space="preserve"> June 2016, </w:t>
      </w:r>
      <w:r w:rsidR="00F054C6">
        <w:rPr>
          <w:rFonts w:ascii="Times New Roman" w:eastAsia="Calibri" w:hAnsi="Times New Roman"/>
          <w:sz w:val="24"/>
          <w:szCs w:val="24"/>
        </w:rPr>
        <w:t>with</w:t>
      </w:r>
      <w:r w:rsidRPr="00850CC5">
        <w:rPr>
          <w:rFonts w:ascii="Times New Roman" w:eastAsia="Calibri" w:hAnsi="Times New Roman"/>
          <w:sz w:val="24"/>
          <w:szCs w:val="24"/>
        </w:rPr>
        <w:t xml:space="preserve"> Eurostat checking </w:t>
      </w:r>
      <w:r w:rsidR="00F054C6">
        <w:rPr>
          <w:rFonts w:ascii="Times New Roman" w:eastAsia="Calibri" w:hAnsi="Times New Roman"/>
          <w:sz w:val="24"/>
          <w:szCs w:val="24"/>
        </w:rPr>
        <w:t xml:space="preserve">on </w:t>
      </w:r>
      <w:r w:rsidRPr="00850CC5">
        <w:rPr>
          <w:rFonts w:ascii="Times New Roman" w:eastAsia="Calibri" w:hAnsi="Times New Roman"/>
          <w:sz w:val="24"/>
          <w:szCs w:val="24"/>
        </w:rPr>
        <w:t xml:space="preserve">progress every </w:t>
      </w:r>
      <w:r w:rsidR="00F054C6">
        <w:rPr>
          <w:rFonts w:ascii="Times New Roman" w:eastAsia="Calibri" w:hAnsi="Times New Roman"/>
          <w:sz w:val="24"/>
          <w:szCs w:val="24"/>
        </w:rPr>
        <w:t>6</w:t>
      </w:r>
      <w:r w:rsidR="00F054C6" w:rsidRPr="00850CC5">
        <w:rPr>
          <w:rFonts w:ascii="Times New Roman" w:eastAsia="Calibri" w:hAnsi="Times New Roman"/>
          <w:sz w:val="24"/>
          <w:szCs w:val="24"/>
        </w:rPr>
        <w:t xml:space="preserve"> </w:t>
      </w:r>
      <w:r w:rsidRPr="00850CC5">
        <w:rPr>
          <w:rFonts w:ascii="Times New Roman" w:eastAsia="Calibri" w:hAnsi="Times New Roman"/>
          <w:sz w:val="24"/>
          <w:szCs w:val="24"/>
        </w:rPr>
        <w:t>months.  </w:t>
      </w:r>
    </w:p>
    <w:p w:rsidR="00C23F5A" w:rsidRPr="00A13D2E" w:rsidRDefault="00C23F5A" w:rsidP="00C23F5A">
      <w:pPr>
        <w:spacing w:line="360" w:lineRule="auto"/>
        <w:jc w:val="both"/>
        <w:rPr>
          <w:rFonts w:ascii="Times New Roman" w:eastAsia="Calibri" w:hAnsi="Times New Roman" w:cs="Times New Roman"/>
          <w:sz w:val="24"/>
          <w:szCs w:val="24"/>
        </w:rPr>
      </w:pPr>
    </w:p>
    <w:p w:rsidR="0061527B" w:rsidRPr="00A87A32" w:rsidRDefault="0061527B" w:rsidP="00983059">
      <w:pPr>
        <w:pStyle w:val="Heading1"/>
        <w:spacing w:before="0" w:after="200" w:line="360" w:lineRule="auto"/>
        <w:ind w:left="0" w:firstLine="0"/>
      </w:pPr>
      <w:bookmarkStart w:id="37" w:name="_Toc288721589"/>
      <w:bookmarkStart w:id="38" w:name="_Toc382904482"/>
      <w:bookmarkStart w:id="39" w:name="_Toc489884585"/>
      <w:r w:rsidRPr="00A13D2E">
        <w:lastRenderedPageBreak/>
        <w:t xml:space="preserve">THE BURDEN ON BUSINESSES AND </w:t>
      </w:r>
      <w:r w:rsidRPr="009F245E">
        <w:t>CHANGES INTRODUCED AND</w:t>
      </w:r>
      <w:r w:rsidR="00983059">
        <w:t xml:space="preserve"> </w:t>
      </w:r>
      <w:r w:rsidRPr="00A87A32">
        <w:t xml:space="preserve">ENVISAGED IN </w:t>
      </w:r>
      <w:bookmarkEnd w:id="37"/>
      <w:bookmarkEnd w:id="38"/>
      <w:r w:rsidRPr="00A87A32">
        <w:t>SBS</w:t>
      </w:r>
      <w:bookmarkEnd w:id="39"/>
    </w:p>
    <w:p w:rsidR="0061527B" w:rsidRPr="00A13D2E" w:rsidRDefault="0061527B" w:rsidP="00963037">
      <w:pPr>
        <w:pStyle w:val="Heading2"/>
        <w:spacing w:before="0" w:after="200" w:line="360" w:lineRule="auto"/>
        <w:ind w:left="0" w:firstLine="0"/>
      </w:pPr>
      <w:bookmarkStart w:id="40" w:name="_Toc382904483"/>
      <w:bookmarkStart w:id="41" w:name="_Toc489884586"/>
      <w:r w:rsidRPr="00A13D2E">
        <w:t>Background</w:t>
      </w:r>
      <w:bookmarkEnd w:id="40"/>
      <w:bookmarkEnd w:id="41"/>
    </w:p>
    <w:p w:rsidR="00A87A32" w:rsidRDefault="0061527B" w:rsidP="00963037">
      <w:pPr>
        <w:spacing w:line="360" w:lineRule="auto"/>
        <w:jc w:val="both"/>
        <w:rPr>
          <w:rFonts w:ascii="Times New Roman" w:eastAsia="Calibri" w:hAnsi="Times New Roman" w:cs="Times New Roman"/>
          <w:sz w:val="24"/>
          <w:szCs w:val="24"/>
        </w:rPr>
      </w:pPr>
      <w:r w:rsidRPr="009F245E">
        <w:rPr>
          <w:rFonts w:ascii="Times New Roman" w:eastAsia="Calibri" w:hAnsi="Times New Roman" w:cs="Times New Roman"/>
          <w:sz w:val="24"/>
          <w:szCs w:val="24"/>
        </w:rPr>
        <w:t xml:space="preserve">In compliance with the </w:t>
      </w:r>
      <w:r w:rsidR="009F245E" w:rsidRPr="00652181">
        <w:rPr>
          <w:rFonts w:ascii="Times New Roman" w:eastAsia="Calibri" w:hAnsi="Times New Roman" w:cs="Times New Roman"/>
          <w:sz w:val="24"/>
          <w:szCs w:val="24"/>
        </w:rPr>
        <w:t>SBS</w:t>
      </w:r>
      <w:r w:rsidR="009F245E" w:rsidRPr="009F245E">
        <w:rPr>
          <w:rFonts w:ascii="Times New Roman" w:eastAsia="Calibri" w:hAnsi="Times New Roman" w:cs="Times New Roman"/>
          <w:sz w:val="24"/>
          <w:szCs w:val="24"/>
        </w:rPr>
        <w:t xml:space="preserve"> </w:t>
      </w:r>
      <w:r w:rsidRPr="009F245E">
        <w:rPr>
          <w:rFonts w:ascii="Times New Roman" w:eastAsia="Calibri" w:hAnsi="Times New Roman" w:cs="Times New Roman"/>
          <w:sz w:val="24"/>
          <w:szCs w:val="24"/>
        </w:rPr>
        <w:t xml:space="preserve">Regulation, </w:t>
      </w:r>
      <w:r w:rsidR="009F245E">
        <w:rPr>
          <w:rFonts w:ascii="Times New Roman" w:eastAsia="Calibri" w:hAnsi="Times New Roman" w:cs="Times New Roman"/>
          <w:sz w:val="24"/>
          <w:szCs w:val="24"/>
        </w:rPr>
        <w:t xml:space="preserve">the NSIs continue to provide </w:t>
      </w:r>
      <w:r w:rsidRPr="009F245E">
        <w:rPr>
          <w:rFonts w:ascii="Times New Roman" w:eastAsia="Calibri" w:hAnsi="Times New Roman" w:cs="Times New Roman"/>
          <w:sz w:val="24"/>
          <w:szCs w:val="24"/>
        </w:rPr>
        <w:t>a core set of structural business statistics (e.g. information on the business population and births</w:t>
      </w:r>
      <w:r w:rsidR="00882D70">
        <w:rPr>
          <w:rFonts w:ascii="Times New Roman" w:eastAsia="Calibri" w:hAnsi="Times New Roman" w:cs="Times New Roman"/>
          <w:sz w:val="24"/>
          <w:szCs w:val="24"/>
        </w:rPr>
        <w:t xml:space="preserve"> and</w:t>
      </w:r>
      <w:r w:rsidR="00882D70" w:rsidRPr="009F245E">
        <w:rPr>
          <w:rFonts w:ascii="Times New Roman" w:eastAsia="Calibri" w:hAnsi="Times New Roman" w:cs="Times New Roman"/>
          <w:sz w:val="24"/>
          <w:szCs w:val="24"/>
        </w:rPr>
        <w:t xml:space="preserve"> </w:t>
      </w:r>
      <w:r w:rsidRPr="009F245E">
        <w:rPr>
          <w:rFonts w:ascii="Times New Roman" w:eastAsia="Calibri" w:hAnsi="Times New Roman" w:cs="Times New Roman"/>
          <w:sz w:val="24"/>
          <w:szCs w:val="24"/>
        </w:rPr>
        <w:t>death</w:t>
      </w:r>
      <w:r w:rsidR="00FA45DB">
        <w:rPr>
          <w:rFonts w:ascii="Times New Roman" w:eastAsia="Calibri" w:hAnsi="Times New Roman" w:cs="Times New Roman"/>
          <w:sz w:val="24"/>
          <w:szCs w:val="24"/>
        </w:rPr>
        <w:t>s</w:t>
      </w:r>
      <w:r w:rsidRPr="009F245E">
        <w:rPr>
          <w:rFonts w:ascii="Times New Roman" w:eastAsia="Calibri" w:hAnsi="Times New Roman" w:cs="Times New Roman"/>
          <w:sz w:val="24"/>
          <w:szCs w:val="24"/>
        </w:rPr>
        <w:t xml:space="preserve"> </w:t>
      </w:r>
      <w:r w:rsidR="00882D70">
        <w:rPr>
          <w:rFonts w:ascii="Times New Roman" w:eastAsia="Calibri" w:hAnsi="Times New Roman" w:cs="Times New Roman"/>
          <w:sz w:val="24"/>
          <w:szCs w:val="24"/>
        </w:rPr>
        <w:t xml:space="preserve">of enterprises </w:t>
      </w:r>
      <w:r w:rsidRPr="009F245E">
        <w:rPr>
          <w:rFonts w:ascii="Times New Roman" w:eastAsia="Calibri" w:hAnsi="Times New Roman" w:cs="Times New Roman"/>
          <w:sz w:val="24"/>
          <w:szCs w:val="24"/>
        </w:rPr>
        <w:t xml:space="preserve">and </w:t>
      </w:r>
      <w:r w:rsidR="00882D70">
        <w:rPr>
          <w:rFonts w:ascii="Times New Roman" w:eastAsia="Calibri" w:hAnsi="Times New Roman" w:cs="Times New Roman"/>
          <w:sz w:val="24"/>
          <w:szCs w:val="24"/>
        </w:rPr>
        <w:t xml:space="preserve">their </w:t>
      </w:r>
      <w:r w:rsidRPr="009F245E">
        <w:rPr>
          <w:rFonts w:ascii="Times New Roman" w:eastAsia="Calibri" w:hAnsi="Times New Roman" w:cs="Times New Roman"/>
          <w:sz w:val="24"/>
          <w:szCs w:val="24"/>
        </w:rPr>
        <w:t xml:space="preserve">survival, turnover, </w:t>
      </w:r>
      <w:r w:rsidR="00652181">
        <w:rPr>
          <w:rFonts w:ascii="Times New Roman" w:eastAsia="Calibri" w:hAnsi="Times New Roman" w:cs="Times New Roman"/>
          <w:sz w:val="24"/>
          <w:szCs w:val="24"/>
        </w:rPr>
        <w:t>value</w:t>
      </w:r>
      <w:r w:rsidR="00652181" w:rsidRPr="009F245E">
        <w:rPr>
          <w:rFonts w:ascii="Times New Roman" w:eastAsia="Calibri" w:hAnsi="Times New Roman" w:cs="Times New Roman"/>
          <w:sz w:val="24"/>
          <w:szCs w:val="24"/>
        </w:rPr>
        <w:t xml:space="preserve"> </w:t>
      </w:r>
      <w:r w:rsidRPr="009F245E">
        <w:rPr>
          <w:rFonts w:ascii="Times New Roman" w:eastAsia="Calibri" w:hAnsi="Times New Roman" w:cs="Times New Roman"/>
          <w:sz w:val="24"/>
          <w:szCs w:val="24"/>
        </w:rPr>
        <w:t xml:space="preserve">added, employment, gross investment, value output, factor input) and </w:t>
      </w:r>
      <w:r w:rsidR="00940BCC">
        <w:rPr>
          <w:rFonts w:ascii="Times New Roman" w:eastAsia="Calibri" w:hAnsi="Times New Roman" w:cs="Times New Roman"/>
          <w:sz w:val="24"/>
          <w:szCs w:val="24"/>
        </w:rPr>
        <w:t>make</w:t>
      </w:r>
      <w:r w:rsidR="009F245E">
        <w:rPr>
          <w:rFonts w:ascii="Times New Roman" w:eastAsia="Calibri" w:hAnsi="Times New Roman" w:cs="Times New Roman"/>
          <w:sz w:val="24"/>
          <w:szCs w:val="24"/>
        </w:rPr>
        <w:t xml:space="preserve"> them</w:t>
      </w:r>
      <w:r w:rsidRPr="009F245E">
        <w:rPr>
          <w:rFonts w:ascii="Times New Roman" w:eastAsia="Calibri" w:hAnsi="Times New Roman" w:cs="Times New Roman"/>
          <w:sz w:val="24"/>
          <w:szCs w:val="24"/>
        </w:rPr>
        <w:t xml:space="preserve"> </w:t>
      </w:r>
      <w:r w:rsidR="00940BCC">
        <w:rPr>
          <w:rFonts w:ascii="Times New Roman" w:eastAsia="Calibri" w:hAnsi="Times New Roman" w:cs="Times New Roman"/>
          <w:sz w:val="24"/>
          <w:szCs w:val="24"/>
        </w:rPr>
        <w:t xml:space="preserve">available </w:t>
      </w:r>
      <w:r w:rsidRPr="009F245E">
        <w:rPr>
          <w:rFonts w:ascii="Times New Roman" w:eastAsia="Calibri" w:hAnsi="Times New Roman" w:cs="Times New Roman"/>
          <w:sz w:val="24"/>
          <w:szCs w:val="24"/>
        </w:rPr>
        <w:t xml:space="preserve">to users. However, continuing </w:t>
      </w:r>
      <w:r w:rsidR="00545718">
        <w:rPr>
          <w:rFonts w:ascii="Times New Roman" w:eastAsia="Calibri" w:hAnsi="Times New Roman" w:cs="Times New Roman"/>
          <w:sz w:val="24"/>
          <w:szCs w:val="24"/>
        </w:rPr>
        <w:t>to compile</w:t>
      </w:r>
      <w:r w:rsidRPr="009F245E">
        <w:rPr>
          <w:rFonts w:ascii="Times New Roman" w:eastAsia="Calibri" w:hAnsi="Times New Roman" w:cs="Times New Roman"/>
          <w:sz w:val="24"/>
          <w:szCs w:val="24"/>
        </w:rPr>
        <w:t xml:space="preserve"> SBS statistics </w:t>
      </w:r>
      <w:r w:rsidR="00545718">
        <w:rPr>
          <w:rFonts w:ascii="Times New Roman" w:eastAsia="Calibri" w:hAnsi="Times New Roman" w:cs="Times New Roman"/>
          <w:sz w:val="24"/>
          <w:szCs w:val="24"/>
        </w:rPr>
        <w:t xml:space="preserve">that are not </w:t>
      </w:r>
      <w:r w:rsidR="00FA45DB">
        <w:rPr>
          <w:rFonts w:ascii="Times New Roman" w:eastAsia="Calibri" w:hAnsi="Times New Roman" w:cs="Times New Roman"/>
          <w:sz w:val="24"/>
          <w:szCs w:val="24"/>
        </w:rPr>
        <w:t>linked</w:t>
      </w:r>
      <w:r w:rsidR="00545718" w:rsidRPr="009F245E">
        <w:rPr>
          <w:rFonts w:ascii="Times New Roman" w:eastAsia="Calibri" w:hAnsi="Times New Roman" w:cs="Times New Roman"/>
          <w:sz w:val="24"/>
          <w:szCs w:val="24"/>
        </w:rPr>
        <w:t xml:space="preserve"> </w:t>
      </w:r>
      <w:r w:rsidR="00545718">
        <w:rPr>
          <w:rFonts w:ascii="Times New Roman" w:eastAsia="Calibri" w:hAnsi="Times New Roman" w:cs="Times New Roman"/>
          <w:sz w:val="24"/>
          <w:szCs w:val="24"/>
        </w:rPr>
        <w:t xml:space="preserve">to </w:t>
      </w:r>
      <w:r w:rsidRPr="009F245E">
        <w:rPr>
          <w:rFonts w:ascii="Times New Roman" w:eastAsia="Calibri" w:hAnsi="Times New Roman" w:cs="Times New Roman"/>
          <w:sz w:val="24"/>
          <w:szCs w:val="24"/>
        </w:rPr>
        <w:t xml:space="preserve">other business statistics </w:t>
      </w:r>
      <w:r w:rsidR="00652181">
        <w:rPr>
          <w:rFonts w:ascii="Times New Roman" w:eastAsia="Calibri" w:hAnsi="Times New Roman" w:cs="Times New Roman"/>
          <w:sz w:val="24"/>
          <w:szCs w:val="24"/>
        </w:rPr>
        <w:t>domains</w:t>
      </w:r>
      <w:r w:rsidR="00545718">
        <w:rPr>
          <w:rFonts w:ascii="Times New Roman" w:eastAsia="Calibri" w:hAnsi="Times New Roman" w:cs="Times New Roman"/>
          <w:sz w:val="24"/>
          <w:szCs w:val="24"/>
        </w:rPr>
        <w:t xml:space="preserve">– </w:t>
      </w:r>
      <w:r w:rsidR="00482A91">
        <w:rPr>
          <w:rFonts w:ascii="Times New Roman" w:eastAsia="Calibri" w:hAnsi="Times New Roman" w:cs="Times New Roman"/>
          <w:sz w:val="24"/>
          <w:szCs w:val="24"/>
        </w:rPr>
        <w:t>in line with</w:t>
      </w:r>
      <w:r w:rsidRPr="009F245E">
        <w:rPr>
          <w:rFonts w:ascii="Times New Roman" w:eastAsia="Calibri" w:hAnsi="Times New Roman" w:cs="Times New Roman"/>
          <w:sz w:val="24"/>
          <w:szCs w:val="24"/>
        </w:rPr>
        <w:t xml:space="preserve"> the current compartmentalised approach </w:t>
      </w:r>
      <w:r w:rsidR="00832D29">
        <w:rPr>
          <w:rFonts w:ascii="Times New Roman" w:eastAsia="Calibri" w:hAnsi="Times New Roman" w:cs="Times New Roman"/>
          <w:sz w:val="24"/>
          <w:szCs w:val="24"/>
        </w:rPr>
        <w:t>in which</w:t>
      </w:r>
      <w:r w:rsidR="00832D29" w:rsidRPr="009F245E">
        <w:rPr>
          <w:rFonts w:ascii="Times New Roman" w:eastAsia="Calibri" w:hAnsi="Times New Roman" w:cs="Times New Roman"/>
          <w:sz w:val="24"/>
          <w:szCs w:val="24"/>
        </w:rPr>
        <w:t xml:space="preserve"> </w:t>
      </w:r>
      <w:r w:rsidRPr="009F245E">
        <w:rPr>
          <w:rFonts w:ascii="Times New Roman" w:eastAsia="Calibri" w:hAnsi="Times New Roman" w:cs="Times New Roman"/>
          <w:sz w:val="24"/>
          <w:szCs w:val="24"/>
        </w:rPr>
        <w:t xml:space="preserve">each </w:t>
      </w:r>
      <w:r w:rsidR="00652181">
        <w:rPr>
          <w:rFonts w:ascii="Times New Roman" w:eastAsia="Calibri" w:hAnsi="Times New Roman" w:cs="Times New Roman"/>
          <w:sz w:val="24"/>
          <w:szCs w:val="24"/>
        </w:rPr>
        <w:t>domain</w:t>
      </w:r>
      <w:r w:rsidRPr="009F245E">
        <w:rPr>
          <w:rFonts w:ascii="Times New Roman" w:eastAsia="Calibri" w:hAnsi="Times New Roman" w:cs="Times New Roman"/>
          <w:sz w:val="24"/>
          <w:szCs w:val="24"/>
        </w:rPr>
        <w:t xml:space="preserve"> is covered by a separate legal framework</w:t>
      </w:r>
      <w:r w:rsidR="00545718">
        <w:rPr>
          <w:rFonts w:ascii="Times New Roman" w:eastAsia="Calibri" w:hAnsi="Times New Roman" w:cs="Times New Roman"/>
          <w:sz w:val="24"/>
          <w:szCs w:val="24"/>
        </w:rPr>
        <w:t xml:space="preserve"> – </w:t>
      </w:r>
      <w:r w:rsidRPr="009F245E">
        <w:rPr>
          <w:rFonts w:ascii="Times New Roman" w:eastAsia="Calibri" w:hAnsi="Times New Roman" w:cs="Times New Roman"/>
          <w:sz w:val="24"/>
          <w:szCs w:val="24"/>
        </w:rPr>
        <w:t xml:space="preserve">is no longer </w:t>
      </w:r>
      <w:r w:rsidR="00545718" w:rsidRPr="009F245E">
        <w:rPr>
          <w:rFonts w:ascii="Times New Roman" w:eastAsia="Calibri" w:hAnsi="Times New Roman" w:cs="Times New Roman"/>
          <w:sz w:val="24"/>
          <w:szCs w:val="24"/>
        </w:rPr>
        <w:t xml:space="preserve">deemed </w:t>
      </w:r>
      <w:r w:rsidRPr="009F245E">
        <w:rPr>
          <w:rFonts w:ascii="Times New Roman" w:eastAsia="Calibri" w:hAnsi="Times New Roman" w:cs="Times New Roman"/>
          <w:sz w:val="24"/>
          <w:szCs w:val="24"/>
        </w:rPr>
        <w:t>sustainable</w:t>
      </w:r>
      <w:r w:rsidR="00545718">
        <w:rPr>
          <w:rFonts w:ascii="Times New Roman" w:eastAsia="Calibri" w:hAnsi="Times New Roman" w:cs="Times New Roman"/>
          <w:sz w:val="24"/>
          <w:szCs w:val="24"/>
        </w:rPr>
        <w:t>. This is because</w:t>
      </w:r>
      <w:r w:rsidRPr="009F245E">
        <w:rPr>
          <w:rFonts w:ascii="Times New Roman" w:eastAsia="Calibri" w:hAnsi="Times New Roman" w:cs="Times New Roman"/>
          <w:sz w:val="24"/>
          <w:szCs w:val="24"/>
        </w:rPr>
        <w:t xml:space="preserve"> it </w:t>
      </w:r>
      <w:r w:rsidR="00BB3EDC">
        <w:rPr>
          <w:rFonts w:ascii="Times New Roman" w:eastAsia="Calibri" w:hAnsi="Times New Roman" w:cs="Times New Roman"/>
          <w:sz w:val="24"/>
          <w:szCs w:val="24"/>
        </w:rPr>
        <w:t>is not agile enough</w:t>
      </w:r>
      <w:r w:rsidR="00545718">
        <w:rPr>
          <w:rFonts w:ascii="Times New Roman" w:eastAsia="Calibri" w:hAnsi="Times New Roman" w:cs="Times New Roman"/>
          <w:sz w:val="24"/>
          <w:szCs w:val="24"/>
        </w:rPr>
        <w:t xml:space="preserve"> to</w:t>
      </w:r>
      <w:r w:rsidRPr="009F245E">
        <w:rPr>
          <w:rFonts w:ascii="Times New Roman" w:eastAsia="Calibri" w:hAnsi="Times New Roman" w:cs="Times New Roman"/>
          <w:sz w:val="24"/>
          <w:szCs w:val="24"/>
        </w:rPr>
        <w:t xml:space="preserve"> respond to emerging user needs and reduc</w:t>
      </w:r>
      <w:r w:rsidR="00545718">
        <w:rPr>
          <w:rFonts w:ascii="Times New Roman" w:eastAsia="Calibri" w:hAnsi="Times New Roman" w:cs="Times New Roman"/>
          <w:sz w:val="24"/>
          <w:szCs w:val="24"/>
        </w:rPr>
        <w:t>e the</w:t>
      </w:r>
      <w:r w:rsidRPr="009F245E">
        <w:rPr>
          <w:rFonts w:ascii="Times New Roman" w:eastAsia="Calibri" w:hAnsi="Times New Roman" w:cs="Times New Roman"/>
          <w:sz w:val="24"/>
          <w:szCs w:val="24"/>
        </w:rPr>
        <w:t xml:space="preserve"> statistical burden on businesses. </w:t>
      </w:r>
    </w:p>
    <w:p w:rsidR="0088347A" w:rsidRDefault="0061527B" w:rsidP="00963037">
      <w:pPr>
        <w:spacing w:line="360" w:lineRule="auto"/>
        <w:jc w:val="both"/>
        <w:rPr>
          <w:rFonts w:ascii="Times New Roman" w:eastAsia="Calibri" w:hAnsi="Times New Roman" w:cs="Times New Roman"/>
          <w:sz w:val="24"/>
          <w:szCs w:val="24"/>
        </w:rPr>
      </w:pPr>
      <w:r w:rsidRPr="009F245E">
        <w:rPr>
          <w:rFonts w:ascii="Times New Roman" w:eastAsia="Calibri" w:hAnsi="Times New Roman" w:cs="Times New Roman"/>
          <w:sz w:val="24"/>
          <w:szCs w:val="24"/>
        </w:rPr>
        <w:t xml:space="preserve">Aware of these challenges, Eurostat has been working with </w:t>
      </w:r>
      <w:r w:rsidR="00A87A32">
        <w:rPr>
          <w:rFonts w:ascii="Times New Roman" w:eastAsia="Calibri" w:hAnsi="Times New Roman" w:cs="Times New Roman"/>
          <w:sz w:val="24"/>
          <w:szCs w:val="24"/>
        </w:rPr>
        <w:t>interested parties</w:t>
      </w:r>
      <w:r w:rsidRPr="009F245E">
        <w:rPr>
          <w:rFonts w:ascii="Times New Roman" w:eastAsia="Calibri" w:hAnsi="Times New Roman" w:cs="Times New Roman"/>
          <w:sz w:val="24"/>
          <w:szCs w:val="24"/>
        </w:rPr>
        <w:t xml:space="preserve"> in the </w:t>
      </w:r>
      <w:r w:rsidR="00A87A32">
        <w:rPr>
          <w:rFonts w:ascii="Times New Roman" w:eastAsia="Calibri" w:hAnsi="Times New Roman" w:cs="Times New Roman"/>
          <w:sz w:val="24"/>
          <w:szCs w:val="24"/>
        </w:rPr>
        <w:t>European Statistical System</w:t>
      </w:r>
      <w:r w:rsidR="00722960">
        <w:rPr>
          <w:rFonts w:ascii="Times New Roman" w:eastAsia="Calibri" w:hAnsi="Times New Roman" w:cs="Times New Roman"/>
          <w:sz w:val="24"/>
          <w:szCs w:val="24"/>
        </w:rPr>
        <w:t xml:space="preserve"> (ESS)</w:t>
      </w:r>
      <w:r w:rsidRPr="009F245E">
        <w:rPr>
          <w:rFonts w:ascii="Times New Roman" w:eastAsia="Calibri" w:hAnsi="Times New Roman" w:cs="Times New Roman"/>
          <w:sz w:val="24"/>
          <w:szCs w:val="24"/>
        </w:rPr>
        <w:t xml:space="preserve"> to adapt the statistical production </w:t>
      </w:r>
      <w:r w:rsidR="00A87A32">
        <w:rPr>
          <w:rFonts w:ascii="Times New Roman" w:eastAsia="Calibri" w:hAnsi="Times New Roman" w:cs="Times New Roman"/>
          <w:sz w:val="24"/>
          <w:szCs w:val="24"/>
        </w:rPr>
        <w:t xml:space="preserve">process </w:t>
      </w:r>
      <w:r w:rsidRPr="009F245E">
        <w:rPr>
          <w:rFonts w:ascii="Times New Roman" w:eastAsia="Calibri" w:hAnsi="Times New Roman" w:cs="Times New Roman"/>
          <w:sz w:val="24"/>
          <w:szCs w:val="24"/>
        </w:rPr>
        <w:t>to major developments in society and the globalised economy</w:t>
      </w:r>
      <w:r w:rsidR="00A87A32" w:rsidRPr="00A87A32">
        <w:rPr>
          <w:rFonts w:ascii="Times New Roman" w:eastAsia="Calibri" w:hAnsi="Times New Roman" w:cs="Times New Roman"/>
          <w:sz w:val="24"/>
          <w:szCs w:val="24"/>
        </w:rPr>
        <w:t xml:space="preserve"> </w:t>
      </w:r>
      <w:r w:rsidR="00A87A32">
        <w:rPr>
          <w:rFonts w:ascii="Times New Roman" w:eastAsia="Calibri" w:hAnsi="Times New Roman" w:cs="Times New Roman"/>
          <w:sz w:val="24"/>
          <w:szCs w:val="24"/>
        </w:rPr>
        <w:t xml:space="preserve">using </w:t>
      </w:r>
      <w:r w:rsidR="00A87A32" w:rsidRPr="009F245E">
        <w:rPr>
          <w:rFonts w:ascii="Times New Roman" w:eastAsia="Calibri" w:hAnsi="Times New Roman" w:cs="Times New Roman"/>
          <w:sz w:val="24"/>
          <w:szCs w:val="24"/>
        </w:rPr>
        <w:t xml:space="preserve">a set of </w:t>
      </w:r>
      <w:r w:rsidR="00A87A32" w:rsidRPr="00582573">
        <w:rPr>
          <w:rFonts w:ascii="Times New Roman" w:eastAsia="Calibri" w:hAnsi="Times New Roman" w:cs="Times New Roman"/>
          <w:sz w:val="24"/>
          <w:szCs w:val="24"/>
        </w:rPr>
        <w:t>measures</w:t>
      </w:r>
      <w:r w:rsidR="00A87A32" w:rsidRPr="009F245E">
        <w:rPr>
          <w:rFonts w:ascii="Times New Roman" w:eastAsia="Calibri" w:hAnsi="Times New Roman" w:cs="Times New Roman"/>
          <w:sz w:val="24"/>
          <w:szCs w:val="24"/>
        </w:rPr>
        <w:t xml:space="preserve"> </w:t>
      </w:r>
      <w:r w:rsidR="00A87A32">
        <w:rPr>
          <w:rFonts w:ascii="Times New Roman" w:eastAsia="Calibri" w:hAnsi="Times New Roman" w:cs="Times New Roman"/>
          <w:sz w:val="24"/>
          <w:szCs w:val="24"/>
        </w:rPr>
        <w:t>as part of</w:t>
      </w:r>
      <w:r w:rsidR="00A87A32" w:rsidRPr="009F245E">
        <w:rPr>
          <w:rFonts w:ascii="Times New Roman" w:eastAsia="Calibri" w:hAnsi="Times New Roman" w:cs="Times New Roman"/>
          <w:sz w:val="24"/>
          <w:szCs w:val="24"/>
        </w:rPr>
        <w:t xml:space="preserve"> the </w:t>
      </w:r>
      <w:r w:rsidR="00A87A32">
        <w:rPr>
          <w:rFonts w:ascii="Times New Roman" w:eastAsia="Calibri" w:hAnsi="Times New Roman" w:cs="Times New Roman"/>
          <w:sz w:val="24"/>
          <w:szCs w:val="24"/>
        </w:rPr>
        <w:t>Framework Regulation Integrating Business Statistics (</w:t>
      </w:r>
      <w:r w:rsidR="00A87A32" w:rsidRPr="009F245E">
        <w:rPr>
          <w:rFonts w:ascii="Times New Roman" w:eastAsia="Calibri" w:hAnsi="Times New Roman" w:cs="Times New Roman"/>
          <w:sz w:val="24"/>
          <w:szCs w:val="24"/>
        </w:rPr>
        <w:t>FRIBS</w:t>
      </w:r>
      <w:r w:rsidR="00A87A32">
        <w:rPr>
          <w:rFonts w:ascii="Times New Roman" w:eastAsia="Calibri" w:hAnsi="Times New Roman" w:cs="Times New Roman"/>
          <w:sz w:val="24"/>
          <w:szCs w:val="24"/>
        </w:rPr>
        <w:t>)</w:t>
      </w:r>
      <w:r w:rsidR="00A87A32" w:rsidRPr="009F245E">
        <w:rPr>
          <w:rFonts w:ascii="Times New Roman" w:eastAsia="Calibri" w:hAnsi="Times New Roman" w:cs="Times New Roman"/>
          <w:sz w:val="24"/>
          <w:szCs w:val="24"/>
        </w:rPr>
        <w:t xml:space="preserve"> project</w:t>
      </w:r>
      <w:r w:rsidRPr="009F245E">
        <w:rPr>
          <w:rFonts w:ascii="Times New Roman" w:eastAsia="Calibri" w:hAnsi="Times New Roman" w:cs="Times New Roman"/>
          <w:sz w:val="24"/>
          <w:szCs w:val="24"/>
        </w:rPr>
        <w:t xml:space="preserve">. </w:t>
      </w:r>
      <w:r w:rsidR="00A87A32">
        <w:rPr>
          <w:rFonts w:ascii="Times New Roman" w:eastAsia="Calibri" w:hAnsi="Times New Roman" w:cs="Times New Roman"/>
          <w:sz w:val="24"/>
          <w:szCs w:val="24"/>
        </w:rPr>
        <w:t>T</w:t>
      </w:r>
      <w:r w:rsidRPr="009F245E">
        <w:rPr>
          <w:rFonts w:ascii="Times New Roman" w:eastAsia="Calibri" w:hAnsi="Times New Roman" w:cs="Times New Roman"/>
          <w:sz w:val="24"/>
          <w:szCs w:val="24"/>
        </w:rPr>
        <w:t xml:space="preserve">he new legal </w:t>
      </w:r>
      <w:r w:rsidR="00985382">
        <w:rPr>
          <w:rFonts w:ascii="Times New Roman" w:eastAsia="Calibri" w:hAnsi="Times New Roman" w:cs="Times New Roman"/>
          <w:sz w:val="24"/>
          <w:szCs w:val="24"/>
        </w:rPr>
        <w:t>framework</w:t>
      </w:r>
      <w:r w:rsidR="00985382" w:rsidRPr="009F245E">
        <w:rPr>
          <w:rFonts w:ascii="Times New Roman" w:eastAsia="Calibri" w:hAnsi="Times New Roman" w:cs="Times New Roman"/>
          <w:sz w:val="24"/>
          <w:szCs w:val="24"/>
        </w:rPr>
        <w:t xml:space="preserve"> </w:t>
      </w:r>
      <w:r w:rsidRPr="009F245E">
        <w:rPr>
          <w:rFonts w:ascii="Times New Roman" w:eastAsia="Calibri" w:hAnsi="Times New Roman" w:cs="Times New Roman"/>
          <w:sz w:val="24"/>
          <w:szCs w:val="24"/>
        </w:rPr>
        <w:t>for integrating business statistics deal</w:t>
      </w:r>
      <w:r w:rsidR="0088347A">
        <w:rPr>
          <w:rFonts w:ascii="Times New Roman" w:eastAsia="Calibri" w:hAnsi="Times New Roman" w:cs="Times New Roman"/>
          <w:sz w:val="24"/>
          <w:szCs w:val="24"/>
        </w:rPr>
        <w:t>s</w:t>
      </w:r>
      <w:r w:rsidRPr="009F245E">
        <w:rPr>
          <w:rFonts w:ascii="Times New Roman" w:eastAsia="Calibri" w:hAnsi="Times New Roman" w:cs="Times New Roman"/>
          <w:sz w:val="24"/>
          <w:szCs w:val="24"/>
        </w:rPr>
        <w:t xml:space="preserve"> with broader areas</w:t>
      </w:r>
      <w:r w:rsidR="0088347A">
        <w:rPr>
          <w:rFonts w:ascii="Times New Roman" w:eastAsia="Calibri" w:hAnsi="Times New Roman" w:cs="Times New Roman"/>
          <w:sz w:val="24"/>
          <w:szCs w:val="24"/>
        </w:rPr>
        <w:t>. This results in</w:t>
      </w:r>
      <w:r w:rsidRPr="009F245E">
        <w:rPr>
          <w:rFonts w:ascii="Times New Roman" w:eastAsia="Calibri" w:hAnsi="Times New Roman" w:cs="Times New Roman"/>
          <w:sz w:val="24"/>
          <w:szCs w:val="24"/>
        </w:rPr>
        <w:t xml:space="preserve"> the integration of an interdependent production system </w:t>
      </w:r>
      <w:r w:rsidR="0088347A">
        <w:rPr>
          <w:rFonts w:ascii="Times New Roman" w:eastAsia="Calibri" w:hAnsi="Times New Roman" w:cs="Times New Roman"/>
          <w:sz w:val="24"/>
          <w:szCs w:val="24"/>
        </w:rPr>
        <w:t xml:space="preserve">that </w:t>
      </w:r>
      <w:r w:rsidRPr="009F245E">
        <w:rPr>
          <w:rFonts w:ascii="Times New Roman" w:eastAsia="Calibri" w:hAnsi="Times New Roman" w:cs="Times New Roman"/>
          <w:sz w:val="24"/>
          <w:szCs w:val="24"/>
        </w:rPr>
        <w:t>draw</w:t>
      </w:r>
      <w:r w:rsidR="0088347A">
        <w:rPr>
          <w:rFonts w:ascii="Times New Roman" w:eastAsia="Calibri" w:hAnsi="Times New Roman" w:cs="Times New Roman"/>
          <w:sz w:val="24"/>
          <w:szCs w:val="24"/>
        </w:rPr>
        <w:t>s</w:t>
      </w:r>
      <w:r w:rsidRPr="009F245E">
        <w:rPr>
          <w:rFonts w:ascii="Times New Roman" w:eastAsia="Calibri" w:hAnsi="Times New Roman" w:cs="Times New Roman"/>
          <w:sz w:val="24"/>
          <w:szCs w:val="24"/>
        </w:rPr>
        <w:t xml:space="preserve"> upon multiple sources. In terms of efficiency gains, the project </w:t>
      </w:r>
      <w:r w:rsidR="0088347A">
        <w:rPr>
          <w:rFonts w:ascii="Times New Roman" w:eastAsia="Calibri" w:hAnsi="Times New Roman" w:cs="Times New Roman"/>
          <w:sz w:val="24"/>
          <w:szCs w:val="24"/>
        </w:rPr>
        <w:t>aims to</w:t>
      </w:r>
      <w:r w:rsidR="0088347A" w:rsidRPr="009F245E">
        <w:rPr>
          <w:rFonts w:ascii="Times New Roman" w:eastAsia="Calibri" w:hAnsi="Times New Roman" w:cs="Times New Roman"/>
          <w:sz w:val="24"/>
          <w:szCs w:val="24"/>
        </w:rPr>
        <w:t xml:space="preserve"> </w:t>
      </w:r>
      <w:r w:rsidRPr="009F245E">
        <w:rPr>
          <w:rFonts w:ascii="Times New Roman" w:eastAsia="Calibri" w:hAnsi="Times New Roman" w:cs="Times New Roman"/>
          <w:sz w:val="24"/>
          <w:szCs w:val="24"/>
        </w:rPr>
        <w:t xml:space="preserve">tackle a </w:t>
      </w:r>
      <w:r w:rsidR="00C67010">
        <w:rPr>
          <w:rFonts w:ascii="Times New Roman" w:eastAsia="Calibri" w:hAnsi="Times New Roman" w:cs="Times New Roman"/>
          <w:sz w:val="24"/>
          <w:szCs w:val="24"/>
        </w:rPr>
        <w:t xml:space="preserve">wide </w:t>
      </w:r>
      <w:r w:rsidR="0088347A">
        <w:rPr>
          <w:rFonts w:ascii="Times New Roman" w:eastAsia="Calibri" w:hAnsi="Times New Roman" w:cs="Times New Roman"/>
          <w:sz w:val="24"/>
          <w:szCs w:val="24"/>
        </w:rPr>
        <w:t>range</w:t>
      </w:r>
      <w:r w:rsidR="0088347A" w:rsidRPr="009F245E">
        <w:rPr>
          <w:rFonts w:ascii="Times New Roman" w:eastAsia="Calibri" w:hAnsi="Times New Roman" w:cs="Times New Roman"/>
          <w:sz w:val="24"/>
          <w:szCs w:val="24"/>
        </w:rPr>
        <w:t xml:space="preserve"> </w:t>
      </w:r>
      <w:r w:rsidRPr="009F245E">
        <w:rPr>
          <w:rFonts w:ascii="Times New Roman" w:eastAsia="Calibri" w:hAnsi="Times New Roman" w:cs="Times New Roman"/>
          <w:sz w:val="24"/>
          <w:szCs w:val="24"/>
        </w:rPr>
        <w:t>of problems and</w:t>
      </w:r>
      <w:r w:rsidR="0088347A">
        <w:rPr>
          <w:rFonts w:ascii="Times New Roman" w:eastAsia="Calibri" w:hAnsi="Times New Roman" w:cs="Times New Roman"/>
          <w:sz w:val="24"/>
          <w:szCs w:val="24"/>
        </w:rPr>
        <w:t>:</w:t>
      </w:r>
    </w:p>
    <w:p w:rsidR="0088347A" w:rsidRPr="00C87EF0" w:rsidRDefault="0061527B" w:rsidP="00C87EF0">
      <w:pPr>
        <w:pStyle w:val="ListParagraph"/>
        <w:numPr>
          <w:ilvl w:val="0"/>
          <w:numId w:val="10"/>
        </w:numPr>
        <w:spacing w:line="360" w:lineRule="auto"/>
        <w:jc w:val="both"/>
        <w:rPr>
          <w:rFonts w:ascii="Times New Roman" w:hAnsi="Times New Roman"/>
          <w:color w:val="C0504D" w:themeColor="accent2"/>
          <w:sz w:val="24"/>
          <w:szCs w:val="24"/>
        </w:rPr>
      </w:pPr>
      <w:r w:rsidRPr="00C87EF0">
        <w:rPr>
          <w:rFonts w:ascii="Times New Roman" w:hAnsi="Times New Roman"/>
          <w:sz w:val="24"/>
          <w:szCs w:val="24"/>
        </w:rPr>
        <w:t xml:space="preserve">bring </w:t>
      </w:r>
      <w:r w:rsidR="0088347A" w:rsidRPr="00C87EF0">
        <w:rPr>
          <w:rFonts w:ascii="Times New Roman" w:hAnsi="Times New Roman"/>
          <w:sz w:val="24"/>
          <w:szCs w:val="24"/>
        </w:rPr>
        <w:t xml:space="preserve">about </w:t>
      </w:r>
      <w:r w:rsidRPr="00C87EF0">
        <w:rPr>
          <w:rFonts w:ascii="Times New Roman" w:hAnsi="Times New Roman"/>
          <w:sz w:val="24"/>
          <w:szCs w:val="24"/>
        </w:rPr>
        <w:t>more efficient statistical production</w:t>
      </w:r>
      <w:r w:rsidR="0088347A">
        <w:rPr>
          <w:rFonts w:ascii="Times New Roman" w:hAnsi="Times New Roman"/>
          <w:sz w:val="24"/>
          <w:szCs w:val="24"/>
        </w:rPr>
        <w:t>;</w:t>
      </w:r>
    </w:p>
    <w:p w:rsidR="0088347A" w:rsidRPr="00C87EF0" w:rsidRDefault="000747B6" w:rsidP="00C87EF0">
      <w:pPr>
        <w:pStyle w:val="ListParagraph"/>
        <w:numPr>
          <w:ilvl w:val="0"/>
          <w:numId w:val="10"/>
        </w:numPr>
        <w:spacing w:line="360" w:lineRule="auto"/>
        <w:jc w:val="both"/>
        <w:rPr>
          <w:rFonts w:ascii="Times New Roman" w:hAnsi="Times New Roman"/>
          <w:color w:val="C0504D" w:themeColor="accent2"/>
          <w:sz w:val="24"/>
          <w:szCs w:val="24"/>
        </w:rPr>
      </w:pPr>
      <w:r>
        <w:rPr>
          <w:rFonts w:ascii="Times New Roman" w:hAnsi="Times New Roman"/>
          <w:sz w:val="24"/>
          <w:szCs w:val="24"/>
        </w:rPr>
        <w:t xml:space="preserve">produce </w:t>
      </w:r>
      <w:r w:rsidR="0061527B" w:rsidRPr="00C87EF0">
        <w:rPr>
          <w:rFonts w:ascii="Times New Roman" w:hAnsi="Times New Roman"/>
          <w:sz w:val="24"/>
          <w:szCs w:val="24"/>
        </w:rPr>
        <w:t>better comparability and consistency across domains</w:t>
      </w:r>
      <w:r w:rsidR="0088347A">
        <w:rPr>
          <w:rFonts w:ascii="Times New Roman" w:hAnsi="Times New Roman"/>
          <w:sz w:val="24"/>
          <w:szCs w:val="24"/>
        </w:rPr>
        <w:t>;</w:t>
      </w:r>
    </w:p>
    <w:p w:rsidR="0088347A" w:rsidRPr="00C87EF0" w:rsidRDefault="0061527B" w:rsidP="00C87EF0">
      <w:pPr>
        <w:pStyle w:val="ListParagraph"/>
        <w:numPr>
          <w:ilvl w:val="0"/>
          <w:numId w:val="10"/>
        </w:numPr>
        <w:spacing w:line="360" w:lineRule="auto"/>
        <w:jc w:val="both"/>
        <w:rPr>
          <w:rFonts w:ascii="Times New Roman" w:hAnsi="Times New Roman"/>
          <w:color w:val="C0504D" w:themeColor="accent2"/>
          <w:sz w:val="24"/>
          <w:szCs w:val="24"/>
        </w:rPr>
      </w:pPr>
      <w:r w:rsidRPr="00C87EF0">
        <w:rPr>
          <w:rFonts w:ascii="Times New Roman" w:hAnsi="Times New Roman"/>
          <w:sz w:val="24"/>
          <w:szCs w:val="24"/>
        </w:rPr>
        <w:t>streamlin</w:t>
      </w:r>
      <w:r w:rsidR="0088347A">
        <w:rPr>
          <w:rFonts w:ascii="Times New Roman" w:hAnsi="Times New Roman"/>
          <w:sz w:val="24"/>
          <w:szCs w:val="24"/>
        </w:rPr>
        <w:t>e</w:t>
      </w:r>
      <w:r w:rsidRPr="00C87EF0">
        <w:rPr>
          <w:rFonts w:ascii="Times New Roman" w:hAnsi="Times New Roman"/>
          <w:sz w:val="24"/>
          <w:szCs w:val="24"/>
        </w:rPr>
        <w:t xml:space="preserve"> data requirements</w:t>
      </w:r>
      <w:r w:rsidR="0088347A">
        <w:rPr>
          <w:rFonts w:ascii="Times New Roman" w:hAnsi="Times New Roman"/>
          <w:sz w:val="24"/>
          <w:szCs w:val="24"/>
        </w:rPr>
        <w:t>;</w:t>
      </w:r>
    </w:p>
    <w:p w:rsidR="0088347A" w:rsidRPr="00C87EF0" w:rsidRDefault="0061527B" w:rsidP="00C87EF0">
      <w:pPr>
        <w:pStyle w:val="ListParagraph"/>
        <w:numPr>
          <w:ilvl w:val="0"/>
          <w:numId w:val="10"/>
        </w:numPr>
        <w:spacing w:line="360" w:lineRule="auto"/>
        <w:jc w:val="both"/>
        <w:rPr>
          <w:rFonts w:ascii="Times New Roman" w:hAnsi="Times New Roman"/>
          <w:color w:val="C0504D" w:themeColor="accent2"/>
          <w:sz w:val="24"/>
          <w:szCs w:val="24"/>
        </w:rPr>
      </w:pPr>
      <w:r w:rsidRPr="00C87EF0">
        <w:rPr>
          <w:rFonts w:ascii="Times New Roman" w:hAnsi="Times New Roman"/>
          <w:sz w:val="24"/>
          <w:szCs w:val="24"/>
        </w:rPr>
        <w:t>reduc</w:t>
      </w:r>
      <w:r w:rsidR="0088347A">
        <w:rPr>
          <w:rFonts w:ascii="Times New Roman" w:hAnsi="Times New Roman"/>
          <w:sz w:val="24"/>
          <w:szCs w:val="24"/>
        </w:rPr>
        <w:t>e the</w:t>
      </w:r>
      <w:r w:rsidRPr="00C87EF0">
        <w:rPr>
          <w:rFonts w:ascii="Times New Roman" w:hAnsi="Times New Roman"/>
          <w:sz w:val="24"/>
          <w:szCs w:val="24"/>
        </w:rPr>
        <w:t xml:space="preserve"> burden on businesses</w:t>
      </w:r>
      <w:r w:rsidR="0088347A">
        <w:rPr>
          <w:rFonts w:ascii="Times New Roman" w:hAnsi="Times New Roman"/>
          <w:sz w:val="24"/>
          <w:szCs w:val="24"/>
        </w:rPr>
        <w:t>;</w:t>
      </w:r>
    </w:p>
    <w:p w:rsidR="0061527B" w:rsidRPr="00C87EF0" w:rsidRDefault="0088347A" w:rsidP="00C87EF0">
      <w:pPr>
        <w:pStyle w:val="ListParagraph"/>
        <w:numPr>
          <w:ilvl w:val="0"/>
          <w:numId w:val="10"/>
        </w:numPr>
        <w:spacing w:line="360" w:lineRule="auto"/>
        <w:jc w:val="both"/>
        <w:rPr>
          <w:rFonts w:ascii="Times New Roman" w:hAnsi="Times New Roman"/>
          <w:color w:val="C0504D" w:themeColor="accent2"/>
          <w:sz w:val="24"/>
          <w:szCs w:val="24"/>
        </w:rPr>
      </w:pPr>
      <w:r>
        <w:rPr>
          <w:rFonts w:ascii="Times New Roman" w:hAnsi="Times New Roman"/>
          <w:sz w:val="24"/>
          <w:szCs w:val="24"/>
        </w:rPr>
        <w:t xml:space="preserve">respond </w:t>
      </w:r>
      <w:r w:rsidR="0061527B" w:rsidRPr="00C87EF0">
        <w:rPr>
          <w:rFonts w:ascii="Times New Roman" w:hAnsi="Times New Roman"/>
          <w:sz w:val="24"/>
          <w:szCs w:val="24"/>
        </w:rPr>
        <w:t>to new and more complex user needs.</w:t>
      </w:r>
    </w:p>
    <w:p w:rsidR="006233AC" w:rsidRPr="000747B6" w:rsidRDefault="006233AC" w:rsidP="00963037">
      <w:pPr>
        <w:pStyle w:val="Heading2"/>
        <w:spacing w:before="0" w:after="200" w:line="360" w:lineRule="auto"/>
        <w:ind w:left="0" w:firstLine="0"/>
      </w:pPr>
      <w:bookmarkStart w:id="42" w:name="_Toc489884587"/>
      <w:r w:rsidRPr="000747B6">
        <w:t>Changes introduced and envisaged in SBS</w:t>
      </w:r>
      <w:bookmarkEnd w:id="42"/>
    </w:p>
    <w:p w:rsidR="008D37AF" w:rsidRDefault="00FA45DB" w:rsidP="00963037">
      <w:pPr>
        <w:spacing w:line="360" w:lineRule="auto"/>
        <w:jc w:val="both"/>
        <w:rPr>
          <w:rFonts w:ascii="Times New Roman" w:eastAsia="Calibri" w:hAnsi="Times New Roman" w:cs="Times New Roman"/>
          <w:sz w:val="24"/>
          <w:szCs w:val="24"/>
        </w:rPr>
      </w:pPr>
      <w:r w:rsidRPr="00FA45DB">
        <w:rPr>
          <w:rFonts w:ascii="Times New Roman" w:eastAsia="Calibri" w:hAnsi="Times New Roman" w:cs="Times New Roman"/>
          <w:sz w:val="24"/>
          <w:szCs w:val="24"/>
        </w:rPr>
        <w:t>Reduc</w:t>
      </w:r>
      <w:r>
        <w:rPr>
          <w:rFonts w:ascii="Times New Roman" w:eastAsia="Calibri" w:hAnsi="Times New Roman" w:cs="Times New Roman"/>
          <w:sz w:val="24"/>
          <w:szCs w:val="24"/>
        </w:rPr>
        <w:t>ing</w:t>
      </w:r>
      <w:r w:rsidR="0061527B" w:rsidRPr="00FA45DB">
        <w:rPr>
          <w:rFonts w:ascii="Times New Roman" w:eastAsia="Calibri" w:hAnsi="Times New Roman" w:cs="Times New Roman"/>
          <w:sz w:val="24"/>
          <w:szCs w:val="24"/>
        </w:rPr>
        <w:t xml:space="preserve"> the burden on businesses </w:t>
      </w:r>
      <w:r>
        <w:rPr>
          <w:rFonts w:ascii="Times New Roman" w:eastAsia="Calibri" w:hAnsi="Times New Roman" w:cs="Times New Roman"/>
          <w:sz w:val="24"/>
          <w:szCs w:val="24"/>
        </w:rPr>
        <w:t xml:space="preserve">is </w:t>
      </w:r>
      <w:r w:rsidR="00557A1A">
        <w:rPr>
          <w:rFonts w:ascii="Times New Roman" w:eastAsia="Calibri" w:hAnsi="Times New Roman" w:cs="Times New Roman"/>
          <w:sz w:val="24"/>
          <w:szCs w:val="24"/>
        </w:rPr>
        <w:t>crucial for</w:t>
      </w:r>
      <w:r w:rsidR="0061527B" w:rsidRPr="00FA45DB">
        <w:rPr>
          <w:rFonts w:ascii="Times New Roman" w:eastAsia="Calibri" w:hAnsi="Times New Roman" w:cs="Times New Roman"/>
          <w:sz w:val="24"/>
          <w:szCs w:val="24"/>
        </w:rPr>
        <w:t xml:space="preserve"> </w:t>
      </w:r>
      <w:r w:rsidR="00C67010">
        <w:rPr>
          <w:rFonts w:ascii="Times New Roman" w:eastAsia="Calibri" w:hAnsi="Times New Roman" w:cs="Times New Roman"/>
          <w:sz w:val="24"/>
          <w:szCs w:val="24"/>
        </w:rPr>
        <w:t>safeguarding</w:t>
      </w:r>
      <w:r w:rsidRPr="00FA45DB">
        <w:rPr>
          <w:rFonts w:ascii="Times New Roman" w:eastAsia="Calibri" w:hAnsi="Times New Roman" w:cs="Times New Roman"/>
          <w:sz w:val="24"/>
          <w:szCs w:val="24"/>
        </w:rPr>
        <w:t xml:space="preserve"> </w:t>
      </w:r>
      <w:r w:rsidR="0061527B" w:rsidRPr="00FA45DB">
        <w:rPr>
          <w:rFonts w:ascii="Times New Roman" w:eastAsia="Calibri" w:hAnsi="Times New Roman" w:cs="Times New Roman"/>
          <w:sz w:val="24"/>
          <w:szCs w:val="24"/>
        </w:rPr>
        <w:t xml:space="preserve">the conditions for the statistical production system in Europe </w:t>
      </w:r>
      <w:r w:rsidR="00C67010">
        <w:rPr>
          <w:rFonts w:ascii="Times New Roman" w:eastAsia="Calibri" w:hAnsi="Times New Roman" w:cs="Times New Roman"/>
          <w:sz w:val="24"/>
          <w:szCs w:val="24"/>
        </w:rPr>
        <w:t>to work effectively</w:t>
      </w:r>
      <w:r w:rsidR="00C87EF0">
        <w:rPr>
          <w:rFonts w:ascii="Times New Roman" w:eastAsia="Calibri" w:hAnsi="Times New Roman" w:cs="Times New Roman"/>
          <w:sz w:val="24"/>
          <w:szCs w:val="24"/>
        </w:rPr>
        <w:t xml:space="preserve"> to achieve </w:t>
      </w:r>
      <w:r w:rsidR="00B41C82">
        <w:rPr>
          <w:rFonts w:ascii="Times New Roman" w:eastAsia="Calibri" w:hAnsi="Times New Roman" w:cs="Times New Roman"/>
          <w:sz w:val="24"/>
          <w:szCs w:val="24"/>
        </w:rPr>
        <w:t>the envisaged goals in business statistics</w:t>
      </w:r>
      <w:r w:rsidR="00C87EF0">
        <w:rPr>
          <w:rFonts w:ascii="Times New Roman" w:eastAsia="Calibri" w:hAnsi="Times New Roman" w:cs="Times New Roman"/>
          <w:sz w:val="24"/>
          <w:szCs w:val="24"/>
        </w:rPr>
        <w:t>.</w:t>
      </w:r>
      <w:r w:rsidR="0061527B" w:rsidRPr="00FA45DB">
        <w:rPr>
          <w:rFonts w:ascii="Times New Roman" w:eastAsia="Calibri" w:hAnsi="Times New Roman" w:cs="Times New Roman"/>
          <w:sz w:val="24"/>
          <w:szCs w:val="24"/>
        </w:rPr>
        <w:t xml:space="preserve"> </w:t>
      </w:r>
      <w:r w:rsidR="0061527B" w:rsidRPr="00A13D2E">
        <w:rPr>
          <w:rFonts w:ascii="Times New Roman" w:eastAsia="Calibri" w:hAnsi="Times New Roman" w:cs="Times New Roman"/>
          <w:sz w:val="24"/>
          <w:szCs w:val="24"/>
        </w:rPr>
        <w:t xml:space="preserve">To this end, Eurostat has worked with NSIs on an ongoing basis to reduce </w:t>
      </w:r>
      <w:r w:rsidR="00C67010" w:rsidRPr="00A13D2E">
        <w:rPr>
          <w:rFonts w:ascii="Times New Roman" w:eastAsia="Calibri" w:hAnsi="Times New Roman" w:cs="Times New Roman"/>
          <w:sz w:val="24"/>
          <w:szCs w:val="24"/>
        </w:rPr>
        <w:t>th</w:t>
      </w:r>
      <w:r w:rsidR="00C67010">
        <w:rPr>
          <w:rFonts w:ascii="Times New Roman" w:eastAsia="Calibri" w:hAnsi="Times New Roman" w:cs="Times New Roman"/>
          <w:sz w:val="24"/>
          <w:szCs w:val="24"/>
        </w:rPr>
        <w:t>is</w:t>
      </w:r>
      <w:r w:rsidR="00C67010" w:rsidRPr="00A13D2E">
        <w:rPr>
          <w:rFonts w:ascii="Times New Roman" w:eastAsia="Calibri" w:hAnsi="Times New Roman" w:cs="Times New Roman"/>
          <w:sz w:val="24"/>
          <w:szCs w:val="24"/>
        </w:rPr>
        <w:t xml:space="preserve"> </w:t>
      </w:r>
      <w:r w:rsidR="0061527B" w:rsidRPr="00A13D2E">
        <w:rPr>
          <w:rFonts w:ascii="Times New Roman" w:eastAsia="Calibri" w:hAnsi="Times New Roman" w:cs="Times New Roman"/>
          <w:sz w:val="24"/>
          <w:szCs w:val="24"/>
        </w:rPr>
        <w:t xml:space="preserve">burden and increase </w:t>
      </w:r>
      <w:r w:rsidR="00C67010">
        <w:rPr>
          <w:rFonts w:ascii="Times New Roman" w:eastAsia="Calibri" w:hAnsi="Times New Roman" w:cs="Times New Roman"/>
          <w:sz w:val="24"/>
          <w:szCs w:val="24"/>
        </w:rPr>
        <w:t>its</w:t>
      </w:r>
      <w:r w:rsidR="00C67010" w:rsidRPr="00A13D2E">
        <w:rPr>
          <w:rFonts w:ascii="Times New Roman" w:eastAsia="Calibri" w:hAnsi="Times New Roman" w:cs="Times New Roman"/>
          <w:sz w:val="24"/>
          <w:szCs w:val="24"/>
        </w:rPr>
        <w:t xml:space="preserve"> </w:t>
      </w:r>
      <w:r w:rsidR="0061527B" w:rsidRPr="00A13D2E">
        <w:rPr>
          <w:rFonts w:ascii="Times New Roman" w:eastAsia="Calibri" w:hAnsi="Times New Roman" w:cs="Times New Roman"/>
          <w:sz w:val="24"/>
          <w:szCs w:val="24"/>
        </w:rPr>
        <w:t>relevance by simplifying the data requirements</w:t>
      </w:r>
      <w:r w:rsidR="00C67010">
        <w:rPr>
          <w:rFonts w:ascii="Times New Roman" w:eastAsia="Calibri" w:hAnsi="Times New Roman" w:cs="Times New Roman"/>
          <w:sz w:val="24"/>
          <w:szCs w:val="24"/>
        </w:rPr>
        <w:t xml:space="preserve"> </w:t>
      </w:r>
      <w:r w:rsidR="00832D29">
        <w:rPr>
          <w:rFonts w:ascii="Times New Roman" w:eastAsia="Calibri" w:hAnsi="Times New Roman" w:cs="Times New Roman"/>
          <w:sz w:val="24"/>
          <w:szCs w:val="24"/>
        </w:rPr>
        <w:t>and</w:t>
      </w:r>
      <w:r w:rsidR="0061527B" w:rsidRPr="00A13D2E">
        <w:rPr>
          <w:rFonts w:ascii="Times New Roman" w:eastAsia="Calibri" w:hAnsi="Times New Roman" w:cs="Times New Roman"/>
          <w:sz w:val="24"/>
          <w:szCs w:val="24"/>
        </w:rPr>
        <w:t xml:space="preserve"> ensuring that the available statistics meet the needs of users. </w:t>
      </w:r>
    </w:p>
    <w:p w:rsidR="0061527B" w:rsidRPr="005408F1" w:rsidRDefault="0097666A" w:rsidP="0096303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61527B" w:rsidRPr="00A13D2E">
        <w:rPr>
          <w:rFonts w:ascii="Times New Roman" w:eastAsia="Calibri" w:hAnsi="Times New Roman" w:cs="Times New Roman"/>
          <w:sz w:val="24"/>
          <w:szCs w:val="24"/>
        </w:rPr>
        <w:t xml:space="preserve">everal consultations </w:t>
      </w:r>
      <w:r>
        <w:rPr>
          <w:rFonts w:ascii="Times New Roman" w:eastAsia="Calibri" w:hAnsi="Times New Roman" w:cs="Times New Roman"/>
          <w:sz w:val="24"/>
          <w:szCs w:val="24"/>
        </w:rPr>
        <w:t xml:space="preserve">have taken place </w:t>
      </w:r>
      <w:r w:rsidR="0061527B" w:rsidRPr="00A13D2E">
        <w:rPr>
          <w:rFonts w:ascii="Times New Roman" w:eastAsia="Calibri" w:hAnsi="Times New Roman" w:cs="Times New Roman"/>
          <w:sz w:val="24"/>
          <w:szCs w:val="24"/>
        </w:rPr>
        <w:t>with the main users of SBS in and outside the Commission</w:t>
      </w:r>
      <w:r>
        <w:rPr>
          <w:rFonts w:ascii="Times New Roman" w:eastAsia="Calibri" w:hAnsi="Times New Roman" w:cs="Times New Roman"/>
          <w:sz w:val="24"/>
          <w:szCs w:val="24"/>
        </w:rPr>
        <w:t>. As a result,</w:t>
      </w:r>
      <w:r w:rsidRPr="00A13D2E">
        <w:rPr>
          <w:rFonts w:ascii="Times New Roman" w:eastAsia="Calibri" w:hAnsi="Times New Roman" w:cs="Times New Roman"/>
          <w:sz w:val="24"/>
          <w:szCs w:val="24"/>
        </w:rPr>
        <w:t xml:space="preserve"> </w:t>
      </w:r>
      <w:r w:rsidR="0061527B" w:rsidRPr="00C67010">
        <w:rPr>
          <w:rFonts w:ascii="Times New Roman" w:eastAsia="Calibri" w:hAnsi="Times New Roman" w:cs="Times New Roman"/>
          <w:sz w:val="24"/>
          <w:szCs w:val="24"/>
        </w:rPr>
        <w:t>Eurostat has</w:t>
      </w:r>
      <w:r>
        <w:rPr>
          <w:rFonts w:ascii="Times New Roman" w:eastAsia="Calibri" w:hAnsi="Times New Roman" w:cs="Times New Roman"/>
          <w:sz w:val="24"/>
          <w:szCs w:val="24"/>
        </w:rPr>
        <w:t xml:space="preserve"> </w:t>
      </w:r>
      <w:r w:rsidR="0061527B" w:rsidRPr="00C67010">
        <w:rPr>
          <w:rFonts w:ascii="Times New Roman" w:eastAsia="Calibri" w:hAnsi="Times New Roman" w:cs="Times New Roman"/>
          <w:sz w:val="24"/>
          <w:szCs w:val="24"/>
        </w:rPr>
        <w:t xml:space="preserve">removed the requirements imposed on the </w:t>
      </w:r>
      <w:r w:rsidR="00A13D2E" w:rsidRPr="005408F1">
        <w:rPr>
          <w:rFonts w:ascii="Times New Roman" w:eastAsia="Calibri" w:hAnsi="Times New Roman" w:cs="Times New Roman"/>
          <w:sz w:val="24"/>
          <w:szCs w:val="24"/>
        </w:rPr>
        <w:t>‘</w:t>
      </w:r>
      <w:r w:rsidR="0061527B" w:rsidRPr="005408F1">
        <w:rPr>
          <w:rFonts w:ascii="Times New Roman" w:eastAsia="Calibri" w:hAnsi="Times New Roman" w:cs="Times New Roman"/>
          <w:sz w:val="24"/>
          <w:szCs w:val="24"/>
        </w:rPr>
        <w:t xml:space="preserve">Financial </w:t>
      </w:r>
      <w:r w:rsidR="0061527B" w:rsidRPr="005408F1">
        <w:rPr>
          <w:rFonts w:ascii="Times New Roman" w:eastAsia="Calibri" w:hAnsi="Times New Roman" w:cs="Times New Roman"/>
          <w:sz w:val="24"/>
          <w:szCs w:val="24"/>
        </w:rPr>
        <w:lastRenderedPageBreak/>
        <w:t>and insurance activities</w:t>
      </w:r>
      <w:r w:rsidR="00A13D2E" w:rsidRPr="005408F1">
        <w:rPr>
          <w:rFonts w:ascii="Times New Roman" w:eastAsia="Calibri" w:hAnsi="Times New Roman" w:cs="Times New Roman"/>
          <w:sz w:val="24"/>
          <w:szCs w:val="24"/>
        </w:rPr>
        <w:t>’</w:t>
      </w:r>
      <w:r w:rsidR="0061527B" w:rsidRPr="005408F1">
        <w:rPr>
          <w:rFonts w:ascii="Times New Roman" w:eastAsia="Calibri" w:hAnsi="Times New Roman" w:cs="Times New Roman"/>
          <w:sz w:val="24"/>
          <w:szCs w:val="24"/>
        </w:rPr>
        <w:t xml:space="preserve"> </w:t>
      </w:r>
      <w:r w:rsidR="005408F1" w:rsidRPr="00C67010">
        <w:rPr>
          <w:rFonts w:ascii="Times New Roman" w:eastAsia="Calibri" w:hAnsi="Times New Roman" w:cs="Times New Roman"/>
          <w:sz w:val="24"/>
          <w:szCs w:val="24"/>
        </w:rPr>
        <w:t xml:space="preserve">sector </w:t>
      </w:r>
      <w:r w:rsidR="0061527B" w:rsidRPr="005408F1">
        <w:rPr>
          <w:rFonts w:ascii="Times New Roman" w:eastAsia="Calibri" w:hAnsi="Times New Roman" w:cs="Times New Roman"/>
          <w:sz w:val="24"/>
          <w:szCs w:val="24"/>
        </w:rPr>
        <w:t xml:space="preserve">and introduced standard </w:t>
      </w:r>
      <w:r w:rsidR="005408F1" w:rsidRPr="00D15A6F">
        <w:rPr>
          <w:rFonts w:ascii="Times New Roman" w:eastAsia="Calibri" w:hAnsi="Times New Roman" w:cs="Times New Roman"/>
          <w:sz w:val="24"/>
          <w:szCs w:val="24"/>
        </w:rPr>
        <w:t xml:space="preserve">SBS </w:t>
      </w:r>
      <w:r w:rsidR="0061527B" w:rsidRPr="005408F1">
        <w:rPr>
          <w:rFonts w:ascii="Times New Roman" w:eastAsia="Calibri" w:hAnsi="Times New Roman" w:cs="Times New Roman"/>
          <w:sz w:val="24"/>
          <w:szCs w:val="24"/>
        </w:rPr>
        <w:t xml:space="preserve">variables </w:t>
      </w:r>
      <w:r w:rsidR="003F0B93">
        <w:rPr>
          <w:rFonts w:ascii="Times New Roman" w:eastAsia="Calibri" w:hAnsi="Times New Roman" w:cs="Times New Roman"/>
          <w:sz w:val="24"/>
          <w:szCs w:val="24"/>
        </w:rPr>
        <w:t>to</w:t>
      </w:r>
      <w:r w:rsidR="0061527B" w:rsidRPr="005408F1">
        <w:rPr>
          <w:rFonts w:ascii="Times New Roman" w:eastAsia="Calibri" w:hAnsi="Times New Roman" w:cs="Times New Roman"/>
          <w:sz w:val="24"/>
          <w:szCs w:val="24"/>
        </w:rPr>
        <w:t xml:space="preserve"> this sector.</w:t>
      </w:r>
      <w:r w:rsidRPr="0097666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applies to data collected </w:t>
      </w:r>
      <w:r w:rsidRPr="00C67010">
        <w:rPr>
          <w:rFonts w:ascii="Times New Roman" w:eastAsia="Calibri" w:hAnsi="Times New Roman" w:cs="Times New Roman"/>
          <w:sz w:val="24"/>
          <w:szCs w:val="24"/>
        </w:rPr>
        <w:t>for 2013</w:t>
      </w:r>
      <w:r>
        <w:rPr>
          <w:rFonts w:ascii="Times New Roman" w:eastAsia="Calibri" w:hAnsi="Times New Roman" w:cs="Times New Roman"/>
          <w:sz w:val="24"/>
          <w:szCs w:val="24"/>
        </w:rPr>
        <w:t>.</w:t>
      </w:r>
      <w:r w:rsidR="0061527B" w:rsidRPr="005408F1">
        <w:rPr>
          <w:rFonts w:ascii="Times New Roman" w:eastAsia="Calibri" w:hAnsi="Times New Roman" w:cs="Times New Roman"/>
          <w:sz w:val="24"/>
          <w:szCs w:val="24"/>
        </w:rPr>
        <w:t xml:space="preserve"> </w:t>
      </w:r>
    </w:p>
    <w:p w:rsidR="0061527B" w:rsidRPr="00A13D2E" w:rsidRDefault="0061527B" w:rsidP="00963037">
      <w:pPr>
        <w:spacing w:line="360" w:lineRule="auto"/>
        <w:jc w:val="both"/>
        <w:rPr>
          <w:rFonts w:ascii="Times New Roman" w:eastAsia="Calibri" w:hAnsi="Times New Roman" w:cs="Times New Roman"/>
          <w:sz w:val="24"/>
          <w:szCs w:val="24"/>
        </w:rPr>
      </w:pPr>
      <w:r w:rsidRPr="00A13D2E">
        <w:rPr>
          <w:rFonts w:ascii="Times New Roman" w:eastAsia="Calibri" w:hAnsi="Times New Roman" w:cs="Times New Roman"/>
          <w:sz w:val="24"/>
          <w:szCs w:val="24"/>
        </w:rPr>
        <w:t>In addition, some of the steps taken by Member States to reduce the burden on businesses were related to SBS data collection. Sample surveys are frequently used by the majority of Member States</w:t>
      </w:r>
      <w:r w:rsidR="0097666A">
        <w:rPr>
          <w:rFonts w:ascii="Times New Roman" w:eastAsia="Calibri" w:hAnsi="Times New Roman" w:cs="Times New Roman"/>
          <w:sz w:val="24"/>
          <w:szCs w:val="24"/>
        </w:rPr>
        <w:t>,</w:t>
      </w:r>
      <w:r w:rsidRPr="00A13D2E">
        <w:rPr>
          <w:rFonts w:ascii="Times New Roman" w:eastAsia="Calibri" w:hAnsi="Times New Roman" w:cs="Times New Roman"/>
          <w:sz w:val="24"/>
          <w:szCs w:val="24"/>
        </w:rPr>
        <w:t xml:space="preserve"> and they have adopted new sampling strategies to reduce both the burden on business and the costs for NSIs. </w:t>
      </w:r>
      <w:r w:rsidR="0097666A">
        <w:rPr>
          <w:rFonts w:ascii="Times New Roman" w:eastAsia="Calibri" w:hAnsi="Times New Roman" w:cs="Times New Roman"/>
          <w:sz w:val="24"/>
          <w:szCs w:val="24"/>
        </w:rPr>
        <w:t>A</w:t>
      </w:r>
      <w:r w:rsidRPr="00A13D2E">
        <w:rPr>
          <w:rFonts w:ascii="Times New Roman" w:eastAsia="Calibri" w:hAnsi="Times New Roman" w:cs="Times New Roman"/>
          <w:sz w:val="24"/>
          <w:szCs w:val="24"/>
        </w:rPr>
        <w:t xml:space="preserve"> number of countries have </w:t>
      </w:r>
      <w:r w:rsidR="0097666A">
        <w:rPr>
          <w:rFonts w:ascii="Times New Roman" w:eastAsia="Calibri" w:hAnsi="Times New Roman" w:cs="Times New Roman"/>
          <w:sz w:val="24"/>
          <w:szCs w:val="24"/>
        </w:rPr>
        <w:t xml:space="preserve">also </w:t>
      </w:r>
      <w:r w:rsidRPr="00A13D2E">
        <w:rPr>
          <w:rFonts w:ascii="Times New Roman" w:eastAsia="Calibri" w:hAnsi="Times New Roman" w:cs="Times New Roman"/>
          <w:sz w:val="24"/>
          <w:szCs w:val="24"/>
        </w:rPr>
        <w:t xml:space="preserve">excluded small businesses from their surveys and used administrative data sources combined with estimates instead. Some countries have developed and implemented online systems for collecting annual fiscal and statistical information. These systems use modern information technology and can improve the quality of the data and reduce the time </w:t>
      </w:r>
      <w:r w:rsidR="00832D29">
        <w:rPr>
          <w:rFonts w:ascii="Times New Roman" w:eastAsia="Calibri" w:hAnsi="Times New Roman" w:cs="Times New Roman"/>
          <w:sz w:val="24"/>
          <w:szCs w:val="24"/>
        </w:rPr>
        <w:t xml:space="preserve">it </w:t>
      </w:r>
      <w:r w:rsidR="00832D29" w:rsidRPr="00A13D2E">
        <w:rPr>
          <w:rFonts w:ascii="Times New Roman" w:eastAsia="Calibri" w:hAnsi="Times New Roman" w:cs="Times New Roman"/>
          <w:sz w:val="24"/>
          <w:szCs w:val="24"/>
        </w:rPr>
        <w:t>take</w:t>
      </w:r>
      <w:r w:rsidR="00832D29">
        <w:rPr>
          <w:rFonts w:ascii="Times New Roman" w:eastAsia="Calibri" w:hAnsi="Times New Roman" w:cs="Times New Roman"/>
          <w:sz w:val="24"/>
          <w:szCs w:val="24"/>
        </w:rPr>
        <w:t>s</w:t>
      </w:r>
      <w:r w:rsidR="00832D29" w:rsidRPr="00A13D2E">
        <w:rPr>
          <w:rFonts w:ascii="Times New Roman" w:eastAsia="Calibri" w:hAnsi="Times New Roman" w:cs="Times New Roman"/>
          <w:sz w:val="24"/>
          <w:szCs w:val="24"/>
        </w:rPr>
        <w:t xml:space="preserve"> </w:t>
      </w:r>
      <w:r w:rsidRPr="00A13D2E">
        <w:rPr>
          <w:rFonts w:ascii="Times New Roman" w:eastAsia="Calibri" w:hAnsi="Times New Roman" w:cs="Times New Roman"/>
          <w:sz w:val="24"/>
          <w:szCs w:val="24"/>
        </w:rPr>
        <w:t>to enter and process it. </w:t>
      </w:r>
    </w:p>
    <w:p w:rsidR="00B74F56" w:rsidRDefault="0061527B" w:rsidP="00B41C82">
      <w:pPr>
        <w:spacing w:line="360" w:lineRule="auto"/>
        <w:jc w:val="both"/>
        <w:rPr>
          <w:rFonts w:ascii="Times New Roman" w:eastAsia="Calibri" w:hAnsi="Times New Roman" w:cs="Times New Roman"/>
          <w:sz w:val="24"/>
          <w:szCs w:val="24"/>
        </w:rPr>
      </w:pPr>
      <w:r w:rsidRPr="00A6648A">
        <w:rPr>
          <w:rFonts w:ascii="Times New Roman" w:eastAsia="Calibri" w:hAnsi="Times New Roman" w:cs="Times New Roman"/>
          <w:sz w:val="24"/>
          <w:szCs w:val="24"/>
        </w:rPr>
        <w:t xml:space="preserve">In terms of changes </w:t>
      </w:r>
      <w:r w:rsidR="00832D29">
        <w:rPr>
          <w:rFonts w:ascii="Times New Roman" w:eastAsia="Calibri" w:hAnsi="Times New Roman" w:cs="Times New Roman"/>
          <w:sz w:val="24"/>
          <w:szCs w:val="24"/>
        </w:rPr>
        <w:t xml:space="preserve">planned </w:t>
      </w:r>
      <w:r w:rsidR="00A6648A">
        <w:rPr>
          <w:rFonts w:ascii="Times New Roman" w:eastAsia="Calibri" w:hAnsi="Times New Roman" w:cs="Times New Roman"/>
          <w:sz w:val="24"/>
          <w:szCs w:val="24"/>
        </w:rPr>
        <w:t>to</w:t>
      </w:r>
      <w:r w:rsidR="00A6648A" w:rsidRPr="00A6648A">
        <w:rPr>
          <w:rFonts w:ascii="Times New Roman" w:eastAsia="Calibri" w:hAnsi="Times New Roman" w:cs="Times New Roman"/>
          <w:sz w:val="24"/>
          <w:szCs w:val="24"/>
        </w:rPr>
        <w:t xml:space="preserve"> </w:t>
      </w:r>
      <w:r w:rsidRPr="00A6648A">
        <w:rPr>
          <w:rFonts w:ascii="Times New Roman" w:eastAsia="Calibri" w:hAnsi="Times New Roman" w:cs="Times New Roman"/>
          <w:sz w:val="24"/>
          <w:szCs w:val="24"/>
        </w:rPr>
        <w:t xml:space="preserve">SBS </w:t>
      </w:r>
      <w:r w:rsidR="00A6648A">
        <w:rPr>
          <w:rFonts w:ascii="Times New Roman" w:eastAsia="Calibri" w:hAnsi="Times New Roman" w:cs="Times New Roman"/>
          <w:sz w:val="24"/>
          <w:szCs w:val="24"/>
        </w:rPr>
        <w:t>as part</w:t>
      </w:r>
      <w:r w:rsidRPr="00A6648A">
        <w:rPr>
          <w:rFonts w:ascii="Times New Roman" w:eastAsia="Calibri" w:hAnsi="Times New Roman" w:cs="Times New Roman"/>
          <w:sz w:val="24"/>
          <w:szCs w:val="24"/>
        </w:rPr>
        <w:t xml:space="preserve"> of </w:t>
      </w:r>
      <w:r w:rsidR="00A6648A">
        <w:rPr>
          <w:rFonts w:ascii="Times New Roman" w:eastAsia="Calibri" w:hAnsi="Times New Roman" w:cs="Times New Roman"/>
          <w:sz w:val="24"/>
          <w:szCs w:val="24"/>
        </w:rPr>
        <w:t xml:space="preserve">the </w:t>
      </w:r>
      <w:r w:rsidRPr="00A6648A">
        <w:rPr>
          <w:rFonts w:ascii="Times New Roman" w:eastAsia="Calibri" w:hAnsi="Times New Roman" w:cs="Times New Roman"/>
          <w:sz w:val="24"/>
          <w:szCs w:val="24"/>
        </w:rPr>
        <w:t>FRIBS</w:t>
      </w:r>
      <w:r w:rsidR="00A6648A">
        <w:rPr>
          <w:rFonts w:ascii="Times New Roman" w:eastAsia="Calibri" w:hAnsi="Times New Roman" w:cs="Times New Roman"/>
          <w:sz w:val="24"/>
          <w:szCs w:val="24"/>
        </w:rPr>
        <w:t xml:space="preserve"> project</w:t>
      </w:r>
      <w:r w:rsidRPr="00A6648A">
        <w:rPr>
          <w:rFonts w:ascii="Times New Roman" w:eastAsia="Calibri" w:hAnsi="Times New Roman" w:cs="Times New Roman"/>
          <w:sz w:val="24"/>
          <w:szCs w:val="24"/>
        </w:rPr>
        <w:t xml:space="preserve">, the following </w:t>
      </w:r>
      <w:r w:rsidR="00966E85" w:rsidRPr="00B41C82">
        <w:rPr>
          <w:rFonts w:ascii="Times New Roman" w:eastAsia="Calibri" w:hAnsi="Times New Roman" w:cs="Times New Roman"/>
          <w:sz w:val="24"/>
          <w:szCs w:val="24"/>
        </w:rPr>
        <w:t>measures</w:t>
      </w:r>
      <w:r w:rsidR="00966E85" w:rsidRPr="00A6648A">
        <w:rPr>
          <w:rFonts w:ascii="Times New Roman" w:eastAsia="Calibri" w:hAnsi="Times New Roman" w:cs="Times New Roman"/>
          <w:sz w:val="24"/>
          <w:szCs w:val="24"/>
        </w:rPr>
        <w:t xml:space="preserve"> </w:t>
      </w:r>
      <w:r w:rsidRPr="00A6648A">
        <w:rPr>
          <w:rFonts w:ascii="Times New Roman" w:eastAsia="Calibri" w:hAnsi="Times New Roman" w:cs="Times New Roman"/>
          <w:sz w:val="24"/>
          <w:szCs w:val="24"/>
        </w:rPr>
        <w:t xml:space="preserve">are </w:t>
      </w:r>
      <w:r w:rsidR="00B74F56">
        <w:rPr>
          <w:rFonts w:ascii="Times New Roman" w:eastAsia="Calibri" w:hAnsi="Times New Roman" w:cs="Times New Roman"/>
          <w:sz w:val="24"/>
          <w:szCs w:val="24"/>
        </w:rPr>
        <w:t xml:space="preserve">set </w:t>
      </w:r>
      <w:r w:rsidRPr="00A6648A">
        <w:rPr>
          <w:rFonts w:ascii="Times New Roman" w:eastAsia="Calibri" w:hAnsi="Times New Roman" w:cs="Times New Roman"/>
          <w:sz w:val="24"/>
          <w:szCs w:val="24"/>
        </w:rPr>
        <w:t>to be implemented</w:t>
      </w:r>
      <w:r w:rsidR="004A500C" w:rsidRPr="00A6648A">
        <w:rPr>
          <w:rFonts w:ascii="Times New Roman" w:eastAsia="Calibri" w:hAnsi="Times New Roman" w:cs="Times New Roman"/>
          <w:sz w:val="24"/>
          <w:szCs w:val="24"/>
        </w:rPr>
        <w:t xml:space="preserve"> to </w:t>
      </w:r>
      <w:r w:rsidR="00832D29">
        <w:rPr>
          <w:rFonts w:ascii="Times New Roman" w:eastAsia="Calibri" w:hAnsi="Times New Roman" w:cs="Times New Roman"/>
          <w:sz w:val="24"/>
          <w:szCs w:val="24"/>
        </w:rPr>
        <w:t>make</w:t>
      </w:r>
      <w:r w:rsidR="004A500C" w:rsidRPr="00A6648A">
        <w:rPr>
          <w:rFonts w:ascii="Times New Roman" w:eastAsia="Calibri" w:hAnsi="Times New Roman" w:cs="Times New Roman"/>
          <w:sz w:val="24"/>
          <w:szCs w:val="24"/>
        </w:rPr>
        <w:t xml:space="preserve"> </w:t>
      </w:r>
      <w:r w:rsidR="00A6648A" w:rsidRPr="00A6648A">
        <w:rPr>
          <w:rFonts w:ascii="Times New Roman" w:eastAsia="Calibri" w:hAnsi="Times New Roman" w:cs="Times New Roman"/>
          <w:sz w:val="24"/>
          <w:szCs w:val="24"/>
        </w:rPr>
        <w:t xml:space="preserve">official </w:t>
      </w:r>
      <w:r w:rsidR="00A6648A">
        <w:rPr>
          <w:rFonts w:ascii="Times New Roman" w:eastAsia="Calibri" w:hAnsi="Times New Roman" w:cs="Times New Roman"/>
          <w:sz w:val="24"/>
          <w:szCs w:val="24"/>
        </w:rPr>
        <w:t>EU</w:t>
      </w:r>
      <w:r w:rsidR="00A6648A" w:rsidRPr="00A6648A">
        <w:rPr>
          <w:rFonts w:ascii="Times New Roman" w:eastAsia="Calibri" w:hAnsi="Times New Roman" w:cs="Times New Roman"/>
          <w:sz w:val="24"/>
          <w:szCs w:val="24"/>
        </w:rPr>
        <w:t xml:space="preserve"> </w:t>
      </w:r>
      <w:r w:rsidR="004A500C" w:rsidRPr="00A6648A">
        <w:rPr>
          <w:rFonts w:ascii="Times New Roman" w:eastAsia="Calibri" w:hAnsi="Times New Roman" w:cs="Times New Roman"/>
          <w:sz w:val="24"/>
          <w:szCs w:val="24"/>
        </w:rPr>
        <w:t>statistics</w:t>
      </w:r>
      <w:r w:rsidR="00832D29">
        <w:rPr>
          <w:rFonts w:ascii="Times New Roman" w:eastAsia="Calibri" w:hAnsi="Times New Roman" w:cs="Times New Roman"/>
          <w:sz w:val="24"/>
          <w:szCs w:val="24"/>
        </w:rPr>
        <w:t xml:space="preserve"> more relevant</w:t>
      </w:r>
      <w:r w:rsidR="004A500C" w:rsidRPr="00A6648A">
        <w:rPr>
          <w:rFonts w:ascii="Times New Roman" w:eastAsia="Calibri" w:hAnsi="Times New Roman" w:cs="Times New Roman"/>
          <w:sz w:val="24"/>
          <w:szCs w:val="24"/>
        </w:rPr>
        <w:t xml:space="preserve">. </w:t>
      </w:r>
      <w:r w:rsidR="00A6648A">
        <w:rPr>
          <w:rFonts w:ascii="Times New Roman" w:eastAsia="Calibri" w:hAnsi="Times New Roman" w:cs="Times New Roman"/>
          <w:sz w:val="24"/>
          <w:szCs w:val="24"/>
        </w:rPr>
        <w:t>While t</w:t>
      </w:r>
      <w:r w:rsidR="004A500C" w:rsidRPr="00A6648A">
        <w:rPr>
          <w:rFonts w:ascii="Times New Roman" w:eastAsia="Calibri" w:hAnsi="Times New Roman" w:cs="Times New Roman"/>
          <w:sz w:val="24"/>
          <w:szCs w:val="24"/>
        </w:rPr>
        <w:t xml:space="preserve">his </w:t>
      </w:r>
      <w:r w:rsidR="00D5715A" w:rsidRPr="00A6648A">
        <w:rPr>
          <w:rFonts w:ascii="Times New Roman" w:eastAsia="Calibri" w:hAnsi="Times New Roman" w:cs="Times New Roman"/>
          <w:sz w:val="24"/>
          <w:szCs w:val="24"/>
        </w:rPr>
        <w:t xml:space="preserve">may </w:t>
      </w:r>
      <w:r w:rsidR="00A6648A">
        <w:rPr>
          <w:rFonts w:ascii="Times New Roman" w:eastAsia="Calibri" w:hAnsi="Times New Roman" w:cs="Times New Roman"/>
          <w:sz w:val="24"/>
          <w:szCs w:val="24"/>
        </w:rPr>
        <w:t>bri</w:t>
      </w:r>
      <w:r w:rsidR="00B70FB0">
        <w:rPr>
          <w:rFonts w:ascii="Times New Roman" w:eastAsia="Calibri" w:hAnsi="Times New Roman" w:cs="Times New Roman"/>
          <w:sz w:val="24"/>
          <w:szCs w:val="24"/>
        </w:rPr>
        <w:t>ng</w:t>
      </w:r>
      <w:r w:rsidR="00A6648A">
        <w:rPr>
          <w:rFonts w:ascii="Times New Roman" w:eastAsia="Calibri" w:hAnsi="Times New Roman" w:cs="Times New Roman"/>
          <w:sz w:val="24"/>
          <w:szCs w:val="24"/>
        </w:rPr>
        <w:t xml:space="preserve"> with it</w:t>
      </w:r>
      <w:r w:rsidR="00A6648A" w:rsidRPr="00A6648A">
        <w:rPr>
          <w:rFonts w:ascii="Times New Roman" w:eastAsia="Calibri" w:hAnsi="Times New Roman" w:cs="Times New Roman"/>
          <w:sz w:val="24"/>
          <w:szCs w:val="24"/>
        </w:rPr>
        <w:t xml:space="preserve"> </w:t>
      </w:r>
      <w:r w:rsidR="00D5715A" w:rsidRPr="00A6648A">
        <w:rPr>
          <w:rFonts w:ascii="Times New Roman" w:eastAsia="Calibri" w:hAnsi="Times New Roman" w:cs="Times New Roman"/>
          <w:sz w:val="24"/>
          <w:szCs w:val="24"/>
        </w:rPr>
        <w:t>additional implementation costs</w:t>
      </w:r>
      <w:r w:rsidR="004A500C" w:rsidRPr="00A6648A">
        <w:rPr>
          <w:rFonts w:ascii="Times New Roman" w:eastAsia="Calibri" w:hAnsi="Times New Roman" w:cs="Times New Roman"/>
          <w:sz w:val="24"/>
          <w:szCs w:val="24"/>
        </w:rPr>
        <w:t xml:space="preserve"> </w:t>
      </w:r>
      <w:r w:rsidR="00A6648A">
        <w:rPr>
          <w:rFonts w:ascii="Times New Roman" w:eastAsia="Calibri" w:hAnsi="Times New Roman" w:cs="Times New Roman"/>
          <w:sz w:val="24"/>
          <w:szCs w:val="24"/>
        </w:rPr>
        <w:t>for</w:t>
      </w:r>
      <w:r w:rsidR="00A6648A" w:rsidRPr="00A6648A">
        <w:rPr>
          <w:rFonts w:ascii="Times New Roman" w:eastAsia="Calibri" w:hAnsi="Times New Roman" w:cs="Times New Roman"/>
          <w:sz w:val="24"/>
          <w:szCs w:val="24"/>
        </w:rPr>
        <w:t xml:space="preserve"> </w:t>
      </w:r>
      <w:r w:rsidR="00272CDF" w:rsidRPr="00A6648A">
        <w:rPr>
          <w:rFonts w:ascii="Times New Roman" w:eastAsia="Calibri" w:hAnsi="Times New Roman" w:cs="Times New Roman"/>
          <w:sz w:val="24"/>
          <w:szCs w:val="24"/>
        </w:rPr>
        <w:t xml:space="preserve">NSIs </w:t>
      </w:r>
      <w:r w:rsidR="00D5715A" w:rsidRPr="00A6648A">
        <w:rPr>
          <w:rFonts w:ascii="Times New Roman" w:eastAsia="Calibri" w:hAnsi="Times New Roman" w:cs="Times New Roman"/>
          <w:sz w:val="24"/>
          <w:szCs w:val="24"/>
        </w:rPr>
        <w:t>and businesses such as additional survey</w:t>
      </w:r>
      <w:r w:rsidR="00A6648A">
        <w:rPr>
          <w:rFonts w:ascii="Times New Roman" w:eastAsia="Calibri" w:hAnsi="Times New Roman" w:cs="Times New Roman"/>
          <w:sz w:val="24"/>
          <w:szCs w:val="24"/>
        </w:rPr>
        <w:t>s</w:t>
      </w:r>
      <w:r w:rsidR="00D5715A" w:rsidRPr="00A6648A">
        <w:rPr>
          <w:rFonts w:ascii="Times New Roman" w:eastAsia="Calibri" w:hAnsi="Times New Roman" w:cs="Times New Roman"/>
          <w:sz w:val="24"/>
          <w:szCs w:val="24"/>
        </w:rPr>
        <w:t xml:space="preserve"> for some units, these costs will be offset </w:t>
      </w:r>
      <w:r w:rsidR="00272CDF" w:rsidRPr="00A6648A">
        <w:rPr>
          <w:rFonts w:ascii="Times New Roman" w:eastAsia="Calibri" w:hAnsi="Times New Roman" w:cs="Times New Roman"/>
          <w:sz w:val="24"/>
          <w:szCs w:val="24"/>
        </w:rPr>
        <w:t>by the benefit</w:t>
      </w:r>
      <w:r w:rsidR="00A6648A">
        <w:rPr>
          <w:rFonts w:ascii="Times New Roman" w:eastAsia="Calibri" w:hAnsi="Times New Roman" w:cs="Times New Roman"/>
          <w:sz w:val="24"/>
          <w:szCs w:val="24"/>
        </w:rPr>
        <w:t>s</w:t>
      </w:r>
      <w:r w:rsidR="00272CDF" w:rsidRPr="00A6648A">
        <w:rPr>
          <w:rFonts w:ascii="Times New Roman" w:eastAsia="Calibri" w:hAnsi="Times New Roman" w:cs="Times New Roman"/>
          <w:sz w:val="24"/>
          <w:szCs w:val="24"/>
        </w:rPr>
        <w:t xml:space="preserve"> of more </w:t>
      </w:r>
      <w:r w:rsidR="00B41C82">
        <w:rPr>
          <w:rFonts w:ascii="Times New Roman" w:eastAsia="Calibri" w:hAnsi="Times New Roman" w:cs="Times New Roman"/>
          <w:sz w:val="24"/>
          <w:szCs w:val="24"/>
        </w:rPr>
        <w:t>standardised</w:t>
      </w:r>
      <w:r w:rsidR="00624FF1" w:rsidRPr="00A6648A">
        <w:rPr>
          <w:rFonts w:ascii="Times New Roman" w:eastAsia="Calibri" w:hAnsi="Times New Roman" w:cs="Times New Roman"/>
          <w:sz w:val="24"/>
          <w:szCs w:val="24"/>
        </w:rPr>
        <w:t xml:space="preserve"> data structur</w:t>
      </w:r>
      <w:r w:rsidR="00272CDF" w:rsidRPr="00A6648A">
        <w:rPr>
          <w:rFonts w:ascii="Times New Roman" w:eastAsia="Calibri" w:hAnsi="Times New Roman" w:cs="Times New Roman"/>
          <w:sz w:val="24"/>
          <w:szCs w:val="24"/>
        </w:rPr>
        <w:t xml:space="preserve">e and </w:t>
      </w:r>
      <w:r w:rsidR="00D5715A" w:rsidRPr="00A6648A">
        <w:rPr>
          <w:rFonts w:ascii="Times New Roman" w:eastAsia="Calibri" w:hAnsi="Times New Roman" w:cs="Times New Roman"/>
          <w:sz w:val="24"/>
          <w:szCs w:val="24"/>
        </w:rPr>
        <w:t xml:space="preserve">by </w:t>
      </w:r>
      <w:r w:rsidR="00272CDF" w:rsidRPr="00A6648A">
        <w:rPr>
          <w:rFonts w:ascii="Times New Roman" w:eastAsia="Calibri" w:hAnsi="Times New Roman" w:cs="Times New Roman"/>
          <w:sz w:val="24"/>
          <w:szCs w:val="24"/>
        </w:rPr>
        <w:t xml:space="preserve">simplifications to </w:t>
      </w:r>
      <w:r w:rsidR="00D5715A" w:rsidRPr="00A6648A">
        <w:rPr>
          <w:rFonts w:ascii="Times New Roman" w:eastAsia="Calibri" w:hAnsi="Times New Roman" w:cs="Times New Roman"/>
          <w:sz w:val="24"/>
          <w:szCs w:val="24"/>
        </w:rPr>
        <w:t>some data requirements of several business statistics regulations</w:t>
      </w:r>
      <w:r w:rsidR="00272CDF" w:rsidRPr="00A6648A">
        <w:rPr>
          <w:rFonts w:ascii="Times New Roman" w:eastAsia="Calibri" w:hAnsi="Times New Roman" w:cs="Times New Roman"/>
          <w:sz w:val="24"/>
          <w:szCs w:val="24"/>
        </w:rPr>
        <w:t xml:space="preserve">. </w:t>
      </w:r>
    </w:p>
    <w:p w:rsidR="0061527B" w:rsidRDefault="006E2473" w:rsidP="00B41C82">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I</w:t>
      </w:r>
      <w:r w:rsidR="00B74F56" w:rsidRPr="00B41C82">
        <w:rPr>
          <w:rFonts w:ascii="Times New Roman" w:hAnsi="Times New Roman"/>
          <w:sz w:val="24"/>
          <w:szCs w:val="24"/>
        </w:rPr>
        <w:t>mprov</w:t>
      </w:r>
      <w:r w:rsidR="00B74F56">
        <w:rPr>
          <w:rFonts w:ascii="Times New Roman" w:hAnsi="Times New Roman"/>
          <w:sz w:val="24"/>
          <w:szCs w:val="24"/>
        </w:rPr>
        <w:t>e</w:t>
      </w:r>
      <w:r w:rsidR="00B74F56" w:rsidRPr="00B41C82">
        <w:rPr>
          <w:rFonts w:ascii="Times New Roman" w:hAnsi="Times New Roman"/>
          <w:sz w:val="24"/>
          <w:szCs w:val="24"/>
        </w:rPr>
        <w:t xml:space="preserve"> </w:t>
      </w:r>
      <w:r w:rsidR="0061527B" w:rsidRPr="00B41C82">
        <w:rPr>
          <w:rFonts w:ascii="Times New Roman" w:hAnsi="Times New Roman"/>
          <w:sz w:val="24"/>
          <w:szCs w:val="24"/>
        </w:rPr>
        <w:t xml:space="preserve">the coverage of all SBS by extending the NACE Rev. 2 activity breakdown to the following </w:t>
      </w:r>
      <w:r w:rsidR="00B74F56">
        <w:rPr>
          <w:rFonts w:ascii="Times New Roman" w:hAnsi="Times New Roman"/>
          <w:sz w:val="24"/>
          <w:szCs w:val="24"/>
        </w:rPr>
        <w:t>s</w:t>
      </w:r>
      <w:r w:rsidR="00B74F56" w:rsidRPr="00B41C82">
        <w:rPr>
          <w:rFonts w:ascii="Times New Roman" w:hAnsi="Times New Roman"/>
          <w:sz w:val="24"/>
          <w:szCs w:val="24"/>
        </w:rPr>
        <w:t>ections</w:t>
      </w:r>
      <w:r w:rsidR="0061527B" w:rsidRPr="00B41C82">
        <w:rPr>
          <w:rFonts w:ascii="Times New Roman" w:hAnsi="Times New Roman"/>
          <w:sz w:val="24"/>
          <w:szCs w:val="24"/>
        </w:rPr>
        <w:t>: P (Education), Q (Human health and social work activities), R (Arts, entertainment and recreation) and S96</w:t>
      </w:r>
      <w:r w:rsidR="00C754AB" w:rsidRPr="00C754AB">
        <w:rPr>
          <w:rFonts w:ascii="Times New Roman" w:hAnsi="Times New Roman"/>
          <w:sz w:val="24"/>
          <w:szCs w:val="24"/>
        </w:rPr>
        <w:t> (</w:t>
      </w:r>
      <w:r w:rsidR="0061527B" w:rsidRPr="00B41C82">
        <w:rPr>
          <w:rFonts w:ascii="Times New Roman" w:hAnsi="Times New Roman"/>
          <w:sz w:val="24"/>
          <w:szCs w:val="24"/>
        </w:rPr>
        <w:t>Other personal service activities</w:t>
      </w:r>
      <w:r w:rsidRPr="00B41C82">
        <w:rPr>
          <w:rFonts w:ascii="Times New Roman" w:hAnsi="Times New Roman"/>
          <w:sz w:val="24"/>
          <w:szCs w:val="24"/>
        </w:rPr>
        <w:t>)</w:t>
      </w:r>
      <w:r>
        <w:rPr>
          <w:rFonts w:ascii="Times New Roman" w:hAnsi="Times New Roman"/>
          <w:sz w:val="24"/>
          <w:szCs w:val="24"/>
        </w:rPr>
        <w:t>.</w:t>
      </w:r>
    </w:p>
    <w:p w:rsidR="0061527B" w:rsidRDefault="006E2473" w:rsidP="00B41C82">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E</w:t>
      </w:r>
      <w:r w:rsidR="0061527B" w:rsidRPr="00B41C82">
        <w:rPr>
          <w:rFonts w:ascii="Times New Roman" w:hAnsi="Times New Roman"/>
          <w:sz w:val="24"/>
          <w:szCs w:val="24"/>
        </w:rPr>
        <w:t xml:space="preserve">xtend </w:t>
      </w:r>
      <w:r w:rsidR="00784BB5">
        <w:rPr>
          <w:rFonts w:ascii="Times New Roman" w:hAnsi="Times New Roman"/>
          <w:sz w:val="24"/>
          <w:szCs w:val="24"/>
        </w:rPr>
        <w:t xml:space="preserve">the </w:t>
      </w:r>
      <w:r w:rsidR="0061527B" w:rsidRPr="00B41C82">
        <w:rPr>
          <w:rFonts w:ascii="Times New Roman" w:hAnsi="Times New Roman"/>
          <w:sz w:val="24"/>
          <w:szCs w:val="24"/>
        </w:rPr>
        <w:t xml:space="preserve">coverage of </w:t>
      </w:r>
      <w:r w:rsidR="00B74F56">
        <w:rPr>
          <w:rFonts w:ascii="Times New Roman" w:hAnsi="Times New Roman"/>
          <w:sz w:val="24"/>
          <w:szCs w:val="24"/>
        </w:rPr>
        <w:t xml:space="preserve">the </w:t>
      </w:r>
      <w:r w:rsidR="0061527B" w:rsidRPr="00B41C82">
        <w:rPr>
          <w:rFonts w:ascii="Times New Roman" w:hAnsi="Times New Roman"/>
          <w:sz w:val="24"/>
          <w:szCs w:val="24"/>
        </w:rPr>
        <w:t xml:space="preserve">variables </w:t>
      </w:r>
      <w:r w:rsidR="00A10392">
        <w:rPr>
          <w:rFonts w:ascii="Times New Roman" w:hAnsi="Times New Roman"/>
          <w:sz w:val="24"/>
          <w:szCs w:val="24"/>
        </w:rPr>
        <w:t>‘</w:t>
      </w:r>
      <w:r w:rsidR="0061527B" w:rsidRPr="00B41C82">
        <w:rPr>
          <w:rFonts w:ascii="Times New Roman" w:hAnsi="Times New Roman"/>
          <w:sz w:val="24"/>
          <w:szCs w:val="24"/>
        </w:rPr>
        <w:t>investment in machinery and equipment</w:t>
      </w:r>
      <w:r w:rsidR="00A10392">
        <w:rPr>
          <w:rFonts w:ascii="Times New Roman" w:hAnsi="Times New Roman"/>
          <w:sz w:val="24"/>
          <w:szCs w:val="24"/>
        </w:rPr>
        <w:t>’</w:t>
      </w:r>
      <w:r w:rsidR="0061527B" w:rsidRPr="00B41C82">
        <w:rPr>
          <w:rFonts w:ascii="Times New Roman" w:hAnsi="Times New Roman"/>
          <w:sz w:val="24"/>
          <w:szCs w:val="24"/>
        </w:rPr>
        <w:t xml:space="preserve"> and </w:t>
      </w:r>
      <w:r w:rsidR="00A10392">
        <w:rPr>
          <w:rFonts w:ascii="Times New Roman" w:hAnsi="Times New Roman"/>
          <w:sz w:val="24"/>
          <w:szCs w:val="24"/>
        </w:rPr>
        <w:t>‘</w:t>
      </w:r>
      <w:r w:rsidR="0061527B" w:rsidRPr="00B41C82">
        <w:rPr>
          <w:rFonts w:ascii="Times New Roman" w:hAnsi="Times New Roman"/>
          <w:sz w:val="24"/>
          <w:szCs w:val="24"/>
        </w:rPr>
        <w:t>hours worked for service sectors</w:t>
      </w:r>
      <w:r w:rsidR="00A10392">
        <w:rPr>
          <w:rFonts w:ascii="Times New Roman" w:hAnsi="Times New Roman"/>
          <w:sz w:val="24"/>
          <w:szCs w:val="24"/>
        </w:rPr>
        <w:t>’</w:t>
      </w:r>
      <w:r>
        <w:rPr>
          <w:rFonts w:ascii="Times New Roman" w:hAnsi="Times New Roman"/>
          <w:sz w:val="24"/>
          <w:szCs w:val="24"/>
        </w:rPr>
        <w:t>.</w:t>
      </w:r>
    </w:p>
    <w:p w:rsidR="00B74F56" w:rsidRPr="00B74F56" w:rsidRDefault="006E2473" w:rsidP="00B74F56">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P</w:t>
      </w:r>
      <w:r w:rsidR="00B74F56" w:rsidRPr="00B74F56">
        <w:rPr>
          <w:rFonts w:ascii="Times New Roman" w:hAnsi="Times New Roman"/>
          <w:sz w:val="24"/>
          <w:szCs w:val="24"/>
        </w:rPr>
        <w:t>rovid</w:t>
      </w:r>
      <w:r w:rsidR="00B74F56">
        <w:rPr>
          <w:rFonts w:ascii="Times New Roman" w:hAnsi="Times New Roman"/>
          <w:sz w:val="24"/>
          <w:szCs w:val="24"/>
        </w:rPr>
        <w:t>e</w:t>
      </w:r>
      <w:r w:rsidR="00B74F56" w:rsidRPr="00B74F56">
        <w:rPr>
          <w:rFonts w:ascii="Times New Roman" w:hAnsi="Times New Roman"/>
          <w:sz w:val="24"/>
          <w:szCs w:val="24"/>
        </w:rPr>
        <w:t xml:space="preserve"> provisional data on SMEs (by size class) for </w:t>
      </w:r>
      <w:r w:rsidR="00A10392">
        <w:rPr>
          <w:rFonts w:ascii="Times New Roman" w:hAnsi="Times New Roman"/>
          <w:sz w:val="24"/>
          <w:szCs w:val="24"/>
        </w:rPr>
        <w:t>two</w:t>
      </w:r>
      <w:r w:rsidR="00B74F56" w:rsidRPr="00B74F56">
        <w:rPr>
          <w:rFonts w:ascii="Times New Roman" w:hAnsi="Times New Roman"/>
          <w:sz w:val="24"/>
          <w:szCs w:val="24"/>
        </w:rPr>
        <w:t xml:space="preserve"> key variables (turnover, </w:t>
      </w:r>
      <w:r w:rsidR="00B70FB0">
        <w:rPr>
          <w:rFonts w:ascii="Times New Roman" w:hAnsi="Times New Roman"/>
          <w:sz w:val="24"/>
          <w:szCs w:val="24"/>
        </w:rPr>
        <w:t xml:space="preserve">number of </w:t>
      </w:r>
      <w:r w:rsidR="00B41C82">
        <w:rPr>
          <w:rFonts w:ascii="Times New Roman" w:hAnsi="Times New Roman"/>
          <w:sz w:val="24"/>
          <w:szCs w:val="24"/>
        </w:rPr>
        <w:t xml:space="preserve">persons </w:t>
      </w:r>
      <w:r w:rsidR="00B74F56" w:rsidRPr="00B74F56">
        <w:rPr>
          <w:rFonts w:ascii="Times New Roman" w:hAnsi="Times New Roman"/>
          <w:sz w:val="24"/>
          <w:szCs w:val="24"/>
        </w:rPr>
        <w:t>employed) within 10 months after the reference period</w:t>
      </w:r>
      <w:r>
        <w:rPr>
          <w:rFonts w:ascii="Times New Roman" w:hAnsi="Times New Roman"/>
          <w:sz w:val="24"/>
          <w:szCs w:val="24"/>
        </w:rPr>
        <w:t>.</w:t>
      </w:r>
    </w:p>
    <w:p w:rsidR="006E2473" w:rsidRPr="008D034B" w:rsidRDefault="006E2473" w:rsidP="00D6455D">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R</w:t>
      </w:r>
      <w:r w:rsidR="00B74F56" w:rsidRPr="003F0B93">
        <w:rPr>
          <w:rFonts w:ascii="Times New Roman" w:hAnsi="Times New Roman"/>
          <w:sz w:val="24"/>
          <w:szCs w:val="24"/>
        </w:rPr>
        <w:t xml:space="preserve">estructure data requirements for the ‘Financial and insurance activities’ sector by introducing standard SBS variables, deleting sector-specific variables and extending </w:t>
      </w:r>
      <w:r w:rsidR="00B74F56" w:rsidRPr="008D034B">
        <w:rPr>
          <w:rFonts w:ascii="Times New Roman" w:hAnsi="Times New Roman"/>
          <w:sz w:val="24"/>
          <w:szCs w:val="24"/>
        </w:rPr>
        <w:t>coverage to all subsectors such as financial leasing, mortgage credit granting, consumer credit granting and similar financial entities and auxiliary activities</w:t>
      </w:r>
      <w:r>
        <w:rPr>
          <w:rFonts w:ascii="Times New Roman" w:hAnsi="Times New Roman"/>
          <w:sz w:val="24"/>
          <w:szCs w:val="24"/>
        </w:rPr>
        <w:t>.</w:t>
      </w:r>
    </w:p>
    <w:p w:rsidR="006E2473" w:rsidRPr="00D6455D" w:rsidRDefault="006E2473" w:rsidP="00D6455D">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D</w:t>
      </w:r>
      <w:r w:rsidR="003F0B93" w:rsidRPr="00D6455D">
        <w:rPr>
          <w:rFonts w:ascii="Times New Roman" w:hAnsi="Times New Roman"/>
          <w:sz w:val="24"/>
          <w:szCs w:val="24"/>
        </w:rPr>
        <w:t>elete data on turnover breakdown by product for the trade sector</w:t>
      </w:r>
      <w:r>
        <w:rPr>
          <w:rFonts w:ascii="Times New Roman" w:hAnsi="Times New Roman"/>
          <w:sz w:val="24"/>
          <w:szCs w:val="24"/>
        </w:rPr>
        <w:t>.</w:t>
      </w:r>
    </w:p>
    <w:p w:rsidR="006E2473" w:rsidRPr="00D6455D" w:rsidRDefault="006E2473" w:rsidP="00D6455D">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D</w:t>
      </w:r>
      <w:r w:rsidR="003F0B93" w:rsidRPr="00D6455D">
        <w:rPr>
          <w:rFonts w:ascii="Times New Roman" w:hAnsi="Times New Roman"/>
          <w:sz w:val="24"/>
          <w:szCs w:val="24"/>
        </w:rPr>
        <w:t>elete data on environmental protection expenditure</w:t>
      </w:r>
      <w:r>
        <w:rPr>
          <w:rFonts w:ascii="Times New Roman" w:hAnsi="Times New Roman"/>
          <w:sz w:val="24"/>
          <w:szCs w:val="24"/>
        </w:rPr>
        <w:t>.</w:t>
      </w:r>
    </w:p>
    <w:p w:rsidR="0061527B" w:rsidRPr="00B74F56" w:rsidRDefault="006E2473" w:rsidP="00D6455D">
      <w:pPr>
        <w:pStyle w:val="ListParagraph"/>
        <w:numPr>
          <w:ilvl w:val="0"/>
          <w:numId w:val="11"/>
        </w:numPr>
        <w:spacing w:line="360" w:lineRule="auto"/>
        <w:jc w:val="both"/>
      </w:pPr>
      <w:r>
        <w:rPr>
          <w:rFonts w:ascii="Times New Roman" w:hAnsi="Times New Roman"/>
          <w:sz w:val="24"/>
          <w:szCs w:val="24"/>
        </w:rPr>
        <w:t>D</w:t>
      </w:r>
      <w:r w:rsidR="003F0B93" w:rsidRPr="00D6455D">
        <w:rPr>
          <w:rFonts w:ascii="Times New Roman" w:hAnsi="Times New Roman"/>
          <w:sz w:val="24"/>
          <w:szCs w:val="24"/>
        </w:rPr>
        <w:t xml:space="preserve">ecrease the level of detail (NACE 2-digit) for variables specifically needed for </w:t>
      </w:r>
      <w:r w:rsidR="00C0529F">
        <w:rPr>
          <w:rFonts w:ascii="Times New Roman" w:hAnsi="Times New Roman"/>
          <w:sz w:val="24"/>
          <w:szCs w:val="24"/>
        </w:rPr>
        <w:t>N</w:t>
      </w:r>
      <w:r w:rsidR="003F0B93" w:rsidRPr="00D6455D">
        <w:rPr>
          <w:rFonts w:ascii="Times New Roman" w:hAnsi="Times New Roman"/>
          <w:sz w:val="24"/>
          <w:szCs w:val="24"/>
        </w:rPr>
        <w:t xml:space="preserve">ational </w:t>
      </w:r>
      <w:r w:rsidR="00C0529F">
        <w:rPr>
          <w:rFonts w:ascii="Times New Roman" w:hAnsi="Times New Roman"/>
          <w:sz w:val="24"/>
          <w:szCs w:val="24"/>
        </w:rPr>
        <w:t>A</w:t>
      </w:r>
      <w:r w:rsidR="003F0B93" w:rsidRPr="00D6455D">
        <w:rPr>
          <w:rFonts w:ascii="Times New Roman" w:hAnsi="Times New Roman"/>
          <w:sz w:val="24"/>
          <w:szCs w:val="24"/>
        </w:rPr>
        <w:t>ccounts</w:t>
      </w:r>
      <w:r>
        <w:rPr>
          <w:rFonts w:ascii="Times New Roman" w:hAnsi="Times New Roman"/>
          <w:sz w:val="24"/>
          <w:szCs w:val="24"/>
        </w:rPr>
        <w:t>.</w:t>
      </w:r>
    </w:p>
    <w:p w:rsidR="0061527B" w:rsidRPr="003F0B93" w:rsidRDefault="0061527B" w:rsidP="00963037">
      <w:pPr>
        <w:pStyle w:val="Heading1"/>
        <w:spacing w:before="0" w:after="200" w:line="360" w:lineRule="auto"/>
        <w:ind w:left="0" w:firstLine="0"/>
        <w:rPr>
          <w:rFonts w:eastAsia="Calibri"/>
          <w:bCs w:val="0"/>
          <w:smallCaps w:val="0"/>
          <w:szCs w:val="24"/>
          <w:lang w:eastAsia="en-US"/>
        </w:rPr>
      </w:pPr>
      <w:bookmarkStart w:id="43" w:name="_Toc288721592"/>
      <w:bookmarkStart w:id="44" w:name="_Toc382904485"/>
      <w:bookmarkStart w:id="45" w:name="_Toc489884588"/>
      <w:r w:rsidRPr="003F0B93">
        <w:rPr>
          <w:rFonts w:eastAsia="Calibri"/>
          <w:bCs w:val="0"/>
          <w:smallCaps w:val="0"/>
          <w:szCs w:val="24"/>
          <w:lang w:eastAsia="en-US"/>
        </w:rPr>
        <w:lastRenderedPageBreak/>
        <w:t>FURTHER DEVELOPMENT</w:t>
      </w:r>
      <w:bookmarkEnd w:id="43"/>
      <w:bookmarkEnd w:id="44"/>
      <w:bookmarkEnd w:id="45"/>
    </w:p>
    <w:p w:rsidR="004869D9" w:rsidRPr="008D034B" w:rsidRDefault="00301D85" w:rsidP="001F3AED">
      <w:pPr>
        <w:autoSpaceDE w:val="0"/>
        <w:autoSpaceDN w:val="0"/>
        <w:adjustRightInd w:val="0"/>
        <w:spacing w:after="0" w:line="360" w:lineRule="auto"/>
        <w:jc w:val="both"/>
        <w:rPr>
          <w:rFonts w:ascii="Times New Roman" w:eastAsia="Calibri" w:hAnsi="Times New Roman" w:cs="Times New Roman"/>
          <w:sz w:val="24"/>
          <w:szCs w:val="24"/>
        </w:rPr>
      </w:pPr>
      <w:r w:rsidRPr="008D034B">
        <w:rPr>
          <w:rFonts w:ascii="Times New Roman" w:eastAsia="Calibri" w:hAnsi="Times New Roman" w:cs="Times New Roman"/>
          <w:sz w:val="24"/>
          <w:szCs w:val="24"/>
        </w:rPr>
        <w:t xml:space="preserve">SBS </w:t>
      </w:r>
      <w:r w:rsidR="006E2473">
        <w:rPr>
          <w:rFonts w:ascii="Times New Roman" w:eastAsia="Calibri" w:hAnsi="Times New Roman" w:cs="Times New Roman"/>
          <w:sz w:val="24"/>
          <w:szCs w:val="24"/>
        </w:rPr>
        <w:t>focus</w:t>
      </w:r>
      <w:r w:rsidR="003C3813">
        <w:rPr>
          <w:rFonts w:ascii="Times New Roman" w:eastAsia="Calibri" w:hAnsi="Times New Roman" w:cs="Times New Roman"/>
          <w:sz w:val="24"/>
          <w:szCs w:val="24"/>
        </w:rPr>
        <w:t xml:space="preserve"> </w:t>
      </w:r>
      <w:r w:rsidR="00C70DD0">
        <w:rPr>
          <w:rFonts w:ascii="Times New Roman" w:eastAsia="Calibri" w:hAnsi="Times New Roman" w:cs="Times New Roman"/>
          <w:sz w:val="24"/>
          <w:szCs w:val="24"/>
        </w:rPr>
        <w:t>solely</w:t>
      </w:r>
      <w:r w:rsidR="00C70DD0" w:rsidRPr="008D034B">
        <w:rPr>
          <w:rFonts w:ascii="Times New Roman" w:eastAsia="Calibri" w:hAnsi="Times New Roman" w:cs="Times New Roman"/>
          <w:sz w:val="24"/>
          <w:szCs w:val="24"/>
        </w:rPr>
        <w:t xml:space="preserve"> </w:t>
      </w:r>
      <w:r w:rsidR="006E2473">
        <w:rPr>
          <w:rFonts w:ascii="Times New Roman" w:eastAsia="Calibri" w:hAnsi="Times New Roman" w:cs="Times New Roman"/>
          <w:sz w:val="24"/>
          <w:szCs w:val="24"/>
        </w:rPr>
        <w:t>on</w:t>
      </w:r>
      <w:r w:rsidR="003C3813">
        <w:rPr>
          <w:rFonts w:ascii="Times New Roman" w:eastAsia="Calibri" w:hAnsi="Times New Roman" w:cs="Times New Roman"/>
          <w:sz w:val="24"/>
          <w:szCs w:val="24"/>
        </w:rPr>
        <w:t xml:space="preserve"> </w:t>
      </w:r>
      <w:r w:rsidR="00C70DD0">
        <w:rPr>
          <w:rFonts w:ascii="Times New Roman" w:eastAsia="Calibri" w:hAnsi="Times New Roman" w:cs="Times New Roman"/>
          <w:sz w:val="24"/>
          <w:szCs w:val="24"/>
        </w:rPr>
        <w:t xml:space="preserve">the </w:t>
      </w:r>
      <w:r w:rsidRPr="008D034B">
        <w:rPr>
          <w:rFonts w:ascii="Times New Roman" w:eastAsia="Calibri" w:hAnsi="Times New Roman" w:cs="Times New Roman"/>
          <w:sz w:val="24"/>
          <w:szCs w:val="24"/>
        </w:rPr>
        <w:t xml:space="preserve">national </w:t>
      </w:r>
      <w:r w:rsidR="00C70DD0">
        <w:rPr>
          <w:rFonts w:ascii="Times New Roman" w:eastAsia="Calibri" w:hAnsi="Times New Roman" w:cs="Times New Roman"/>
          <w:sz w:val="24"/>
          <w:szCs w:val="24"/>
        </w:rPr>
        <w:t>level</w:t>
      </w:r>
      <w:r w:rsidR="00C70DD0" w:rsidRPr="008D034B">
        <w:rPr>
          <w:rFonts w:ascii="Times New Roman" w:eastAsia="Calibri" w:hAnsi="Times New Roman" w:cs="Times New Roman"/>
          <w:sz w:val="24"/>
          <w:szCs w:val="24"/>
        </w:rPr>
        <w:t xml:space="preserve"> </w:t>
      </w:r>
      <w:r w:rsidR="00C70DD0">
        <w:rPr>
          <w:rFonts w:ascii="Times New Roman" w:eastAsia="Calibri" w:hAnsi="Times New Roman" w:cs="Times New Roman"/>
          <w:sz w:val="24"/>
          <w:szCs w:val="24"/>
        </w:rPr>
        <w:t>at present</w:t>
      </w:r>
      <w:r w:rsidR="006E2473">
        <w:rPr>
          <w:rFonts w:ascii="Times New Roman" w:eastAsia="Calibri" w:hAnsi="Times New Roman" w:cs="Times New Roman"/>
          <w:sz w:val="24"/>
          <w:szCs w:val="24"/>
        </w:rPr>
        <w:t>,</w:t>
      </w:r>
      <w:r w:rsidR="00C70DD0">
        <w:rPr>
          <w:rFonts w:ascii="Times New Roman" w:eastAsia="Calibri" w:hAnsi="Times New Roman" w:cs="Times New Roman"/>
          <w:sz w:val="24"/>
          <w:szCs w:val="24"/>
        </w:rPr>
        <w:t xml:space="preserve"> </w:t>
      </w:r>
      <w:r w:rsidRPr="008D034B">
        <w:rPr>
          <w:rFonts w:ascii="Times New Roman" w:eastAsia="Calibri" w:hAnsi="Times New Roman" w:cs="Times New Roman"/>
          <w:sz w:val="24"/>
          <w:szCs w:val="24"/>
        </w:rPr>
        <w:t>n</w:t>
      </w:r>
      <w:r w:rsidR="00C70DD0">
        <w:rPr>
          <w:rFonts w:ascii="Times New Roman" w:eastAsia="Calibri" w:hAnsi="Times New Roman" w:cs="Times New Roman"/>
          <w:sz w:val="24"/>
          <w:szCs w:val="24"/>
        </w:rPr>
        <w:t>o</w:t>
      </w:r>
      <w:r w:rsidRPr="008D034B">
        <w:rPr>
          <w:rFonts w:ascii="Times New Roman" w:eastAsia="Calibri" w:hAnsi="Times New Roman" w:cs="Times New Roman"/>
          <w:sz w:val="24"/>
          <w:szCs w:val="24"/>
        </w:rPr>
        <w:t xml:space="preserve">t </w:t>
      </w:r>
      <w:r w:rsidR="006E2473" w:rsidRPr="008D034B">
        <w:rPr>
          <w:rFonts w:ascii="Times New Roman" w:eastAsia="Calibri" w:hAnsi="Times New Roman" w:cs="Times New Roman"/>
          <w:sz w:val="24"/>
          <w:szCs w:val="24"/>
        </w:rPr>
        <w:t>tak</w:t>
      </w:r>
      <w:r w:rsidR="006E2473">
        <w:rPr>
          <w:rFonts w:ascii="Times New Roman" w:eastAsia="Calibri" w:hAnsi="Times New Roman" w:cs="Times New Roman"/>
          <w:sz w:val="24"/>
          <w:szCs w:val="24"/>
        </w:rPr>
        <w:t>ing</w:t>
      </w:r>
      <w:r w:rsidR="006E2473" w:rsidRPr="008D034B">
        <w:rPr>
          <w:rFonts w:ascii="Times New Roman" w:eastAsia="Calibri" w:hAnsi="Times New Roman" w:cs="Times New Roman"/>
          <w:sz w:val="24"/>
          <w:szCs w:val="24"/>
        </w:rPr>
        <w:t xml:space="preserve"> </w:t>
      </w:r>
      <w:r w:rsidRPr="008D034B">
        <w:rPr>
          <w:rFonts w:ascii="Times New Roman" w:eastAsia="Calibri" w:hAnsi="Times New Roman" w:cs="Times New Roman"/>
          <w:sz w:val="24"/>
          <w:szCs w:val="24"/>
        </w:rPr>
        <w:t xml:space="preserve">into account the new environment in which business activities keep evolving. The single market and globalisation have changed </w:t>
      </w:r>
      <w:r w:rsidR="00C70DD0">
        <w:rPr>
          <w:rFonts w:ascii="Times New Roman" w:eastAsia="Calibri" w:hAnsi="Times New Roman" w:cs="Times New Roman"/>
          <w:sz w:val="24"/>
          <w:szCs w:val="24"/>
        </w:rPr>
        <w:t>how</w:t>
      </w:r>
      <w:r w:rsidRPr="008D034B">
        <w:rPr>
          <w:rFonts w:ascii="Times New Roman" w:eastAsia="Calibri" w:hAnsi="Times New Roman" w:cs="Times New Roman"/>
          <w:sz w:val="24"/>
          <w:szCs w:val="24"/>
        </w:rPr>
        <w:t xml:space="preserve"> businesses are organised. To address this, Eurostat</w:t>
      </w:r>
      <w:r w:rsidR="008D5BCA">
        <w:rPr>
          <w:rFonts w:ascii="Times New Roman" w:eastAsia="Calibri" w:hAnsi="Times New Roman" w:cs="Times New Roman"/>
          <w:sz w:val="24"/>
          <w:szCs w:val="24"/>
        </w:rPr>
        <w:t>, in cooperation with Member States,</w:t>
      </w:r>
      <w:r w:rsidRPr="008D034B">
        <w:rPr>
          <w:rFonts w:ascii="Times New Roman" w:eastAsia="Calibri" w:hAnsi="Times New Roman" w:cs="Times New Roman"/>
          <w:sz w:val="24"/>
          <w:szCs w:val="24"/>
        </w:rPr>
        <w:t xml:space="preserve"> h</w:t>
      </w:r>
      <w:r w:rsidR="008D5BCA">
        <w:rPr>
          <w:rFonts w:ascii="Times New Roman" w:eastAsia="Calibri" w:hAnsi="Times New Roman" w:cs="Times New Roman"/>
          <w:sz w:val="24"/>
          <w:szCs w:val="24"/>
        </w:rPr>
        <w:t>as</w:t>
      </w:r>
      <w:r w:rsidRPr="008D034B">
        <w:rPr>
          <w:rFonts w:ascii="Times New Roman" w:eastAsia="Calibri" w:hAnsi="Times New Roman" w:cs="Times New Roman"/>
          <w:sz w:val="24"/>
          <w:szCs w:val="24"/>
        </w:rPr>
        <w:t xml:space="preserve"> </w:t>
      </w:r>
      <w:r w:rsidR="008D5BCA">
        <w:rPr>
          <w:rFonts w:ascii="Times New Roman" w:eastAsia="Calibri" w:hAnsi="Times New Roman" w:cs="Times New Roman"/>
          <w:sz w:val="24"/>
          <w:szCs w:val="24"/>
        </w:rPr>
        <w:t>considered</w:t>
      </w:r>
      <w:r w:rsidR="0093640A">
        <w:rPr>
          <w:rFonts w:ascii="Times New Roman" w:eastAsia="Calibri" w:hAnsi="Times New Roman" w:cs="Times New Roman"/>
          <w:sz w:val="24"/>
          <w:szCs w:val="24"/>
        </w:rPr>
        <w:t xml:space="preserve"> </w:t>
      </w:r>
      <w:r w:rsidRPr="008D034B">
        <w:rPr>
          <w:rFonts w:ascii="Times New Roman" w:eastAsia="Calibri" w:hAnsi="Times New Roman" w:cs="Times New Roman"/>
          <w:sz w:val="24"/>
          <w:szCs w:val="24"/>
        </w:rPr>
        <w:t xml:space="preserve">several </w:t>
      </w:r>
      <w:r w:rsidR="00966E85" w:rsidRPr="00D6455D">
        <w:rPr>
          <w:rFonts w:ascii="Times New Roman" w:eastAsia="Calibri" w:hAnsi="Times New Roman" w:cs="Times New Roman"/>
          <w:sz w:val="24"/>
          <w:szCs w:val="24"/>
        </w:rPr>
        <w:t>measures</w:t>
      </w:r>
      <w:r w:rsidR="00966E85" w:rsidRPr="00A6648A">
        <w:rPr>
          <w:rFonts w:ascii="Times New Roman" w:eastAsia="Calibri" w:hAnsi="Times New Roman" w:cs="Times New Roman"/>
          <w:sz w:val="24"/>
          <w:szCs w:val="24"/>
        </w:rPr>
        <w:t xml:space="preserve"> </w:t>
      </w:r>
      <w:r w:rsidR="00BF1D30">
        <w:rPr>
          <w:rFonts w:ascii="Times New Roman" w:eastAsia="Calibri" w:hAnsi="Times New Roman" w:cs="Times New Roman"/>
          <w:sz w:val="24"/>
          <w:szCs w:val="24"/>
        </w:rPr>
        <w:t xml:space="preserve">to amend SBS </w:t>
      </w:r>
      <w:r w:rsidR="0093640A">
        <w:rPr>
          <w:rFonts w:ascii="Times New Roman" w:eastAsia="Calibri" w:hAnsi="Times New Roman" w:cs="Times New Roman"/>
          <w:sz w:val="24"/>
          <w:szCs w:val="24"/>
        </w:rPr>
        <w:t>"in order to" or "aiming at responding"</w:t>
      </w:r>
      <w:r w:rsidR="00BF1D30">
        <w:rPr>
          <w:rFonts w:ascii="Times New Roman" w:eastAsia="Calibri" w:hAnsi="Times New Roman" w:cs="Times New Roman"/>
          <w:sz w:val="24"/>
          <w:szCs w:val="24"/>
        </w:rPr>
        <w:t xml:space="preserve"> </w:t>
      </w:r>
      <w:r w:rsidRPr="00A6648A">
        <w:rPr>
          <w:rFonts w:ascii="Times New Roman" w:eastAsia="Calibri" w:hAnsi="Times New Roman" w:cs="Times New Roman"/>
          <w:sz w:val="24"/>
          <w:szCs w:val="24"/>
        </w:rPr>
        <w:t>to changing user needs, which</w:t>
      </w:r>
      <w:r w:rsidRPr="0062328C">
        <w:rPr>
          <w:rFonts w:ascii="Times New Roman" w:eastAsia="Calibri" w:hAnsi="Times New Roman" w:cs="Times New Roman"/>
          <w:sz w:val="24"/>
          <w:szCs w:val="24"/>
        </w:rPr>
        <w:t xml:space="preserve"> is fundamental for the relevance of official statistics.</w:t>
      </w:r>
    </w:p>
    <w:p w:rsidR="00301D85" w:rsidRPr="008D034B" w:rsidRDefault="00301D85" w:rsidP="00F63EBF">
      <w:pPr>
        <w:autoSpaceDE w:val="0"/>
        <w:autoSpaceDN w:val="0"/>
        <w:adjustRightInd w:val="0"/>
        <w:spacing w:after="0" w:line="240" w:lineRule="auto"/>
        <w:rPr>
          <w:rFonts w:ascii="Times New Roman" w:eastAsia="Calibri" w:hAnsi="Times New Roman" w:cs="Times New Roman"/>
          <w:sz w:val="24"/>
          <w:szCs w:val="24"/>
        </w:rPr>
      </w:pPr>
    </w:p>
    <w:p w:rsidR="0061527B" w:rsidRPr="008D034B" w:rsidRDefault="00BF1D30" w:rsidP="001F3AED">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Proposed amendments to t</w:t>
      </w:r>
      <w:r w:rsidRPr="008D034B">
        <w:rPr>
          <w:rFonts w:ascii="Times New Roman" w:eastAsia="Calibri" w:hAnsi="Times New Roman" w:cs="Times New Roman"/>
          <w:sz w:val="24"/>
          <w:szCs w:val="24"/>
        </w:rPr>
        <w:t xml:space="preserve">he </w:t>
      </w:r>
      <w:r w:rsidR="0061527B" w:rsidRPr="008D034B">
        <w:rPr>
          <w:rFonts w:ascii="Times New Roman" w:eastAsia="Calibri" w:hAnsi="Times New Roman" w:cs="Times New Roman"/>
          <w:sz w:val="24"/>
          <w:szCs w:val="24"/>
        </w:rPr>
        <w:t>current SBS requirements are as follows</w:t>
      </w:r>
      <w:r w:rsidR="006E2473">
        <w:rPr>
          <w:rFonts w:ascii="Times New Roman" w:eastAsia="Calibri" w:hAnsi="Times New Roman" w:cs="Times New Roman"/>
          <w:sz w:val="24"/>
          <w:szCs w:val="24"/>
        </w:rPr>
        <w:t>.</w:t>
      </w:r>
    </w:p>
    <w:p w:rsidR="008630C7" w:rsidRPr="008D034B" w:rsidRDefault="008630C7" w:rsidP="001F3AED">
      <w:pPr>
        <w:autoSpaceDE w:val="0"/>
        <w:autoSpaceDN w:val="0"/>
        <w:adjustRightInd w:val="0"/>
        <w:spacing w:after="0" w:line="240" w:lineRule="auto"/>
        <w:rPr>
          <w:rFonts w:ascii="Times New Roman" w:eastAsia="Calibri" w:hAnsi="Times New Roman" w:cs="Times New Roman"/>
          <w:sz w:val="24"/>
          <w:szCs w:val="24"/>
        </w:rPr>
      </w:pPr>
    </w:p>
    <w:p w:rsidR="00057054" w:rsidRDefault="006E2473" w:rsidP="00057054">
      <w:pPr>
        <w:numPr>
          <w:ilvl w:val="0"/>
          <w:numId w:val="6"/>
        </w:numPr>
        <w:spacing w:line="360" w:lineRule="auto"/>
        <w:ind w:left="0" w:firstLine="0"/>
        <w:jc w:val="both"/>
        <w:rPr>
          <w:rFonts w:ascii="Times New Roman" w:eastAsia="Calibri" w:hAnsi="Times New Roman" w:cs="Times New Roman"/>
          <w:sz w:val="24"/>
          <w:szCs w:val="24"/>
        </w:rPr>
      </w:pPr>
      <w:r w:rsidRPr="00057054">
        <w:rPr>
          <w:rFonts w:ascii="Times New Roman" w:eastAsia="Calibri" w:hAnsi="Times New Roman" w:cs="Times New Roman"/>
          <w:sz w:val="24"/>
          <w:szCs w:val="24"/>
        </w:rPr>
        <w:t>I</w:t>
      </w:r>
      <w:r w:rsidR="0061527B" w:rsidRPr="00057054">
        <w:rPr>
          <w:rFonts w:ascii="Times New Roman" w:eastAsia="Calibri" w:hAnsi="Times New Roman" w:cs="Times New Roman"/>
          <w:sz w:val="24"/>
          <w:szCs w:val="24"/>
        </w:rPr>
        <w:t xml:space="preserve">ntroduce the </w:t>
      </w:r>
      <w:r w:rsidR="00784BB5" w:rsidRPr="00057054">
        <w:rPr>
          <w:rFonts w:ascii="Times New Roman" w:eastAsia="Calibri" w:hAnsi="Times New Roman" w:cs="Times New Roman"/>
          <w:sz w:val="24"/>
          <w:szCs w:val="24"/>
        </w:rPr>
        <w:t xml:space="preserve">aspect </w:t>
      </w:r>
      <w:r w:rsidR="0061527B" w:rsidRPr="00057054">
        <w:rPr>
          <w:rFonts w:ascii="Times New Roman" w:eastAsia="Calibri" w:hAnsi="Times New Roman" w:cs="Times New Roman"/>
          <w:sz w:val="24"/>
          <w:szCs w:val="24"/>
        </w:rPr>
        <w:t xml:space="preserve">of control of enterprises, </w:t>
      </w:r>
      <w:r w:rsidRPr="00057054">
        <w:rPr>
          <w:rFonts w:ascii="Times New Roman" w:eastAsia="Calibri" w:hAnsi="Times New Roman" w:cs="Times New Roman"/>
          <w:sz w:val="24"/>
          <w:szCs w:val="24"/>
        </w:rPr>
        <w:t>making it possible to divide</w:t>
      </w:r>
      <w:r w:rsidR="0061527B" w:rsidRPr="00057054">
        <w:rPr>
          <w:rFonts w:ascii="Times New Roman" w:eastAsia="Calibri" w:hAnsi="Times New Roman" w:cs="Times New Roman"/>
          <w:sz w:val="24"/>
          <w:szCs w:val="24"/>
        </w:rPr>
        <w:t xml:space="preserve"> the SBS population into 3</w:t>
      </w:r>
      <w:r w:rsidRPr="00057054">
        <w:rPr>
          <w:rFonts w:ascii="Times New Roman" w:eastAsia="Calibri" w:hAnsi="Times New Roman" w:cs="Times New Roman"/>
          <w:sz w:val="24"/>
          <w:szCs w:val="24"/>
        </w:rPr>
        <w:t xml:space="preserve"> </w:t>
      </w:r>
      <w:r w:rsidR="0061527B" w:rsidRPr="00057054">
        <w:rPr>
          <w:rFonts w:ascii="Times New Roman" w:eastAsia="Calibri" w:hAnsi="Times New Roman" w:cs="Times New Roman"/>
          <w:sz w:val="24"/>
          <w:szCs w:val="24"/>
        </w:rPr>
        <w:t xml:space="preserve">categories: independent enterprises, domestically-controlled and foreign-controlled enterprises. </w:t>
      </w:r>
    </w:p>
    <w:p w:rsidR="0061527B" w:rsidRPr="00057054" w:rsidRDefault="006E2473" w:rsidP="00057054">
      <w:pPr>
        <w:numPr>
          <w:ilvl w:val="0"/>
          <w:numId w:val="6"/>
        </w:numPr>
        <w:spacing w:line="360" w:lineRule="auto"/>
        <w:ind w:left="0" w:firstLine="0"/>
        <w:jc w:val="both"/>
        <w:rPr>
          <w:rFonts w:ascii="Times New Roman" w:eastAsia="Calibri" w:hAnsi="Times New Roman" w:cs="Times New Roman"/>
          <w:sz w:val="24"/>
          <w:szCs w:val="24"/>
        </w:rPr>
      </w:pPr>
      <w:r w:rsidRPr="00057054">
        <w:rPr>
          <w:rFonts w:ascii="Times New Roman" w:eastAsia="Calibri" w:hAnsi="Times New Roman" w:cs="Times New Roman"/>
          <w:sz w:val="24"/>
          <w:szCs w:val="24"/>
        </w:rPr>
        <w:t>I</w:t>
      </w:r>
      <w:r w:rsidR="0061527B" w:rsidRPr="00057054">
        <w:rPr>
          <w:rFonts w:ascii="Times New Roman" w:eastAsia="Calibri" w:hAnsi="Times New Roman" w:cs="Times New Roman"/>
          <w:sz w:val="24"/>
          <w:szCs w:val="24"/>
        </w:rPr>
        <w:t>ntroduce the distinction in SBS</w:t>
      </w:r>
      <w:r w:rsidR="00504CA8" w:rsidRPr="00057054">
        <w:rPr>
          <w:rFonts w:ascii="Times New Roman" w:eastAsia="Calibri" w:hAnsi="Times New Roman" w:cs="Times New Roman"/>
          <w:sz w:val="24"/>
          <w:szCs w:val="24"/>
        </w:rPr>
        <w:t xml:space="preserve"> as to</w:t>
      </w:r>
      <w:r w:rsidR="0061527B" w:rsidRPr="00057054">
        <w:rPr>
          <w:rFonts w:ascii="Times New Roman" w:eastAsia="Calibri" w:hAnsi="Times New Roman" w:cs="Times New Roman"/>
          <w:sz w:val="24"/>
          <w:szCs w:val="24"/>
        </w:rPr>
        <w:t xml:space="preserve"> whether an enterprise i</w:t>
      </w:r>
      <w:r w:rsidR="00784BB5" w:rsidRPr="00057054">
        <w:rPr>
          <w:rFonts w:ascii="Times New Roman" w:eastAsia="Calibri" w:hAnsi="Times New Roman" w:cs="Times New Roman"/>
          <w:sz w:val="24"/>
          <w:szCs w:val="24"/>
        </w:rPr>
        <w:t>s involved</w:t>
      </w:r>
      <w:r w:rsidR="0061527B" w:rsidRPr="00057054">
        <w:rPr>
          <w:rFonts w:ascii="Times New Roman" w:eastAsia="Calibri" w:hAnsi="Times New Roman" w:cs="Times New Roman"/>
          <w:sz w:val="24"/>
          <w:szCs w:val="24"/>
        </w:rPr>
        <w:t xml:space="preserve"> in international trade or not, </w:t>
      </w:r>
      <w:r w:rsidRPr="00057054">
        <w:rPr>
          <w:rFonts w:ascii="Times New Roman" w:eastAsia="Calibri" w:hAnsi="Times New Roman" w:cs="Times New Roman"/>
          <w:sz w:val="24"/>
          <w:szCs w:val="24"/>
        </w:rPr>
        <w:t>making it possible to divide</w:t>
      </w:r>
      <w:r w:rsidR="0061527B" w:rsidRPr="00057054">
        <w:rPr>
          <w:rFonts w:ascii="Times New Roman" w:eastAsia="Calibri" w:hAnsi="Times New Roman" w:cs="Times New Roman"/>
          <w:sz w:val="24"/>
          <w:szCs w:val="24"/>
        </w:rPr>
        <w:t xml:space="preserve"> the SBS population into 2 additional subcategories: internationally trading and not internationally trading enterprises. SBS characteristics will </w:t>
      </w:r>
      <w:r w:rsidR="00504CA8" w:rsidRPr="00057054">
        <w:rPr>
          <w:rFonts w:ascii="Times New Roman" w:eastAsia="Calibri" w:hAnsi="Times New Roman" w:cs="Times New Roman"/>
          <w:sz w:val="24"/>
          <w:szCs w:val="24"/>
        </w:rPr>
        <w:t xml:space="preserve">also </w:t>
      </w:r>
      <w:r w:rsidR="0061527B" w:rsidRPr="00057054">
        <w:rPr>
          <w:rFonts w:ascii="Times New Roman" w:eastAsia="Calibri" w:hAnsi="Times New Roman" w:cs="Times New Roman"/>
          <w:sz w:val="24"/>
          <w:szCs w:val="24"/>
        </w:rPr>
        <w:t>be provided separately.</w:t>
      </w:r>
    </w:p>
    <w:p w:rsidR="0061527B" w:rsidRPr="008D034B" w:rsidRDefault="009E0A30" w:rsidP="00963037">
      <w:pPr>
        <w:numPr>
          <w:ilvl w:val="0"/>
          <w:numId w:val="6"/>
        </w:numPr>
        <w:spacing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61527B" w:rsidRPr="008D034B">
        <w:rPr>
          <w:rFonts w:ascii="Times New Roman" w:eastAsia="Calibri" w:hAnsi="Times New Roman" w:cs="Times New Roman"/>
          <w:sz w:val="24"/>
          <w:szCs w:val="24"/>
        </w:rPr>
        <w:t xml:space="preserve">lign the methodology </w:t>
      </w:r>
      <w:r w:rsidR="00631AA6">
        <w:rPr>
          <w:rFonts w:ascii="Times New Roman" w:eastAsia="Calibri" w:hAnsi="Times New Roman" w:cs="Times New Roman"/>
          <w:sz w:val="24"/>
          <w:szCs w:val="24"/>
        </w:rPr>
        <w:t>for</w:t>
      </w:r>
      <w:r w:rsidR="00631AA6" w:rsidRPr="008D034B">
        <w:rPr>
          <w:rFonts w:ascii="Times New Roman" w:eastAsia="Calibri" w:hAnsi="Times New Roman" w:cs="Times New Roman"/>
          <w:sz w:val="24"/>
          <w:szCs w:val="24"/>
        </w:rPr>
        <w:t xml:space="preserve"> </w:t>
      </w:r>
      <w:r w:rsidR="0061527B" w:rsidRPr="008D034B">
        <w:rPr>
          <w:rFonts w:ascii="Times New Roman" w:eastAsia="Calibri" w:hAnsi="Times New Roman" w:cs="Times New Roman"/>
          <w:sz w:val="24"/>
          <w:szCs w:val="24"/>
        </w:rPr>
        <w:t xml:space="preserve">foreign direct investment (FDI) and foreign affiliates statistics (FATS): there is a strong link between FDI and FATS as FATS entities </w:t>
      </w:r>
      <w:r>
        <w:rPr>
          <w:rFonts w:ascii="Times New Roman" w:eastAsia="Calibri" w:hAnsi="Times New Roman" w:cs="Times New Roman"/>
          <w:sz w:val="24"/>
          <w:szCs w:val="24"/>
        </w:rPr>
        <w:t>are</w:t>
      </w:r>
      <w:r w:rsidRPr="008D034B">
        <w:rPr>
          <w:rFonts w:ascii="Times New Roman" w:eastAsia="Calibri" w:hAnsi="Times New Roman" w:cs="Times New Roman"/>
          <w:sz w:val="24"/>
          <w:szCs w:val="24"/>
        </w:rPr>
        <w:t xml:space="preserve"> </w:t>
      </w:r>
      <w:r w:rsidR="0061527B" w:rsidRPr="008D034B">
        <w:rPr>
          <w:rFonts w:ascii="Times New Roman" w:eastAsia="Calibri" w:hAnsi="Times New Roman" w:cs="Times New Roman"/>
          <w:sz w:val="24"/>
          <w:szCs w:val="24"/>
        </w:rPr>
        <w:t xml:space="preserve">a subset of the FDI population. </w:t>
      </w:r>
      <w:r w:rsidR="00504CA8">
        <w:rPr>
          <w:rFonts w:ascii="Times New Roman" w:eastAsia="Calibri" w:hAnsi="Times New Roman" w:cs="Times New Roman"/>
          <w:sz w:val="24"/>
          <w:szCs w:val="24"/>
        </w:rPr>
        <w:t>It could be argued</w:t>
      </w:r>
      <w:r w:rsidR="0061527B" w:rsidRPr="008D034B">
        <w:rPr>
          <w:rFonts w:ascii="Times New Roman" w:eastAsia="Calibri" w:hAnsi="Times New Roman" w:cs="Times New Roman"/>
          <w:sz w:val="24"/>
          <w:szCs w:val="24"/>
        </w:rPr>
        <w:t xml:space="preserve"> that FDI is the dynamic component of FATS. However, the methodology </w:t>
      </w:r>
      <w:r w:rsidR="00504CA8">
        <w:rPr>
          <w:rFonts w:ascii="Times New Roman" w:eastAsia="Calibri" w:hAnsi="Times New Roman" w:cs="Times New Roman"/>
          <w:sz w:val="24"/>
          <w:szCs w:val="24"/>
        </w:rPr>
        <w:t>for</w:t>
      </w:r>
      <w:r w:rsidR="00504CA8" w:rsidRPr="008D034B">
        <w:rPr>
          <w:rFonts w:ascii="Times New Roman" w:eastAsia="Calibri" w:hAnsi="Times New Roman" w:cs="Times New Roman"/>
          <w:sz w:val="24"/>
          <w:szCs w:val="24"/>
        </w:rPr>
        <w:t xml:space="preserve"> compil</w:t>
      </w:r>
      <w:r w:rsidR="00504CA8">
        <w:rPr>
          <w:rFonts w:ascii="Times New Roman" w:eastAsia="Calibri" w:hAnsi="Times New Roman" w:cs="Times New Roman"/>
          <w:sz w:val="24"/>
          <w:szCs w:val="24"/>
        </w:rPr>
        <w:t>ing</w:t>
      </w:r>
      <w:r w:rsidR="00504CA8" w:rsidRPr="008D034B">
        <w:rPr>
          <w:rFonts w:ascii="Times New Roman" w:eastAsia="Calibri" w:hAnsi="Times New Roman" w:cs="Times New Roman"/>
          <w:sz w:val="24"/>
          <w:szCs w:val="24"/>
        </w:rPr>
        <w:t xml:space="preserve"> </w:t>
      </w:r>
      <w:r w:rsidR="00FF2B84" w:rsidRPr="008D034B">
        <w:rPr>
          <w:rFonts w:ascii="Times New Roman" w:eastAsia="Calibri" w:hAnsi="Times New Roman" w:cs="Times New Roman"/>
          <w:sz w:val="24"/>
          <w:szCs w:val="24"/>
        </w:rPr>
        <w:t xml:space="preserve">statistics </w:t>
      </w:r>
      <w:r w:rsidR="00FF2B84">
        <w:rPr>
          <w:rFonts w:ascii="Times New Roman" w:eastAsia="Calibri" w:hAnsi="Times New Roman" w:cs="Times New Roman"/>
          <w:sz w:val="24"/>
          <w:szCs w:val="24"/>
        </w:rPr>
        <w:t xml:space="preserve">on </w:t>
      </w:r>
      <w:r w:rsidR="0061527B" w:rsidRPr="008D034B">
        <w:rPr>
          <w:rFonts w:ascii="Times New Roman" w:eastAsia="Calibri" w:hAnsi="Times New Roman" w:cs="Times New Roman"/>
          <w:sz w:val="24"/>
          <w:szCs w:val="24"/>
        </w:rPr>
        <w:t>FDI and FATS is not consistent at the moment.</w:t>
      </w:r>
    </w:p>
    <w:p w:rsidR="0061527B" w:rsidRPr="008D034B" w:rsidRDefault="009E0A30" w:rsidP="00963037">
      <w:pPr>
        <w:numPr>
          <w:ilvl w:val="0"/>
          <w:numId w:val="6"/>
        </w:numPr>
        <w:spacing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504CA8" w:rsidRPr="008D034B">
        <w:rPr>
          <w:rFonts w:ascii="Times New Roman" w:eastAsia="Calibri" w:hAnsi="Times New Roman" w:cs="Times New Roman"/>
          <w:sz w:val="24"/>
          <w:szCs w:val="24"/>
        </w:rPr>
        <w:t xml:space="preserve">odes </w:t>
      </w:r>
      <w:r w:rsidR="0061527B" w:rsidRPr="008D034B">
        <w:rPr>
          <w:rFonts w:ascii="Times New Roman" w:eastAsia="Calibri" w:hAnsi="Times New Roman" w:cs="Times New Roman"/>
          <w:sz w:val="24"/>
          <w:szCs w:val="24"/>
        </w:rPr>
        <w:t xml:space="preserve">of </w:t>
      </w:r>
      <w:r w:rsidR="00504CA8">
        <w:rPr>
          <w:rFonts w:ascii="Times New Roman" w:eastAsia="Calibri" w:hAnsi="Times New Roman" w:cs="Times New Roman"/>
          <w:sz w:val="24"/>
          <w:szCs w:val="24"/>
        </w:rPr>
        <w:t>s</w:t>
      </w:r>
      <w:r w:rsidR="00504CA8" w:rsidRPr="008D034B">
        <w:rPr>
          <w:rFonts w:ascii="Times New Roman" w:eastAsia="Calibri" w:hAnsi="Times New Roman" w:cs="Times New Roman"/>
          <w:sz w:val="24"/>
          <w:szCs w:val="24"/>
        </w:rPr>
        <w:t xml:space="preserve">upply </w:t>
      </w:r>
      <w:r w:rsidR="00A13D2E" w:rsidRPr="008D034B">
        <w:rPr>
          <w:rFonts w:ascii="Times New Roman" w:eastAsia="Calibri" w:hAnsi="Times New Roman" w:cs="Times New Roman"/>
          <w:sz w:val="24"/>
          <w:szCs w:val="24"/>
        </w:rPr>
        <w:t>—</w:t>
      </w:r>
      <w:r w:rsidR="0019678B">
        <w:rPr>
          <w:rFonts w:ascii="Times New Roman" w:eastAsia="Calibri" w:hAnsi="Times New Roman" w:cs="Times New Roman"/>
          <w:sz w:val="24"/>
          <w:szCs w:val="24"/>
        </w:rPr>
        <w:t xml:space="preserve"> </w:t>
      </w:r>
      <w:r w:rsidR="0061527B" w:rsidRPr="008D034B">
        <w:rPr>
          <w:rFonts w:ascii="Times New Roman" w:eastAsia="Calibri" w:hAnsi="Times New Roman" w:cs="Times New Roman"/>
          <w:sz w:val="24"/>
          <w:szCs w:val="24"/>
        </w:rPr>
        <w:t xml:space="preserve">a better representation of services: </w:t>
      </w:r>
      <w:r w:rsidR="00504CA8">
        <w:rPr>
          <w:rFonts w:ascii="Times New Roman" w:eastAsia="Calibri" w:hAnsi="Times New Roman" w:cs="Times New Roman"/>
          <w:sz w:val="24"/>
          <w:szCs w:val="24"/>
        </w:rPr>
        <w:t xml:space="preserve">for </w:t>
      </w:r>
      <w:r w:rsidR="0061527B" w:rsidRPr="008D034B">
        <w:rPr>
          <w:rFonts w:ascii="Times New Roman" w:eastAsia="Calibri" w:hAnsi="Times New Roman" w:cs="Times New Roman"/>
          <w:sz w:val="24"/>
          <w:szCs w:val="24"/>
        </w:rPr>
        <w:t>international</w:t>
      </w:r>
      <w:r w:rsidR="00504CA8">
        <w:rPr>
          <w:rFonts w:ascii="Times New Roman" w:eastAsia="Calibri" w:hAnsi="Times New Roman" w:cs="Times New Roman"/>
          <w:sz w:val="24"/>
          <w:szCs w:val="24"/>
        </w:rPr>
        <w:t>ly</w:t>
      </w:r>
      <w:r w:rsidR="0061527B" w:rsidRPr="008D034B">
        <w:rPr>
          <w:rFonts w:ascii="Times New Roman" w:eastAsia="Calibri" w:hAnsi="Times New Roman" w:cs="Times New Roman"/>
          <w:sz w:val="24"/>
          <w:szCs w:val="24"/>
        </w:rPr>
        <w:t xml:space="preserve"> traded services</w:t>
      </w:r>
      <w:r w:rsidR="00504CA8">
        <w:rPr>
          <w:rFonts w:ascii="Times New Roman" w:eastAsia="Calibri" w:hAnsi="Times New Roman" w:cs="Times New Roman"/>
          <w:sz w:val="24"/>
          <w:szCs w:val="24"/>
        </w:rPr>
        <w:t>,</w:t>
      </w:r>
      <w:r w:rsidR="0061527B" w:rsidRPr="008D034B">
        <w:rPr>
          <w:rFonts w:ascii="Times New Roman" w:eastAsia="Calibri" w:hAnsi="Times New Roman" w:cs="Times New Roman"/>
          <w:sz w:val="24"/>
          <w:szCs w:val="24"/>
        </w:rPr>
        <w:t xml:space="preserve"> the mode of supply shows how the services are traded between two countries. </w:t>
      </w:r>
      <w:r w:rsidR="0019678B">
        <w:rPr>
          <w:rFonts w:ascii="Times New Roman" w:eastAsia="Calibri" w:hAnsi="Times New Roman" w:cs="Times New Roman"/>
          <w:sz w:val="24"/>
          <w:szCs w:val="24"/>
        </w:rPr>
        <w:t>Presenting</w:t>
      </w:r>
      <w:r w:rsidR="0061527B" w:rsidRPr="008D034B">
        <w:rPr>
          <w:rFonts w:ascii="Times New Roman" w:eastAsia="Calibri" w:hAnsi="Times New Roman" w:cs="Times New Roman"/>
          <w:sz w:val="24"/>
          <w:szCs w:val="24"/>
        </w:rPr>
        <w:t xml:space="preserve"> services </w:t>
      </w:r>
      <w:r w:rsidR="0019678B">
        <w:rPr>
          <w:rFonts w:ascii="Times New Roman" w:eastAsia="Calibri" w:hAnsi="Times New Roman" w:cs="Times New Roman"/>
          <w:sz w:val="24"/>
          <w:szCs w:val="24"/>
        </w:rPr>
        <w:t xml:space="preserve">like this </w:t>
      </w:r>
      <w:r w:rsidR="0019678B" w:rsidRPr="008D034B">
        <w:rPr>
          <w:rFonts w:ascii="Times New Roman" w:eastAsia="Calibri" w:hAnsi="Times New Roman" w:cs="Times New Roman"/>
          <w:sz w:val="24"/>
          <w:szCs w:val="24"/>
        </w:rPr>
        <w:t xml:space="preserve">also </w:t>
      </w:r>
      <w:r w:rsidR="0061527B" w:rsidRPr="008D034B">
        <w:rPr>
          <w:rFonts w:ascii="Times New Roman" w:eastAsia="Calibri" w:hAnsi="Times New Roman" w:cs="Times New Roman"/>
          <w:sz w:val="24"/>
          <w:szCs w:val="24"/>
        </w:rPr>
        <w:t xml:space="preserve">includes FATS and gives </w:t>
      </w:r>
      <w:r w:rsidR="0019678B">
        <w:rPr>
          <w:rFonts w:ascii="Times New Roman" w:eastAsia="Calibri" w:hAnsi="Times New Roman" w:cs="Times New Roman"/>
          <w:sz w:val="24"/>
          <w:szCs w:val="24"/>
        </w:rPr>
        <w:t>a</w:t>
      </w:r>
      <w:r w:rsidR="0019678B" w:rsidRPr="008D034B">
        <w:rPr>
          <w:rFonts w:ascii="Times New Roman" w:eastAsia="Calibri" w:hAnsi="Times New Roman" w:cs="Times New Roman"/>
          <w:sz w:val="24"/>
          <w:szCs w:val="24"/>
        </w:rPr>
        <w:t xml:space="preserve"> </w:t>
      </w:r>
      <w:r w:rsidR="0061527B" w:rsidRPr="008D034B">
        <w:rPr>
          <w:rFonts w:ascii="Times New Roman" w:eastAsia="Calibri" w:hAnsi="Times New Roman" w:cs="Times New Roman"/>
          <w:sz w:val="24"/>
          <w:szCs w:val="24"/>
        </w:rPr>
        <w:t xml:space="preserve">better insight </w:t>
      </w:r>
      <w:r w:rsidR="0019678B">
        <w:rPr>
          <w:rFonts w:ascii="Times New Roman" w:eastAsia="Calibri" w:hAnsi="Times New Roman" w:cs="Times New Roman"/>
          <w:sz w:val="24"/>
          <w:szCs w:val="24"/>
        </w:rPr>
        <w:t>into</w:t>
      </w:r>
      <w:r w:rsidR="0019678B" w:rsidRPr="008D034B">
        <w:rPr>
          <w:rFonts w:ascii="Times New Roman" w:eastAsia="Calibri" w:hAnsi="Times New Roman" w:cs="Times New Roman"/>
          <w:sz w:val="24"/>
          <w:szCs w:val="24"/>
        </w:rPr>
        <w:t xml:space="preserve"> </w:t>
      </w:r>
      <w:r w:rsidR="0061527B" w:rsidRPr="008D034B">
        <w:rPr>
          <w:rFonts w:ascii="Times New Roman" w:eastAsia="Calibri" w:hAnsi="Times New Roman" w:cs="Times New Roman"/>
          <w:sz w:val="24"/>
          <w:szCs w:val="24"/>
        </w:rPr>
        <w:t xml:space="preserve">the </w:t>
      </w:r>
      <w:r w:rsidR="00A13D2E" w:rsidRPr="008D034B">
        <w:rPr>
          <w:rFonts w:ascii="Times New Roman" w:eastAsia="Calibri" w:hAnsi="Times New Roman" w:cs="Times New Roman"/>
          <w:sz w:val="24"/>
          <w:szCs w:val="24"/>
        </w:rPr>
        <w:t>‘</w:t>
      </w:r>
      <w:r w:rsidR="0019678B">
        <w:rPr>
          <w:rFonts w:ascii="Times New Roman" w:eastAsia="Calibri" w:hAnsi="Times New Roman" w:cs="Times New Roman"/>
          <w:sz w:val="24"/>
          <w:szCs w:val="24"/>
        </w:rPr>
        <w:t>entire</w:t>
      </w:r>
      <w:r w:rsidR="0019678B" w:rsidRPr="008D034B">
        <w:rPr>
          <w:rFonts w:ascii="Times New Roman" w:eastAsia="Calibri" w:hAnsi="Times New Roman" w:cs="Times New Roman"/>
          <w:sz w:val="24"/>
          <w:szCs w:val="24"/>
        </w:rPr>
        <w:t xml:space="preserve">’ </w:t>
      </w:r>
      <w:r w:rsidR="0061527B" w:rsidRPr="008D034B">
        <w:rPr>
          <w:rFonts w:ascii="Times New Roman" w:eastAsia="Calibri" w:hAnsi="Times New Roman" w:cs="Times New Roman"/>
          <w:sz w:val="24"/>
          <w:szCs w:val="24"/>
        </w:rPr>
        <w:t>services trade.</w:t>
      </w:r>
    </w:p>
    <w:p w:rsidR="0061527B" w:rsidRPr="008D034B" w:rsidRDefault="0061527B" w:rsidP="00963037">
      <w:pPr>
        <w:numPr>
          <w:ilvl w:val="0"/>
          <w:numId w:val="6"/>
        </w:numPr>
        <w:spacing w:line="360" w:lineRule="auto"/>
        <w:ind w:left="0" w:firstLine="0"/>
        <w:jc w:val="both"/>
        <w:rPr>
          <w:rFonts w:ascii="Times New Roman" w:eastAsia="Calibri" w:hAnsi="Times New Roman" w:cs="Times New Roman"/>
          <w:sz w:val="24"/>
          <w:szCs w:val="24"/>
        </w:rPr>
      </w:pPr>
      <w:r w:rsidRPr="008D034B">
        <w:rPr>
          <w:rFonts w:ascii="Times New Roman" w:eastAsia="Calibri" w:hAnsi="Times New Roman" w:cs="Times New Roman"/>
          <w:sz w:val="24"/>
          <w:szCs w:val="24"/>
        </w:rPr>
        <w:t>Services trade by enterprise characteristics (STEC)</w:t>
      </w:r>
      <w:r w:rsidR="00A13D2E" w:rsidRPr="008D034B">
        <w:rPr>
          <w:rFonts w:ascii="Times New Roman" w:eastAsia="Calibri" w:hAnsi="Times New Roman" w:cs="Times New Roman"/>
          <w:sz w:val="24"/>
          <w:szCs w:val="24"/>
        </w:rPr>
        <w:t xml:space="preserve"> — </w:t>
      </w:r>
      <w:r w:rsidRPr="008D034B">
        <w:rPr>
          <w:rFonts w:ascii="Times New Roman" w:eastAsia="Calibri" w:hAnsi="Times New Roman" w:cs="Times New Roman"/>
          <w:sz w:val="24"/>
          <w:szCs w:val="24"/>
        </w:rPr>
        <w:t>a better representation of services</w:t>
      </w:r>
      <w:r w:rsidR="0019678B">
        <w:rPr>
          <w:rFonts w:ascii="Times New Roman" w:eastAsia="Calibri" w:hAnsi="Times New Roman" w:cs="Times New Roman"/>
          <w:sz w:val="24"/>
          <w:szCs w:val="24"/>
        </w:rPr>
        <w:t>:</w:t>
      </w:r>
      <w:r w:rsidRPr="008D034B">
        <w:rPr>
          <w:rFonts w:ascii="Times New Roman" w:eastAsia="Calibri" w:hAnsi="Times New Roman" w:cs="Times New Roman"/>
          <w:sz w:val="24"/>
          <w:szCs w:val="24"/>
        </w:rPr>
        <w:t xml:space="preserve"> STEC statistics improve the quality of measuring economic globalisation based on input-output tables and the concept of </w:t>
      </w:r>
      <w:r w:rsidR="00A13D2E" w:rsidRPr="008D034B">
        <w:rPr>
          <w:rFonts w:ascii="Times New Roman" w:eastAsia="Calibri" w:hAnsi="Times New Roman" w:cs="Times New Roman"/>
          <w:sz w:val="24"/>
          <w:szCs w:val="24"/>
        </w:rPr>
        <w:t>‘</w:t>
      </w:r>
      <w:r w:rsidRPr="008D034B">
        <w:rPr>
          <w:rFonts w:ascii="Times New Roman" w:eastAsia="Calibri" w:hAnsi="Times New Roman" w:cs="Times New Roman"/>
          <w:sz w:val="24"/>
          <w:szCs w:val="24"/>
        </w:rPr>
        <w:t xml:space="preserve">trading in </w:t>
      </w:r>
      <w:r w:rsidR="00D6455D">
        <w:rPr>
          <w:rFonts w:ascii="Times New Roman" w:eastAsia="Calibri" w:hAnsi="Times New Roman" w:cs="Times New Roman"/>
          <w:sz w:val="24"/>
          <w:szCs w:val="24"/>
        </w:rPr>
        <w:t xml:space="preserve">value </w:t>
      </w:r>
      <w:r w:rsidR="00D6455D" w:rsidRPr="008D034B">
        <w:rPr>
          <w:rFonts w:ascii="Times New Roman" w:eastAsia="Calibri" w:hAnsi="Times New Roman" w:cs="Times New Roman"/>
          <w:sz w:val="24"/>
          <w:szCs w:val="24"/>
        </w:rPr>
        <w:t>added’;</w:t>
      </w:r>
      <w:r w:rsidRPr="008D034B">
        <w:rPr>
          <w:rFonts w:ascii="Times New Roman" w:eastAsia="Calibri" w:hAnsi="Times New Roman" w:cs="Times New Roman"/>
          <w:sz w:val="24"/>
          <w:szCs w:val="24"/>
        </w:rPr>
        <w:t xml:space="preserve"> </w:t>
      </w:r>
      <w:r w:rsidR="009E0A30">
        <w:rPr>
          <w:rFonts w:ascii="Times New Roman" w:eastAsia="Calibri" w:hAnsi="Times New Roman" w:cs="Times New Roman"/>
          <w:sz w:val="24"/>
          <w:szCs w:val="24"/>
        </w:rPr>
        <w:t>because</w:t>
      </w:r>
      <w:r w:rsidR="009E0A30" w:rsidRPr="008D034B">
        <w:rPr>
          <w:rFonts w:ascii="Times New Roman" w:eastAsia="Calibri" w:hAnsi="Times New Roman" w:cs="Times New Roman"/>
          <w:sz w:val="24"/>
          <w:szCs w:val="24"/>
        </w:rPr>
        <w:t xml:space="preserve"> </w:t>
      </w:r>
      <w:r w:rsidRPr="008D034B">
        <w:rPr>
          <w:rFonts w:ascii="Times New Roman" w:eastAsia="Calibri" w:hAnsi="Times New Roman" w:cs="Times New Roman"/>
          <w:sz w:val="24"/>
          <w:szCs w:val="24"/>
        </w:rPr>
        <w:t xml:space="preserve">it </w:t>
      </w:r>
      <w:r w:rsidR="00D37B52">
        <w:rPr>
          <w:rFonts w:ascii="Times New Roman" w:eastAsia="Calibri" w:hAnsi="Times New Roman" w:cs="Times New Roman"/>
          <w:sz w:val="24"/>
          <w:szCs w:val="24"/>
        </w:rPr>
        <w:t>adds</w:t>
      </w:r>
      <w:r w:rsidR="00D37B52" w:rsidRPr="008D034B">
        <w:rPr>
          <w:rFonts w:ascii="Times New Roman" w:eastAsia="Calibri" w:hAnsi="Times New Roman" w:cs="Times New Roman"/>
          <w:sz w:val="24"/>
          <w:szCs w:val="24"/>
        </w:rPr>
        <w:t xml:space="preserve"> </w:t>
      </w:r>
      <w:r w:rsidRPr="008D034B">
        <w:rPr>
          <w:rFonts w:ascii="Times New Roman" w:eastAsia="Calibri" w:hAnsi="Times New Roman" w:cs="Times New Roman"/>
          <w:sz w:val="24"/>
          <w:szCs w:val="24"/>
        </w:rPr>
        <w:t xml:space="preserve">the NACE </w:t>
      </w:r>
      <w:r w:rsidR="00B828E8">
        <w:rPr>
          <w:rFonts w:ascii="Times New Roman" w:eastAsia="Calibri" w:hAnsi="Times New Roman" w:cs="Times New Roman"/>
          <w:sz w:val="24"/>
          <w:szCs w:val="24"/>
        </w:rPr>
        <w:t>aspect</w:t>
      </w:r>
      <w:r w:rsidR="00B828E8" w:rsidRPr="008D034B">
        <w:rPr>
          <w:rFonts w:ascii="Times New Roman" w:eastAsia="Calibri" w:hAnsi="Times New Roman" w:cs="Times New Roman"/>
          <w:sz w:val="24"/>
          <w:szCs w:val="24"/>
        </w:rPr>
        <w:t xml:space="preserve"> </w:t>
      </w:r>
      <w:r w:rsidRPr="008D034B">
        <w:rPr>
          <w:rFonts w:ascii="Times New Roman" w:eastAsia="Calibri" w:hAnsi="Times New Roman" w:cs="Times New Roman"/>
          <w:sz w:val="24"/>
          <w:szCs w:val="24"/>
        </w:rPr>
        <w:t xml:space="preserve">to </w:t>
      </w:r>
      <w:r w:rsidR="00D37B52" w:rsidRPr="008D034B">
        <w:rPr>
          <w:rFonts w:ascii="Times New Roman" w:eastAsia="Calibri" w:hAnsi="Times New Roman" w:cs="Times New Roman"/>
          <w:sz w:val="24"/>
          <w:szCs w:val="24"/>
        </w:rPr>
        <w:t>statistics</w:t>
      </w:r>
      <w:r w:rsidR="00D37B52">
        <w:rPr>
          <w:rFonts w:ascii="Times New Roman" w:eastAsia="Calibri" w:hAnsi="Times New Roman" w:cs="Times New Roman"/>
          <w:sz w:val="24"/>
          <w:szCs w:val="24"/>
        </w:rPr>
        <w:t xml:space="preserve"> on</w:t>
      </w:r>
      <w:r w:rsidR="00D37B52" w:rsidRPr="008D034B" w:rsidDel="00D37B52">
        <w:rPr>
          <w:rFonts w:ascii="Times New Roman" w:eastAsia="Calibri" w:hAnsi="Times New Roman" w:cs="Times New Roman"/>
          <w:sz w:val="24"/>
          <w:szCs w:val="24"/>
        </w:rPr>
        <w:t xml:space="preserve"> </w:t>
      </w:r>
      <w:r w:rsidRPr="008D034B">
        <w:rPr>
          <w:rFonts w:ascii="Times New Roman" w:eastAsia="Calibri" w:hAnsi="Times New Roman" w:cs="Times New Roman"/>
          <w:sz w:val="24"/>
          <w:szCs w:val="24"/>
        </w:rPr>
        <w:t xml:space="preserve">internationally traded services. Services statistics will then </w:t>
      </w:r>
      <w:r w:rsidR="00D37B52">
        <w:rPr>
          <w:rFonts w:ascii="Times New Roman" w:eastAsia="Calibri" w:hAnsi="Times New Roman" w:cs="Times New Roman"/>
          <w:sz w:val="24"/>
          <w:szCs w:val="24"/>
        </w:rPr>
        <w:t xml:space="preserve">also </w:t>
      </w:r>
      <w:r w:rsidRPr="008D034B">
        <w:rPr>
          <w:rFonts w:ascii="Times New Roman" w:eastAsia="Calibri" w:hAnsi="Times New Roman" w:cs="Times New Roman"/>
          <w:sz w:val="24"/>
          <w:szCs w:val="24"/>
        </w:rPr>
        <w:t xml:space="preserve">be available </w:t>
      </w:r>
      <w:r w:rsidR="00D37B52">
        <w:rPr>
          <w:rFonts w:ascii="Times New Roman" w:eastAsia="Calibri" w:hAnsi="Times New Roman" w:cs="Times New Roman"/>
          <w:sz w:val="24"/>
          <w:szCs w:val="24"/>
        </w:rPr>
        <w:t>on the</w:t>
      </w:r>
      <w:r w:rsidRPr="008D034B">
        <w:rPr>
          <w:rFonts w:ascii="Times New Roman" w:eastAsia="Calibri" w:hAnsi="Times New Roman" w:cs="Times New Roman"/>
          <w:sz w:val="24"/>
          <w:szCs w:val="24"/>
        </w:rPr>
        <w:t xml:space="preserve"> economic activity of </w:t>
      </w:r>
      <w:r w:rsidR="00F95197">
        <w:rPr>
          <w:rFonts w:ascii="Times New Roman" w:eastAsia="Calibri" w:hAnsi="Times New Roman" w:cs="Times New Roman"/>
          <w:sz w:val="24"/>
          <w:szCs w:val="24"/>
        </w:rPr>
        <w:t xml:space="preserve">business traders in </w:t>
      </w:r>
      <w:r w:rsidRPr="008D034B">
        <w:rPr>
          <w:rFonts w:ascii="Times New Roman" w:eastAsia="Calibri" w:hAnsi="Times New Roman" w:cs="Times New Roman"/>
          <w:sz w:val="24"/>
          <w:szCs w:val="24"/>
        </w:rPr>
        <w:t>services</w:t>
      </w:r>
      <w:r w:rsidR="00425B05">
        <w:rPr>
          <w:rFonts w:ascii="Times New Roman" w:eastAsia="Calibri" w:hAnsi="Times New Roman" w:cs="Times New Roman"/>
          <w:sz w:val="24"/>
          <w:szCs w:val="24"/>
        </w:rPr>
        <w:t>.</w:t>
      </w:r>
      <w:r w:rsidRPr="008D034B">
        <w:rPr>
          <w:rFonts w:ascii="Times New Roman" w:eastAsia="Calibri" w:hAnsi="Times New Roman" w:cs="Times New Roman"/>
          <w:sz w:val="24"/>
          <w:szCs w:val="24"/>
        </w:rPr>
        <w:t xml:space="preserve"> </w:t>
      </w:r>
      <w:r w:rsidR="00425B05">
        <w:rPr>
          <w:rFonts w:ascii="Times New Roman" w:eastAsia="Calibri" w:hAnsi="Times New Roman" w:cs="Times New Roman"/>
          <w:sz w:val="24"/>
          <w:szCs w:val="24"/>
        </w:rPr>
        <w:t xml:space="preserve">They </w:t>
      </w:r>
      <w:r w:rsidRPr="008D034B">
        <w:rPr>
          <w:rFonts w:ascii="Times New Roman" w:eastAsia="Calibri" w:hAnsi="Times New Roman" w:cs="Times New Roman"/>
          <w:sz w:val="24"/>
          <w:szCs w:val="24"/>
        </w:rPr>
        <w:t xml:space="preserve">will be </w:t>
      </w:r>
      <w:r w:rsidR="00D37B52">
        <w:rPr>
          <w:rFonts w:ascii="Times New Roman" w:eastAsia="Calibri" w:hAnsi="Times New Roman" w:cs="Times New Roman"/>
          <w:sz w:val="24"/>
          <w:szCs w:val="24"/>
        </w:rPr>
        <w:t>better</w:t>
      </w:r>
      <w:r w:rsidR="00D37B52" w:rsidRPr="008D034B">
        <w:rPr>
          <w:rFonts w:ascii="Times New Roman" w:eastAsia="Calibri" w:hAnsi="Times New Roman" w:cs="Times New Roman"/>
          <w:sz w:val="24"/>
          <w:szCs w:val="24"/>
        </w:rPr>
        <w:t xml:space="preserve"> </w:t>
      </w:r>
      <w:r w:rsidRPr="008D034B">
        <w:rPr>
          <w:rFonts w:ascii="Times New Roman" w:eastAsia="Calibri" w:hAnsi="Times New Roman" w:cs="Times New Roman"/>
          <w:sz w:val="24"/>
          <w:szCs w:val="24"/>
        </w:rPr>
        <w:t xml:space="preserve">integrated </w:t>
      </w:r>
      <w:r w:rsidR="00D37B52">
        <w:rPr>
          <w:rFonts w:ascii="Times New Roman" w:eastAsia="Calibri" w:hAnsi="Times New Roman" w:cs="Times New Roman"/>
          <w:sz w:val="24"/>
          <w:szCs w:val="24"/>
        </w:rPr>
        <w:t>in</w:t>
      </w:r>
      <w:r w:rsidR="009E0A30">
        <w:rPr>
          <w:rFonts w:ascii="Times New Roman" w:eastAsia="Calibri" w:hAnsi="Times New Roman" w:cs="Times New Roman"/>
          <w:sz w:val="24"/>
          <w:szCs w:val="24"/>
        </w:rPr>
        <w:t xml:space="preserve">to </w:t>
      </w:r>
      <w:r w:rsidRPr="008D034B">
        <w:rPr>
          <w:rFonts w:ascii="Times New Roman" w:eastAsia="Calibri" w:hAnsi="Times New Roman" w:cs="Times New Roman"/>
          <w:sz w:val="24"/>
          <w:szCs w:val="24"/>
        </w:rPr>
        <w:t xml:space="preserve">business statistics. </w:t>
      </w:r>
      <w:r w:rsidR="00D37B52">
        <w:rPr>
          <w:rFonts w:ascii="Times New Roman" w:eastAsia="Calibri" w:hAnsi="Times New Roman" w:cs="Times New Roman"/>
          <w:sz w:val="24"/>
          <w:szCs w:val="24"/>
        </w:rPr>
        <w:t>Against this background</w:t>
      </w:r>
      <w:r w:rsidRPr="008D034B">
        <w:rPr>
          <w:rFonts w:ascii="Times New Roman" w:eastAsia="Calibri" w:hAnsi="Times New Roman" w:cs="Times New Roman"/>
          <w:sz w:val="24"/>
          <w:szCs w:val="24"/>
        </w:rPr>
        <w:t xml:space="preserve">, the question of </w:t>
      </w:r>
      <w:r w:rsidR="00D37B52">
        <w:rPr>
          <w:rFonts w:ascii="Times New Roman" w:eastAsia="Calibri" w:hAnsi="Times New Roman" w:cs="Times New Roman"/>
          <w:sz w:val="24"/>
          <w:szCs w:val="24"/>
        </w:rPr>
        <w:t xml:space="preserve">how to </w:t>
      </w:r>
      <w:r w:rsidRPr="008D034B">
        <w:rPr>
          <w:rFonts w:ascii="Times New Roman" w:eastAsia="Calibri" w:hAnsi="Times New Roman" w:cs="Times New Roman"/>
          <w:sz w:val="24"/>
          <w:szCs w:val="24"/>
        </w:rPr>
        <w:t>classif</w:t>
      </w:r>
      <w:r w:rsidR="00D37B52">
        <w:rPr>
          <w:rFonts w:ascii="Times New Roman" w:eastAsia="Calibri" w:hAnsi="Times New Roman" w:cs="Times New Roman"/>
          <w:sz w:val="24"/>
          <w:szCs w:val="24"/>
        </w:rPr>
        <w:t>y</w:t>
      </w:r>
      <w:r w:rsidRPr="008D034B">
        <w:rPr>
          <w:rFonts w:ascii="Times New Roman" w:eastAsia="Calibri" w:hAnsi="Times New Roman" w:cs="Times New Roman"/>
          <w:sz w:val="24"/>
          <w:szCs w:val="24"/>
        </w:rPr>
        <w:t xml:space="preserve"> services </w:t>
      </w:r>
      <w:r w:rsidR="00D37B52">
        <w:rPr>
          <w:rFonts w:ascii="Times New Roman" w:eastAsia="Calibri" w:hAnsi="Times New Roman" w:cs="Times New Roman"/>
          <w:sz w:val="24"/>
          <w:szCs w:val="24"/>
        </w:rPr>
        <w:t>needs</w:t>
      </w:r>
      <w:r w:rsidR="00D37B52" w:rsidRPr="008D034B">
        <w:rPr>
          <w:rFonts w:ascii="Times New Roman" w:eastAsia="Calibri" w:hAnsi="Times New Roman" w:cs="Times New Roman"/>
          <w:sz w:val="24"/>
          <w:szCs w:val="24"/>
        </w:rPr>
        <w:t xml:space="preserve"> </w:t>
      </w:r>
      <w:r w:rsidRPr="008D034B">
        <w:rPr>
          <w:rFonts w:ascii="Times New Roman" w:eastAsia="Calibri" w:hAnsi="Times New Roman" w:cs="Times New Roman"/>
          <w:sz w:val="24"/>
          <w:szCs w:val="24"/>
        </w:rPr>
        <w:t>to be addressed</w:t>
      </w:r>
      <w:r w:rsidR="00D37B52">
        <w:rPr>
          <w:rFonts w:ascii="Times New Roman" w:eastAsia="Calibri" w:hAnsi="Times New Roman" w:cs="Times New Roman"/>
          <w:sz w:val="24"/>
          <w:szCs w:val="24"/>
        </w:rPr>
        <w:t xml:space="preserve"> so </w:t>
      </w:r>
      <w:r w:rsidRPr="008D034B">
        <w:rPr>
          <w:rFonts w:ascii="Times New Roman" w:eastAsia="Calibri" w:hAnsi="Times New Roman" w:cs="Times New Roman"/>
          <w:sz w:val="24"/>
          <w:szCs w:val="24"/>
        </w:rPr>
        <w:t>that services are fully integrated in</w:t>
      </w:r>
      <w:r w:rsidR="00425B05">
        <w:rPr>
          <w:rFonts w:ascii="Times New Roman" w:eastAsia="Calibri" w:hAnsi="Times New Roman" w:cs="Times New Roman"/>
          <w:sz w:val="24"/>
          <w:szCs w:val="24"/>
        </w:rPr>
        <w:t>to</w:t>
      </w:r>
      <w:r w:rsidRPr="008D034B">
        <w:rPr>
          <w:rFonts w:ascii="Times New Roman" w:eastAsia="Calibri" w:hAnsi="Times New Roman" w:cs="Times New Roman"/>
          <w:sz w:val="24"/>
          <w:szCs w:val="24"/>
        </w:rPr>
        <w:t xml:space="preserve"> business statistics, but also satisfy the needs of other users. This is </w:t>
      </w:r>
      <w:r w:rsidR="00B0689A">
        <w:rPr>
          <w:rFonts w:ascii="Times New Roman" w:eastAsia="Calibri" w:hAnsi="Times New Roman" w:cs="Times New Roman"/>
          <w:sz w:val="24"/>
          <w:szCs w:val="24"/>
        </w:rPr>
        <w:t>linked to the issue of</w:t>
      </w:r>
      <w:r w:rsidRPr="008D034B">
        <w:rPr>
          <w:rFonts w:ascii="Times New Roman" w:eastAsia="Calibri" w:hAnsi="Times New Roman" w:cs="Times New Roman"/>
          <w:sz w:val="24"/>
          <w:szCs w:val="24"/>
        </w:rPr>
        <w:t xml:space="preserve"> </w:t>
      </w:r>
      <w:r w:rsidR="00B0689A">
        <w:rPr>
          <w:rFonts w:ascii="Times New Roman" w:eastAsia="Calibri" w:hAnsi="Times New Roman" w:cs="Times New Roman"/>
          <w:sz w:val="24"/>
          <w:szCs w:val="24"/>
        </w:rPr>
        <w:t xml:space="preserve">whether to use Extended </w:t>
      </w:r>
      <w:r w:rsidR="00B0689A">
        <w:rPr>
          <w:rFonts w:ascii="Times New Roman" w:eastAsia="Calibri" w:hAnsi="Times New Roman" w:cs="Times New Roman"/>
          <w:sz w:val="24"/>
          <w:szCs w:val="24"/>
        </w:rPr>
        <w:lastRenderedPageBreak/>
        <w:t>Balance of Payments Services Classification (</w:t>
      </w:r>
      <w:r w:rsidRPr="008D034B">
        <w:rPr>
          <w:rFonts w:ascii="Times New Roman" w:eastAsia="Calibri" w:hAnsi="Times New Roman" w:cs="Times New Roman"/>
          <w:sz w:val="24"/>
          <w:szCs w:val="24"/>
        </w:rPr>
        <w:t>EboPS</w:t>
      </w:r>
      <w:r w:rsidR="00B0689A">
        <w:rPr>
          <w:rFonts w:ascii="Times New Roman" w:eastAsia="Calibri" w:hAnsi="Times New Roman" w:cs="Times New Roman"/>
          <w:sz w:val="24"/>
          <w:szCs w:val="24"/>
        </w:rPr>
        <w:t>)</w:t>
      </w:r>
      <w:r w:rsidRPr="008D034B">
        <w:rPr>
          <w:rFonts w:ascii="Times New Roman" w:eastAsia="Calibri" w:hAnsi="Times New Roman" w:cs="Times New Roman"/>
          <w:sz w:val="24"/>
          <w:szCs w:val="24"/>
        </w:rPr>
        <w:t xml:space="preserve"> </w:t>
      </w:r>
      <w:r w:rsidR="00B0689A">
        <w:rPr>
          <w:rFonts w:ascii="Times New Roman" w:eastAsia="Calibri" w:hAnsi="Times New Roman" w:cs="Times New Roman"/>
          <w:sz w:val="24"/>
          <w:szCs w:val="24"/>
        </w:rPr>
        <w:t>or</w:t>
      </w:r>
      <w:r w:rsidR="00B0689A" w:rsidRPr="008D034B">
        <w:rPr>
          <w:rFonts w:ascii="Times New Roman" w:eastAsia="Calibri" w:hAnsi="Times New Roman" w:cs="Times New Roman"/>
          <w:sz w:val="24"/>
          <w:szCs w:val="24"/>
        </w:rPr>
        <w:t xml:space="preserve"> </w:t>
      </w:r>
      <w:r w:rsidR="00B0689A">
        <w:rPr>
          <w:rFonts w:ascii="Times New Roman" w:eastAsia="Calibri" w:hAnsi="Times New Roman" w:cs="Times New Roman"/>
          <w:sz w:val="24"/>
          <w:szCs w:val="24"/>
        </w:rPr>
        <w:t>Classification of Products by Activity (</w:t>
      </w:r>
      <w:r w:rsidRPr="008D034B">
        <w:rPr>
          <w:rFonts w:ascii="Times New Roman" w:eastAsia="Calibri" w:hAnsi="Times New Roman" w:cs="Times New Roman"/>
          <w:sz w:val="24"/>
          <w:szCs w:val="24"/>
        </w:rPr>
        <w:t>CPA</w:t>
      </w:r>
      <w:r w:rsidR="00B0689A">
        <w:rPr>
          <w:rFonts w:ascii="Times New Roman" w:eastAsia="Calibri" w:hAnsi="Times New Roman" w:cs="Times New Roman"/>
          <w:sz w:val="24"/>
          <w:szCs w:val="24"/>
        </w:rPr>
        <w:t>)</w:t>
      </w:r>
      <w:r w:rsidRPr="008D034B">
        <w:rPr>
          <w:rFonts w:ascii="Times New Roman" w:eastAsia="Calibri" w:hAnsi="Times New Roman" w:cs="Times New Roman"/>
          <w:sz w:val="24"/>
          <w:szCs w:val="24"/>
        </w:rPr>
        <w:t>.</w:t>
      </w:r>
      <w:r w:rsidR="007161B4" w:rsidRPr="008D034B">
        <w:rPr>
          <w:rFonts w:ascii="Times New Roman" w:eastAsia="Calibri" w:hAnsi="Times New Roman" w:cs="Times New Roman"/>
          <w:sz w:val="24"/>
          <w:szCs w:val="24"/>
        </w:rPr>
        <w:t xml:space="preserve"> </w:t>
      </w:r>
      <w:r w:rsidR="00B0689A">
        <w:rPr>
          <w:rFonts w:ascii="Times New Roman" w:eastAsia="Calibri" w:hAnsi="Times New Roman" w:cs="Times New Roman"/>
          <w:sz w:val="24"/>
          <w:szCs w:val="24"/>
        </w:rPr>
        <w:t>T</w:t>
      </w:r>
      <w:r w:rsidR="007161B4" w:rsidRPr="008D034B">
        <w:rPr>
          <w:rFonts w:ascii="Times New Roman" w:eastAsia="Calibri" w:hAnsi="Times New Roman" w:cs="Times New Roman"/>
          <w:sz w:val="24"/>
          <w:szCs w:val="24"/>
        </w:rPr>
        <w:t xml:space="preserve">he possibility </w:t>
      </w:r>
      <w:r w:rsidR="00425B05">
        <w:rPr>
          <w:rFonts w:ascii="Times New Roman" w:eastAsia="Calibri" w:hAnsi="Times New Roman" w:cs="Times New Roman"/>
          <w:sz w:val="24"/>
          <w:szCs w:val="24"/>
        </w:rPr>
        <w:t>of</w:t>
      </w:r>
      <w:r w:rsidR="007161B4" w:rsidRPr="008D034B">
        <w:rPr>
          <w:rFonts w:ascii="Times New Roman" w:eastAsia="Calibri" w:hAnsi="Times New Roman" w:cs="Times New Roman"/>
          <w:sz w:val="24"/>
          <w:szCs w:val="24"/>
        </w:rPr>
        <w:t xml:space="preserve"> </w:t>
      </w:r>
      <w:r w:rsidR="00425B05">
        <w:rPr>
          <w:rFonts w:ascii="Times New Roman" w:eastAsia="Calibri" w:hAnsi="Times New Roman" w:cs="Times New Roman"/>
          <w:sz w:val="24"/>
          <w:szCs w:val="24"/>
        </w:rPr>
        <w:t>providing</w:t>
      </w:r>
      <w:r w:rsidR="00425B05" w:rsidRPr="008D034B">
        <w:rPr>
          <w:rFonts w:ascii="Times New Roman" w:eastAsia="Calibri" w:hAnsi="Times New Roman" w:cs="Times New Roman"/>
          <w:sz w:val="24"/>
          <w:szCs w:val="24"/>
        </w:rPr>
        <w:t xml:space="preserve"> </w:t>
      </w:r>
      <w:r w:rsidR="007161B4" w:rsidRPr="008D034B">
        <w:rPr>
          <w:rFonts w:ascii="Times New Roman" w:eastAsia="Calibri" w:hAnsi="Times New Roman" w:cs="Times New Roman"/>
          <w:sz w:val="24"/>
          <w:szCs w:val="24"/>
        </w:rPr>
        <w:t xml:space="preserve">services trade statistics </w:t>
      </w:r>
      <w:r w:rsidR="00B0689A">
        <w:rPr>
          <w:rFonts w:ascii="Times New Roman" w:eastAsia="Calibri" w:hAnsi="Times New Roman" w:cs="Times New Roman"/>
          <w:sz w:val="24"/>
          <w:szCs w:val="24"/>
        </w:rPr>
        <w:t>based on</w:t>
      </w:r>
      <w:r w:rsidR="00B0689A" w:rsidRPr="008D034B">
        <w:rPr>
          <w:rFonts w:ascii="Times New Roman" w:eastAsia="Calibri" w:hAnsi="Times New Roman" w:cs="Times New Roman"/>
          <w:sz w:val="24"/>
          <w:szCs w:val="24"/>
        </w:rPr>
        <w:t xml:space="preserve"> </w:t>
      </w:r>
      <w:r w:rsidR="007161B4" w:rsidRPr="008D034B">
        <w:rPr>
          <w:rFonts w:ascii="Times New Roman" w:eastAsia="Calibri" w:hAnsi="Times New Roman" w:cs="Times New Roman"/>
          <w:sz w:val="24"/>
          <w:szCs w:val="24"/>
        </w:rPr>
        <w:t xml:space="preserve">an enterprise size-class breakdown (0-9, 10-49, 50-249, 250+ </w:t>
      </w:r>
      <w:r w:rsidR="00F95197">
        <w:rPr>
          <w:rFonts w:ascii="Times New Roman" w:eastAsia="Calibri" w:hAnsi="Times New Roman" w:cs="Times New Roman"/>
          <w:sz w:val="24"/>
          <w:szCs w:val="24"/>
        </w:rPr>
        <w:t xml:space="preserve">persons </w:t>
      </w:r>
      <w:r w:rsidR="007161B4" w:rsidRPr="008D034B">
        <w:rPr>
          <w:rFonts w:ascii="Times New Roman" w:eastAsia="Calibri" w:hAnsi="Times New Roman" w:cs="Times New Roman"/>
          <w:sz w:val="24"/>
          <w:szCs w:val="24"/>
        </w:rPr>
        <w:t xml:space="preserve">employed or, alternatively, the corresponding thresholds in </w:t>
      </w:r>
      <w:r w:rsidR="00F95197">
        <w:rPr>
          <w:rFonts w:ascii="Times New Roman" w:eastAsia="Calibri" w:hAnsi="Times New Roman" w:cs="Times New Roman"/>
          <w:sz w:val="24"/>
          <w:szCs w:val="24"/>
        </w:rPr>
        <w:t>value</w:t>
      </w:r>
      <w:r w:rsidR="00F95197" w:rsidRPr="008D034B" w:rsidDel="00425B05">
        <w:rPr>
          <w:rFonts w:ascii="Times New Roman" w:eastAsia="Calibri" w:hAnsi="Times New Roman" w:cs="Times New Roman"/>
          <w:sz w:val="24"/>
          <w:szCs w:val="24"/>
        </w:rPr>
        <w:t xml:space="preserve"> </w:t>
      </w:r>
      <w:r w:rsidR="007161B4" w:rsidRPr="008D034B">
        <w:rPr>
          <w:rFonts w:ascii="Times New Roman" w:eastAsia="Calibri" w:hAnsi="Times New Roman" w:cs="Times New Roman"/>
          <w:sz w:val="24"/>
          <w:szCs w:val="24"/>
        </w:rPr>
        <w:t>added)</w:t>
      </w:r>
      <w:r w:rsidR="00B0689A">
        <w:rPr>
          <w:rFonts w:ascii="Times New Roman" w:eastAsia="Calibri" w:hAnsi="Times New Roman" w:cs="Times New Roman"/>
          <w:sz w:val="24"/>
          <w:szCs w:val="24"/>
        </w:rPr>
        <w:t xml:space="preserve"> will also be explored.</w:t>
      </w:r>
    </w:p>
    <w:p w:rsidR="0061527B" w:rsidRPr="00627ADA" w:rsidRDefault="00425B05" w:rsidP="00627ADA">
      <w:pPr>
        <w:numPr>
          <w:ilvl w:val="0"/>
          <w:numId w:val="6"/>
        </w:numPr>
        <w:spacing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61527B" w:rsidRPr="008D034B">
        <w:rPr>
          <w:rFonts w:ascii="Times New Roman" w:eastAsia="Calibri" w:hAnsi="Times New Roman" w:cs="Times New Roman"/>
          <w:sz w:val="24"/>
          <w:szCs w:val="24"/>
        </w:rPr>
        <w:t xml:space="preserve">roduce statistics by business function: modern enterprises are often structured </w:t>
      </w:r>
      <w:r w:rsidR="00A60CCA">
        <w:rPr>
          <w:rFonts w:ascii="Times New Roman" w:eastAsia="Calibri" w:hAnsi="Times New Roman" w:cs="Times New Roman"/>
          <w:sz w:val="24"/>
          <w:szCs w:val="24"/>
        </w:rPr>
        <w:t>based on</w:t>
      </w:r>
      <w:r w:rsidR="00A60CCA" w:rsidRPr="008D034B">
        <w:rPr>
          <w:rFonts w:ascii="Times New Roman" w:eastAsia="Calibri" w:hAnsi="Times New Roman" w:cs="Times New Roman"/>
          <w:sz w:val="24"/>
          <w:szCs w:val="24"/>
        </w:rPr>
        <w:t xml:space="preserve"> </w:t>
      </w:r>
      <w:r w:rsidR="0061527B" w:rsidRPr="008D034B">
        <w:rPr>
          <w:rFonts w:ascii="Times New Roman" w:eastAsia="Calibri" w:hAnsi="Times New Roman" w:cs="Times New Roman"/>
          <w:sz w:val="24"/>
          <w:szCs w:val="24"/>
        </w:rPr>
        <w:t>the concept of business functions</w:t>
      </w:r>
      <w:r w:rsidR="00627ADA">
        <w:rPr>
          <w:rFonts w:ascii="Times New Roman" w:eastAsia="Calibri" w:hAnsi="Times New Roman" w:cs="Times New Roman"/>
          <w:sz w:val="24"/>
          <w:szCs w:val="24"/>
        </w:rPr>
        <w:t xml:space="preserve">. This means they can </w:t>
      </w:r>
      <w:r w:rsidR="0061527B" w:rsidRPr="008D034B">
        <w:rPr>
          <w:rFonts w:ascii="Times New Roman" w:eastAsia="Calibri" w:hAnsi="Times New Roman" w:cs="Times New Roman"/>
          <w:sz w:val="24"/>
          <w:szCs w:val="24"/>
        </w:rPr>
        <w:t xml:space="preserve">in- or outsource parts of the production process. </w:t>
      </w:r>
      <w:r>
        <w:rPr>
          <w:rFonts w:ascii="Times New Roman" w:eastAsia="Calibri" w:hAnsi="Times New Roman" w:cs="Times New Roman"/>
          <w:sz w:val="24"/>
          <w:szCs w:val="24"/>
        </w:rPr>
        <w:t>If</w:t>
      </w:r>
      <w:r w:rsidRPr="008D034B">
        <w:rPr>
          <w:rFonts w:ascii="Times New Roman" w:eastAsia="Calibri" w:hAnsi="Times New Roman" w:cs="Times New Roman"/>
          <w:sz w:val="24"/>
          <w:szCs w:val="24"/>
        </w:rPr>
        <w:t xml:space="preserve"> </w:t>
      </w:r>
      <w:r w:rsidR="0061527B" w:rsidRPr="008D034B">
        <w:rPr>
          <w:rFonts w:ascii="Times New Roman" w:eastAsia="Calibri" w:hAnsi="Times New Roman" w:cs="Times New Roman"/>
          <w:sz w:val="24"/>
          <w:szCs w:val="24"/>
        </w:rPr>
        <w:t>an enterprise is outsourcing, know</w:t>
      </w:r>
      <w:r w:rsidR="00627ADA">
        <w:rPr>
          <w:rFonts w:ascii="Times New Roman" w:eastAsia="Calibri" w:hAnsi="Times New Roman" w:cs="Times New Roman"/>
          <w:sz w:val="24"/>
          <w:szCs w:val="24"/>
        </w:rPr>
        <w:t xml:space="preserve">ing its </w:t>
      </w:r>
      <w:r w:rsidR="0061527B" w:rsidRPr="008D034B">
        <w:rPr>
          <w:rFonts w:ascii="Times New Roman" w:eastAsia="Calibri" w:hAnsi="Times New Roman" w:cs="Times New Roman"/>
          <w:sz w:val="24"/>
          <w:szCs w:val="24"/>
        </w:rPr>
        <w:t xml:space="preserve">economic activity (NACE) </w:t>
      </w:r>
      <w:r w:rsidR="00627ADA">
        <w:rPr>
          <w:rFonts w:ascii="Times New Roman" w:eastAsia="Calibri" w:hAnsi="Times New Roman" w:cs="Times New Roman"/>
          <w:sz w:val="24"/>
          <w:szCs w:val="24"/>
        </w:rPr>
        <w:t xml:space="preserve">is not enough </w:t>
      </w:r>
      <w:r>
        <w:rPr>
          <w:rFonts w:ascii="Times New Roman" w:eastAsia="Calibri" w:hAnsi="Times New Roman" w:cs="Times New Roman"/>
          <w:sz w:val="24"/>
          <w:szCs w:val="24"/>
        </w:rPr>
        <w:t>because</w:t>
      </w:r>
      <w:r w:rsidR="0061527B" w:rsidRPr="00627ADA">
        <w:rPr>
          <w:rFonts w:ascii="Times New Roman" w:eastAsia="Calibri" w:hAnsi="Times New Roman" w:cs="Times New Roman"/>
          <w:sz w:val="24"/>
          <w:szCs w:val="24"/>
        </w:rPr>
        <w:t xml:space="preserve"> this can hide which types of jobs are lost. For </w:t>
      </w:r>
      <w:r w:rsidR="00627ADA" w:rsidRPr="00627ADA">
        <w:rPr>
          <w:rFonts w:ascii="Times New Roman" w:eastAsia="Calibri" w:hAnsi="Times New Roman" w:cs="Times New Roman"/>
          <w:sz w:val="24"/>
          <w:szCs w:val="24"/>
        </w:rPr>
        <w:t>th</w:t>
      </w:r>
      <w:r w:rsidR="00627ADA">
        <w:rPr>
          <w:rFonts w:ascii="Times New Roman" w:eastAsia="Calibri" w:hAnsi="Times New Roman" w:cs="Times New Roman"/>
          <w:sz w:val="24"/>
          <w:szCs w:val="24"/>
        </w:rPr>
        <w:t>is</w:t>
      </w:r>
      <w:r w:rsidR="00627ADA" w:rsidRPr="00627ADA">
        <w:rPr>
          <w:rFonts w:ascii="Times New Roman" w:eastAsia="Calibri" w:hAnsi="Times New Roman" w:cs="Times New Roman"/>
          <w:sz w:val="24"/>
          <w:szCs w:val="24"/>
        </w:rPr>
        <w:t xml:space="preserve"> </w:t>
      </w:r>
      <w:r w:rsidR="0061527B" w:rsidRPr="00627ADA">
        <w:rPr>
          <w:rFonts w:ascii="Times New Roman" w:eastAsia="Calibri" w:hAnsi="Times New Roman" w:cs="Times New Roman"/>
          <w:sz w:val="24"/>
          <w:szCs w:val="24"/>
        </w:rPr>
        <w:t>reason</w:t>
      </w:r>
      <w:r w:rsidR="00627ADA">
        <w:rPr>
          <w:rFonts w:ascii="Times New Roman" w:eastAsia="Calibri" w:hAnsi="Times New Roman" w:cs="Times New Roman"/>
          <w:sz w:val="24"/>
          <w:szCs w:val="24"/>
        </w:rPr>
        <w:t>,</w:t>
      </w:r>
      <w:r w:rsidR="0061527B" w:rsidRPr="00627ADA">
        <w:rPr>
          <w:rFonts w:ascii="Times New Roman" w:eastAsia="Calibri" w:hAnsi="Times New Roman" w:cs="Times New Roman"/>
          <w:sz w:val="24"/>
          <w:szCs w:val="24"/>
        </w:rPr>
        <w:t xml:space="preserve"> the two surveys </w:t>
      </w:r>
      <w:r w:rsidR="00627ADA" w:rsidRPr="00627ADA">
        <w:rPr>
          <w:rFonts w:ascii="Times New Roman" w:eastAsia="Calibri" w:hAnsi="Times New Roman" w:cs="Times New Roman"/>
          <w:sz w:val="24"/>
          <w:szCs w:val="24"/>
        </w:rPr>
        <w:t xml:space="preserve">that Eurostat conducted </w:t>
      </w:r>
      <w:r w:rsidR="0061527B" w:rsidRPr="00627ADA">
        <w:rPr>
          <w:rFonts w:ascii="Times New Roman" w:eastAsia="Calibri" w:hAnsi="Times New Roman" w:cs="Times New Roman"/>
          <w:sz w:val="24"/>
          <w:szCs w:val="24"/>
        </w:rPr>
        <w:t xml:space="preserve">on international sourcing introduced the concept of business functions. </w:t>
      </w:r>
      <w:r w:rsidR="00627ADA">
        <w:rPr>
          <w:rFonts w:ascii="Times New Roman" w:eastAsia="Calibri" w:hAnsi="Times New Roman" w:cs="Times New Roman"/>
          <w:sz w:val="24"/>
          <w:szCs w:val="24"/>
        </w:rPr>
        <w:t>An</w:t>
      </w:r>
      <w:r w:rsidR="0061527B" w:rsidRPr="00627ADA">
        <w:rPr>
          <w:rFonts w:ascii="Times New Roman" w:eastAsia="Calibri" w:hAnsi="Times New Roman" w:cs="Times New Roman"/>
          <w:sz w:val="24"/>
          <w:szCs w:val="24"/>
        </w:rPr>
        <w:t xml:space="preserve"> expert group </w:t>
      </w:r>
      <w:r w:rsidR="00FF2B84">
        <w:rPr>
          <w:rFonts w:ascii="Times New Roman" w:eastAsia="Calibri" w:hAnsi="Times New Roman" w:cs="Times New Roman"/>
          <w:sz w:val="24"/>
          <w:szCs w:val="24"/>
        </w:rPr>
        <w:t>from</w:t>
      </w:r>
      <w:r w:rsidR="00FF2B84" w:rsidRPr="00627ADA">
        <w:rPr>
          <w:rFonts w:ascii="Times New Roman" w:eastAsia="Calibri" w:hAnsi="Times New Roman" w:cs="Times New Roman"/>
          <w:sz w:val="24"/>
          <w:szCs w:val="24"/>
        </w:rPr>
        <w:t xml:space="preserve"> </w:t>
      </w:r>
      <w:r w:rsidR="0061527B" w:rsidRPr="00627ADA">
        <w:rPr>
          <w:rFonts w:ascii="Times New Roman" w:eastAsia="Calibri" w:hAnsi="Times New Roman" w:cs="Times New Roman"/>
          <w:sz w:val="24"/>
          <w:szCs w:val="24"/>
        </w:rPr>
        <w:t xml:space="preserve">the </w:t>
      </w:r>
      <w:r w:rsidR="00FF2B84">
        <w:rPr>
          <w:rFonts w:ascii="Times New Roman" w:eastAsia="Calibri" w:hAnsi="Times New Roman" w:cs="Times New Roman"/>
          <w:sz w:val="24"/>
          <w:szCs w:val="24"/>
        </w:rPr>
        <w:t xml:space="preserve">United Nations </w:t>
      </w:r>
      <w:r w:rsidR="00071C3A">
        <w:rPr>
          <w:rFonts w:ascii="Times New Roman" w:eastAsia="Calibri" w:hAnsi="Times New Roman" w:cs="Times New Roman"/>
          <w:sz w:val="24"/>
          <w:szCs w:val="24"/>
        </w:rPr>
        <w:t>Statistics</w:t>
      </w:r>
      <w:r w:rsidR="00FF2B84">
        <w:rPr>
          <w:rFonts w:ascii="Times New Roman" w:eastAsia="Calibri" w:hAnsi="Times New Roman" w:cs="Times New Roman"/>
          <w:sz w:val="24"/>
          <w:szCs w:val="24"/>
        </w:rPr>
        <w:t xml:space="preserve"> Division</w:t>
      </w:r>
      <w:r w:rsidR="0061527B" w:rsidRPr="00627ADA">
        <w:rPr>
          <w:rFonts w:ascii="Times New Roman" w:eastAsia="Calibri" w:hAnsi="Times New Roman" w:cs="Times New Roman"/>
          <w:sz w:val="24"/>
          <w:szCs w:val="24"/>
        </w:rPr>
        <w:t xml:space="preserve"> </w:t>
      </w:r>
      <w:r w:rsidR="00627ADA">
        <w:rPr>
          <w:rFonts w:ascii="Times New Roman" w:eastAsia="Calibri" w:hAnsi="Times New Roman" w:cs="Times New Roman"/>
          <w:sz w:val="24"/>
          <w:szCs w:val="24"/>
        </w:rPr>
        <w:t xml:space="preserve">is </w:t>
      </w:r>
      <w:r w:rsidR="00FF2B84">
        <w:rPr>
          <w:rFonts w:ascii="Times New Roman" w:eastAsia="Calibri" w:hAnsi="Times New Roman" w:cs="Times New Roman"/>
          <w:sz w:val="24"/>
          <w:szCs w:val="24"/>
        </w:rPr>
        <w:t>busy</w:t>
      </w:r>
      <w:r w:rsidR="00627ADA">
        <w:rPr>
          <w:rFonts w:ascii="Times New Roman" w:eastAsia="Calibri" w:hAnsi="Times New Roman" w:cs="Times New Roman"/>
          <w:sz w:val="24"/>
          <w:szCs w:val="24"/>
        </w:rPr>
        <w:t xml:space="preserve"> </w:t>
      </w:r>
      <w:r w:rsidR="0061527B" w:rsidRPr="00627ADA">
        <w:rPr>
          <w:rFonts w:ascii="Times New Roman" w:eastAsia="Calibri" w:hAnsi="Times New Roman" w:cs="Times New Roman"/>
          <w:sz w:val="24"/>
          <w:szCs w:val="24"/>
        </w:rPr>
        <w:t>finalising this classification.</w:t>
      </w:r>
    </w:p>
    <w:p w:rsidR="0061527B" w:rsidRPr="008D034B" w:rsidRDefault="00425B05" w:rsidP="00963037">
      <w:pPr>
        <w:numPr>
          <w:ilvl w:val="0"/>
          <w:numId w:val="6"/>
        </w:numPr>
        <w:spacing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61527B" w:rsidRPr="008D034B">
        <w:rPr>
          <w:rFonts w:ascii="Times New Roman" w:eastAsia="Calibri" w:hAnsi="Times New Roman" w:cs="Times New Roman"/>
          <w:sz w:val="24"/>
          <w:szCs w:val="24"/>
        </w:rPr>
        <w:t xml:space="preserve">roduce statistics on the statistical unit enterprise group: </w:t>
      </w:r>
      <w:r w:rsidR="00FF2B84">
        <w:rPr>
          <w:rFonts w:ascii="Times New Roman" w:eastAsia="Calibri" w:hAnsi="Times New Roman" w:cs="Times New Roman"/>
          <w:sz w:val="24"/>
          <w:szCs w:val="24"/>
        </w:rPr>
        <w:t>m</w:t>
      </w:r>
      <w:r w:rsidR="00FF2B84" w:rsidRPr="008D034B">
        <w:rPr>
          <w:rFonts w:ascii="Times New Roman" w:eastAsia="Calibri" w:hAnsi="Times New Roman" w:cs="Times New Roman"/>
          <w:sz w:val="24"/>
          <w:szCs w:val="24"/>
        </w:rPr>
        <w:t xml:space="preserve">ultinational </w:t>
      </w:r>
      <w:r w:rsidR="0061527B" w:rsidRPr="008D034B">
        <w:rPr>
          <w:rFonts w:ascii="Times New Roman" w:eastAsia="Calibri" w:hAnsi="Times New Roman" w:cs="Times New Roman"/>
          <w:sz w:val="24"/>
          <w:szCs w:val="24"/>
        </w:rPr>
        <w:t xml:space="preserve">enterprise groups </w:t>
      </w:r>
      <w:r w:rsidR="00D7591D">
        <w:rPr>
          <w:rFonts w:ascii="Times New Roman" w:eastAsia="Calibri" w:hAnsi="Times New Roman" w:cs="Times New Roman"/>
          <w:sz w:val="24"/>
          <w:szCs w:val="24"/>
        </w:rPr>
        <w:t>will</w:t>
      </w:r>
      <w:r w:rsidR="0061527B" w:rsidRPr="008D034B">
        <w:rPr>
          <w:rFonts w:ascii="Times New Roman" w:eastAsia="Calibri" w:hAnsi="Times New Roman" w:cs="Times New Roman"/>
          <w:sz w:val="24"/>
          <w:szCs w:val="24"/>
        </w:rPr>
        <w:t xml:space="preserve"> </w:t>
      </w:r>
      <w:r w:rsidR="00D7591D">
        <w:rPr>
          <w:rFonts w:ascii="Times New Roman" w:eastAsia="Calibri" w:hAnsi="Times New Roman" w:cs="Times New Roman"/>
          <w:sz w:val="24"/>
          <w:szCs w:val="24"/>
        </w:rPr>
        <w:t>play</w:t>
      </w:r>
      <w:r w:rsidR="00C12C9D">
        <w:rPr>
          <w:rFonts w:ascii="Times New Roman" w:eastAsia="Calibri" w:hAnsi="Times New Roman" w:cs="Times New Roman"/>
          <w:sz w:val="24"/>
          <w:szCs w:val="24"/>
        </w:rPr>
        <w:t xml:space="preserve"> an increasingly</w:t>
      </w:r>
      <w:r w:rsidR="00FF2B84">
        <w:rPr>
          <w:rFonts w:ascii="Times New Roman" w:eastAsia="Calibri" w:hAnsi="Times New Roman" w:cs="Times New Roman"/>
          <w:sz w:val="24"/>
          <w:szCs w:val="24"/>
        </w:rPr>
        <w:t xml:space="preserve"> </w:t>
      </w:r>
      <w:r w:rsidR="0061527B" w:rsidRPr="008D034B">
        <w:rPr>
          <w:rFonts w:ascii="Times New Roman" w:eastAsia="Calibri" w:hAnsi="Times New Roman" w:cs="Times New Roman"/>
          <w:sz w:val="24"/>
          <w:szCs w:val="24"/>
        </w:rPr>
        <w:t>importan</w:t>
      </w:r>
      <w:r w:rsidR="00C12C9D">
        <w:rPr>
          <w:rFonts w:ascii="Times New Roman" w:eastAsia="Calibri" w:hAnsi="Times New Roman" w:cs="Times New Roman"/>
          <w:sz w:val="24"/>
          <w:szCs w:val="24"/>
        </w:rPr>
        <w:t>t role</w:t>
      </w:r>
      <w:r w:rsidR="0061527B" w:rsidRPr="008D034B">
        <w:rPr>
          <w:rFonts w:ascii="Times New Roman" w:eastAsia="Calibri" w:hAnsi="Times New Roman" w:cs="Times New Roman"/>
          <w:sz w:val="24"/>
          <w:szCs w:val="24"/>
        </w:rPr>
        <w:t xml:space="preserve"> in economic globali</w:t>
      </w:r>
      <w:r w:rsidR="00A13D2E" w:rsidRPr="008D034B">
        <w:rPr>
          <w:rFonts w:ascii="Times New Roman" w:eastAsia="Calibri" w:hAnsi="Times New Roman" w:cs="Times New Roman"/>
          <w:sz w:val="24"/>
          <w:szCs w:val="24"/>
        </w:rPr>
        <w:t>s</w:t>
      </w:r>
      <w:r w:rsidR="0061527B" w:rsidRPr="008D034B">
        <w:rPr>
          <w:rFonts w:ascii="Times New Roman" w:eastAsia="Calibri" w:hAnsi="Times New Roman" w:cs="Times New Roman"/>
          <w:sz w:val="24"/>
          <w:szCs w:val="24"/>
        </w:rPr>
        <w:t xml:space="preserve">ation. FATS </w:t>
      </w:r>
      <w:r w:rsidR="00FF2B84">
        <w:rPr>
          <w:rFonts w:ascii="Times New Roman" w:eastAsia="Calibri" w:hAnsi="Times New Roman" w:cs="Times New Roman"/>
          <w:sz w:val="24"/>
          <w:szCs w:val="24"/>
        </w:rPr>
        <w:t xml:space="preserve">currently </w:t>
      </w:r>
      <w:r w:rsidR="0061527B" w:rsidRPr="008D034B">
        <w:rPr>
          <w:rFonts w:ascii="Times New Roman" w:eastAsia="Calibri" w:hAnsi="Times New Roman" w:cs="Times New Roman"/>
          <w:sz w:val="24"/>
          <w:szCs w:val="24"/>
        </w:rPr>
        <w:t>provide partial information on</w:t>
      </w:r>
      <w:r w:rsidR="0010308F">
        <w:rPr>
          <w:rFonts w:ascii="Times New Roman" w:eastAsia="Calibri" w:hAnsi="Times New Roman" w:cs="Times New Roman"/>
          <w:sz w:val="24"/>
          <w:szCs w:val="24"/>
        </w:rPr>
        <w:t xml:space="preserve"> m</w:t>
      </w:r>
      <w:r w:rsidR="0010308F" w:rsidRPr="008D034B">
        <w:rPr>
          <w:rFonts w:ascii="Times New Roman" w:eastAsia="Calibri" w:hAnsi="Times New Roman" w:cs="Times New Roman"/>
          <w:sz w:val="24"/>
          <w:szCs w:val="24"/>
        </w:rPr>
        <w:t>ultinational enterprise</w:t>
      </w:r>
      <w:r w:rsidR="0010308F">
        <w:rPr>
          <w:rFonts w:ascii="Times New Roman" w:eastAsia="Calibri" w:hAnsi="Times New Roman" w:cs="Times New Roman"/>
          <w:sz w:val="24"/>
          <w:szCs w:val="24"/>
        </w:rPr>
        <w:t xml:space="preserve">s </w:t>
      </w:r>
      <w:r w:rsidR="003C6F22">
        <w:rPr>
          <w:rFonts w:ascii="Times New Roman" w:eastAsia="Calibri" w:hAnsi="Times New Roman" w:cs="Times New Roman"/>
          <w:sz w:val="24"/>
          <w:szCs w:val="24"/>
        </w:rPr>
        <w:t>because</w:t>
      </w:r>
      <w:r w:rsidR="003C6F22" w:rsidRPr="008D034B">
        <w:rPr>
          <w:rFonts w:ascii="Times New Roman" w:eastAsia="Calibri" w:hAnsi="Times New Roman" w:cs="Times New Roman"/>
          <w:sz w:val="24"/>
          <w:szCs w:val="24"/>
        </w:rPr>
        <w:t xml:space="preserve"> </w:t>
      </w:r>
      <w:r w:rsidR="00FF2B84">
        <w:rPr>
          <w:rFonts w:ascii="Times New Roman" w:eastAsia="Calibri" w:hAnsi="Times New Roman" w:cs="Times New Roman"/>
          <w:sz w:val="24"/>
          <w:szCs w:val="24"/>
        </w:rPr>
        <w:t>they</w:t>
      </w:r>
      <w:r w:rsidR="00FF2B84" w:rsidRPr="008D034B">
        <w:rPr>
          <w:rFonts w:ascii="Times New Roman" w:eastAsia="Calibri" w:hAnsi="Times New Roman" w:cs="Times New Roman"/>
          <w:sz w:val="24"/>
          <w:szCs w:val="24"/>
        </w:rPr>
        <w:t xml:space="preserve"> </w:t>
      </w:r>
      <w:r w:rsidR="0061527B" w:rsidRPr="008D034B">
        <w:rPr>
          <w:rFonts w:ascii="Times New Roman" w:eastAsia="Calibri" w:hAnsi="Times New Roman" w:cs="Times New Roman"/>
          <w:sz w:val="24"/>
          <w:szCs w:val="24"/>
        </w:rPr>
        <w:t xml:space="preserve">collect statistics on the activities of foreign-controlled affiliates. However, </w:t>
      </w:r>
      <w:r w:rsidR="003C6F22">
        <w:rPr>
          <w:rFonts w:ascii="Times New Roman" w:eastAsia="Calibri" w:hAnsi="Times New Roman" w:cs="Times New Roman"/>
          <w:sz w:val="24"/>
          <w:szCs w:val="24"/>
        </w:rPr>
        <w:t>they</w:t>
      </w:r>
      <w:r w:rsidR="0061527B" w:rsidRPr="008D034B">
        <w:rPr>
          <w:rFonts w:ascii="Times New Roman" w:eastAsia="Calibri" w:hAnsi="Times New Roman" w:cs="Times New Roman"/>
          <w:sz w:val="24"/>
          <w:szCs w:val="24"/>
        </w:rPr>
        <w:t xml:space="preserve"> do not collect</w:t>
      </w:r>
      <w:r w:rsidR="00AD2278">
        <w:rPr>
          <w:rFonts w:ascii="Times New Roman" w:eastAsia="Calibri" w:hAnsi="Times New Roman" w:cs="Times New Roman"/>
          <w:sz w:val="24"/>
          <w:szCs w:val="24"/>
        </w:rPr>
        <w:t xml:space="preserve"> </w:t>
      </w:r>
      <w:r w:rsidR="0061527B" w:rsidRPr="008D034B">
        <w:rPr>
          <w:rFonts w:ascii="Times New Roman" w:eastAsia="Calibri" w:hAnsi="Times New Roman" w:cs="Times New Roman"/>
          <w:sz w:val="24"/>
          <w:szCs w:val="24"/>
        </w:rPr>
        <w:t>or provide information on domestically</w:t>
      </w:r>
      <w:r w:rsidR="00AD2278">
        <w:rPr>
          <w:rFonts w:ascii="Times New Roman" w:eastAsia="Calibri" w:hAnsi="Times New Roman" w:cs="Times New Roman"/>
          <w:sz w:val="24"/>
          <w:szCs w:val="24"/>
        </w:rPr>
        <w:t>-</w:t>
      </w:r>
      <w:r w:rsidR="0061527B" w:rsidRPr="008D034B">
        <w:rPr>
          <w:rFonts w:ascii="Times New Roman" w:eastAsia="Calibri" w:hAnsi="Times New Roman" w:cs="Times New Roman"/>
          <w:sz w:val="24"/>
          <w:szCs w:val="24"/>
        </w:rPr>
        <w:t>controlled affiliates that belong to the same enterprise group</w:t>
      </w:r>
      <w:r w:rsidR="00AD2278">
        <w:rPr>
          <w:rFonts w:ascii="Times New Roman" w:eastAsia="Calibri" w:hAnsi="Times New Roman" w:cs="Times New Roman"/>
          <w:sz w:val="24"/>
          <w:szCs w:val="24"/>
        </w:rPr>
        <w:t xml:space="preserve">. </w:t>
      </w:r>
      <w:r w:rsidR="003C6F22">
        <w:rPr>
          <w:rFonts w:ascii="Times New Roman" w:eastAsia="Calibri" w:hAnsi="Times New Roman" w:cs="Times New Roman"/>
          <w:sz w:val="24"/>
          <w:szCs w:val="24"/>
        </w:rPr>
        <w:t>Nor do t</w:t>
      </w:r>
      <w:r w:rsidR="00AD2278">
        <w:rPr>
          <w:rFonts w:ascii="Times New Roman" w:eastAsia="Calibri" w:hAnsi="Times New Roman" w:cs="Times New Roman"/>
          <w:sz w:val="24"/>
          <w:szCs w:val="24"/>
        </w:rPr>
        <w:t>hey provide</w:t>
      </w:r>
      <w:r w:rsidR="0061527B" w:rsidRPr="008D034B">
        <w:rPr>
          <w:rFonts w:ascii="Times New Roman" w:eastAsia="Calibri" w:hAnsi="Times New Roman" w:cs="Times New Roman"/>
          <w:sz w:val="24"/>
          <w:szCs w:val="24"/>
        </w:rPr>
        <w:t xml:space="preserve"> information on its ultimate controlling institutional unit.</w:t>
      </w:r>
    </w:p>
    <w:p w:rsidR="00722960" w:rsidRDefault="0010308F" w:rsidP="001F3AE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Micro</w:t>
      </w:r>
      <w:r w:rsidR="00D74C6B">
        <w:rPr>
          <w:rFonts w:ascii="Times New Roman" w:eastAsia="Calibri" w:hAnsi="Times New Roman" w:cs="Times New Roman"/>
          <w:sz w:val="24"/>
          <w:szCs w:val="24"/>
        </w:rPr>
        <w:t>-data linking (MDL) exercises can be used to gather s</w:t>
      </w:r>
      <w:r w:rsidR="00301D85" w:rsidRPr="008D034B">
        <w:rPr>
          <w:rFonts w:ascii="Times New Roman" w:eastAsia="Calibri" w:hAnsi="Times New Roman" w:cs="Times New Roman"/>
          <w:sz w:val="24"/>
          <w:szCs w:val="24"/>
        </w:rPr>
        <w:t xml:space="preserve">ome of the data </w:t>
      </w:r>
      <w:r w:rsidR="00722960">
        <w:rPr>
          <w:rFonts w:ascii="Times New Roman" w:eastAsia="Calibri" w:hAnsi="Times New Roman" w:cs="Times New Roman"/>
          <w:sz w:val="24"/>
          <w:szCs w:val="24"/>
        </w:rPr>
        <w:t>requirements</w:t>
      </w:r>
      <w:r w:rsidR="00722960" w:rsidRPr="008D034B">
        <w:rPr>
          <w:rFonts w:ascii="Times New Roman" w:eastAsia="Calibri" w:hAnsi="Times New Roman" w:cs="Times New Roman"/>
          <w:sz w:val="24"/>
          <w:szCs w:val="24"/>
        </w:rPr>
        <w:t xml:space="preserve"> </w:t>
      </w:r>
      <w:r w:rsidR="00301D85" w:rsidRPr="008D034B">
        <w:rPr>
          <w:rFonts w:ascii="Times New Roman" w:eastAsia="Calibri" w:hAnsi="Times New Roman" w:cs="Times New Roman"/>
          <w:sz w:val="24"/>
          <w:szCs w:val="24"/>
        </w:rPr>
        <w:t>from existing data sources</w:t>
      </w:r>
      <w:r w:rsidR="00D74C6B">
        <w:rPr>
          <w:rFonts w:ascii="Times New Roman" w:eastAsia="Calibri" w:hAnsi="Times New Roman" w:cs="Times New Roman"/>
          <w:sz w:val="24"/>
          <w:szCs w:val="24"/>
        </w:rPr>
        <w:t>. As a result, implementing the</w:t>
      </w:r>
      <w:r w:rsidR="00722960">
        <w:rPr>
          <w:rFonts w:ascii="Times New Roman" w:eastAsia="Calibri" w:hAnsi="Times New Roman" w:cs="Times New Roman"/>
          <w:sz w:val="24"/>
          <w:szCs w:val="24"/>
        </w:rPr>
        <w:t>se requirements</w:t>
      </w:r>
      <w:r w:rsidR="00D74C6B">
        <w:rPr>
          <w:rFonts w:ascii="Times New Roman" w:eastAsia="Calibri" w:hAnsi="Times New Roman" w:cs="Times New Roman"/>
          <w:sz w:val="24"/>
          <w:szCs w:val="24"/>
        </w:rPr>
        <w:t xml:space="preserve"> should </w:t>
      </w:r>
      <w:r w:rsidR="00301D85" w:rsidRPr="008D034B">
        <w:rPr>
          <w:rFonts w:ascii="Times New Roman" w:eastAsia="Calibri" w:hAnsi="Times New Roman" w:cs="Times New Roman"/>
          <w:sz w:val="24"/>
          <w:szCs w:val="24"/>
        </w:rPr>
        <w:t xml:space="preserve">not impose </w:t>
      </w:r>
      <w:r w:rsidR="003C6F22">
        <w:rPr>
          <w:rFonts w:ascii="Times New Roman" w:eastAsia="Calibri" w:hAnsi="Times New Roman" w:cs="Times New Roman"/>
          <w:sz w:val="24"/>
          <w:szCs w:val="24"/>
        </w:rPr>
        <w:t xml:space="preserve">an </w:t>
      </w:r>
      <w:r w:rsidR="00301D85" w:rsidRPr="008D034B">
        <w:rPr>
          <w:rFonts w:ascii="Times New Roman" w:eastAsia="Calibri" w:hAnsi="Times New Roman" w:cs="Times New Roman"/>
          <w:sz w:val="24"/>
          <w:szCs w:val="24"/>
        </w:rPr>
        <w:t xml:space="preserve">additional burden, </w:t>
      </w:r>
      <w:r w:rsidR="00D74C6B">
        <w:rPr>
          <w:rFonts w:ascii="Times New Roman" w:eastAsia="Calibri" w:hAnsi="Times New Roman" w:cs="Times New Roman"/>
          <w:sz w:val="24"/>
          <w:szCs w:val="24"/>
        </w:rPr>
        <w:t>although</w:t>
      </w:r>
      <w:r w:rsidR="00301D85" w:rsidRPr="008D034B">
        <w:rPr>
          <w:rFonts w:ascii="Times New Roman" w:eastAsia="Calibri" w:hAnsi="Times New Roman" w:cs="Times New Roman"/>
          <w:sz w:val="24"/>
          <w:szCs w:val="24"/>
        </w:rPr>
        <w:t xml:space="preserve"> implement</w:t>
      </w:r>
      <w:r w:rsidR="00D74C6B">
        <w:rPr>
          <w:rFonts w:ascii="Times New Roman" w:eastAsia="Calibri" w:hAnsi="Times New Roman" w:cs="Times New Roman"/>
          <w:sz w:val="24"/>
          <w:szCs w:val="24"/>
        </w:rPr>
        <w:t>ing</w:t>
      </w:r>
      <w:r w:rsidR="00301D85" w:rsidRPr="008D034B">
        <w:rPr>
          <w:rFonts w:ascii="Times New Roman" w:eastAsia="Calibri" w:hAnsi="Times New Roman" w:cs="Times New Roman"/>
          <w:sz w:val="24"/>
          <w:szCs w:val="24"/>
        </w:rPr>
        <w:t xml:space="preserve"> some of them will require</w:t>
      </w:r>
      <w:r w:rsidR="003C6F22">
        <w:rPr>
          <w:rFonts w:ascii="Times New Roman" w:eastAsia="Calibri" w:hAnsi="Times New Roman" w:cs="Times New Roman"/>
          <w:sz w:val="24"/>
          <w:szCs w:val="24"/>
        </w:rPr>
        <w:t xml:space="preserve"> a</w:t>
      </w:r>
      <w:r w:rsidR="00301D85" w:rsidRPr="008D034B">
        <w:rPr>
          <w:rFonts w:ascii="Times New Roman" w:eastAsia="Calibri" w:hAnsi="Times New Roman" w:cs="Times New Roman"/>
          <w:sz w:val="24"/>
          <w:szCs w:val="24"/>
        </w:rPr>
        <w:t xml:space="preserve"> significant commitment and investment from ESS in the coming years. </w:t>
      </w:r>
    </w:p>
    <w:p w:rsidR="00157ECC" w:rsidRDefault="00157ECC" w:rsidP="00157EC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collaboration with the MSs, Eurostat commits itself to continue working on the issue of variability in the application of turnover thresholds used for the businesses to be registered in the business registers across Europe. This will improve the comparability of national data in business statistics.</w:t>
      </w:r>
    </w:p>
    <w:p w:rsidR="00301D85" w:rsidRPr="008D034B" w:rsidRDefault="0060150D" w:rsidP="001F3AE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These eventual</w:t>
      </w:r>
      <w:r w:rsidR="00F2135B">
        <w:rPr>
          <w:rFonts w:ascii="Times New Roman" w:eastAsia="Calibri" w:hAnsi="Times New Roman" w:cs="Times New Roman"/>
          <w:sz w:val="24"/>
          <w:szCs w:val="24"/>
        </w:rPr>
        <w:t xml:space="preserve"> amendments </w:t>
      </w:r>
      <w:r w:rsidR="00301D85" w:rsidRPr="008D034B">
        <w:rPr>
          <w:rFonts w:ascii="Times New Roman" w:eastAsia="Calibri" w:hAnsi="Times New Roman" w:cs="Times New Roman"/>
          <w:sz w:val="24"/>
          <w:szCs w:val="24"/>
        </w:rPr>
        <w:t xml:space="preserve">will </w:t>
      </w:r>
      <w:r w:rsidR="00722960">
        <w:rPr>
          <w:rFonts w:ascii="Times New Roman" w:eastAsia="Calibri" w:hAnsi="Times New Roman" w:cs="Times New Roman"/>
          <w:sz w:val="24"/>
          <w:szCs w:val="24"/>
        </w:rPr>
        <w:t xml:space="preserve">therefore </w:t>
      </w:r>
      <w:r w:rsidR="00301D85" w:rsidRPr="008D034B">
        <w:rPr>
          <w:rFonts w:ascii="Times New Roman" w:eastAsia="Calibri" w:hAnsi="Times New Roman" w:cs="Times New Roman"/>
          <w:sz w:val="24"/>
          <w:szCs w:val="24"/>
        </w:rPr>
        <w:t xml:space="preserve">be a </w:t>
      </w:r>
      <w:r w:rsidR="00722960">
        <w:rPr>
          <w:rFonts w:ascii="Times New Roman" w:eastAsia="Calibri" w:hAnsi="Times New Roman" w:cs="Times New Roman"/>
          <w:sz w:val="24"/>
          <w:szCs w:val="24"/>
        </w:rPr>
        <w:t>matter</w:t>
      </w:r>
      <w:r w:rsidR="00722960" w:rsidRPr="008D034B">
        <w:rPr>
          <w:rFonts w:ascii="Times New Roman" w:eastAsia="Calibri" w:hAnsi="Times New Roman" w:cs="Times New Roman"/>
          <w:sz w:val="24"/>
          <w:szCs w:val="24"/>
        </w:rPr>
        <w:t xml:space="preserve"> </w:t>
      </w:r>
      <w:r w:rsidR="00301D85" w:rsidRPr="008D034B">
        <w:rPr>
          <w:rFonts w:ascii="Times New Roman" w:eastAsia="Calibri" w:hAnsi="Times New Roman" w:cs="Times New Roman"/>
          <w:sz w:val="24"/>
          <w:szCs w:val="24"/>
        </w:rPr>
        <w:t xml:space="preserve">for further discussion in order to define priorities on the basis of their added </w:t>
      </w:r>
      <w:r w:rsidR="003C6F22">
        <w:rPr>
          <w:rFonts w:ascii="Times New Roman" w:eastAsia="Calibri" w:hAnsi="Times New Roman" w:cs="Times New Roman"/>
          <w:sz w:val="24"/>
          <w:szCs w:val="24"/>
        </w:rPr>
        <w:t xml:space="preserve">value </w:t>
      </w:r>
      <w:r w:rsidR="00301D85" w:rsidRPr="008D034B">
        <w:rPr>
          <w:rFonts w:ascii="Times New Roman" w:eastAsia="Calibri" w:hAnsi="Times New Roman" w:cs="Times New Roman"/>
          <w:sz w:val="24"/>
          <w:szCs w:val="24"/>
        </w:rPr>
        <w:t xml:space="preserve">and </w:t>
      </w:r>
      <w:r w:rsidR="003C6F22">
        <w:rPr>
          <w:rFonts w:ascii="Times New Roman" w:eastAsia="Calibri" w:hAnsi="Times New Roman" w:cs="Times New Roman"/>
          <w:sz w:val="24"/>
          <w:szCs w:val="24"/>
        </w:rPr>
        <w:t xml:space="preserve">the </w:t>
      </w:r>
      <w:r w:rsidR="00301D85" w:rsidRPr="008D034B">
        <w:rPr>
          <w:rFonts w:ascii="Times New Roman" w:eastAsia="Calibri" w:hAnsi="Times New Roman" w:cs="Times New Roman"/>
          <w:sz w:val="24"/>
          <w:szCs w:val="24"/>
        </w:rPr>
        <w:t xml:space="preserve">availability </w:t>
      </w:r>
      <w:r w:rsidR="003C6F22">
        <w:rPr>
          <w:rFonts w:ascii="Times New Roman" w:eastAsia="Calibri" w:hAnsi="Times New Roman" w:cs="Times New Roman"/>
          <w:sz w:val="24"/>
          <w:szCs w:val="24"/>
        </w:rPr>
        <w:t xml:space="preserve">of </w:t>
      </w:r>
      <w:r w:rsidR="00301D85" w:rsidRPr="008D034B">
        <w:rPr>
          <w:rFonts w:ascii="Times New Roman" w:eastAsia="Calibri" w:hAnsi="Times New Roman" w:cs="Times New Roman"/>
          <w:sz w:val="24"/>
          <w:szCs w:val="24"/>
        </w:rPr>
        <w:t>sources.</w:t>
      </w:r>
    </w:p>
    <w:p w:rsidR="00301D85" w:rsidRPr="008D034B" w:rsidRDefault="00301D85" w:rsidP="00301D85">
      <w:pPr>
        <w:pStyle w:val="PlainText"/>
        <w:rPr>
          <w:rFonts w:ascii="Times New Roman" w:eastAsia="Calibri" w:hAnsi="Times New Roman" w:cs="Times New Roman"/>
          <w:sz w:val="24"/>
          <w:szCs w:val="24"/>
        </w:rPr>
      </w:pPr>
    </w:p>
    <w:p w:rsidR="00A418A7" w:rsidRPr="008D034B" w:rsidRDefault="00A418A7" w:rsidP="00963037">
      <w:pPr>
        <w:spacing w:line="360" w:lineRule="auto"/>
        <w:jc w:val="both"/>
        <w:rPr>
          <w:rFonts w:ascii="Times New Roman" w:eastAsia="Calibri" w:hAnsi="Times New Roman" w:cs="Times New Roman"/>
          <w:sz w:val="24"/>
          <w:szCs w:val="24"/>
        </w:rPr>
      </w:pPr>
    </w:p>
    <w:sectPr w:rsidR="00A418A7" w:rsidRPr="008D034B" w:rsidSect="00FB7C72">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D0D" w:rsidRPr="00A13D2E" w:rsidRDefault="00B15D0D" w:rsidP="00740906">
      <w:pPr>
        <w:spacing w:after="0" w:line="240" w:lineRule="auto"/>
      </w:pPr>
      <w:r w:rsidRPr="00A13D2E">
        <w:separator/>
      </w:r>
    </w:p>
  </w:endnote>
  <w:endnote w:type="continuationSeparator" w:id="0">
    <w:p w:rsidR="00B15D0D" w:rsidRPr="00A13D2E" w:rsidRDefault="00B15D0D" w:rsidP="00740906">
      <w:pPr>
        <w:spacing w:after="0" w:line="240" w:lineRule="auto"/>
      </w:pPr>
      <w:r w:rsidRPr="00A13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59" w:rsidRDefault="00983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C1" w:rsidRPr="00CC6EA3" w:rsidRDefault="00DC29C1" w:rsidP="00CC6EA3">
    <w:pPr>
      <w:pStyle w:val="FooterCoverPage"/>
      <w:rPr>
        <w:rFonts w:ascii="Arial" w:hAnsi="Arial" w:cs="Arial"/>
        <w:b/>
        <w:sz w:val="48"/>
      </w:rPr>
    </w:pPr>
    <w:r w:rsidRPr="00CC6EA3">
      <w:rPr>
        <w:rFonts w:ascii="Arial" w:hAnsi="Arial" w:cs="Arial"/>
        <w:b/>
        <w:sz w:val="48"/>
      </w:rPr>
      <w:t>EN</w:t>
    </w:r>
    <w:r w:rsidRPr="00CC6EA3">
      <w:rPr>
        <w:rFonts w:ascii="Arial" w:hAnsi="Arial" w:cs="Arial"/>
        <w:b/>
        <w:sz w:val="48"/>
      </w:rPr>
      <w:tab/>
    </w:r>
    <w:r w:rsidRPr="00CC6EA3">
      <w:rPr>
        <w:rFonts w:ascii="Arial" w:hAnsi="Arial" w:cs="Arial"/>
        <w:b/>
        <w:sz w:val="48"/>
      </w:rPr>
      <w:tab/>
    </w:r>
    <w:fldSimple w:instr=" DOCVARIABLE &quot;LW_Confidence&quot; \* MERGEFORMAT ">
      <w:r>
        <w:t xml:space="preserve"> </w:t>
      </w:r>
    </w:fldSimple>
    <w:r w:rsidRPr="00CC6EA3">
      <w:tab/>
    </w:r>
    <w:r w:rsidRPr="00CC6EA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59" w:rsidRDefault="009830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C1" w:rsidRPr="00A13D2E" w:rsidRDefault="00DC29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C1" w:rsidRPr="00A13D2E" w:rsidRDefault="00DC29C1" w:rsidP="00EE6726">
    <w:pPr>
      <w:pStyle w:val="Footer"/>
      <w:jc w:val="center"/>
    </w:pPr>
    <w:r w:rsidRPr="00A13D2E">
      <w:fldChar w:fldCharType="begin"/>
    </w:r>
    <w:r w:rsidRPr="00A13D2E">
      <w:instrText xml:space="preserve"> PAGE   \* MERGEFORMAT </w:instrText>
    </w:r>
    <w:r w:rsidRPr="00A13D2E">
      <w:fldChar w:fldCharType="separate"/>
    </w:r>
    <w:r w:rsidR="00983059">
      <w:rPr>
        <w:noProof/>
      </w:rPr>
      <w:t>2</w:t>
    </w:r>
    <w:r w:rsidRPr="00A13D2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C1" w:rsidRPr="00A13D2E" w:rsidRDefault="00DC29C1" w:rsidP="00513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D0D" w:rsidRPr="00A13D2E" w:rsidRDefault="00B15D0D" w:rsidP="00740906">
      <w:pPr>
        <w:spacing w:after="0" w:line="240" w:lineRule="auto"/>
      </w:pPr>
      <w:r w:rsidRPr="00A13D2E">
        <w:separator/>
      </w:r>
    </w:p>
  </w:footnote>
  <w:footnote w:type="continuationSeparator" w:id="0">
    <w:p w:rsidR="00B15D0D" w:rsidRPr="00A13D2E" w:rsidRDefault="00B15D0D" w:rsidP="00740906">
      <w:pPr>
        <w:spacing w:after="0" w:line="240" w:lineRule="auto"/>
      </w:pPr>
      <w:r w:rsidRPr="00A13D2E">
        <w:continuationSeparator/>
      </w:r>
    </w:p>
  </w:footnote>
  <w:footnote w:id="1">
    <w:p w:rsidR="00DC29C1" w:rsidRPr="00A13D2E" w:rsidRDefault="00DC29C1" w:rsidP="0061527B">
      <w:pPr>
        <w:pStyle w:val="FootnoteText"/>
        <w:ind w:left="284" w:hanging="284"/>
      </w:pPr>
      <w:r w:rsidRPr="00A13D2E">
        <w:rPr>
          <w:rStyle w:val="FootnoteReference"/>
        </w:rPr>
        <w:footnoteRef/>
      </w:r>
      <w:r w:rsidRPr="00A13D2E">
        <w:tab/>
        <w:t>Regulation (EC) No</w:t>
      </w:r>
      <w:r>
        <w:t> </w:t>
      </w:r>
      <w:r w:rsidRPr="00A13D2E">
        <w:t>295/2008 of the European Parliament and of the Council of 11</w:t>
      </w:r>
      <w:r>
        <w:t> </w:t>
      </w:r>
      <w:r w:rsidRPr="00A13D2E">
        <w:t>March 2008 concerning structural business statistics (recast), OJ L 97, 9.4.2008, p. 13.</w:t>
      </w:r>
    </w:p>
  </w:footnote>
  <w:footnote w:id="2">
    <w:p w:rsidR="00DC29C1" w:rsidRPr="00A13D2E" w:rsidRDefault="00DC29C1" w:rsidP="0061527B">
      <w:pPr>
        <w:pStyle w:val="FootnoteText"/>
        <w:ind w:left="284" w:hanging="284"/>
      </w:pPr>
      <w:r w:rsidRPr="00A13D2E">
        <w:rPr>
          <w:rStyle w:val="FootnoteReference"/>
        </w:rPr>
        <w:footnoteRef/>
      </w:r>
      <w:r w:rsidRPr="00A13D2E">
        <w:tab/>
      </w:r>
      <w:r w:rsidRPr="00A13D2E">
        <w:rPr>
          <w:rFonts w:eastAsia="Times New Roman"/>
          <w:lang w:eastAsia="de-DE"/>
        </w:rPr>
        <w:t>COM(2014) 243 final.</w:t>
      </w:r>
    </w:p>
  </w:footnote>
  <w:footnote w:id="3">
    <w:p w:rsidR="00DC29C1" w:rsidRPr="00A13D2E" w:rsidRDefault="00DC29C1" w:rsidP="0061527B">
      <w:pPr>
        <w:spacing w:after="0"/>
        <w:ind w:left="284" w:hanging="284"/>
        <w:jc w:val="both"/>
        <w:rPr>
          <w:rFonts w:ascii="Times New Roman" w:hAnsi="Times New Roman"/>
          <w:sz w:val="20"/>
          <w:szCs w:val="20"/>
        </w:rPr>
      </w:pPr>
      <w:r w:rsidRPr="00A13D2E">
        <w:rPr>
          <w:rStyle w:val="FootnoteReference"/>
          <w:sz w:val="20"/>
        </w:rPr>
        <w:footnoteRef/>
      </w:r>
      <w:r w:rsidRPr="00A13D2E">
        <w:rPr>
          <w:rFonts w:ascii="Times New Roman" w:hAnsi="Times New Roman"/>
          <w:sz w:val="20"/>
          <w:szCs w:val="20"/>
        </w:rPr>
        <w:tab/>
      </w:r>
      <w:r w:rsidRPr="00A13D2E">
        <w:rPr>
          <w:rFonts w:ascii="Times New Roman" w:hAnsi="Times New Roman"/>
          <w:bCs/>
          <w:sz w:val="20"/>
          <w:szCs w:val="20"/>
        </w:rPr>
        <w:t>Commission Regulation (EC) No</w:t>
      </w:r>
      <w:r>
        <w:rPr>
          <w:rFonts w:ascii="Times New Roman" w:hAnsi="Times New Roman"/>
          <w:bCs/>
          <w:sz w:val="20"/>
          <w:szCs w:val="20"/>
        </w:rPr>
        <w:t> </w:t>
      </w:r>
      <w:r w:rsidRPr="00A13D2E">
        <w:rPr>
          <w:rFonts w:ascii="Times New Roman" w:hAnsi="Times New Roman"/>
          <w:bCs/>
          <w:sz w:val="20"/>
          <w:szCs w:val="20"/>
        </w:rPr>
        <w:t>251/2009 of 11</w:t>
      </w:r>
      <w:r>
        <w:rPr>
          <w:rFonts w:ascii="Times New Roman" w:hAnsi="Times New Roman"/>
          <w:bCs/>
          <w:sz w:val="20"/>
          <w:szCs w:val="20"/>
        </w:rPr>
        <w:t> </w:t>
      </w:r>
      <w:r w:rsidRPr="00A13D2E">
        <w:rPr>
          <w:rFonts w:ascii="Times New Roman" w:hAnsi="Times New Roman"/>
          <w:bCs/>
          <w:sz w:val="20"/>
          <w:szCs w:val="20"/>
        </w:rPr>
        <w:t>March 2009 implementing and amending Regulation (EC) No</w:t>
      </w:r>
      <w:r>
        <w:rPr>
          <w:rFonts w:ascii="Times New Roman" w:hAnsi="Times New Roman"/>
          <w:bCs/>
          <w:sz w:val="20"/>
          <w:szCs w:val="20"/>
        </w:rPr>
        <w:t> </w:t>
      </w:r>
      <w:r w:rsidRPr="00A13D2E">
        <w:rPr>
          <w:rFonts w:ascii="Times New Roman" w:hAnsi="Times New Roman"/>
          <w:bCs/>
          <w:sz w:val="20"/>
          <w:szCs w:val="20"/>
        </w:rPr>
        <w:t>295/2008 of the European Parliament and of the Council as regards the series of data to be produced for structural business statistics and the adaptations necessary after the revision of the statistical classification of products by activity (CPA),</w:t>
      </w:r>
      <w:r w:rsidRPr="00A13D2E">
        <w:t xml:space="preserve"> </w:t>
      </w:r>
      <w:r w:rsidRPr="00A13D2E">
        <w:rPr>
          <w:rFonts w:ascii="Times New Roman" w:hAnsi="Times New Roman"/>
          <w:bCs/>
          <w:sz w:val="20"/>
          <w:szCs w:val="20"/>
        </w:rPr>
        <w:t>OJ L 86, 31.3.2009, p. 170.</w:t>
      </w:r>
    </w:p>
  </w:footnote>
  <w:footnote w:id="4">
    <w:p w:rsidR="00DC29C1" w:rsidRPr="00A13D2E" w:rsidRDefault="00DC29C1" w:rsidP="00A11767">
      <w:pPr>
        <w:pStyle w:val="FootnoteText"/>
        <w:ind w:left="284" w:hanging="284"/>
        <w:rPr>
          <w:bCs/>
          <w:lang w:eastAsia="en-US"/>
        </w:rPr>
      </w:pPr>
      <w:r w:rsidRPr="00A13D2E">
        <w:rPr>
          <w:rStyle w:val="FootnoteReference"/>
        </w:rPr>
        <w:footnoteRef/>
      </w:r>
      <w:r w:rsidRPr="00A13D2E">
        <w:rPr>
          <w:rStyle w:val="FootnoteReference"/>
        </w:rPr>
        <w:t xml:space="preserve"> </w:t>
      </w:r>
      <w:r w:rsidRPr="00A13D2E">
        <w:rPr>
          <w:bCs/>
        </w:rPr>
        <w:tab/>
        <w:t>Commission Regulation (EC) No</w:t>
      </w:r>
      <w:r>
        <w:rPr>
          <w:bCs/>
          <w:lang w:eastAsia="en-US"/>
        </w:rPr>
        <w:t> </w:t>
      </w:r>
      <w:r w:rsidRPr="00A13D2E">
        <w:rPr>
          <w:bCs/>
          <w:lang w:eastAsia="en-US"/>
        </w:rPr>
        <w:t xml:space="preserve">1893/2006 </w:t>
      </w:r>
      <w:r w:rsidRPr="00A13D2E">
        <w:rPr>
          <w:bCs/>
        </w:rPr>
        <w:t>of the European Parliament and of the Council</w:t>
      </w:r>
      <w:r w:rsidRPr="00A13D2E">
        <w:rPr>
          <w:bCs/>
          <w:lang w:eastAsia="en-US"/>
        </w:rPr>
        <w:t xml:space="preserve"> of 20</w:t>
      </w:r>
      <w:r>
        <w:rPr>
          <w:bCs/>
          <w:lang w:eastAsia="en-US"/>
        </w:rPr>
        <w:t> </w:t>
      </w:r>
      <w:r w:rsidRPr="00A13D2E">
        <w:rPr>
          <w:bCs/>
          <w:lang w:eastAsia="en-US"/>
        </w:rPr>
        <w:t>December 2006 establishing the statistical classification of economic activities NACE Revision 2 and amending</w:t>
      </w:r>
    </w:p>
    <w:p w:rsidR="00DC29C1" w:rsidRPr="00A13D2E" w:rsidRDefault="00DC29C1" w:rsidP="000A206D">
      <w:pPr>
        <w:pStyle w:val="FootnoteText"/>
        <w:ind w:left="284" w:firstLine="0"/>
      </w:pPr>
      <w:r w:rsidRPr="00A13D2E">
        <w:rPr>
          <w:bCs/>
          <w:lang w:eastAsia="en-US"/>
        </w:rPr>
        <w:t>Council Regulation (EEC) No</w:t>
      </w:r>
      <w:r>
        <w:rPr>
          <w:bCs/>
          <w:lang w:eastAsia="en-US"/>
        </w:rPr>
        <w:t> </w:t>
      </w:r>
      <w:r w:rsidRPr="00A13D2E">
        <w:rPr>
          <w:bCs/>
          <w:lang w:eastAsia="en-US"/>
        </w:rPr>
        <w:t>3037/90 as well as certain EC Regulations on specific statistical domains, OJ L</w:t>
      </w:r>
      <w:r w:rsidRPr="00A13D2E">
        <w:t xml:space="preserve"> 393, 30.12.2006, p.</w:t>
      </w:r>
      <w:r>
        <w:t> </w:t>
      </w:r>
      <w:r w:rsidRPr="00A13D2E">
        <w:t>1.</w:t>
      </w:r>
    </w:p>
  </w:footnote>
  <w:footnote w:id="5">
    <w:p w:rsidR="00DC29C1" w:rsidRPr="00A13D2E" w:rsidRDefault="00DC29C1" w:rsidP="0061527B">
      <w:pPr>
        <w:pStyle w:val="FootnoteText"/>
        <w:ind w:left="284" w:hanging="284"/>
      </w:pPr>
      <w:r w:rsidRPr="00A13D2E">
        <w:rPr>
          <w:rStyle w:val="FootnoteReference"/>
        </w:rPr>
        <w:footnoteRef/>
      </w:r>
      <w:r w:rsidRPr="00A13D2E">
        <w:tab/>
      </w:r>
      <w:hyperlink r:id="rId1" w:history="1">
        <w:r w:rsidRPr="00A13D2E">
          <w:rPr>
            <w:rStyle w:val="Hyperlink"/>
          </w:rPr>
          <w:t>http://ec.europa.eu/eurostat/web/structural-business-statistics/data/database</w:t>
        </w:r>
      </w:hyperlink>
    </w:p>
  </w:footnote>
  <w:footnote w:id="6">
    <w:p w:rsidR="00DC29C1" w:rsidRPr="00A13D2E" w:rsidRDefault="00DC29C1" w:rsidP="0061527B">
      <w:pPr>
        <w:pStyle w:val="FootnoteText"/>
        <w:ind w:left="284" w:hanging="284"/>
      </w:pPr>
      <w:r w:rsidRPr="00A13D2E">
        <w:rPr>
          <w:rStyle w:val="FootnoteReference"/>
        </w:rPr>
        <w:footnoteRef/>
      </w:r>
      <w:r w:rsidRPr="00A13D2E">
        <w:tab/>
      </w:r>
      <w:hyperlink r:id="rId2" w:history="1">
        <w:r w:rsidRPr="00A13D2E">
          <w:rPr>
            <w:rStyle w:val="Hyperlink"/>
          </w:rPr>
          <w:t>http://ec.europa.eu/eurostat</w:t>
        </w:r>
      </w:hyperlink>
    </w:p>
  </w:footnote>
  <w:footnote w:id="7">
    <w:p w:rsidR="00DC29C1" w:rsidRPr="00A13D2E" w:rsidRDefault="00DC29C1" w:rsidP="0061527B">
      <w:pPr>
        <w:pStyle w:val="FootnoteText"/>
        <w:ind w:left="284" w:hanging="284"/>
      </w:pPr>
      <w:r w:rsidRPr="00A13D2E">
        <w:rPr>
          <w:rStyle w:val="FootnoteReference"/>
        </w:rPr>
        <w:footnoteRef/>
      </w:r>
      <w:r w:rsidRPr="00A13D2E">
        <w:tab/>
      </w:r>
      <w:hyperlink r:id="rId3" w:history="1">
        <w:r w:rsidRPr="00A13D2E">
          <w:rPr>
            <w:rStyle w:val="Hyperlink"/>
          </w:rPr>
          <w:t>http://ec.europa.eu/eurostat/statistics-explained/index.php/Structural_business_statistics_overview</w:t>
        </w:r>
      </w:hyperlink>
    </w:p>
  </w:footnote>
  <w:footnote w:id="8">
    <w:p w:rsidR="00DC29C1" w:rsidRPr="00A13D2E" w:rsidRDefault="00DC29C1" w:rsidP="0061527B">
      <w:pPr>
        <w:pStyle w:val="FootnoteText"/>
        <w:ind w:left="284" w:hanging="284"/>
      </w:pPr>
      <w:r w:rsidRPr="00A13D2E">
        <w:rPr>
          <w:rStyle w:val="FootnoteReference"/>
        </w:rPr>
        <w:footnoteRef/>
      </w:r>
      <w:r w:rsidRPr="00A13D2E">
        <w:tab/>
      </w:r>
      <w:r>
        <w:rPr>
          <w:rFonts w:eastAsia="EUAlbertina-Regular-Identity-H"/>
        </w:rPr>
        <w:t>T</w:t>
      </w:r>
      <w:r w:rsidRPr="00A13D2E">
        <w:rPr>
          <w:rFonts w:eastAsia="EUAlbertina-Regular-Identity-H"/>
        </w:rPr>
        <w:t xml:space="preserve">o minimise the burden on businesses and the costs to the national statistical authorities, Member States may mark data for use as a ‘contribution to European totals only’ (CETO). Eurostat does not publish such data and they are not marked as ‘CETO’ when Member States publish them nationally. The use of the CETO flag </w:t>
      </w:r>
      <w:r w:rsidRPr="00A13D2E">
        <w:t>depends on the Member State’s share of total added value in the business economy, as follows:</w:t>
      </w:r>
    </w:p>
    <w:p w:rsidR="00DC29C1" w:rsidRPr="00A13D2E" w:rsidRDefault="00DC29C1" w:rsidP="0061527B">
      <w:pPr>
        <w:pStyle w:val="FootnoteText"/>
        <w:ind w:left="426" w:firstLine="0"/>
      </w:pPr>
      <w:r w:rsidRPr="00A13D2E">
        <w:t>Large countries: DE, FR, IT, UK;</w:t>
      </w:r>
    </w:p>
    <w:p w:rsidR="00DC29C1" w:rsidRPr="00A13D2E" w:rsidRDefault="00DC29C1" w:rsidP="0061527B">
      <w:pPr>
        <w:pStyle w:val="FootnoteText"/>
        <w:ind w:left="426" w:firstLine="0"/>
      </w:pPr>
      <w:r w:rsidRPr="00A13D2E">
        <w:t>Medium countries: BE, DK, ES, GR, IE, NL, AT, PL, PT, FI, SE, NO;</w:t>
      </w:r>
    </w:p>
    <w:p w:rsidR="00DC29C1" w:rsidRPr="00A13D2E" w:rsidRDefault="00DC29C1" w:rsidP="0061527B">
      <w:pPr>
        <w:pStyle w:val="FootnoteText"/>
        <w:ind w:left="426" w:firstLine="0"/>
      </w:pPr>
      <w:r w:rsidRPr="00A13D2E">
        <w:t>Small countries: BG, CZ, EE, HR, CY, LV, LT, LU, HU, MT, RO, SI, SK.</w:t>
      </w:r>
    </w:p>
  </w:footnote>
  <w:footnote w:id="9">
    <w:p w:rsidR="00DC29C1" w:rsidRPr="00A13D2E" w:rsidRDefault="00DC29C1" w:rsidP="0061527B">
      <w:pPr>
        <w:pStyle w:val="FootnoteText"/>
        <w:tabs>
          <w:tab w:val="left" w:pos="0"/>
          <w:tab w:val="left" w:pos="142"/>
        </w:tabs>
        <w:ind w:left="284" w:right="-141" w:hanging="284"/>
      </w:pPr>
      <w:r w:rsidRPr="00A13D2E">
        <w:rPr>
          <w:rStyle w:val="FootnoteReference"/>
        </w:rPr>
        <w:footnoteRef/>
      </w:r>
      <w:r w:rsidRPr="00A13D2E">
        <w:tab/>
        <w:t xml:space="preserve"> </w:t>
      </w:r>
      <w:r w:rsidRPr="00A13D2E">
        <w:tab/>
        <w:t>Commission Regulation (EU) No</w:t>
      </w:r>
      <w:r>
        <w:t> </w:t>
      </w:r>
      <w:r w:rsidRPr="00A13D2E">
        <w:t>275/2010 of 30</w:t>
      </w:r>
      <w:r>
        <w:t> </w:t>
      </w:r>
      <w:r w:rsidRPr="00A13D2E">
        <w:t>March 2010 for implementing Regulation (EC) No</w:t>
      </w:r>
      <w:r>
        <w:t> </w:t>
      </w:r>
      <w:r w:rsidRPr="00A13D2E">
        <w:t>295/2008 of the European Parliament and of the Council, as regards the criteria for the evaluation of the quality of structural business statistics, OJ L 86, 1.4.2010, p. 1</w:t>
      </w:r>
      <w:r>
        <w:t>.</w:t>
      </w:r>
    </w:p>
  </w:footnote>
  <w:footnote w:id="10">
    <w:p w:rsidR="00DC29C1" w:rsidRPr="00A13D2E" w:rsidRDefault="00DC29C1" w:rsidP="0061527B">
      <w:pPr>
        <w:pStyle w:val="FootnoteText"/>
        <w:tabs>
          <w:tab w:val="left" w:pos="0"/>
          <w:tab w:val="left" w:pos="284"/>
        </w:tabs>
        <w:ind w:left="284" w:right="-141" w:hanging="284"/>
      </w:pPr>
      <w:r w:rsidRPr="00A13D2E">
        <w:rPr>
          <w:rStyle w:val="FootnoteReference"/>
        </w:rPr>
        <w:footnoteRef/>
      </w:r>
      <w:r w:rsidRPr="00A13D2E">
        <w:tab/>
        <w:t xml:space="preserve">The coefficients of variation were calculated for final 2013 data for series 1A, 2A, 3A and 4A (Annexes I-IV), at NACE Rev.2 </w:t>
      </w:r>
      <w:r>
        <w:t>1</w:t>
      </w:r>
      <w:r w:rsidRPr="00A13D2E">
        <w:t>-digit level (</w:t>
      </w:r>
      <w:r>
        <w:t>s</w:t>
      </w:r>
      <w:r w:rsidRPr="00A13D2E">
        <w:t>ection</w:t>
      </w:r>
      <w:r>
        <w:t>s</w:t>
      </w:r>
      <w:r w:rsidRPr="00A13D2E">
        <w:t>).</w:t>
      </w:r>
    </w:p>
  </w:footnote>
  <w:footnote w:id="11">
    <w:p w:rsidR="00DC29C1" w:rsidRPr="00A13D2E" w:rsidRDefault="00DC29C1" w:rsidP="0061527B">
      <w:pPr>
        <w:pStyle w:val="FootnoteText"/>
        <w:tabs>
          <w:tab w:val="left" w:pos="284"/>
        </w:tabs>
        <w:ind w:left="284" w:hanging="284"/>
      </w:pPr>
      <w:r w:rsidRPr="00A13D2E">
        <w:rPr>
          <w:rStyle w:val="FootnoteReference"/>
        </w:rPr>
        <w:footnoteRef/>
      </w:r>
      <w:r w:rsidRPr="00A13D2E">
        <w:tab/>
      </w:r>
      <w:hyperlink r:id="rId4" w:history="1">
        <w:r w:rsidRPr="00A13D2E">
          <w:rPr>
            <w:rStyle w:val="Hyperlink"/>
          </w:rPr>
          <w:t>http://ec.europa.eu/eurostat/web/structural-business-statistics/overview</w:t>
        </w:r>
      </w:hyperlink>
    </w:p>
  </w:footnote>
  <w:footnote w:id="12">
    <w:p w:rsidR="00DC29C1" w:rsidRPr="00E62FE8" w:rsidRDefault="00DC29C1">
      <w:pPr>
        <w:pStyle w:val="FootnoteText"/>
        <w:rPr>
          <w:rStyle w:val="Hyperlink"/>
        </w:rPr>
      </w:pPr>
      <w:r>
        <w:rPr>
          <w:rStyle w:val="FootnoteReference"/>
        </w:rPr>
        <w:footnoteRef/>
      </w:r>
      <w:r>
        <w:t xml:space="preserve"> </w:t>
      </w:r>
      <w:hyperlink r:id="rId5" w:history="1">
        <w:r w:rsidR="001A7921">
          <w:rPr>
            <w:rStyle w:val="Hyperlink"/>
          </w:rPr>
          <w:t>Council Regulation (EEC) No 696/93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59" w:rsidRDefault="00983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59" w:rsidRDefault="00983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59" w:rsidRDefault="009830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C1" w:rsidRPr="00A13D2E" w:rsidRDefault="00DC29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C1" w:rsidRPr="00A13D2E" w:rsidRDefault="00DC29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C1" w:rsidRPr="00A13D2E" w:rsidRDefault="00DC2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425"/>
    <w:multiLevelType w:val="singleLevel"/>
    <w:tmpl w:val="7C86C02A"/>
    <w:name w:val="List Bullet__1"/>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
    <w:nsid w:val="25BF456A"/>
    <w:multiLevelType w:val="hybridMultilevel"/>
    <w:tmpl w:val="926E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B949F3"/>
    <w:multiLevelType w:val="hybridMultilevel"/>
    <w:tmpl w:val="80A84E92"/>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40803669"/>
    <w:multiLevelType w:val="hybridMultilevel"/>
    <w:tmpl w:val="1156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1D0686"/>
    <w:multiLevelType w:val="hybridMultilevel"/>
    <w:tmpl w:val="AAF4EA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943E4B"/>
    <w:multiLevelType w:val="hybridMultilevel"/>
    <w:tmpl w:val="91CA98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9123E70"/>
    <w:multiLevelType w:val="hybridMultilevel"/>
    <w:tmpl w:val="40B26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C137F6"/>
    <w:multiLevelType w:val="hybridMultilevel"/>
    <w:tmpl w:val="3E0E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2"/>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F3450169E5F24B569BB44B985324FFA4"/>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7) XXX"/>
    <w:docVar w:name="LW_REF.INTERNE" w:val="&lt;UNUSED&gt;"/>
    <w:docVar w:name="LW_SOUS.TITRE.OBJ.CP" w:val="&lt;UNUSED&gt;"/>
    <w:docVar w:name="LW_SUPERTITRE" w:val="&lt;UNUSED&gt;"/>
    <w:docVar w:name="LW_TITRE.OBJ.CP" w:val="on the implementation of the Regulation (EC) No 295/2008 of the European Parliament and of the Council concerning structural business statistics"/>
    <w:docVar w:name="LW_TYPE.DOC.CP" w:val="REPORT FROM THE COMMISSION TO THE EUROPEAN PARLIAMENT AND THE COUNCIL"/>
    <w:docVar w:name="Stamp" w:val="\\dossiers.dgt.cec.eu.int\dossiers\ESTAT\ESTAT-2017-10050\ESTAT-2017-10050-00-00-EN-REV-00.201702200755469526523.DOCX"/>
  </w:docVars>
  <w:rsids>
    <w:rsidRoot w:val="00740906"/>
    <w:rsid w:val="0002528D"/>
    <w:rsid w:val="0002685F"/>
    <w:rsid w:val="0003142E"/>
    <w:rsid w:val="00057054"/>
    <w:rsid w:val="00064088"/>
    <w:rsid w:val="00071C3A"/>
    <w:rsid w:val="000747B6"/>
    <w:rsid w:val="00093A4C"/>
    <w:rsid w:val="000A206D"/>
    <w:rsid w:val="000D1FCE"/>
    <w:rsid w:val="000E596E"/>
    <w:rsid w:val="0010308F"/>
    <w:rsid w:val="001114F2"/>
    <w:rsid w:val="0013120F"/>
    <w:rsid w:val="001360A4"/>
    <w:rsid w:val="001526D4"/>
    <w:rsid w:val="001537E2"/>
    <w:rsid w:val="00157ECC"/>
    <w:rsid w:val="00172713"/>
    <w:rsid w:val="0019678B"/>
    <w:rsid w:val="001A26B3"/>
    <w:rsid w:val="001A6F81"/>
    <w:rsid w:val="001A700E"/>
    <w:rsid w:val="001A7921"/>
    <w:rsid w:val="001B0330"/>
    <w:rsid w:val="001F3AED"/>
    <w:rsid w:val="001F4FBA"/>
    <w:rsid w:val="001F7EBD"/>
    <w:rsid w:val="002073D2"/>
    <w:rsid w:val="00210309"/>
    <w:rsid w:val="002419B4"/>
    <w:rsid w:val="00272A85"/>
    <w:rsid w:val="00272CDF"/>
    <w:rsid w:val="00295D6D"/>
    <w:rsid w:val="002C6B19"/>
    <w:rsid w:val="002D02AE"/>
    <w:rsid w:val="002D241E"/>
    <w:rsid w:val="002F575D"/>
    <w:rsid w:val="00301D85"/>
    <w:rsid w:val="003116CB"/>
    <w:rsid w:val="0031284A"/>
    <w:rsid w:val="00317999"/>
    <w:rsid w:val="0032260E"/>
    <w:rsid w:val="0035142E"/>
    <w:rsid w:val="003542FA"/>
    <w:rsid w:val="00366F2C"/>
    <w:rsid w:val="00386FC6"/>
    <w:rsid w:val="00392228"/>
    <w:rsid w:val="00393F89"/>
    <w:rsid w:val="003B349C"/>
    <w:rsid w:val="003B42EC"/>
    <w:rsid w:val="003C3813"/>
    <w:rsid w:val="003C6F22"/>
    <w:rsid w:val="003F0B93"/>
    <w:rsid w:val="003F355E"/>
    <w:rsid w:val="004023D1"/>
    <w:rsid w:val="00425B05"/>
    <w:rsid w:val="00465075"/>
    <w:rsid w:val="00473AF2"/>
    <w:rsid w:val="00482A91"/>
    <w:rsid w:val="0048407B"/>
    <w:rsid w:val="004869D9"/>
    <w:rsid w:val="004956DC"/>
    <w:rsid w:val="004A1173"/>
    <w:rsid w:val="004A500C"/>
    <w:rsid w:val="004C5F72"/>
    <w:rsid w:val="004D60EB"/>
    <w:rsid w:val="004E1BBF"/>
    <w:rsid w:val="00504CA8"/>
    <w:rsid w:val="00513642"/>
    <w:rsid w:val="00537152"/>
    <w:rsid w:val="005408F1"/>
    <w:rsid w:val="005434A6"/>
    <w:rsid w:val="00545718"/>
    <w:rsid w:val="005463F0"/>
    <w:rsid w:val="00557A1A"/>
    <w:rsid w:val="00571FB7"/>
    <w:rsid w:val="005C306A"/>
    <w:rsid w:val="005C3DD8"/>
    <w:rsid w:val="005D47DF"/>
    <w:rsid w:val="005D6779"/>
    <w:rsid w:val="005E5FFD"/>
    <w:rsid w:val="0060150D"/>
    <w:rsid w:val="0061527B"/>
    <w:rsid w:val="0062067A"/>
    <w:rsid w:val="0062328C"/>
    <w:rsid w:val="006233AC"/>
    <w:rsid w:val="006236D7"/>
    <w:rsid w:val="00624FF1"/>
    <w:rsid w:val="00627ADA"/>
    <w:rsid w:val="00631AA6"/>
    <w:rsid w:val="00652181"/>
    <w:rsid w:val="006D1227"/>
    <w:rsid w:val="006D21A3"/>
    <w:rsid w:val="006D433E"/>
    <w:rsid w:val="006E15AE"/>
    <w:rsid w:val="006E2473"/>
    <w:rsid w:val="00706AEB"/>
    <w:rsid w:val="00713C76"/>
    <w:rsid w:val="007146FE"/>
    <w:rsid w:val="007161B4"/>
    <w:rsid w:val="00722960"/>
    <w:rsid w:val="00732990"/>
    <w:rsid w:val="00740906"/>
    <w:rsid w:val="00745FCB"/>
    <w:rsid w:val="00747416"/>
    <w:rsid w:val="007547C6"/>
    <w:rsid w:val="00760A65"/>
    <w:rsid w:val="00766887"/>
    <w:rsid w:val="00784BB5"/>
    <w:rsid w:val="00787077"/>
    <w:rsid w:val="007D6524"/>
    <w:rsid w:val="007F04EB"/>
    <w:rsid w:val="008076C9"/>
    <w:rsid w:val="00813715"/>
    <w:rsid w:val="00832D29"/>
    <w:rsid w:val="008406C4"/>
    <w:rsid w:val="00850CC5"/>
    <w:rsid w:val="008630C7"/>
    <w:rsid w:val="00877EE5"/>
    <w:rsid w:val="00882D70"/>
    <w:rsid w:val="0088347A"/>
    <w:rsid w:val="008C72E2"/>
    <w:rsid w:val="008D034B"/>
    <w:rsid w:val="008D37AF"/>
    <w:rsid w:val="008D410D"/>
    <w:rsid w:val="008D5BCA"/>
    <w:rsid w:val="008E41E5"/>
    <w:rsid w:val="009178CA"/>
    <w:rsid w:val="009255C0"/>
    <w:rsid w:val="009334C5"/>
    <w:rsid w:val="0093640A"/>
    <w:rsid w:val="00940BCC"/>
    <w:rsid w:val="00963037"/>
    <w:rsid w:val="00966E85"/>
    <w:rsid w:val="0097666A"/>
    <w:rsid w:val="00983059"/>
    <w:rsid w:val="00985382"/>
    <w:rsid w:val="009E0A30"/>
    <w:rsid w:val="009F245E"/>
    <w:rsid w:val="009F6037"/>
    <w:rsid w:val="00A003EF"/>
    <w:rsid w:val="00A00792"/>
    <w:rsid w:val="00A06405"/>
    <w:rsid w:val="00A10392"/>
    <w:rsid w:val="00A11767"/>
    <w:rsid w:val="00A13D2E"/>
    <w:rsid w:val="00A2688D"/>
    <w:rsid w:val="00A27187"/>
    <w:rsid w:val="00A418A7"/>
    <w:rsid w:val="00A539F5"/>
    <w:rsid w:val="00A60CCA"/>
    <w:rsid w:val="00A6648A"/>
    <w:rsid w:val="00A71332"/>
    <w:rsid w:val="00A87A32"/>
    <w:rsid w:val="00A90E7A"/>
    <w:rsid w:val="00AB5752"/>
    <w:rsid w:val="00AC6D84"/>
    <w:rsid w:val="00AC74F7"/>
    <w:rsid w:val="00AD2278"/>
    <w:rsid w:val="00AD5CC6"/>
    <w:rsid w:val="00AE2A22"/>
    <w:rsid w:val="00AE2E8C"/>
    <w:rsid w:val="00AF013E"/>
    <w:rsid w:val="00B0061A"/>
    <w:rsid w:val="00B05C84"/>
    <w:rsid w:val="00B0689A"/>
    <w:rsid w:val="00B142F0"/>
    <w:rsid w:val="00B15D0D"/>
    <w:rsid w:val="00B15F98"/>
    <w:rsid w:val="00B207AC"/>
    <w:rsid w:val="00B31972"/>
    <w:rsid w:val="00B31E54"/>
    <w:rsid w:val="00B41C82"/>
    <w:rsid w:val="00B70FB0"/>
    <w:rsid w:val="00B74F56"/>
    <w:rsid w:val="00B77C77"/>
    <w:rsid w:val="00B818E9"/>
    <w:rsid w:val="00B828E8"/>
    <w:rsid w:val="00BB3EDC"/>
    <w:rsid w:val="00BF1D30"/>
    <w:rsid w:val="00C0282D"/>
    <w:rsid w:val="00C0529F"/>
    <w:rsid w:val="00C12C9D"/>
    <w:rsid w:val="00C22C22"/>
    <w:rsid w:val="00C23939"/>
    <w:rsid w:val="00C23F5A"/>
    <w:rsid w:val="00C361C4"/>
    <w:rsid w:val="00C37433"/>
    <w:rsid w:val="00C53F3A"/>
    <w:rsid w:val="00C55DD8"/>
    <w:rsid w:val="00C64AE1"/>
    <w:rsid w:val="00C664BF"/>
    <w:rsid w:val="00C67010"/>
    <w:rsid w:val="00C70DD0"/>
    <w:rsid w:val="00C754AB"/>
    <w:rsid w:val="00C87EF0"/>
    <w:rsid w:val="00CA7731"/>
    <w:rsid w:val="00CC6EA3"/>
    <w:rsid w:val="00CE24E7"/>
    <w:rsid w:val="00CE35F3"/>
    <w:rsid w:val="00CF0AA8"/>
    <w:rsid w:val="00CF4766"/>
    <w:rsid w:val="00D35D5E"/>
    <w:rsid w:val="00D37B52"/>
    <w:rsid w:val="00D51DCF"/>
    <w:rsid w:val="00D5715A"/>
    <w:rsid w:val="00D6455D"/>
    <w:rsid w:val="00D74C6B"/>
    <w:rsid w:val="00D7591D"/>
    <w:rsid w:val="00DA124B"/>
    <w:rsid w:val="00DA3C15"/>
    <w:rsid w:val="00DB3AB8"/>
    <w:rsid w:val="00DB3C50"/>
    <w:rsid w:val="00DC29C1"/>
    <w:rsid w:val="00DD3079"/>
    <w:rsid w:val="00DF7031"/>
    <w:rsid w:val="00E009F1"/>
    <w:rsid w:val="00E15C2B"/>
    <w:rsid w:val="00E4512A"/>
    <w:rsid w:val="00E62FE8"/>
    <w:rsid w:val="00EA1C89"/>
    <w:rsid w:val="00EA493B"/>
    <w:rsid w:val="00EC140A"/>
    <w:rsid w:val="00ED6EE4"/>
    <w:rsid w:val="00EE6726"/>
    <w:rsid w:val="00F007F3"/>
    <w:rsid w:val="00F054C6"/>
    <w:rsid w:val="00F0659E"/>
    <w:rsid w:val="00F2135B"/>
    <w:rsid w:val="00F22232"/>
    <w:rsid w:val="00F50286"/>
    <w:rsid w:val="00F63AD3"/>
    <w:rsid w:val="00F63EBF"/>
    <w:rsid w:val="00F73860"/>
    <w:rsid w:val="00F84C6B"/>
    <w:rsid w:val="00F95197"/>
    <w:rsid w:val="00FA45DB"/>
    <w:rsid w:val="00FB7C72"/>
    <w:rsid w:val="00FD363E"/>
    <w:rsid w:val="00FF2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527B"/>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rsid w:val="0061527B"/>
    <w:pPr>
      <w:keepNext/>
      <w:numPr>
        <w:ilvl w:val="1"/>
        <w:numId w:val="2"/>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rsid w:val="0061527B"/>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rsid w:val="0061527B"/>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40906"/>
    <w:rPr>
      <w:color w:val="0000FF"/>
      <w:shd w:val="clear" w:color="auto" w:fill="auto"/>
    </w:rPr>
  </w:style>
  <w:style w:type="paragraph" w:customStyle="1" w:styleId="Pagedecouverture">
    <w:name w:val="Page de couverture"/>
    <w:basedOn w:val="Normal"/>
    <w:next w:val="Normal"/>
    <w:rsid w:val="00740906"/>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740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906"/>
  </w:style>
  <w:style w:type="paragraph" w:styleId="Footer">
    <w:name w:val="footer"/>
    <w:basedOn w:val="Normal"/>
    <w:link w:val="FooterChar"/>
    <w:uiPriority w:val="99"/>
    <w:unhideWhenUsed/>
    <w:rsid w:val="00740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906"/>
  </w:style>
  <w:style w:type="paragraph" w:customStyle="1" w:styleId="FooterCoverPage">
    <w:name w:val="Footer Cover Page"/>
    <w:basedOn w:val="Normal"/>
    <w:link w:val="FooterCoverPageChar"/>
    <w:rsid w:val="0074090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40906"/>
    <w:rPr>
      <w:rFonts w:ascii="Times New Roman" w:hAnsi="Times New Roman" w:cs="Times New Roman"/>
      <w:sz w:val="24"/>
    </w:rPr>
  </w:style>
  <w:style w:type="paragraph" w:customStyle="1" w:styleId="HeaderCoverPage">
    <w:name w:val="Header Cover Page"/>
    <w:basedOn w:val="Normal"/>
    <w:link w:val="HeaderCoverPageChar"/>
    <w:rsid w:val="0074090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40906"/>
    <w:rPr>
      <w:rFonts w:ascii="Times New Roman" w:hAnsi="Times New Roman" w:cs="Times New Roman"/>
      <w:sz w:val="24"/>
    </w:rPr>
  </w:style>
  <w:style w:type="character" w:customStyle="1" w:styleId="Heading1Char">
    <w:name w:val="Heading 1 Char"/>
    <w:basedOn w:val="DefaultParagraphFont"/>
    <w:link w:val="Heading1"/>
    <w:uiPriority w:val="9"/>
    <w:rsid w:val="0061527B"/>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sid w:val="0061527B"/>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61527B"/>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sid w:val="0061527B"/>
    <w:rPr>
      <w:rFonts w:ascii="Times New Roman" w:eastAsia="Times New Roman" w:hAnsi="Times New Roman" w:cs="Times New Roman"/>
      <w:bCs/>
      <w:iCs/>
      <w:sz w:val="24"/>
      <w:szCs w:val="20"/>
      <w:lang w:eastAsia="en-GB"/>
    </w:rPr>
  </w:style>
  <w:style w:type="numbering" w:customStyle="1" w:styleId="NoList1">
    <w:name w:val="No List1"/>
    <w:next w:val="NoList"/>
    <w:uiPriority w:val="99"/>
    <w:semiHidden/>
    <w:unhideWhenUsed/>
    <w:rsid w:val="0061527B"/>
  </w:style>
  <w:style w:type="paragraph" w:styleId="ListBullet">
    <w:name w:val="List Bullet"/>
    <w:basedOn w:val="Normal"/>
    <w:rsid w:val="0061527B"/>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unhideWhenUsed/>
    <w:rsid w:val="0061527B"/>
    <w:rPr>
      <w:color w:val="0000FF"/>
      <w:u w:val="single"/>
    </w:rPr>
  </w:style>
  <w:style w:type="paragraph" w:styleId="FootnoteText">
    <w:name w:val="footnote text"/>
    <w:basedOn w:val="Normal"/>
    <w:uiPriority w:val="99"/>
    <w:semiHidden/>
    <w:unhideWhenUsed/>
    <w:rsid w:val="0061527B"/>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uiPriority w:val="99"/>
    <w:semiHidden/>
    <w:rsid w:val="0061527B"/>
    <w:rPr>
      <w:rFonts w:ascii="Times New Roman" w:eastAsia="Calibri" w:hAnsi="Times New Roman" w:cs="Times New Roman"/>
      <w:sz w:val="20"/>
      <w:szCs w:val="20"/>
      <w:lang w:eastAsia="en-GB"/>
    </w:rPr>
  </w:style>
  <w:style w:type="paragraph" w:styleId="TOCHeading">
    <w:name w:val="TOC Heading"/>
    <w:basedOn w:val="Normal"/>
    <w:next w:val="Normal"/>
    <w:uiPriority w:val="39"/>
    <w:qFormat/>
    <w:rsid w:val="0061527B"/>
    <w:pPr>
      <w:spacing w:before="120" w:after="240" w:line="240" w:lineRule="auto"/>
      <w:jc w:val="center"/>
    </w:pPr>
    <w:rPr>
      <w:rFonts w:ascii="Times New Roman" w:eastAsia="Calibri" w:hAnsi="Times New Roman" w:cs="Times New Roman"/>
      <w:b/>
      <w:sz w:val="28"/>
      <w:szCs w:val="20"/>
      <w:lang w:eastAsia="en-GB"/>
    </w:rPr>
  </w:style>
  <w:style w:type="paragraph" w:styleId="TOC1">
    <w:name w:val="toc 1"/>
    <w:basedOn w:val="Normal"/>
    <w:next w:val="Normal"/>
    <w:uiPriority w:val="39"/>
    <w:unhideWhenUsed/>
    <w:rsid w:val="0061527B"/>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2">
    <w:name w:val="toc 2"/>
    <w:basedOn w:val="Normal"/>
    <w:next w:val="Normal"/>
    <w:uiPriority w:val="39"/>
    <w:unhideWhenUsed/>
    <w:rsid w:val="0061527B"/>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character" w:styleId="FootnoteReference">
    <w:name w:val="footnote reference"/>
    <w:uiPriority w:val="99"/>
    <w:unhideWhenUsed/>
    <w:rsid w:val="0061527B"/>
    <w:rPr>
      <w:shd w:val="clear" w:color="auto" w:fill="auto"/>
      <w:vertAlign w:val="superscript"/>
    </w:rPr>
  </w:style>
  <w:style w:type="paragraph" w:customStyle="1" w:styleId="Titreobjet">
    <w:name w:val="Titre objet"/>
    <w:basedOn w:val="Normal"/>
    <w:next w:val="Normal"/>
    <w:rsid w:val="0061527B"/>
    <w:pPr>
      <w:spacing w:before="360" w:after="360" w:line="240" w:lineRule="auto"/>
      <w:jc w:val="center"/>
    </w:pPr>
    <w:rPr>
      <w:rFonts w:ascii="Times New Roman" w:eastAsia="Calibri" w:hAnsi="Times New Roman" w:cs="Times New Roman"/>
      <w:b/>
      <w:sz w:val="24"/>
      <w:szCs w:val="20"/>
      <w:lang w:eastAsia="en-GB"/>
    </w:rPr>
  </w:style>
  <w:style w:type="paragraph" w:customStyle="1" w:styleId="Typedudocument">
    <w:name w:val="Type du document"/>
    <w:basedOn w:val="Normal"/>
    <w:next w:val="Titreobjet"/>
    <w:rsid w:val="0061527B"/>
    <w:pPr>
      <w:spacing w:before="360" w:after="0" w:line="240" w:lineRule="auto"/>
      <w:jc w:val="center"/>
    </w:pPr>
    <w:rPr>
      <w:rFonts w:ascii="Times New Roman" w:eastAsia="Calibri" w:hAnsi="Times New Roman" w:cs="Times New Roman"/>
      <w:b/>
      <w:sz w:val="24"/>
      <w:szCs w:val="20"/>
      <w:lang w:eastAsia="en-GB"/>
    </w:rPr>
  </w:style>
  <w:style w:type="paragraph" w:styleId="BalloonText">
    <w:name w:val="Balloon Text"/>
    <w:basedOn w:val="Normal"/>
    <w:link w:val="BalloonTextChar"/>
    <w:uiPriority w:val="99"/>
    <w:semiHidden/>
    <w:unhideWhenUsed/>
    <w:rsid w:val="0061527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1527B"/>
    <w:rPr>
      <w:rFonts w:ascii="Tahoma" w:eastAsia="Calibri" w:hAnsi="Tahoma" w:cs="Tahoma"/>
      <w:sz w:val="16"/>
      <w:szCs w:val="16"/>
    </w:rPr>
  </w:style>
  <w:style w:type="character" w:styleId="CommentReference">
    <w:name w:val="annotation reference"/>
    <w:uiPriority w:val="99"/>
    <w:semiHidden/>
    <w:unhideWhenUsed/>
    <w:rsid w:val="0061527B"/>
    <w:rPr>
      <w:sz w:val="16"/>
      <w:szCs w:val="16"/>
    </w:rPr>
  </w:style>
  <w:style w:type="paragraph" w:styleId="CommentText">
    <w:name w:val="annotation text"/>
    <w:basedOn w:val="Normal"/>
    <w:link w:val="CommentTextChar"/>
    <w:uiPriority w:val="99"/>
    <w:semiHidden/>
    <w:unhideWhenUsed/>
    <w:rsid w:val="0061527B"/>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1527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527B"/>
    <w:rPr>
      <w:b/>
      <w:bCs/>
    </w:rPr>
  </w:style>
  <w:style w:type="character" w:customStyle="1" w:styleId="CommentSubjectChar">
    <w:name w:val="Comment Subject Char"/>
    <w:basedOn w:val="CommentTextChar"/>
    <w:link w:val="CommentSubject"/>
    <w:uiPriority w:val="99"/>
    <w:semiHidden/>
    <w:rsid w:val="0061527B"/>
    <w:rPr>
      <w:rFonts w:ascii="Calibri" w:eastAsia="Calibri" w:hAnsi="Calibri" w:cs="Times New Roman"/>
      <w:b/>
      <w:bCs/>
      <w:sz w:val="20"/>
      <w:szCs w:val="20"/>
    </w:rPr>
  </w:style>
  <w:style w:type="character" w:styleId="FollowedHyperlink">
    <w:name w:val="FollowedHyperlink"/>
    <w:uiPriority w:val="99"/>
    <w:semiHidden/>
    <w:unhideWhenUsed/>
    <w:rsid w:val="0061527B"/>
    <w:rPr>
      <w:color w:val="800080"/>
      <w:u w:val="single"/>
    </w:rPr>
  </w:style>
  <w:style w:type="paragraph" w:styleId="NormalWeb">
    <w:name w:val="Normal (Web)"/>
    <w:basedOn w:val="Normal"/>
    <w:uiPriority w:val="99"/>
    <w:semiHidden/>
    <w:unhideWhenUsed/>
    <w:rsid w:val="0061527B"/>
    <w:pPr>
      <w:spacing w:before="150" w:after="150" w:line="240" w:lineRule="auto"/>
      <w:ind w:left="675" w:right="525"/>
    </w:pPr>
    <w:rPr>
      <w:rFonts w:ascii="Times New Roman" w:eastAsia="Times New Roman" w:hAnsi="Times New Roman" w:cs="Times New Roman"/>
      <w:sz w:val="19"/>
      <w:szCs w:val="19"/>
      <w:lang w:eastAsia="en-GB"/>
    </w:rPr>
  </w:style>
  <w:style w:type="paragraph" w:styleId="EndnoteText">
    <w:name w:val="endnote text"/>
    <w:basedOn w:val="Normal"/>
    <w:link w:val="EndnoteTextChar"/>
    <w:uiPriority w:val="99"/>
    <w:semiHidden/>
    <w:unhideWhenUsed/>
    <w:rsid w:val="0061527B"/>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1527B"/>
    <w:rPr>
      <w:rFonts w:ascii="Calibri" w:eastAsia="Calibri" w:hAnsi="Calibri" w:cs="Times New Roman"/>
      <w:sz w:val="20"/>
      <w:szCs w:val="20"/>
    </w:rPr>
  </w:style>
  <w:style w:type="character" w:styleId="EndnoteReference">
    <w:name w:val="endnote reference"/>
    <w:uiPriority w:val="99"/>
    <w:semiHidden/>
    <w:unhideWhenUsed/>
    <w:rsid w:val="0061527B"/>
    <w:rPr>
      <w:vertAlign w:val="superscript"/>
    </w:rPr>
  </w:style>
  <w:style w:type="paragraph" w:styleId="ListParagraph">
    <w:name w:val="List Paragraph"/>
    <w:basedOn w:val="Normal"/>
    <w:link w:val="ListParagraphChar"/>
    <w:uiPriority w:val="99"/>
    <w:qFormat/>
    <w:rsid w:val="0061527B"/>
    <w:pPr>
      <w:ind w:left="720"/>
      <w:contextualSpacing/>
    </w:pPr>
    <w:rPr>
      <w:rFonts w:ascii="Calibri" w:eastAsia="Calibri" w:hAnsi="Calibri" w:cs="Times New Roman"/>
    </w:rPr>
  </w:style>
  <w:style w:type="character" w:customStyle="1" w:styleId="ListParagraphChar">
    <w:name w:val="List Paragraph Char"/>
    <w:link w:val="ListParagraph"/>
    <w:uiPriority w:val="99"/>
    <w:locked/>
    <w:rsid w:val="0061527B"/>
    <w:rPr>
      <w:rFonts w:ascii="Calibri" w:eastAsia="Calibri" w:hAnsi="Calibri" w:cs="Times New Roman"/>
    </w:rPr>
  </w:style>
  <w:style w:type="paragraph" w:styleId="PlainText">
    <w:name w:val="Plain Text"/>
    <w:basedOn w:val="Normal"/>
    <w:link w:val="PlainTextChar"/>
    <w:uiPriority w:val="99"/>
    <w:semiHidden/>
    <w:unhideWhenUsed/>
    <w:rsid w:val="00301D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1D85"/>
    <w:rPr>
      <w:rFonts w:ascii="Calibri" w:hAnsi="Calibri"/>
      <w:szCs w:val="21"/>
    </w:rPr>
  </w:style>
  <w:style w:type="paragraph" w:styleId="Revision">
    <w:name w:val="Revision"/>
    <w:hidden/>
    <w:uiPriority w:val="99"/>
    <w:semiHidden/>
    <w:rsid w:val="00A539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527B"/>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rsid w:val="0061527B"/>
    <w:pPr>
      <w:keepNext/>
      <w:numPr>
        <w:ilvl w:val="1"/>
        <w:numId w:val="2"/>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rsid w:val="0061527B"/>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rsid w:val="0061527B"/>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40906"/>
    <w:rPr>
      <w:color w:val="0000FF"/>
      <w:shd w:val="clear" w:color="auto" w:fill="auto"/>
    </w:rPr>
  </w:style>
  <w:style w:type="paragraph" w:customStyle="1" w:styleId="Pagedecouverture">
    <w:name w:val="Page de couverture"/>
    <w:basedOn w:val="Normal"/>
    <w:next w:val="Normal"/>
    <w:rsid w:val="00740906"/>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740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906"/>
  </w:style>
  <w:style w:type="paragraph" w:styleId="Footer">
    <w:name w:val="footer"/>
    <w:basedOn w:val="Normal"/>
    <w:link w:val="FooterChar"/>
    <w:uiPriority w:val="99"/>
    <w:unhideWhenUsed/>
    <w:rsid w:val="00740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906"/>
  </w:style>
  <w:style w:type="paragraph" w:customStyle="1" w:styleId="FooterCoverPage">
    <w:name w:val="Footer Cover Page"/>
    <w:basedOn w:val="Normal"/>
    <w:link w:val="FooterCoverPageChar"/>
    <w:rsid w:val="0074090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40906"/>
    <w:rPr>
      <w:rFonts w:ascii="Times New Roman" w:hAnsi="Times New Roman" w:cs="Times New Roman"/>
      <w:sz w:val="24"/>
    </w:rPr>
  </w:style>
  <w:style w:type="paragraph" w:customStyle="1" w:styleId="HeaderCoverPage">
    <w:name w:val="Header Cover Page"/>
    <w:basedOn w:val="Normal"/>
    <w:link w:val="HeaderCoverPageChar"/>
    <w:rsid w:val="0074090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40906"/>
    <w:rPr>
      <w:rFonts w:ascii="Times New Roman" w:hAnsi="Times New Roman" w:cs="Times New Roman"/>
      <w:sz w:val="24"/>
    </w:rPr>
  </w:style>
  <w:style w:type="character" w:customStyle="1" w:styleId="Heading1Char">
    <w:name w:val="Heading 1 Char"/>
    <w:basedOn w:val="DefaultParagraphFont"/>
    <w:link w:val="Heading1"/>
    <w:uiPriority w:val="9"/>
    <w:rsid w:val="0061527B"/>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sid w:val="0061527B"/>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61527B"/>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sid w:val="0061527B"/>
    <w:rPr>
      <w:rFonts w:ascii="Times New Roman" w:eastAsia="Times New Roman" w:hAnsi="Times New Roman" w:cs="Times New Roman"/>
      <w:bCs/>
      <w:iCs/>
      <w:sz w:val="24"/>
      <w:szCs w:val="20"/>
      <w:lang w:eastAsia="en-GB"/>
    </w:rPr>
  </w:style>
  <w:style w:type="numbering" w:customStyle="1" w:styleId="NoList1">
    <w:name w:val="No List1"/>
    <w:next w:val="NoList"/>
    <w:uiPriority w:val="99"/>
    <w:semiHidden/>
    <w:unhideWhenUsed/>
    <w:rsid w:val="0061527B"/>
  </w:style>
  <w:style w:type="paragraph" w:styleId="ListBullet">
    <w:name w:val="List Bullet"/>
    <w:basedOn w:val="Normal"/>
    <w:rsid w:val="0061527B"/>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unhideWhenUsed/>
    <w:rsid w:val="0061527B"/>
    <w:rPr>
      <w:color w:val="0000FF"/>
      <w:u w:val="single"/>
    </w:rPr>
  </w:style>
  <w:style w:type="paragraph" w:styleId="FootnoteText">
    <w:name w:val="footnote text"/>
    <w:basedOn w:val="Normal"/>
    <w:uiPriority w:val="99"/>
    <w:semiHidden/>
    <w:unhideWhenUsed/>
    <w:rsid w:val="0061527B"/>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uiPriority w:val="99"/>
    <w:semiHidden/>
    <w:rsid w:val="0061527B"/>
    <w:rPr>
      <w:rFonts w:ascii="Times New Roman" w:eastAsia="Calibri" w:hAnsi="Times New Roman" w:cs="Times New Roman"/>
      <w:sz w:val="20"/>
      <w:szCs w:val="20"/>
      <w:lang w:eastAsia="en-GB"/>
    </w:rPr>
  </w:style>
  <w:style w:type="paragraph" w:styleId="TOCHeading">
    <w:name w:val="TOC Heading"/>
    <w:basedOn w:val="Normal"/>
    <w:next w:val="Normal"/>
    <w:uiPriority w:val="39"/>
    <w:qFormat/>
    <w:rsid w:val="0061527B"/>
    <w:pPr>
      <w:spacing w:before="120" w:after="240" w:line="240" w:lineRule="auto"/>
      <w:jc w:val="center"/>
    </w:pPr>
    <w:rPr>
      <w:rFonts w:ascii="Times New Roman" w:eastAsia="Calibri" w:hAnsi="Times New Roman" w:cs="Times New Roman"/>
      <w:b/>
      <w:sz w:val="28"/>
      <w:szCs w:val="20"/>
      <w:lang w:eastAsia="en-GB"/>
    </w:rPr>
  </w:style>
  <w:style w:type="paragraph" w:styleId="TOC1">
    <w:name w:val="toc 1"/>
    <w:basedOn w:val="Normal"/>
    <w:next w:val="Normal"/>
    <w:uiPriority w:val="39"/>
    <w:unhideWhenUsed/>
    <w:rsid w:val="0061527B"/>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2">
    <w:name w:val="toc 2"/>
    <w:basedOn w:val="Normal"/>
    <w:next w:val="Normal"/>
    <w:uiPriority w:val="39"/>
    <w:unhideWhenUsed/>
    <w:rsid w:val="0061527B"/>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character" w:styleId="FootnoteReference">
    <w:name w:val="footnote reference"/>
    <w:uiPriority w:val="99"/>
    <w:unhideWhenUsed/>
    <w:rsid w:val="0061527B"/>
    <w:rPr>
      <w:shd w:val="clear" w:color="auto" w:fill="auto"/>
      <w:vertAlign w:val="superscript"/>
    </w:rPr>
  </w:style>
  <w:style w:type="paragraph" w:customStyle="1" w:styleId="Titreobjet">
    <w:name w:val="Titre objet"/>
    <w:basedOn w:val="Normal"/>
    <w:next w:val="Normal"/>
    <w:rsid w:val="0061527B"/>
    <w:pPr>
      <w:spacing w:before="360" w:after="360" w:line="240" w:lineRule="auto"/>
      <w:jc w:val="center"/>
    </w:pPr>
    <w:rPr>
      <w:rFonts w:ascii="Times New Roman" w:eastAsia="Calibri" w:hAnsi="Times New Roman" w:cs="Times New Roman"/>
      <w:b/>
      <w:sz w:val="24"/>
      <w:szCs w:val="20"/>
      <w:lang w:eastAsia="en-GB"/>
    </w:rPr>
  </w:style>
  <w:style w:type="paragraph" w:customStyle="1" w:styleId="Typedudocument">
    <w:name w:val="Type du document"/>
    <w:basedOn w:val="Normal"/>
    <w:next w:val="Titreobjet"/>
    <w:rsid w:val="0061527B"/>
    <w:pPr>
      <w:spacing w:before="360" w:after="0" w:line="240" w:lineRule="auto"/>
      <w:jc w:val="center"/>
    </w:pPr>
    <w:rPr>
      <w:rFonts w:ascii="Times New Roman" w:eastAsia="Calibri" w:hAnsi="Times New Roman" w:cs="Times New Roman"/>
      <w:b/>
      <w:sz w:val="24"/>
      <w:szCs w:val="20"/>
      <w:lang w:eastAsia="en-GB"/>
    </w:rPr>
  </w:style>
  <w:style w:type="paragraph" w:styleId="BalloonText">
    <w:name w:val="Balloon Text"/>
    <w:basedOn w:val="Normal"/>
    <w:link w:val="BalloonTextChar"/>
    <w:uiPriority w:val="99"/>
    <w:semiHidden/>
    <w:unhideWhenUsed/>
    <w:rsid w:val="0061527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1527B"/>
    <w:rPr>
      <w:rFonts w:ascii="Tahoma" w:eastAsia="Calibri" w:hAnsi="Tahoma" w:cs="Tahoma"/>
      <w:sz w:val="16"/>
      <w:szCs w:val="16"/>
    </w:rPr>
  </w:style>
  <w:style w:type="character" w:styleId="CommentReference">
    <w:name w:val="annotation reference"/>
    <w:uiPriority w:val="99"/>
    <w:semiHidden/>
    <w:unhideWhenUsed/>
    <w:rsid w:val="0061527B"/>
    <w:rPr>
      <w:sz w:val="16"/>
      <w:szCs w:val="16"/>
    </w:rPr>
  </w:style>
  <w:style w:type="paragraph" w:styleId="CommentText">
    <w:name w:val="annotation text"/>
    <w:basedOn w:val="Normal"/>
    <w:link w:val="CommentTextChar"/>
    <w:uiPriority w:val="99"/>
    <w:semiHidden/>
    <w:unhideWhenUsed/>
    <w:rsid w:val="0061527B"/>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1527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527B"/>
    <w:rPr>
      <w:b/>
      <w:bCs/>
    </w:rPr>
  </w:style>
  <w:style w:type="character" w:customStyle="1" w:styleId="CommentSubjectChar">
    <w:name w:val="Comment Subject Char"/>
    <w:basedOn w:val="CommentTextChar"/>
    <w:link w:val="CommentSubject"/>
    <w:uiPriority w:val="99"/>
    <w:semiHidden/>
    <w:rsid w:val="0061527B"/>
    <w:rPr>
      <w:rFonts w:ascii="Calibri" w:eastAsia="Calibri" w:hAnsi="Calibri" w:cs="Times New Roman"/>
      <w:b/>
      <w:bCs/>
      <w:sz w:val="20"/>
      <w:szCs w:val="20"/>
    </w:rPr>
  </w:style>
  <w:style w:type="character" w:styleId="FollowedHyperlink">
    <w:name w:val="FollowedHyperlink"/>
    <w:uiPriority w:val="99"/>
    <w:semiHidden/>
    <w:unhideWhenUsed/>
    <w:rsid w:val="0061527B"/>
    <w:rPr>
      <w:color w:val="800080"/>
      <w:u w:val="single"/>
    </w:rPr>
  </w:style>
  <w:style w:type="paragraph" w:styleId="NormalWeb">
    <w:name w:val="Normal (Web)"/>
    <w:basedOn w:val="Normal"/>
    <w:uiPriority w:val="99"/>
    <w:semiHidden/>
    <w:unhideWhenUsed/>
    <w:rsid w:val="0061527B"/>
    <w:pPr>
      <w:spacing w:before="150" w:after="150" w:line="240" w:lineRule="auto"/>
      <w:ind w:left="675" w:right="525"/>
    </w:pPr>
    <w:rPr>
      <w:rFonts w:ascii="Times New Roman" w:eastAsia="Times New Roman" w:hAnsi="Times New Roman" w:cs="Times New Roman"/>
      <w:sz w:val="19"/>
      <w:szCs w:val="19"/>
      <w:lang w:eastAsia="en-GB"/>
    </w:rPr>
  </w:style>
  <w:style w:type="paragraph" w:styleId="EndnoteText">
    <w:name w:val="endnote text"/>
    <w:basedOn w:val="Normal"/>
    <w:link w:val="EndnoteTextChar"/>
    <w:uiPriority w:val="99"/>
    <w:semiHidden/>
    <w:unhideWhenUsed/>
    <w:rsid w:val="0061527B"/>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1527B"/>
    <w:rPr>
      <w:rFonts w:ascii="Calibri" w:eastAsia="Calibri" w:hAnsi="Calibri" w:cs="Times New Roman"/>
      <w:sz w:val="20"/>
      <w:szCs w:val="20"/>
    </w:rPr>
  </w:style>
  <w:style w:type="character" w:styleId="EndnoteReference">
    <w:name w:val="endnote reference"/>
    <w:uiPriority w:val="99"/>
    <w:semiHidden/>
    <w:unhideWhenUsed/>
    <w:rsid w:val="0061527B"/>
    <w:rPr>
      <w:vertAlign w:val="superscript"/>
    </w:rPr>
  </w:style>
  <w:style w:type="paragraph" w:styleId="ListParagraph">
    <w:name w:val="List Paragraph"/>
    <w:basedOn w:val="Normal"/>
    <w:link w:val="ListParagraphChar"/>
    <w:uiPriority w:val="99"/>
    <w:qFormat/>
    <w:rsid w:val="0061527B"/>
    <w:pPr>
      <w:ind w:left="720"/>
      <w:contextualSpacing/>
    </w:pPr>
    <w:rPr>
      <w:rFonts w:ascii="Calibri" w:eastAsia="Calibri" w:hAnsi="Calibri" w:cs="Times New Roman"/>
    </w:rPr>
  </w:style>
  <w:style w:type="character" w:customStyle="1" w:styleId="ListParagraphChar">
    <w:name w:val="List Paragraph Char"/>
    <w:link w:val="ListParagraph"/>
    <w:uiPriority w:val="99"/>
    <w:locked/>
    <w:rsid w:val="0061527B"/>
    <w:rPr>
      <w:rFonts w:ascii="Calibri" w:eastAsia="Calibri" w:hAnsi="Calibri" w:cs="Times New Roman"/>
    </w:rPr>
  </w:style>
  <w:style w:type="paragraph" w:styleId="PlainText">
    <w:name w:val="Plain Text"/>
    <w:basedOn w:val="Normal"/>
    <w:link w:val="PlainTextChar"/>
    <w:uiPriority w:val="99"/>
    <w:semiHidden/>
    <w:unhideWhenUsed/>
    <w:rsid w:val="00301D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1D85"/>
    <w:rPr>
      <w:rFonts w:ascii="Calibri" w:hAnsi="Calibri"/>
      <w:szCs w:val="21"/>
    </w:rPr>
  </w:style>
  <w:style w:type="paragraph" w:styleId="Revision">
    <w:name w:val="Revision"/>
    <w:hidden/>
    <w:uiPriority w:val="99"/>
    <w:semiHidden/>
    <w:rsid w:val="00A539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1688">
      <w:bodyDiv w:val="1"/>
      <w:marLeft w:val="0"/>
      <w:marRight w:val="0"/>
      <w:marTop w:val="0"/>
      <w:marBottom w:val="0"/>
      <w:divBdr>
        <w:top w:val="none" w:sz="0" w:space="0" w:color="auto"/>
        <w:left w:val="none" w:sz="0" w:space="0" w:color="auto"/>
        <w:bottom w:val="none" w:sz="0" w:space="0" w:color="auto"/>
        <w:right w:val="none" w:sz="0" w:space="0" w:color="auto"/>
      </w:divBdr>
    </w:div>
    <w:div w:id="824905131">
      <w:bodyDiv w:val="1"/>
      <w:marLeft w:val="0"/>
      <w:marRight w:val="0"/>
      <w:marTop w:val="0"/>
      <w:marBottom w:val="0"/>
      <w:divBdr>
        <w:top w:val="none" w:sz="0" w:space="0" w:color="auto"/>
        <w:left w:val="none" w:sz="0" w:space="0" w:color="auto"/>
        <w:bottom w:val="none" w:sz="0" w:space="0" w:color="auto"/>
        <w:right w:val="none" w:sz="0" w:space="0" w:color="auto"/>
      </w:divBdr>
    </w:div>
    <w:div w:id="193790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statistics-explained/index.php/Structural_business_statistics_overview" TargetMode="External"/><Relationship Id="rId2" Type="http://schemas.openxmlformats.org/officeDocument/2006/relationships/hyperlink" Target="http://ec.europa.eu/eurostat" TargetMode="External"/><Relationship Id="rId1" Type="http://schemas.openxmlformats.org/officeDocument/2006/relationships/hyperlink" Target="http://ec.europa.eu/eurostat/web/structural-business-statistics/data/database" TargetMode="External"/><Relationship Id="rId5" Type="http://schemas.openxmlformats.org/officeDocument/2006/relationships/hyperlink" Target="http://eur-lex.europa.eu/legal-content/EN/TXT/HTML/?uri=CELEX:31993R0696&amp;from=EN" TargetMode="External"/><Relationship Id="rId4" Type="http://schemas.openxmlformats.org/officeDocument/2006/relationships/hyperlink" Target="http://ec.europa.eu/eurostat/web/structural-business-statistic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0CAB4-BFAD-4267-9EBC-6F30185D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4194</Words>
  <Characters>24151</Characters>
  <Application>Microsoft Office Word</Application>
  <DocSecurity>4</DocSecurity>
  <Lines>1097</Lines>
  <Paragraphs>809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DIJKHUIS Baudewina (ESTAT)</dc:creator>
  <cp:lastModifiedBy>JANSEN Colette (SG)</cp:lastModifiedBy>
  <cp:revision>2</cp:revision>
  <cp:lastPrinted>2017-06-13T12:29:00Z</cp:lastPrinted>
  <dcterms:created xsi:type="dcterms:W3CDTF">2017-08-07T13:55:00Z</dcterms:created>
  <dcterms:modified xsi:type="dcterms:W3CDTF">2017-08-07T13:55:00Z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