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38DAE01026440B699BAAE0D52D01370" style="width:450.8pt;height:411.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pPr>
        <w:shd w:val="clear" w:color="auto" w:fill="FFFFFF"/>
        <w:spacing w:after="120" w:line="240" w:lineRule="auto"/>
        <w:jc w:val="both"/>
        <w:rPr>
          <w:rFonts w:ascii="Times New Roman" w:eastAsia="Times New Roman" w:hAnsi="Times New Roman"/>
          <w:noProof/>
          <w:sz w:val="24"/>
          <w:szCs w:val="24"/>
        </w:rPr>
      </w:pPr>
      <w:bookmarkStart w:id="1" w:name="_GoBack"/>
      <w:bookmarkEnd w:id="1"/>
      <w:r>
        <w:rPr>
          <w:rFonts w:ascii="Times New Roman" w:hAnsi="Times New Roman"/>
          <w:b/>
          <w:noProof/>
          <w:sz w:val="24"/>
        </w:rPr>
        <w:lastRenderedPageBreak/>
        <w:t>СПОРАЗУМЕНИЕ между Европейския съюз и Конфедерация Швейцария за свързване на техните системи за търговия с емисии на парникови газове</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ЕВРОПЕЙСКИЯТ СЪЮЗ,</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(наричан по-нататък „Съюзът“),</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от една страна, и</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КОНФЕДЕРАЦИЯ ШВЕЙЦАРИЯ,</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(наричана по-нататък „Швейцария“),</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от друга страна,</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(наричани по-нататък „Страните“),</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ОСЪЗНАВАТ глобалното предизвикателство във връзка с изменението на климата и международните усилия, необходими за намаляване на емисиите на парникови газове с цел да се противодейства на изменението на климата;</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ОТБЕЛЯЗВАТ международните ангажименти за намаляване на емисиите на парникови газове, по-специално Рамковата конвенция на ООН по изменението на климата и Протокола от Киото към нея;</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ИМАТ ПРЕДВИД, че Швейцария и Съюзът споделят целта за значително намаляване на емисиите на парникови газове в периода до 2020 г. и по-нататък;</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СЪЗНАВАТ, че евентуални преразглеждания за бъдещи периоди на търгуване на системите за търговия с емисии на Съюза и Швейцария могат да породят необходимост от преразглеждане на Споразумението, най-малкото за да се съхрани интегритетът на ангажиментите на Страните за смекчаване на въздействието върху климата;</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ОТЧИТАТ, че системите за търговия с емисии представляват ефективно средство за разходоефективно намаляване на емисиите на парникови газове;</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ИМАТ ПРЕДВИД, че свързването на системите за търговия с емисии, даващо възможност за междусистемно търгуване с квоти за емисии, ще допринесе за изграждането на солиден международен въглероден пазар и допълнително ще засили усилията за намаляване на емисиите на свързалите своите системи Страни;</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ИМАТ ПРЕДВИД, че посредством свързването на системите за търговия с емисии би следвало да се избягва изместването на емисии и изкривяването на конкуренцията между свързаните системи и да се осигури правилно функциониране на свързаните въглеродни пазари;</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ВЗЕХА ПРЕДВИД Системата за търговия с емисии на Съюза, въведена с Директива 2003/87/ЕО, изменена, и Швейцарската система за търговия с емисии, въведена със Закона за CO</w:t>
      </w:r>
      <w:r>
        <w:rPr>
          <w:rFonts w:ascii="Times New Roman" w:hAnsi="Times New Roman"/>
          <w:noProof/>
          <w:sz w:val="24"/>
          <w:vertAlign w:val="subscript"/>
        </w:rPr>
        <w:t>2</w:t>
      </w:r>
      <w:r>
        <w:rPr>
          <w:rFonts w:ascii="Times New Roman" w:hAnsi="Times New Roman"/>
          <w:noProof/>
          <w:sz w:val="24"/>
        </w:rPr>
        <w:t xml:space="preserve"> и Наредбата към него;</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ПРИПОМНЯТ, че Норвегия, Исландия и Лихтенщайн участват в Системата за търговия с емисии на Съюза;</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КАТО ИМАТ ПРЕДВИД, че, в зависимост от момента на ратифициране, свързването следва да влезе в действие от 1 януари 2019 г. или от 1 януари 2020 г., без това да засяга по-ранно прилагане на основните критерии от Швейцария или Съюза, както и без да засяга временно прилагане; </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СЪЗНАВАТ, че за свързването на системите за търговия с емисии ще е необходим достъп до чувствителна информация, както и</w:t>
      </w:r>
      <w:r>
        <w:rPr>
          <w:rFonts w:ascii="Times New Roman" w:hAnsi="Times New Roman"/>
          <w:i/>
          <w:noProof/>
          <w:sz w:val="24"/>
        </w:rPr>
        <w:t xml:space="preserve"> </w:t>
      </w:r>
      <w:r>
        <w:rPr>
          <w:rFonts w:ascii="Times New Roman" w:hAnsi="Times New Roman"/>
          <w:noProof/>
          <w:sz w:val="24"/>
        </w:rPr>
        <w:t xml:space="preserve">обмен на такава информация между Страните и следователно ще са необходими подходящи мерки за сигурност; </w:t>
      </w: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КАТО ОТБЕЛЯЗВАТ, че настоящото Споразумение не засяга разпоредбите, чрез които Страните определят своите цели за намаляване на емисиите на парникови газове, които не са обхванати от техните системи за търговия с емисии;</w:t>
      </w:r>
    </w:p>
    <w:p>
      <w:pPr>
        <w:jc w:val="both"/>
        <w:rPr>
          <w:rFonts w:ascii="Times New Roman" w:hAnsi="Times New Roman"/>
          <w:noProof/>
          <w:sz w:val="24"/>
          <w:szCs w:val="24"/>
        </w:rPr>
      </w:pPr>
      <w:r>
        <w:rPr>
          <w:rFonts w:ascii="Times New Roman" w:hAnsi="Times New Roman"/>
          <w:noProof/>
          <w:sz w:val="24"/>
        </w:rPr>
        <w:t>КАТО ОТЧИТАТ, че настоящото Споразумение не трябва да засяга което и да е двустранно споразумение между Швейцария и Франция — по отношение на двудържавния статут на Европейското летище Базел-Мюлуз-Фрайбург, определен с Френско-швейцарската конвенция от 4 юли 1949 г. за изграждане и експлоатация на летището Базел-Мюлуз, при условие че в двустранното споразумение са зачетени основните критерии и технически разпоредби, определени в настоящото Споразумение;</w:t>
      </w:r>
    </w:p>
    <w:p>
      <w:pPr>
        <w:jc w:val="both"/>
        <w:rPr>
          <w:noProof/>
        </w:rPr>
      </w:pPr>
      <w:r>
        <w:rPr>
          <w:rFonts w:ascii="Times New Roman" w:hAnsi="Times New Roman"/>
          <w:noProof/>
          <w:sz w:val="24"/>
        </w:rPr>
        <w:t xml:space="preserve">КАТО ОТЧИТАТ, че разпоредбите на настоящото споразумение са съобразени с близките връзки и специалните отношения, съществуващи между Швейцария и Съюза; </w:t>
      </w:r>
    </w:p>
    <w:p>
      <w:pPr>
        <w:jc w:val="both"/>
        <w:rPr>
          <w:noProof/>
        </w:rPr>
      </w:pPr>
      <w:r>
        <w:rPr>
          <w:rFonts w:ascii="Times New Roman" w:hAnsi="Times New Roman"/>
          <w:caps/>
          <w:noProof/>
          <w:sz w:val="24"/>
        </w:rPr>
        <w:t>Като приветстват</w:t>
      </w:r>
      <w:r>
        <w:rPr>
          <w:rFonts w:ascii="Times New Roman" w:hAnsi="Times New Roman"/>
          <w:noProof/>
          <w:sz w:val="24"/>
        </w:rPr>
        <w:t xml:space="preserve"> Споразумението, постигнато на 21</w:t>
      </w:r>
      <w:r>
        <w:rPr>
          <w:rFonts w:ascii="Times New Roman" w:hAnsi="Times New Roman"/>
          <w:noProof/>
          <w:sz w:val="24"/>
          <w:vertAlign w:val="superscript"/>
        </w:rPr>
        <w:t>та</w:t>
      </w:r>
      <w:r>
        <w:rPr>
          <w:rFonts w:ascii="Times New Roman" w:hAnsi="Times New Roman"/>
          <w:noProof/>
          <w:sz w:val="24"/>
        </w:rPr>
        <w:t xml:space="preserve"> конференция на страните по Рамковата конвенция на ООН относно изменението на климата, постигнато в Париж на 12 декември 2015 г., и като отчитат обстоятелството, че произтичащите от това споразумение въпроси във връзка с отчитането ще бъдат разгледани в подходящо време.</w:t>
      </w:r>
      <w:r>
        <w:rPr>
          <w:noProof/>
        </w:rPr>
        <w:t xml:space="preserve"> </w:t>
      </w:r>
    </w:p>
    <w:p>
      <w:pPr>
        <w:shd w:val="clear" w:color="auto" w:fill="FFFFFF"/>
        <w:spacing w:after="120" w:line="240" w:lineRule="auto"/>
        <w:jc w:val="both"/>
        <w:rPr>
          <w:rFonts w:ascii="Times New Roman" w:eastAsia="Times New Roman" w:hAnsi="Times New Roman"/>
          <w:noProof/>
          <w:sz w:val="24"/>
          <w:szCs w:val="24"/>
        </w:rPr>
      </w:pPr>
    </w:p>
    <w:p>
      <w:pPr>
        <w:shd w:val="clear" w:color="auto" w:fill="FFFFFF"/>
        <w:spacing w:after="120" w:line="240" w:lineRule="auto"/>
        <w:jc w:val="both"/>
        <w:rPr>
          <w:rFonts w:ascii="Times New Roman" w:eastAsia="Times New Roman" w:hAnsi="Times New Roman"/>
          <w:noProof/>
          <w:sz w:val="24"/>
          <w:szCs w:val="24"/>
        </w:rPr>
      </w:pPr>
    </w:p>
    <w:p>
      <w:p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СЕ СПОРАЗУМЯХА ЗА СЛЕДНОТО:</w:t>
      </w:r>
    </w:p>
    <w:p>
      <w:pPr>
        <w:shd w:val="clear" w:color="auto" w:fill="FFFFFF"/>
        <w:spacing w:after="120" w:line="240" w:lineRule="auto"/>
        <w:rPr>
          <w:rFonts w:ascii="Times New Roman" w:eastAsia="Times New Roman" w:hAnsi="Times New Roman"/>
          <w:noProof/>
          <w:sz w:val="24"/>
          <w:szCs w:val="24"/>
        </w:rPr>
      </w:pPr>
    </w:p>
    <w:p>
      <w:pPr>
        <w:shd w:val="clear" w:color="auto" w:fill="FFFFFF"/>
        <w:spacing w:after="120" w:line="240" w:lineRule="auto"/>
        <w:rPr>
          <w:rFonts w:ascii="Times New Roman" w:eastAsia="Times New Roman" w:hAnsi="Times New Roman"/>
          <w:noProof/>
          <w:sz w:val="24"/>
          <w:szCs w:val="24"/>
        </w:rPr>
      </w:pPr>
    </w:p>
    <w:p>
      <w:pPr>
        <w:keepNext/>
        <w:keepLines/>
        <w:spacing w:after="120" w:line="240" w:lineRule="auto"/>
        <w:jc w:val="center"/>
        <w:rPr>
          <w:rFonts w:ascii="Times New Roman" w:eastAsia="Times New Roman" w:hAnsi="Times New Roman"/>
          <w:noProof/>
          <w:sz w:val="24"/>
          <w:szCs w:val="24"/>
        </w:rPr>
      </w:pPr>
      <w:r>
        <w:rPr>
          <w:rFonts w:ascii="Times New Roman" w:hAnsi="Times New Roman"/>
          <w:noProof/>
          <w:sz w:val="24"/>
        </w:rPr>
        <w:t>ГЛАВА I</w:t>
      </w: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ОБЩИ РАЗПОРЕДБИ</w:t>
      </w:r>
    </w:p>
    <w:p>
      <w:pPr>
        <w:keepNext/>
        <w:keepLines/>
        <w:shd w:val="clear" w:color="auto" w:fill="FFFFFF"/>
        <w:spacing w:after="120" w:line="240" w:lineRule="auto"/>
        <w:rPr>
          <w:rFonts w:ascii="Times New Roman" w:eastAsia="Times New Roman" w:hAnsi="Times New Roman"/>
          <w:noProof/>
          <w:sz w:val="24"/>
          <w:szCs w:val="24"/>
        </w:rPr>
      </w:pP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Член 1</w:t>
      </w: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Цел</w:t>
      </w:r>
    </w:p>
    <w:p>
      <w:pPr>
        <w:keepNext/>
        <w:keepLines/>
        <w:shd w:val="clear" w:color="auto" w:fill="FFFFFF"/>
        <w:spacing w:after="120" w:line="240" w:lineRule="auto"/>
        <w:rPr>
          <w:rFonts w:ascii="Times New Roman" w:eastAsia="Times New Roman" w:hAnsi="Times New Roman"/>
          <w:noProof/>
          <w:sz w:val="24"/>
          <w:szCs w:val="24"/>
        </w:rPr>
      </w:pPr>
      <w:r>
        <w:rPr>
          <w:rFonts w:ascii="Times New Roman" w:hAnsi="Times New Roman"/>
          <w:noProof/>
          <w:sz w:val="24"/>
        </w:rPr>
        <w:t>С настоящото Споразумение се свързват Системата за търговия с емисии на Съюза (наричана по-нататък „СТЕ на ЕС“) с тази на Швейцария (наричана по-нататък „Швейцарската СТЕ“).</w:t>
      </w:r>
    </w:p>
    <w:p>
      <w:pPr>
        <w:spacing w:after="120" w:line="240" w:lineRule="auto"/>
        <w:rPr>
          <w:rFonts w:ascii="Times New Roman" w:hAnsi="Times New Roman"/>
          <w:noProof/>
          <w:sz w:val="4"/>
          <w:szCs w:val="4"/>
        </w:rPr>
      </w:pPr>
    </w:p>
    <w:p>
      <w:pPr>
        <w:spacing w:after="120" w:line="240" w:lineRule="auto"/>
        <w:rPr>
          <w:rFonts w:ascii="Times New Roman" w:hAnsi="Times New Roman"/>
          <w:noProof/>
          <w:sz w:val="24"/>
          <w:szCs w:val="24"/>
        </w:rPr>
      </w:pPr>
    </w:p>
    <w:p>
      <w:pPr>
        <w:keepLines/>
        <w:spacing w:after="120" w:line="240" w:lineRule="auto"/>
        <w:jc w:val="center"/>
        <w:rPr>
          <w:rFonts w:ascii="Times New Roman" w:hAnsi="Times New Roman"/>
          <w:noProof/>
          <w:sz w:val="24"/>
          <w:szCs w:val="24"/>
        </w:rPr>
      </w:pPr>
      <w:r>
        <w:rPr>
          <w:rFonts w:ascii="Times New Roman" w:hAnsi="Times New Roman"/>
          <w:noProof/>
          <w:sz w:val="24"/>
        </w:rPr>
        <w:t>Член 2</w:t>
      </w:r>
    </w:p>
    <w:p>
      <w:pPr>
        <w:keepLines/>
        <w:spacing w:after="120" w:line="240" w:lineRule="auto"/>
        <w:jc w:val="center"/>
        <w:rPr>
          <w:rFonts w:ascii="Times New Roman" w:hAnsi="Times New Roman"/>
          <w:noProof/>
          <w:sz w:val="24"/>
          <w:szCs w:val="24"/>
        </w:rPr>
      </w:pPr>
      <w:r>
        <w:rPr>
          <w:rFonts w:ascii="Times New Roman" w:hAnsi="Times New Roman"/>
          <w:noProof/>
          <w:sz w:val="24"/>
        </w:rPr>
        <w:t>Основни критерии</w:t>
      </w:r>
    </w:p>
    <w:p>
      <w:pPr>
        <w:keepLines/>
        <w:spacing w:after="120" w:line="240" w:lineRule="auto"/>
        <w:jc w:val="both"/>
        <w:rPr>
          <w:rFonts w:ascii="Times New Roman" w:hAnsi="Times New Roman"/>
          <w:noProof/>
          <w:sz w:val="24"/>
          <w:szCs w:val="24"/>
        </w:rPr>
      </w:pPr>
      <w:r>
        <w:rPr>
          <w:rFonts w:ascii="Times New Roman" w:hAnsi="Times New Roman"/>
          <w:noProof/>
          <w:sz w:val="24"/>
        </w:rPr>
        <w:t>Системите за търговия с емисии (наричани по-нататък „СТЕ“) на Страните трябва да съответстват поне на основните критерии, посочени в приложение I.</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p>
    <w:p>
      <w:pPr>
        <w:keepNext/>
        <w:keepLines/>
        <w:spacing w:after="120" w:line="240" w:lineRule="auto"/>
        <w:jc w:val="center"/>
        <w:rPr>
          <w:rFonts w:ascii="Times New Roman" w:eastAsia="Times New Roman" w:hAnsi="Times New Roman"/>
          <w:noProof/>
          <w:sz w:val="24"/>
          <w:szCs w:val="24"/>
        </w:rPr>
      </w:pPr>
      <w:r>
        <w:rPr>
          <w:rFonts w:ascii="Times New Roman" w:hAnsi="Times New Roman"/>
          <w:noProof/>
          <w:sz w:val="24"/>
        </w:rPr>
        <w:t>ГЛАВА II</w:t>
      </w: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ТЕХНИЧЕСКИ РАЗПОРЕДБИ</w:t>
      </w:r>
    </w:p>
    <w:p>
      <w:pPr>
        <w:keepNext/>
        <w:keepLines/>
        <w:shd w:val="clear" w:color="auto" w:fill="FFFFFF"/>
        <w:spacing w:after="120" w:line="240" w:lineRule="auto"/>
        <w:jc w:val="center"/>
        <w:rPr>
          <w:rFonts w:ascii="Times New Roman" w:eastAsia="Times New Roman" w:hAnsi="Times New Roman"/>
          <w:noProof/>
          <w:sz w:val="24"/>
          <w:szCs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rPr>
        <w:t>Член 3</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Регистри</w:t>
      </w:r>
    </w:p>
    <w:p>
      <w:pPr>
        <w:keepNext/>
        <w:keepLines/>
        <w:numPr>
          <w:ilvl w:val="0"/>
          <w:numId w:val="1"/>
        </w:numPr>
        <w:shd w:val="clear" w:color="auto" w:fill="FFFFFF"/>
        <w:spacing w:after="120" w:line="240" w:lineRule="auto"/>
        <w:ind w:left="357" w:hanging="357"/>
        <w:jc w:val="both"/>
        <w:rPr>
          <w:rFonts w:ascii="Times New Roman" w:eastAsia="Times New Roman" w:hAnsi="Times New Roman"/>
          <w:noProof/>
          <w:sz w:val="24"/>
          <w:szCs w:val="24"/>
        </w:rPr>
      </w:pPr>
      <w:r>
        <w:rPr>
          <w:rFonts w:ascii="Times New Roman" w:hAnsi="Times New Roman"/>
          <w:noProof/>
          <w:sz w:val="24"/>
        </w:rPr>
        <w:t>Регистрите на Страните трябва да отговарят на критериите, дефинирани в приложение I, част В.</w:t>
      </w:r>
    </w:p>
    <w:p>
      <w:pPr>
        <w:numPr>
          <w:ilvl w:val="0"/>
          <w:numId w:val="1"/>
        </w:numPr>
        <w:shd w:val="clear" w:color="auto" w:fill="FFFFFF"/>
        <w:spacing w:after="120" w:line="240" w:lineRule="auto"/>
        <w:ind w:left="357" w:hanging="357"/>
        <w:jc w:val="both"/>
        <w:rPr>
          <w:rFonts w:ascii="Times New Roman" w:eastAsia="Times New Roman" w:hAnsi="Times New Roman"/>
          <w:noProof/>
          <w:sz w:val="24"/>
          <w:szCs w:val="24"/>
        </w:rPr>
      </w:pPr>
      <w:r>
        <w:rPr>
          <w:rFonts w:ascii="Times New Roman" w:hAnsi="Times New Roman"/>
          <w:noProof/>
          <w:sz w:val="24"/>
        </w:rPr>
        <w:t>За да може да функционира връзката между СТЕ на ЕС и Швейцарската СТЕ ще бъде създадена директна връзка между Дневника на ЕС за трансакциите (EUTL) към Регистъра на Съюза и Швейцарския допълнителен дневник на трансакциите (SSTL) към Швейцарския регистър, която ще даде възможност за прехвърляне от регистър до регистър на квоти за емисии, издадени в рамките на всяка от двете системи.</w:t>
      </w:r>
    </w:p>
    <w:p>
      <w:pPr>
        <w:numPr>
          <w:ilvl w:val="0"/>
          <w:numId w:val="1"/>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Тази връзка между регистрите трябва </w:t>
      </w:r>
      <w:r>
        <w:rPr>
          <w:rFonts w:ascii="Times New Roman" w:hAnsi="Times New Roman"/>
          <w:i/>
          <w:noProof/>
          <w:sz w:val="24"/>
        </w:rPr>
        <w:t>inter alia</w:t>
      </w:r>
      <w:r>
        <w:rPr>
          <w:rFonts w:ascii="Times New Roman" w:hAnsi="Times New Roman"/>
          <w:noProof/>
          <w:sz w:val="24"/>
        </w:rPr>
        <w:t>:</w:t>
      </w:r>
    </w:p>
    <w:p>
      <w:pPr>
        <w:numPr>
          <w:ilvl w:val="1"/>
          <w:numId w:val="44"/>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да бъде администрирана за Швейцария от администратора на Швейцарския регистър и за Съюза — от централния администратор за Съюза, </w:t>
      </w:r>
    </w:p>
    <w:p>
      <w:pPr>
        <w:numPr>
          <w:ilvl w:val="1"/>
          <w:numId w:val="44"/>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да бъде експлоатирана в съответствие с приложимите закони във всяка от двете юрисдикции, </w:t>
      </w:r>
    </w:p>
    <w:p>
      <w:pPr>
        <w:numPr>
          <w:ilvl w:val="1"/>
          <w:numId w:val="44"/>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да се поддържа от автоматизирани процеси, интегрирани както в Швейцарския регистър, така и в Регистъра на Съюза, които да дават възможност за провеждане на трансакции, </w:t>
      </w:r>
    </w:p>
    <w:p>
      <w:pPr>
        <w:numPr>
          <w:ilvl w:val="1"/>
          <w:numId w:val="44"/>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да бъде реализирана по такъв начин, че да осигурява в пълния възможен размер надеждна функционалност за ползвателите на Швейцарския регистър и на Регистъра на Съюза. </w:t>
      </w:r>
    </w:p>
    <w:p>
      <w:pPr>
        <w:pStyle w:val="ListParagraph"/>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 xml:space="preserve">Администраторът на Швейцарския регистър, централният администратор на Съюза или съвместно и двамата администратори могат временно да спират връзката между регистрите заради поддръжка на системата, нарушение на сигурността или риск за сигурността, в съответствие с </w:t>
      </w:r>
      <w:r>
        <w:rPr>
          <w:rFonts w:ascii="Times New Roman" w:hAnsi="Times New Roman"/>
          <w:noProof/>
          <w:color w:val="002060"/>
          <w:sz w:val="24"/>
        </w:rPr>
        <w:t>приложимото</w:t>
      </w:r>
      <w:r>
        <w:rPr>
          <w:rFonts w:ascii="Times New Roman" w:hAnsi="Times New Roman"/>
          <w:noProof/>
          <w:sz w:val="24"/>
        </w:rPr>
        <w:t xml:space="preserve"> законодателство на Швейцария и на Европейския съюз. В случай на временно спиране на връзката между регистрите заради поддръжка на системата, нарушение на сигурността или риск за сигурността, Страните се задължават възможно най-рано да направят съответно уведомление и да направят временното спиране да е възможно най-кратко. </w:t>
      </w:r>
    </w:p>
    <w:p>
      <w:pPr>
        <w:numPr>
          <w:ilvl w:val="0"/>
          <w:numId w:val="1"/>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За целите на предотвратяването на измами и запазване на пазарния интегритет на свързаните СТЕ Страните се задължават да действат незабавно и в близко сътрудничество помежду си, като използват наличните в своите юрисдикции мерки. В контекста на свързаните СТЕ администраторът на Швейцарския регистър, централният администратор за Съюза и националните администратори от държавите — членки на Европейския съюз трябва да работят съвместно за свеждане до минимум на риска от измами, злоупотреби или престъпни действия във връзка с регистрите, да реагират на такива инциденти и да защитават интегритета на връзката между регистрите. Мерките, съгласувани от администраторите, за противодействие на риска от измами, злоупотреби или престъпни действия, се приемат с решение на Съвместния комитет.</w:t>
      </w:r>
    </w:p>
    <w:p>
      <w:pPr>
        <w:numPr>
          <w:ilvl w:val="0"/>
          <w:numId w:val="1"/>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Администраторът на Швейцарския регистър и централния администратор за Съюза определят Общи работни процедури (COP) във връзка с технически или други въпроси, необходими за функционирането на връзката, с отчитане на приоритетите на вътрешното законодателство.  Изготвените от администраторите Общи работни процедури пораждат действие след приемането им с решение на Съвместния комитет.</w:t>
      </w:r>
    </w:p>
    <w:p>
      <w:pPr>
        <w:numPr>
          <w:ilvl w:val="0"/>
          <w:numId w:val="1"/>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Администраторът на Швейцарския регистър и централният администратор за Съюза изготвят Технически стандарти за свързването (LTS), базиращи се на определените в приложение II принципи, в които стандарти трябва да бъдат описани подробни изисквания за установяването на надеждна и защитена връзка между SSTL и EUTL. Изготвените от администраторите Технически стандарти за свързването пораждат действие след приемането им с решение на Съвместния комитет.</w:t>
      </w:r>
    </w:p>
    <w:p>
      <w:pPr>
        <w:numPr>
          <w:ilvl w:val="0"/>
          <w:numId w:val="1"/>
        </w:numPr>
        <w:shd w:val="clear" w:color="auto" w:fill="FFFFFF"/>
        <w:spacing w:after="120" w:line="240" w:lineRule="auto"/>
        <w:jc w:val="both"/>
        <w:rPr>
          <w:rFonts w:ascii="Times New Roman" w:hAnsi="Times New Roman"/>
          <w:noProof/>
          <w:sz w:val="24"/>
          <w:szCs w:val="24"/>
        </w:rPr>
      </w:pPr>
      <w:r>
        <w:rPr>
          <w:rFonts w:ascii="Times New Roman" w:hAnsi="Times New Roman"/>
          <w:noProof/>
          <w:sz w:val="24"/>
        </w:rPr>
        <w:t xml:space="preserve">Нуждаещите се от решаване въпроси, появяващи се във връзка с изграждането и експлоатацията на връзката между регистрите, се решават чрез своевременна консултация от администратора на Швейцарския регистър и централния администратор за Съюза, в съответствие с определените Общи работни процедури. </w:t>
      </w:r>
    </w:p>
    <w:p>
      <w:pPr>
        <w:shd w:val="clear" w:color="auto" w:fill="FFFFFF"/>
        <w:spacing w:after="120" w:line="240" w:lineRule="auto"/>
        <w:ind w:left="360"/>
        <w:jc w:val="both"/>
        <w:rPr>
          <w:rFonts w:ascii="Times New Roman" w:hAnsi="Times New Roman"/>
          <w:noProof/>
          <w:sz w:val="24"/>
          <w:szCs w:val="24"/>
        </w:rPr>
      </w:pPr>
    </w:p>
    <w:p>
      <w:pPr>
        <w:keepNext/>
        <w:spacing w:after="120" w:line="240" w:lineRule="auto"/>
        <w:jc w:val="center"/>
        <w:rPr>
          <w:rFonts w:ascii="Times New Roman" w:hAnsi="Times New Roman"/>
          <w:noProof/>
          <w:sz w:val="24"/>
          <w:szCs w:val="24"/>
        </w:rPr>
      </w:pPr>
      <w:r>
        <w:rPr>
          <w:rFonts w:ascii="Times New Roman" w:hAnsi="Times New Roman"/>
          <w:noProof/>
          <w:sz w:val="24"/>
        </w:rPr>
        <w:t>Член 4</w:t>
      </w:r>
    </w:p>
    <w:p>
      <w:pPr>
        <w:keepNext/>
        <w:spacing w:after="120" w:line="240" w:lineRule="auto"/>
        <w:jc w:val="center"/>
        <w:rPr>
          <w:rFonts w:ascii="Times New Roman" w:hAnsi="Times New Roman"/>
          <w:noProof/>
          <w:sz w:val="24"/>
          <w:szCs w:val="24"/>
        </w:rPr>
      </w:pPr>
      <w:r>
        <w:rPr>
          <w:rFonts w:ascii="Times New Roman" w:hAnsi="Times New Roman"/>
          <w:noProof/>
          <w:sz w:val="24"/>
        </w:rPr>
        <w:t>Квоти за емисии и отчитане</w:t>
      </w:r>
    </w:p>
    <w:p>
      <w:pPr>
        <w:keepNext/>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Квотите за емисии, които могат да се използват за отчитане на емисии в рамките на СТЕ на една от Страните се признават за отчитане  на емисии и по СТЕ на другата Страна.</w:t>
      </w:r>
    </w:p>
    <w:p>
      <w:pPr>
        <w:pStyle w:val="ListParagraph"/>
        <w:spacing w:after="120" w:line="240" w:lineRule="auto"/>
        <w:ind w:left="360"/>
        <w:jc w:val="both"/>
        <w:rPr>
          <w:rFonts w:ascii="Times New Roman" w:hAnsi="Times New Roman"/>
          <w:noProof/>
          <w:sz w:val="24"/>
          <w:szCs w:val="24"/>
        </w:rPr>
      </w:pPr>
      <w:r>
        <w:rPr>
          <w:rFonts w:ascii="Times New Roman" w:hAnsi="Times New Roman"/>
          <w:noProof/>
          <w:sz w:val="24"/>
        </w:rPr>
        <w:t>Квота за емисии означава квота за емитиране на един тон еквивалент на въглероден диоксид през определен период, издадена от СТЕ на ЕС или от Швейцарската СТЕ и валидна за целите по изпълнение на изискванията съгласно Швейцарската СТЕ или СТЕ на ЕС.</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Съществуващите ограничения за използването на специфични видове квоти в една от системите могат да се прилагат и в другата система.</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Съответната СТЕ, в която е била издадена квота за емисии, трябва да е установима от регистровите администратори и от титулярите на партиди въз основа най-малкото на националния код и на серийния номер на квотата за емисии.</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Всяка Страна трябва да информира другата Страна най-малкото веднъж годишно за сумарното притежание в рамките на нейната система на квоти за емисии, издадени от другата система, както и за броя на издадените от другата система квоти за емисии, които са били предадени за отчитане на емисии или са били доброволно отменени. </w:t>
      </w:r>
    </w:p>
    <w:p>
      <w:pPr>
        <w:pStyle w:val="ListParagraph"/>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Страните трябва да отчитат нетните потоци на квоти в съответствие с одобрените от РКОНИК принципи и правила за отчитане, след тяхното влизане в сила. Този механизъм се определя в приложение към настоящото Споразумение, което се приема от Съвместния комитет. </w:t>
      </w:r>
    </w:p>
    <w:p>
      <w:pPr>
        <w:pStyle w:val="ListParagraph"/>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След като влезе в сила вторият период на задължения по Протокола от Киото, Страните ще трябва да прехвърлят или придобият достатъчен брой предписани емисионни единици (ПЕЕ), валидни за втория период на задължения по Протокола от Киото в рамките на съгласуван период от време и, в случай на прекратяване на Споразумението съгласно член 16 — да отчетат нетните потоци на квоти между Страните, доколкото такива квоти са били предадени за отчитане на емисии от оператори в рамките на СТЕ и доколкото такива квоти представляват емисии, включени в Анекс А към Протокола от Киото. Механизмът за такива трансакции се определя в приложение към настоящото Споразумение, което се приема с решение на Съвместния комитет след като влезе в сила изменението на Протокола от Киото. Посоченото приложение трябва да включва също споразумение за управление на събираната като налог част от постъпленията от първото международно прехвърляне на ПЕЕ.</w:t>
      </w:r>
      <w:r>
        <w:rPr>
          <w:rFonts w:ascii="TimesNewRoman"/>
          <w:noProof/>
          <w:sz w:val="24"/>
        </w:rPr>
        <w:t xml:space="preserve"> </w:t>
      </w:r>
    </w:p>
    <w:p>
      <w:pPr>
        <w:spacing w:after="120" w:line="240" w:lineRule="auto"/>
        <w:ind w:firstLine="708"/>
        <w:jc w:val="both"/>
        <w:rPr>
          <w:rFonts w:ascii="TimesNewRoman" w:hAnsi="Calibri"/>
          <w:noProof/>
          <w:sz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rPr>
        <w:t>Член 5</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Тръжна продажба</w:t>
      </w:r>
    </w:p>
    <w:p>
      <w:pPr>
        <w:keepNext/>
        <w:keepLines/>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 xml:space="preserve">Продажбата на квоти от Страните трябва да става само чрез търгове. </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 xml:space="preserve">Операторите в рамките на всяка от двете СТЕ трябва да съответстват на условията за подаване на заявка за участие в търговете за квоти. Достъпът на оператори по всяка от двете СТЕ до търгове за квоти трябва да се предоставя на недискриминационна основа. За да се осигури интегритетът на търговете, съответствието с условията за подаване на заявка за участие в търговете може да се разширява само по отношение на такива други категории участници, които са регламентирани от правото на някоя от Страните, или на които специално е разрешено да участват в търговете. </w:t>
      </w:r>
    </w:p>
    <w:p>
      <w:pPr>
        <w:numPr>
          <w:ilvl w:val="0"/>
          <w:numId w:val="3"/>
        </w:numPr>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Тръжната продажба на квоти за емисии трябва да се провежда по открит, прозрачен и недискриминационен начин и в съответствие с критериите, посочени в приложение I, част Г. </w:t>
      </w:r>
    </w:p>
    <w:p>
      <w:pPr>
        <w:spacing w:after="120" w:line="240" w:lineRule="auto"/>
        <w:jc w:val="both"/>
        <w:rPr>
          <w:rFonts w:ascii="Times New Roman" w:eastAsia="Times New Roman" w:hAnsi="Times New Roman"/>
          <w:noProof/>
          <w:sz w:val="24"/>
          <w:szCs w:val="24"/>
        </w:rPr>
      </w:pPr>
    </w:p>
    <w:p>
      <w:pPr>
        <w:spacing w:after="120" w:line="240" w:lineRule="auto"/>
        <w:jc w:val="both"/>
        <w:rPr>
          <w:rFonts w:ascii="Times New Roman" w:eastAsia="Times New Roman" w:hAnsi="Times New Roman"/>
          <w:noProof/>
          <w:sz w:val="24"/>
          <w:szCs w:val="24"/>
        </w:rPr>
      </w:pPr>
    </w:p>
    <w:p>
      <w:pPr>
        <w:keepNext/>
        <w:keepLines/>
        <w:spacing w:after="120" w:line="240" w:lineRule="auto"/>
        <w:jc w:val="center"/>
        <w:rPr>
          <w:rFonts w:ascii="Times New Roman" w:eastAsia="Times New Roman" w:hAnsi="Times New Roman"/>
          <w:noProof/>
          <w:sz w:val="24"/>
          <w:szCs w:val="24"/>
        </w:rPr>
      </w:pPr>
      <w:r>
        <w:rPr>
          <w:rFonts w:ascii="Times New Roman" w:hAnsi="Times New Roman"/>
          <w:noProof/>
          <w:sz w:val="24"/>
        </w:rPr>
        <w:t>ГЛАВА III</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ВЪЗДУХОПЛАВАНЕ</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Член 6</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Включване на въздухоплавателните дейности</w:t>
      </w:r>
    </w:p>
    <w:p>
      <w:pPr>
        <w:pStyle w:val="ListParagraph"/>
        <w:keepNext/>
        <w:keepLines/>
        <w:shd w:val="clear" w:color="auto" w:fill="FFFFFF"/>
        <w:spacing w:after="120" w:line="240" w:lineRule="auto"/>
        <w:ind w:left="0"/>
        <w:jc w:val="both"/>
        <w:rPr>
          <w:rFonts w:ascii="Times New Roman" w:hAnsi="Times New Roman"/>
          <w:noProof/>
          <w:sz w:val="24"/>
          <w:szCs w:val="24"/>
        </w:rPr>
      </w:pPr>
      <w:r>
        <w:rPr>
          <w:rFonts w:ascii="Times New Roman" w:hAnsi="Times New Roman"/>
          <w:noProof/>
          <w:sz w:val="24"/>
        </w:rPr>
        <w:t xml:space="preserve">Страните се задължават да включат въздухоплавателните дейности в своите респективни СТЕ в съответствие с основните критерии, определени в приложение I, част Б. Включването на въздухоплавателните дейности в Швейцарската СТЕ трябва да отразява същите принципи като тези на СТЕ на ЕС, по-специално по отношение на обхвата, лимита и правилата за предоставяне на квоти. </w:t>
      </w:r>
    </w:p>
    <w:p>
      <w:pPr>
        <w:spacing w:after="120" w:line="240" w:lineRule="auto"/>
        <w:jc w:val="both"/>
        <w:rPr>
          <w:rFonts w:ascii="Times New Roman" w:eastAsia="Times New Roman" w:hAnsi="Times New Roman"/>
          <w:noProof/>
          <w:sz w:val="24"/>
          <w:szCs w:val="24"/>
        </w:rPr>
      </w:pPr>
    </w:p>
    <w:p>
      <w:pPr>
        <w:pStyle w:val="ListParagraph"/>
        <w:keepNext/>
        <w:keepLines/>
        <w:shd w:val="clear" w:color="auto" w:fill="FFFFFF"/>
        <w:spacing w:after="120" w:line="240" w:lineRule="auto"/>
        <w:ind w:left="0"/>
        <w:contextualSpacing w:val="0"/>
        <w:jc w:val="center"/>
        <w:rPr>
          <w:rFonts w:ascii="Times New Roman" w:hAnsi="Times New Roman"/>
          <w:noProof/>
          <w:sz w:val="24"/>
          <w:szCs w:val="24"/>
        </w:rPr>
      </w:pPr>
      <w:r>
        <w:rPr>
          <w:rFonts w:ascii="Times New Roman" w:hAnsi="Times New Roman"/>
          <w:noProof/>
          <w:sz w:val="24"/>
        </w:rPr>
        <w:t>Член 7</w:t>
      </w:r>
    </w:p>
    <w:p>
      <w:pPr>
        <w:pStyle w:val="ListParagraph"/>
        <w:keepNext/>
        <w:keepLines/>
        <w:shd w:val="clear" w:color="auto" w:fill="FFFFFF"/>
        <w:spacing w:after="120" w:line="240" w:lineRule="auto"/>
        <w:ind w:left="0"/>
        <w:contextualSpacing w:val="0"/>
        <w:jc w:val="center"/>
        <w:rPr>
          <w:rFonts w:ascii="Times New Roman" w:hAnsi="Times New Roman"/>
          <w:noProof/>
          <w:sz w:val="24"/>
          <w:szCs w:val="24"/>
        </w:rPr>
      </w:pPr>
      <w:r>
        <w:rPr>
          <w:rFonts w:ascii="Times New Roman" w:hAnsi="Times New Roman"/>
          <w:noProof/>
          <w:sz w:val="24"/>
        </w:rPr>
        <w:t>Преразглеждане на Споразумението в случай на промени относно въздухоплавателните дейности</w:t>
      </w:r>
    </w:p>
    <w:p>
      <w:pPr>
        <w:pStyle w:val="ListParagraph"/>
        <w:keepNext/>
        <w:keepLines/>
        <w:numPr>
          <w:ilvl w:val="0"/>
          <w:numId w:val="40"/>
        </w:numPr>
        <w:shd w:val="clear" w:color="auto" w:fill="FFFFFF"/>
        <w:spacing w:after="120" w:line="240" w:lineRule="auto"/>
        <w:ind w:left="357" w:hanging="357"/>
        <w:contextualSpacing w:val="0"/>
        <w:rPr>
          <w:rFonts w:ascii="Times New Roman" w:hAnsi="Times New Roman"/>
          <w:noProof/>
          <w:sz w:val="24"/>
          <w:szCs w:val="24"/>
        </w:rPr>
      </w:pPr>
      <w:r>
        <w:rPr>
          <w:rFonts w:ascii="Times New Roman" w:hAnsi="Times New Roman"/>
          <w:noProof/>
          <w:sz w:val="24"/>
        </w:rPr>
        <w:t>В случай на промени в СТЕ на ЕС по отношение на въздухоплавателните дейности, съответстващата част Б от приложение I се преразглежда от Съвместния комитет в съответствие с член 13, параграф 2.</w:t>
      </w:r>
    </w:p>
    <w:p>
      <w:pPr>
        <w:pStyle w:val="ListParagraph"/>
        <w:numPr>
          <w:ilvl w:val="0"/>
          <w:numId w:val="40"/>
        </w:numPr>
        <w:shd w:val="clear" w:color="auto" w:fill="FFFFFF"/>
        <w:spacing w:after="120" w:line="240" w:lineRule="auto"/>
        <w:ind w:left="357" w:hanging="357"/>
        <w:contextualSpacing w:val="0"/>
        <w:rPr>
          <w:rFonts w:ascii="Times New Roman" w:hAnsi="Times New Roman"/>
          <w:noProof/>
          <w:sz w:val="24"/>
          <w:szCs w:val="24"/>
        </w:rPr>
      </w:pPr>
      <w:r>
        <w:rPr>
          <w:rFonts w:ascii="Times New Roman" w:hAnsi="Times New Roman"/>
          <w:noProof/>
          <w:sz w:val="24"/>
        </w:rPr>
        <w:t>При всички случаи Съвместният комитет трябва да проведе заседание преди края на 2018 г. за преразглеждане на съответните разпоредби на Споразумението, свързани с обхвата на въздухоплавателните дейности, в съответствие с член 13, параграф 2.</w:t>
      </w:r>
    </w:p>
    <w:p>
      <w:pPr>
        <w:spacing w:after="120" w:line="240" w:lineRule="auto"/>
        <w:jc w:val="center"/>
        <w:rPr>
          <w:rFonts w:ascii="Times New Roman" w:eastAsia="Times New Roman" w:hAnsi="Times New Roman"/>
          <w:noProof/>
          <w:sz w:val="24"/>
          <w:szCs w:val="24"/>
        </w:rPr>
      </w:pPr>
    </w:p>
    <w:p>
      <w:pPr>
        <w:spacing w:after="120" w:line="240" w:lineRule="auto"/>
        <w:jc w:val="center"/>
        <w:rPr>
          <w:rFonts w:ascii="Times New Roman" w:eastAsia="Times New Roman" w:hAnsi="Times New Roman"/>
          <w:noProof/>
          <w:sz w:val="24"/>
          <w:szCs w:val="24"/>
        </w:rPr>
      </w:pPr>
    </w:p>
    <w:p>
      <w:pPr>
        <w:keepNext/>
        <w:spacing w:after="120" w:line="240" w:lineRule="auto"/>
        <w:jc w:val="center"/>
        <w:rPr>
          <w:rFonts w:ascii="Times New Roman" w:eastAsia="Times New Roman" w:hAnsi="Times New Roman"/>
          <w:noProof/>
          <w:sz w:val="24"/>
          <w:szCs w:val="24"/>
        </w:rPr>
      </w:pPr>
      <w:r>
        <w:rPr>
          <w:rFonts w:ascii="Times New Roman" w:hAnsi="Times New Roman"/>
          <w:noProof/>
          <w:sz w:val="24"/>
        </w:rPr>
        <w:t>ГЛАВА IV</w:t>
      </w:r>
    </w:p>
    <w:p>
      <w:pPr>
        <w:keepNext/>
        <w:spacing w:after="120" w:line="240" w:lineRule="auto"/>
        <w:jc w:val="center"/>
        <w:rPr>
          <w:rFonts w:ascii="Times New Roman" w:eastAsia="Times New Roman" w:hAnsi="Times New Roman"/>
          <w:noProof/>
          <w:sz w:val="24"/>
          <w:szCs w:val="24"/>
        </w:rPr>
      </w:pPr>
      <w:r>
        <w:rPr>
          <w:rFonts w:ascii="Times New Roman" w:hAnsi="Times New Roman"/>
          <w:noProof/>
          <w:sz w:val="24"/>
        </w:rPr>
        <w:t>ЧУВСТВИТЕЛНА ИНФОРМАЦИЯ И СИГУРНОСТ</w:t>
      </w:r>
    </w:p>
    <w:p>
      <w:pPr>
        <w:keepNext/>
        <w:spacing w:after="120" w:line="240" w:lineRule="auto"/>
        <w:jc w:val="center"/>
        <w:rPr>
          <w:rFonts w:ascii="Times New Roman" w:eastAsia="Times New Roman" w:hAnsi="Times New Roman"/>
          <w:noProof/>
          <w:sz w:val="24"/>
          <w:szCs w:val="24"/>
        </w:rPr>
      </w:pPr>
    </w:p>
    <w:p>
      <w:pPr>
        <w:keepNext/>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Член 8</w:t>
      </w:r>
    </w:p>
    <w:p>
      <w:pPr>
        <w:keepNext/>
        <w:autoSpaceDE w:val="0"/>
        <w:autoSpaceDN w:val="0"/>
        <w:adjustRightInd w:val="0"/>
        <w:spacing w:after="120" w:line="240" w:lineRule="auto"/>
        <w:ind w:left="357" w:hanging="357"/>
        <w:jc w:val="center"/>
        <w:rPr>
          <w:rFonts w:ascii="Times New Roman" w:hAnsi="Times New Roman"/>
          <w:noProof/>
          <w:sz w:val="24"/>
          <w:szCs w:val="24"/>
        </w:rPr>
      </w:pPr>
      <w:r>
        <w:rPr>
          <w:rFonts w:ascii="Times New Roman" w:hAnsi="Times New Roman"/>
          <w:noProof/>
          <w:sz w:val="24"/>
        </w:rPr>
        <w:t>Чувствителна информация</w:t>
      </w:r>
    </w:p>
    <w:p>
      <w:pPr>
        <w:pStyle w:val="ListParagraph"/>
        <w:keepNext/>
        <w:numPr>
          <w:ilvl w:val="0"/>
          <w:numId w:val="29"/>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 xml:space="preserve">„Чувствителна информация“ означава информация и материали в устна, визуална или документна форма или върху магнитен или електронен носител, включително оборудване и техника, която е била предоставена или обменена между Страните във връзка с настоящото Споразумение и i) чието неразрешено разкриване би могло да причини различни степени на вреди или щети на интересите на Швейцария, Съюза или една или повече държави — членки на Съюза; ii) за която в интерес на сигурността на една от Страните е необходима защита срещу неразрешено разкриване; и iii) която има маркировка за чувствителна информация, поставена от една от Страните. </w:t>
      </w:r>
    </w:p>
    <w:p>
      <w:pPr>
        <w:pStyle w:val="ListParagraph"/>
        <w:numPr>
          <w:ilvl w:val="0"/>
          <w:numId w:val="29"/>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Без това да засяга съответните закони и подзаконови актове на Страните, всяка Страна трябва да защитава чувствителната информация, по-специално срещу неразрешено разкриване или загуба на интегритет, в съответствие с изискванията за сигурност и степените на чувствителност, както и с указанията за боравене с чувствителна информация, определени съответно в приложения II, III, и IV. „Боравенето с чувствителна информация“ включва генериране, обработка, съхранение, предаване или унищожаване на чувствителна информация или на всяка съдържаща се в нея информация.</w:t>
      </w:r>
    </w:p>
    <w:p>
      <w:pPr>
        <w:autoSpaceDE w:val="0"/>
        <w:autoSpaceDN w:val="0"/>
        <w:adjustRightInd w:val="0"/>
        <w:spacing w:after="120" w:line="240" w:lineRule="auto"/>
        <w:rPr>
          <w:rFonts w:ascii="Times New Roman" w:hAnsi="Times New Roman"/>
          <w:noProof/>
          <w:sz w:val="24"/>
          <w:szCs w:val="24"/>
        </w:rPr>
      </w:pPr>
    </w:p>
    <w:p>
      <w:pPr>
        <w:keepNext/>
        <w:keepLines/>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Член 9</w:t>
      </w:r>
    </w:p>
    <w:p>
      <w:pPr>
        <w:keepNext/>
        <w:keepLines/>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Степени на чувствителност на информацията</w:t>
      </w:r>
    </w:p>
    <w:p>
      <w:pPr>
        <w:pStyle w:val="ListParagraph"/>
        <w:keepNext/>
        <w:keepLines/>
        <w:numPr>
          <w:ilvl w:val="0"/>
          <w:numId w:val="11"/>
        </w:numPr>
        <w:autoSpaceDE w:val="0"/>
        <w:autoSpaceDN w:val="0"/>
        <w:adjustRightInd w:val="0"/>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 xml:space="preserve">Всяка страна носи самостоятелно отговорност за маркиране на подаваната от нея информация като чувствителна и за понижаване или премахване на степента на чувствителност на подаваната информация. В случаите, при които Страните подават съвместно чувствителната информация, Страните се споразумяват относно маркирането и степента на чувствителност, както и относно понижаване или премахване на степента на чувствителност. </w:t>
      </w:r>
    </w:p>
    <w:p>
      <w:pPr>
        <w:pStyle w:val="ListParagraph"/>
        <w:numPr>
          <w:ilvl w:val="0"/>
          <w:numId w:val="11"/>
        </w:numPr>
        <w:autoSpaceDE w:val="0"/>
        <w:autoSpaceDN w:val="0"/>
        <w:adjustRightInd w:val="0"/>
        <w:spacing w:after="120" w:line="240" w:lineRule="auto"/>
        <w:contextualSpacing w:val="0"/>
        <w:jc w:val="both"/>
        <w:rPr>
          <w:rFonts w:ascii="Times New Roman" w:hAnsi="Times New Roman"/>
          <w:noProof/>
          <w:sz w:val="24"/>
          <w:szCs w:val="24"/>
        </w:rPr>
      </w:pPr>
      <w:r>
        <w:rPr>
          <w:rFonts w:ascii="Times New Roman" w:hAnsi="Times New Roman"/>
          <w:noProof/>
          <w:sz w:val="24"/>
        </w:rPr>
        <w:t xml:space="preserve">Чувствителната информация се маркира като  ETS CRITICAL (информация за СТЕ с критично значение), ETS SENSITIVE (чувствителна информация за СТЕ) или ETS LIMITED (информация за СТЕ с ограничение на достъпа), в съответствие с нейната степен на чувствителност, както е описано в приложение III. </w:t>
      </w:r>
    </w:p>
    <w:p>
      <w:pPr>
        <w:pStyle w:val="ListParagraph"/>
        <w:numPr>
          <w:ilvl w:val="0"/>
          <w:numId w:val="11"/>
        </w:numPr>
        <w:autoSpaceDE w:val="0"/>
        <w:autoSpaceDN w:val="0"/>
        <w:adjustRightInd w:val="0"/>
        <w:spacing w:after="120" w:line="240" w:lineRule="auto"/>
        <w:contextualSpacing w:val="0"/>
        <w:jc w:val="both"/>
        <w:rPr>
          <w:rFonts w:ascii="Times New Roman" w:hAnsi="Times New Roman"/>
          <w:noProof/>
          <w:sz w:val="24"/>
          <w:szCs w:val="24"/>
        </w:rPr>
      </w:pPr>
      <w:r>
        <w:rPr>
          <w:rFonts w:ascii="Times New Roman" w:hAnsi="Times New Roman"/>
          <w:noProof/>
          <w:sz w:val="24"/>
        </w:rPr>
        <w:t>Инициаторът на чувствителната информация от подалата информацията Страна следва да понижи до по-ниска степен чувствителността на информацията веднага</w:t>
      </w:r>
      <w:r>
        <w:rPr>
          <w:rFonts w:ascii="Times New Roman" w:hAnsi="Times New Roman"/>
          <w:i/>
          <w:noProof/>
          <w:sz w:val="24"/>
        </w:rPr>
        <w:t xml:space="preserve"> </w:t>
      </w:r>
      <w:r>
        <w:rPr>
          <w:rFonts w:ascii="Times New Roman" w:hAnsi="Times New Roman"/>
          <w:noProof/>
          <w:sz w:val="24"/>
        </w:rPr>
        <w:t>след като по-високата степен на чувствителност престане да бъде необходима, или съответно да премахне статута на чувствителна информация веднага след като</w:t>
      </w:r>
      <w:r>
        <w:rPr>
          <w:rFonts w:ascii="Times New Roman" w:hAnsi="Times New Roman"/>
          <w:i/>
          <w:noProof/>
          <w:sz w:val="24"/>
        </w:rPr>
        <w:t xml:space="preserve"> </w:t>
      </w:r>
      <w:r>
        <w:rPr>
          <w:rFonts w:ascii="Times New Roman" w:hAnsi="Times New Roman"/>
          <w:noProof/>
          <w:sz w:val="24"/>
        </w:rPr>
        <w:t xml:space="preserve">информацията престане да се нуждае от защита срещу неразрешено разкриване или загуба на интегритет. </w:t>
      </w:r>
    </w:p>
    <w:p>
      <w:pPr>
        <w:pStyle w:val="ListParagraph"/>
        <w:numPr>
          <w:ilvl w:val="0"/>
          <w:numId w:val="11"/>
        </w:numPr>
        <w:autoSpaceDE w:val="0"/>
        <w:autoSpaceDN w:val="0"/>
        <w:adjustRightInd w:val="0"/>
        <w:spacing w:after="120" w:line="240" w:lineRule="auto"/>
        <w:contextualSpacing w:val="0"/>
        <w:jc w:val="both"/>
        <w:rPr>
          <w:rFonts w:ascii="Times New Roman" w:hAnsi="Times New Roman"/>
          <w:noProof/>
          <w:sz w:val="24"/>
          <w:szCs w:val="24"/>
        </w:rPr>
      </w:pPr>
      <w:r>
        <w:rPr>
          <w:rFonts w:ascii="Times New Roman" w:hAnsi="Times New Roman"/>
          <w:noProof/>
          <w:sz w:val="24"/>
        </w:rPr>
        <w:t>Подаващата информацията Страна трябва да информира получаващата Страна за всяка нова чувствителна информация и съответната ѝ степен на чувствителност, или за премахванията на статута на чувствителна информация.</w:t>
      </w:r>
    </w:p>
    <w:p>
      <w:pPr>
        <w:pStyle w:val="ListParagraph"/>
        <w:numPr>
          <w:ilvl w:val="0"/>
          <w:numId w:val="11"/>
        </w:numPr>
        <w:autoSpaceDE w:val="0"/>
        <w:autoSpaceDN w:val="0"/>
        <w:adjustRightInd w:val="0"/>
        <w:spacing w:after="120" w:line="240" w:lineRule="auto"/>
        <w:contextualSpacing w:val="0"/>
        <w:jc w:val="both"/>
        <w:rPr>
          <w:rFonts w:ascii="Times New Roman" w:hAnsi="Times New Roman"/>
          <w:noProof/>
          <w:sz w:val="24"/>
          <w:szCs w:val="24"/>
        </w:rPr>
      </w:pPr>
      <w:r>
        <w:rPr>
          <w:rFonts w:ascii="Times New Roman" w:hAnsi="Times New Roman"/>
          <w:noProof/>
          <w:sz w:val="24"/>
        </w:rPr>
        <w:t>Страните се задължават да съставят и да поддържат списък на споделяната чувствителна информация.</w:t>
      </w:r>
    </w:p>
    <w:p>
      <w:pPr>
        <w:spacing w:after="120" w:line="240" w:lineRule="auto"/>
        <w:jc w:val="center"/>
        <w:rPr>
          <w:rFonts w:ascii="Times New Roman" w:eastAsia="Times New Roman" w:hAnsi="Times New Roman"/>
          <w:noProof/>
          <w:sz w:val="24"/>
          <w:szCs w:val="24"/>
        </w:rPr>
      </w:pPr>
    </w:p>
    <w:p>
      <w:pPr>
        <w:spacing w:after="120" w:line="240" w:lineRule="auto"/>
        <w:jc w:val="center"/>
        <w:rPr>
          <w:rFonts w:ascii="Times New Roman" w:eastAsia="Times New Roman" w:hAnsi="Times New Roman"/>
          <w:noProof/>
          <w:sz w:val="24"/>
          <w:szCs w:val="24"/>
        </w:rPr>
      </w:pPr>
    </w:p>
    <w:p>
      <w:pPr>
        <w:keepLines/>
        <w:spacing w:after="120" w:line="240" w:lineRule="auto"/>
        <w:jc w:val="center"/>
        <w:rPr>
          <w:rFonts w:ascii="Times New Roman" w:eastAsia="Times New Roman" w:hAnsi="Times New Roman"/>
          <w:noProof/>
          <w:sz w:val="24"/>
          <w:szCs w:val="24"/>
        </w:rPr>
      </w:pPr>
      <w:r>
        <w:rPr>
          <w:rFonts w:ascii="Times New Roman" w:hAnsi="Times New Roman"/>
          <w:noProof/>
          <w:sz w:val="24"/>
        </w:rPr>
        <w:t>ГЛАВА V</w:t>
      </w:r>
    </w:p>
    <w:p>
      <w:pPr>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РАЗРАБОТВАНЕ НА ЗАКОНОДАТЕЛСТВО</w:t>
      </w:r>
    </w:p>
    <w:p>
      <w:pPr>
        <w:keepLines/>
        <w:spacing w:after="120" w:line="240" w:lineRule="auto"/>
        <w:rPr>
          <w:rFonts w:ascii="Times New Roman" w:hAnsi="Times New Roman"/>
          <w:noProof/>
          <w:sz w:val="24"/>
          <w:szCs w:val="24"/>
        </w:rPr>
      </w:pPr>
    </w:p>
    <w:p>
      <w:pPr>
        <w:keepLines/>
        <w:spacing w:after="120" w:line="240" w:lineRule="auto"/>
        <w:jc w:val="center"/>
        <w:rPr>
          <w:rFonts w:ascii="Times New Roman" w:hAnsi="Times New Roman"/>
          <w:noProof/>
          <w:sz w:val="24"/>
          <w:szCs w:val="24"/>
        </w:rPr>
      </w:pPr>
      <w:r>
        <w:rPr>
          <w:rFonts w:ascii="Times New Roman" w:hAnsi="Times New Roman"/>
          <w:noProof/>
          <w:sz w:val="24"/>
        </w:rPr>
        <w:t>Член 10</w:t>
      </w:r>
    </w:p>
    <w:p>
      <w:pPr>
        <w:keepLines/>
        <w:spacing w:after="120" w:line="240" w:lineRule="auto"/>
        <w:jc w:val="center"/>
        <w:rPr>
          <w:rFonts w:ascii="Times New Roman" w:hAnsi="Times New Roman"/>
          <w:noProof/>
          <w:sz w:val="24"/>
          <w:szCs w:val="24"/>
        </w:rPr>
      </w:pPr>
      <w:r>
        <w:rPr>
          <w:rFonts w:ascii="Times New Roman" w:hAnsi="Times New Roman"/>
          <w:noProof/>
          <w:sz w:val="24"/>
        </w:rPr>
        <w:t>Разработване на законодателство</w:t>
      </w:r>
    </w:p>
    <w:p>
      <w:pPr>
        <w:keepLines/>
        <w:numPr>
          <w:ilvl w:val="0"/>
          <w:numId w:val="4"/>
        </w:numPr>
        <w:spacing w:after="120" w:line="240" w:lineRule="auto"/>
        <w:ind w:left="357" w:hanging="357"/>
        <w:jc w:val="both"/>
        <w:rPr>
          <w:rFonts w:ascii="Times New Roman" w:hAnsi="Times New Roman"/>
          <w:noProof/>
          <w:sz w:val="24"/>
          <w:szCs w:val="24"/>
        </w:rPr>
      </w:pPr>
      <w:r>
        <w:rPr>
          <w:rFonts w:ascii="Times New Roman" w:hAnsi="Times New Roman"/>
          <w:noProof/>
          <w:sz w:val="24"/>
        </w:rPr>
        <w:t xml:space="preserve">Настоящото споразумение не предопределя правото на всяка от Страните да изменя или приема законодателство, относимо към настоящото Споразумение, включително правото да приема по-строги мерки за защита на околната среда. </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 xml:space="preserve">В случай на разработване на законодателство от една от Страните в област, относима към настоящото Споразумение, Страните са длъжни своевременно да се уведомяват взаимно в писмена форма. За тази цел Съвместният комитет трябва да създаде процедура за редовно информиране и провеждане на консултации. </w:t>
      </w:r>
    </w:p>
    <w:p>
      <w:pPr>
        <w:numPr>
          <w:ilvl w:val="0"/>
          <w:numId w:val="4"/>
        </w:numPr>
        <w:spacing w:after="120" w:line="240" w:lineRule="auto"/>
        <w:ind w:left="357" w:hanging="357"/>
        <w:jc w:val="both"/>
        <w:rPr>
          <w:rFonts w:ascii="Times New Roman" w:hAnsi="Times New Roman"/>
          <w:noProof/>
          <w:sz w:val="24"/>
          <w:szCs w:val="24"/>
        </w:rPr>
      </w:pPr>
      <w:r>
        <w:rPr>
          <w:rFonts w:ascii="Times New Roman" w:hAnsi="Times New Roman"/>
          <w:noProof/>
          <w:sz w:val="24"/>
        </w:rPr>
        <w:t>След уведомление по параграф 2 всяка Страна може да поиска обмен на мнения по него в рамките на Съвместния комитет съгласно член 13, параграф 4, по-специално за да се оцени дали съответното законодателство би засегнало пряко критериите, определени в приложение I.</w:t>
      </w:r>
    </w:p>
    <w:p>
      <w:pPr>
        <w:pStyle w:val="ListParagraph"/>
        <w:numPr>
          <w:ilvl w:val="0"/>
          <w:numId w:val="4"/>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 xml:space="preserve">След приемането на предложение за законодателен акт, относим към настоящото Споразумение от една от Страните, тя трябва да предаде негово копие на представителя (представителите) на другата Страна в Съвместния комитет. </w:t>
      </w:r>
    </w:p>
    <w:p>
      <w:pPr>
        <w:pStyle w:val="ListParagraph"/>
        <w:numPr>
          <w:ilvl w:val="0"/>
          <w:numId w:val="4"/>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Съответно след приемането на законодателен акт, относим към настоящото Споразумение от една от Страните, тя трябва да предаде негово копие на представителя (представителите) на другата Страна в Съвместния комитет.</w:t>
      </w:r>
    </w:p>
    <w:p>
      <w:pPr>
        <w:pStyle w:val="ListParagraph"/>
        <w:numPr>
          <w:ilvl w:val="0"/>
          <w:numId w:val="4"/>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Ако Съвместният комитет стигне до заключението, че съответното законодателство пряко засяга критериите, определени в приложение I, Съвместният комитет трябва да вземе решение за съответно изменение на релевантната част на приложение I. Такова решение трябва да бъде взето преди изтичането на срок от шест месеца от датата на отнасяне на въпроса до Съвместния комитет.</w:t>
      </w:r>
    </w:p>
    <w:p>
      <w:pPr>
        <w:pStyle w:val="ListParagraph"/>
        <w:numPr>
          <w:ilvl w:val="0"/>
          <w:numId w:val="4"/>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В случай, че в рамките на посочения в параграф 6 срок не може да бъде взето решение за изменение на приложение I, в срок от осем месеца от датата на отнасяне на въпроса до Съвместният комитет той трябва да разгледа всички по-нататъшни възможности за запазване на доброто функциониране на Споразумението и да вземе необходимите за тази цел решения.</w:t>
      </w:r>
    </w:p>
    <w:p>
      <w:pPr>
        <w:spacing w:after="120" w:line="240" w:lineRule="auto"/>
        <w:jc w:val="both"/>
        <w:rPr>
          <w:rFonts w:ascii="Times New Roman" w:hAnsi="Times New Roman"/>
          <w:noProof/>
          <w:sz w:val="24"/>
          <w:szCs w:val="24"/>
        </w:rPr>
      </w:pPr>
    </w:p>
    <w:p>
      <w:pPr>
        <w:pStyle w:val="ListParagraph"/>
        <w:keepNext/>
        <w:keepLines/>
        <w:spacing w:after="120" w:line="240" w:lineRule="auto"/>
        <w:ind w:left="357"/>
        <w:contextualSpacing w:val="0"/>
        <w:jc w:val="center"/>
        <w:rPr>
          <w:rFonts w:ascii="Times New Roman" w:hAnsi="Times New Roman"/>
          <w:noProof/>
          <w:sz w:val="24"/>
          <w:szCs w:val="24"/>
        </w:rPr>
      </w:pPr>
      <w:r>
        <w:rPr>
          <w:rFonts w:ascii="Times New Roman" w:hAnsi="Times New Roman"/>
          <w:noProof/>
          <w:sz w:val="24"/>
        </w:rPr>
        <w:t>Член 11</w:t>
      </w:r>
    </w:p>
    <w:p>
      <w:pPr>
        <w:pStyle w:val="ListParagraph"/>
        <w:keepNext/>
        <w:keepLines/>
        <w:spacing w:after="120" w:line="240" w:lineRule="auto"/>
        <w:ind w:left="357"/>
        <w:contextualSpacing w:val="0"/>
        <w:jc w:val="center"/>
        <w:rPr>
          <w:rFonts w:ascii="Times New Roman" w:hAnsi="Times New Roman"/>
          <w:noProof/>
          <w:sz w:val="24"/>
          <w:szCs w:val="24"/>
        </w:rPr>
      </w:pPr>
      <w:r>
        <w:rPr>
          <w:rFonts w:ascii="Times New Roman" w:hAnsi="Times New Roman"/>
          <w:noProof/>
          <w:sz w:val="24"/>
        </w:rPr>
        <w:t>Координация</w:t>
      </w:r>
    </w:p>
    <w:p>
      <w:pPr>
        <w:pStyle w:val="ListParagraph"/>
        <w:keepNext/>
        <w:keepLines/>
        <w:numPr>
          <w:ilvl w:val="0"/>
          <w:numId w:val="30"/>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 xml:space="preserve">Страните са длъжни да се координират помежду си в областите, относими към настоящото Споразумение, и по-специално по отношение на определените в приложенията критерии, така че да осигуряват правилно прилагане на Споразумението и продължаващ интегритет на СТЕ на Страните, както и за да избягват изместване на въглеродни емисии и неоправдано нарушаване на конкуренцията в рамките на свързаните СТЕ. </w:t>
      </w:r>
    </w:p>
    <w:p>
      <w:pPr>
        <w:pStyle w:val="ListParagraph"/>
        <w:numPr>
          <w:ilvl w:val="0"/>
          <w:numId w:val="30"/>
        </w:numPr>
        <w:spacing w:after="120" w:line="240" w:lineRule="auto"/>
        <w:contextualSpacing w:val="0"/>
        <w:jc w:val="both"/>
        <w:rPr>
          <w:rFonts w:ascii="Times New Roman" w:hAnsi="Times New Roman"/>
          <w:noProof/>
          <w:sz w:val="24"/>
          <w:szCs w:val="24"/>
        </w:rPr>
      </w:pPr>
      <w:r>
        <w:rPr>
          <w:rFonts w:ascii="Times New Roman" w:hAnsi="Times New Roman"/>
          <w:noProof/>
          <w:sz w:val="24"/>
        </w:rPr>
        <w:t>Такова координиране трябва по-специално да се извършва чрез официален или неофициален обмен и предоставяне на информация и, по искане на някоя от Страните, чрез консултации в Съвместния комитет.</w:t>
      </w:r>
    </w:p>
    <w:p>
      <w:pPr>
        <w:shd w:val="clear" w:color="auto" w:fill="FFFFFF"/>
        <w:spacing w:after="120" w:line="240" w:lineRule="auto"/>
        <w:jc w:val="center"/>
        <w:rPr>
          <w:rFonts w:ascii="Times New Roman" w:eastAsia="Times New Roman" w:hAnsi="Times New Roman"/>
          <w:noProof/>
          <w:sz w:val="24"/>
          <w:szCs w:val="24"/>
        </w:rPr>
      </w:pPr>
    </w:p>
    <w:p>
      <w:pPr>
        <w:shd w:val="clear" w:color="auto" w:fill="FFFFFF"/>
        <w:spacing w:after="120" w:line="240" w:lineRule="auto"/>
        <w:jc w:val="center"/>
        <w:rPr>
          <w:rFonts w:ascii="Times New Roman" w:eastAsia="Times New Roman" w:hAnsi="Times New Roman"/>
          <w:noProof/>
          <w:sz w:val="24"/>
          <w:szCs w:val="24"/>
        </w:rPr>
      </w:pPr>
    </w:p>
    <w:p>
      <w:pPr>
        <w:keepNext/>
        <w:keepLines/>
        <w:spacing w:after="120" w:line="240" w:lineRule="auto"/>
        <w:jc w:val="center"/>
        <w:rPr>
          <w:rFonts w:ascii="Times New Roman" w:eastAsia="Times New Roman" w:hAnsi="Times New Roman"/>
          <w:noProof/>
          <w:sz w:val="24"/>
          <w:szCs w:val="24"/>
        </w:rPr>
      </w:pPr>
      <w:r>
        <w:rPr>
          <w:rFonts w:ascii="Times New Roman" w:hAnsi="Times New Roman"/>
          <w:noProof/>
          <w:sz w:val="24"/>
        </w:rPr>
        <w:t>ГЛАВА VI</w:t>
      </w: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СЪВМЕСТЕН КОМИТЕТ</w:t>
      </w:r>
    </w:p>
    <w:p>
      <w:pPr>
        <w:keepNext/>
        <w:keepLines/>
        <w:spacing w:after="120" w:line="240" w:lineRule="auto"/>
        <w:jc w:val="center"/>
        <w:rPr>
          <w:rFonts w:ascii="Times New Roman" w:hAnsi="Times New Roman"/>
          <w:noProof/>
          <w:sz w:val="24"/>
          <w:szCs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rPr>
        <w:t>Член 12</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Състав и функциониране на Съвместния комитет</w:t>
      </w:r>
    </w:p>
    <w:p>
      <w:pPr>
        <w:keepNext/>
        <w:keepLines/>
        <w:numPr>
          <w:ilvl w:val="0"/>
          <w:numId w:val="7"/>
        </w:numPr>
        <w:spacing w:after="120" w:line="240" w:lineRule="auto"/>
        <w:ind w:left="357" w:hanging="357"/>
        <w:jc w:val="both"/>
        <w:rPr>
          <w:rFonts w:ascii="Times New Roman" w:hAnsi="Times New Roman"/>
          <w:noProof/>
          <w:sz w:val="24"/>
          <w:szCs w:val="24"/>
        </w:rPr>
      </w:pPr>
      <w:r>
        <w:rPr>
          <w:rFonts w:ascii="Times New Roman" w:hAnsi="Times New Roman"/>
          <w:noProof/>
          <w:sz w:val="24"/>
        </w:rPr>
        <w:t>Създава се Съвместен комитет, съставен от представители на Страните.</w:t>
      </w:r>
    </w:p>
    <w:p>
      <w:pPr>
        <w:numPr>
          <w:ilvl w:val="0"/>
          <w:numId w:val="7"/>
        </w:numPr>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Всяка от Страните може да поиска свикването на заседание; при отправяне на такова искане Съвместният комитет трябва да проведе заседание в срок до 30 дни. </w:t>
      </w:r>
    </w:p>
    <w:p>
      <w:pPr>
        <w:numPr>
          <w:ilvl w:val="0"/>
          <w:numId w:val="7"/>
        </w:numPr>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След като влязат в сила, вземаните от Съвместния комитет решения в предвидените в настоящото Споразумение случаи стават обвързващи за Страните, които са длъжни да предприемат необходимите стъпки за осигуряване на тяхното въвеждане в действие и прилагане. </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rPr>
        <w:t xml:space="preserve">Съвместният комитет изготвя своя вътрешен правилник. Вземаните от Съвместния комитет решения трябва да бъдат одобрени и от двете Страни. </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rPr>
        <w:t xml:space="preserve"> Съвместният комитет може да реши да учреди всякакъв вид подкомитет или работна група, които да го подпомагат в изпълнение на задълженията му. </w:t>
      </w:r>
    </w:p>
    <w:p>
      <w:pPr>
        <w:spacing w:after="120" w:line="240" w:lineRule="auto"/>
        <w:rPr>
          <w:rFonts w:ascii="Times New Roman" w:hAnsi="Times New Roman"/>
          <w:noProof/>
          <w:sz w:val="24"/>
          <w:szCs w:val="24"/>
        </w:rPr>
      </w:pPr>
    </w:p>
    <w:p>
      <w:pPr>
        <w:spacing w:after="120" w:line="240" w:lineRule="auto"/>
        <w:jc w:val="center"/>
        <w:rPr>
          <w:rFonts w:ascii="Times New Roman" w:hAnsi="Times New Roman"/>
          <w:noProof/>
          <w:sz w:val="24"/>
          <w:szCs w:val="24"/>
        </w:rPr>
      </w:pPr>
      <w:r>
        <w:rPr>
          <w:rFonts w:ascii="Times New Roman" w:hAnsi="Times New Roman"/>
          <w:noProof/>
          <w:sz w:val="24"/>
        </w:rPr>
        <w:t>Член 13</w:t>
      </w:r>
    </w:p>
    <w:p>
      <w:pPr>
        <w:spacing w:after="120" w:line="240" w:lineRule="auto"/>
        <w:jc w:val="center"/>
        <w:rPr>
          <w:rFonts w:ascii="Times New Roman" w:hAnsi="Times New Roman"/>
          <w:noProof/>
          <w:sz w:val="24"/>
          <w:szCs w:val="24"/>
        </w:rPr>
      </w:pPr>
      <w:r>
        <w:rPr>
          <w:rFonts w:ascii="Times New Roman" w:hAnsi="Times New Roman"/>
          <w:noProof/>
          <w:sz w:val="24"/>
        </w:rPr>
        <w:t>Функции на Съвместния комитет</w:t>
      </w:r>
    </w:p>
    <w:p>
      <w:pPr>
        <w:numPr>
          <w:ilvl w:val="0"/>
          <w:numId w:val="6"/>
        </w:numPr>
        <w:spacing w:after="120" w:line="240" w:lineRule="auto"/>
        <w:ind w:left="357" w:hanging="357"/>
        <w:jc w:val="both"/>
        <w:rPr>
          <w:rFonts w:ascii="Times New Roman" w:hAnsi="Times New Roman"/>
          <w:noProof/>
          <w:sz w:val="24"/>
          <w:szCs w:val="24"/>
        </w:rPr>
      </w:pPr>
      <w:r>
        <w:rPr>
          <w:rFonts w:ascii="Times New Roman" w:hAnsi="Times New Roman"/>
          <w:noProof/>
          <w:sz w:val="24"/>
        </w:rPr>
        <w:t xml:space="preserve">Съвместният комитет е натоварен с администрирането и осигуряването на правилното изпълнение на настоящото споразумение. </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rPr>
        <w:t xml:space="preserve">Съвместният комитет може да реши да приеме ново приложение или да измени съществуващо приложение към настоящото Споразумение. </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rPr>
        <w:t>Ако някоя от Страните предложи изменения на членове от настоящото Споразумение, те се обсъждат от Съвместния комитет. В случай, че Съвместният комитет одобри предложението, той го представя на Страните за да бъде прието в съответствие с техните съответни вътрешни процедури.</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rPr>
        <w:t xml:space="preserve">Ако бъде отправено искане в съответствие с член 10, параграф 3, Съвместният комитет трябва да проведе обмен на мнения относно предложеното законодателство, по-специално по въпроса дали това законодателство би довело до несъответствие на СТЕ на съответната Страна с определените в приложенията критерии. </w:t>
      </w:r>
    </w:p>
    <w:p>
      <w:pPr>
        <w:pStyle w:val="ListParagraph"/>
        <w:numPr>
          <w:ilvl w:val="0"/>
          <w:numId w:val="6"/>
        </w:numPr>
        <w:spacing w:after="120" w:line="240" w:lineRule="auto"/>
        <w:jc w:val="both"/>
        <w:rPr>
          <w:rFonts w:ascii="Times New Roman" w:hAnsi="Times New Roman"/>
          <w:noProof/>
          <w:sz w:val="24"/>
          <w:szCs w:val="24"/>
        </w:rPr>
      </w:pPr>
      <w:r>
        <w:rPr>
          <w:rFonts w:ascii="Times New Roman" w:hAnsi="Times New Roman"/>
          <w:noProof/>
          <w:sz w:val="24"/>
        </w:rPr>
        <w:t xml:space="preserve">В случай на суспендиране или преди да се направи уведомление за прекратяване на Споразумението в съответствие с членове 15 и 16, Съвместният комитет трябва да проведе обмен на мнения и да се стреми да бъде постигнато съгласие за вдигане на суспендирането или за предотвратяване на прекратяването. </w:t>
      </w:r>
    </w:p>
    <w:p>
      <w:pPr>
        <w:numPr>
          <w:ilvl w:val="0"/>
          <w:numId w:val="6"/>
        </w:numPr>
        <w:spacing w:after="120" w:line="240" w:lineRule="auto"/>
        <w:ind w:left="357" w:hanging="357"/>
        <w:jc w:val="both"/>
        <w:rPr>
          <w:rFonts w:ascii="Times New Roman" w:hAnsi="Times New Roman"/>
          <w:noProof/>
          <w:sz w:val="24"/>
          <w:szCs w:val="24"/>
        </w:rPr>
      </w:pPr>
      <w:r>
        <w:rPr>
          <w:rFonts w:ascii="Times New Roman" w:hAnsi="Times New Roman"/>
          <w:noProof/>
          <w:sz w:val="24"/>
        </w:rPr>
        <w:t xml:space="preserve">Съвместният комитет трябва да се стреми да урежда споровете, отнесени до него от Страните, в съответствие с член 14. </w:t>
      </w:r>
    </w:p>
    <w:p>
      <w:pPr>
        <w:numPr>
          <w:ilvl w:val="0"/>
          <w:numId w:val="6"/>
        </w:numPr>
        <w:spacing w:after="120" w:line="240" w:lineRule="auto"/>
        <w:ind w:left="357" w:hanging="357"/>
        <w:jc w:val="both"/>
        <w:rPr>
          <w:rFonts w:ascii="Times New Roman" w:hAnsi="Times New Roman"/>
          <w:strike/>
          <w:noProof/>
          <w:sz w:val="24"/>
          <w:szCs w:val="24"/>
        </w:rPr>
      </w:pPr>
      <w:r>
        <w:rPr>
          <w:rFonts w:ascii="Times New Roman" w:hAnsi="Times New Roman"/>
          <w:noProof/>
          <w:sz w:val="24"/>
        </w:rPr>
        <w:t>Съвместният комитет трябва да извършва периодични преразглеждания на Споразумението в светлината на всякакви евентуални значими изменения в някоя от двете СТЕ, включително по отношение на пазарния надзор или във връзка със започването на нов период на търгуване, за да гарантира по-специално, че свързването на системите не застрашава вътрешните цели за намаляване на емисиите на някоя от Страните или интегритета и правилното функциониране на техните въглеродни пазари.</w:t>
      </w:r>
    </w:p>
    <w:p>
      <w:pPr>
        <w:numPr>
          <w:ilvl w:val="0"/>
          <w:numId w:val="6"/>
        </w:numPr>
        <w:spacing w:after="120" w:line="240" w:lineRule="auto"/>
        <w:ind w:left="357" w:hanging="357"/>
        <w:jc w:val="both"/>
        <w:rPr>
          <w:rFonts w:ascii="Times New Roman" w:hAnsi="Times New Roman"/>
          <w:noProof/>
          <w:sz w:val="24"/>
          <w:szCs w:val="24"/>
        </w:rPr>
      </w:pPr>
      <w:r>
        <w:rPr>
          <w:rFonts w:ascii="Times New Roman" w:hAnsi="Times New Roman"/>
          <w:noProof/>
          <w:sz w:val="24"/>
        </w:rPr>
        <w:t>Функциите на Съвместния комитет се ограничават до тези, които са предвидени в настоящото Споразумение.</w:t>
      </w:r>
    </w:p>
    <w:p>
      <w:pPr>
        <w:spacing w:after="120" w:line="240" w:lineRule="auto"/>
        <w:jc w:val="center"/>
        <w:rPr>
          <w:rFonts w:ascii="Times New Roman" w:eastAsia="Times New Roman" w:hAnsi="Times New Roman"/>
          <w:noProof/>
          <w:sz w:val="24"/>
          <w:szCs w:val="24"/>
        </w:rPr>
      </w:pPr>
    </w:p>
    <w:p>
      <w:pPr>
        <w:spacing w:after="120" w:line="240" w:lineRule="auto"/>
        <w:jc w:val="center"/>
        <w:rPr>
          <w:rFonts w:ascii="Times New Roman" w:eastAsia="Times New Roman" w:hAnsi="Times New Roman"/>
          <w:noProof/>
          <w:sz w:val="24"/>
          <w:szCs w:val="24"/>
        </w:rPr>
      </w:pPr>
    </w:p>
    <w:p>
      <w:pPr>
        <w:keepNext/>
        <w:keepLines/>
        <w:spacing w:after="120" w:line="240" w:lineRule="auto"/>
        <w:jc w:val="center"/>
        <w:rPr>
          <w:rFonts w:ascii="Times New Roman" w:eastAsia="Times New Roman" w:hAnsi="Times New Roman"/>
          <w:noProof/>
          <w:sz w:val="24"/>
          <w:szCs w:val="24"/>
        </w:rPr>
      </w:pPr>
      <w:r>
        <w:rPr>
          <w:rFonts w:ascii="Times New Roman" w:hAnsi="Times New Roman"/>
          <w:noProof/>
          <w:sz w:val="24"/>
        </w:rPr>
        <w:t>ГЛАВА VII</w:t>
      </w: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УРЕЖДАНЕ НА СПОРОВЕ</w:t>
      </w:r>
    </w:p>
    <w:p>
      <w:pPr>
        <w:keepNext/>
        <w:keepLines/>
        <w:spacing w:after="120" w:line="240" w:lineRule="auto"/>
        <w:jc w:val="center"/>
        <w:rPr>
          <w:rFonts w:ascii="Times New Roman" w:hAnsi="Times New Roman"/>
          <w:noProof/>
          <w:sz w:val="24"/>
          <w:szCs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rPr>
        <w:t>Член 14</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Уреждане на спорове</w:t>
      </w:r>
    </w:p>
    <w:p>
      <w:pPr>
        <w:pStyle w:val="ListParagraph"/>
        <w:keepNext/>
        <w:keepLines/>
        <w:numPr>
          <w:ilvl w:val="0"/>
          <w:numId w:val="25"/>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При поява на спорове между Страните, те се задължават да ги отнасят за разрешаване до Съвместния комитет.</w:t>
      </w:r>
    </w:p>
    <w:p>
      <w:pPr>
        <w:pStyle w:val="ListParagraph"/>
        <w:numPr>
          <w:ilvl w:val="0"/>
          <w:numId w:val="25"/>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В случай, че Съвместният комитет не успее да разреши спора в срок от шест месеца след отнасянето му до него, спорът се отнася, по искане на някоя от Страните, до Постоянния арбитражен съд за разрешаване в съответствие с Правилника на Постоянния арбитражен съд от 2012 г.</w:t>
      </w:r>
    </w:p>
    <w:p>
      <w:pPr>
        <w:pStyle w:val="ListParagraph"/>
        <w:numPr>
          <w:ilvl w:val="0"/>
          <w:numId w:val="25"/>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Механизмът за разрешаване на спорове продължава да се прилага след суспендиране или прекратяване на Споразумението по отношение на спорове по параграф 1, възникнали по време на прилагането на Споразумението.</w:t>
      </w:r>
    </w:p>
    <w:p>
      <w:pPr>
        <w:spacing w:after="120" w:line="240" w:lineRule="auto"/>
        <w:jc w:val="both"/>
        <w:rPr>
          <w:rFonts w:ascii="Times New Roman" w:hAnsi="Times New Roman"/>
          <w:noProof/>
          <w:sz w:val="24"/>
          <w:szCs w:val="24"/>
        </w:rPr>
      </w:pPr>
    </w:p>
    <w:p>
      <w:pPr>
        <w:spacing w:after="120" w:line="240" w:lineRule="auto"/>
        <w:rPr>
          <w:rFonts w:ascii="Times New Roman" w:hAnsi="Times New Roman"/>
          <w:noProof/>
          <w:sz w:val="24"/>
          <w:szCs w:val="24"/>
        </w:rPr>
      </w:pP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ГЛАВА VIII</w:t>
      </w: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СУСПЕНДИРАНЕ И ПРЕКРАТЯВАНЕ</w:t>
      </w:r>
    </w:p>
    <w:p>
      <w:pPr>
        <w:keepNext/>
        <w:keepLines/>
        <w:shd w:val="clear" w:color="auto" w:fill="FFFFFF"/>
        <w:spacing w:after="120" w:line="240" w:lineRule="auto"/>
        <w:jc w:val="center"/>
        <w:rPr>
          <w:rFonts w:ascii="Times New Roman" w:eastAsia="Times New Roman" w:hAnsi="Times New Roman"/>
          <w:noProof/>
          <w:sz w:val="24"/>
          <w:szCs w:val="24"/>
        </w:rPr>
      </w:pP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Член 15</w:t>
      </w: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Суспендиране на член 4, параграф 1</w:t>
      </w:r>
    </w:p>
    <w:p>
      <w:pPr>
        <w:keepNext/>
        <w:keepLines/>
        <w:numPr>
          <w:ilvl w:val="0"/>
          <w:numId w:val="9"/>
        </w:numPr>
        <w:shd w:val="clear" w:color="auto" w:fill="FFFFFF"/>
        <w:spacing w:after="120" w:line="240" w:lineRule="auto"/>
        <w:ind w:left="357" w:hanging="357"/>
        <w:jc w:val="both"/>
        <w:rPr>
          <w:rFonts w:ascii="Times New Roman" w:eastAsia="Times New Roman" w:hAnsi="Times New Roman"/>
          <w:noProof/>
          <w:sz w:val="24"/>
          <w:szCs w:val="24"/>
        </w:rPr>
      </w:pPr>
      <w:r>
        <w:rPr>
          <w:rFonts w:ascii="Times New Roman" w:hAnsi="Times New Roman"/>
          <w:noProof/>
          <w:sz w:val="24"/>
        </w:rPr>
        <w:t>Без това да засяга посоченото в член 16, всяка от Страните може да суспендира прилагането на член 4, параграф 1 от настоящото Споразумение при следните обстоятелства:</w:t>
      </w:r>
    </w:p>
    <w:p>
      <w:pPr>
        <w:numPr>
          <w:ilvl w:val="1"/>
          <w:numId w:val="46"/>
        </w:numPr>
        <w:shd w:val="clear" w:color="auto" w:fill="FFFFFF"/>
        <w:suppressAutoHyphens/>
        <w:spacing w:after="120" w:line="240" w:lineRule="auto"/>
        <w:jc w:val="both"/>
        <w:rPr>
          <w:rFonts w:ascii="Times New Roman" w:eastAsia="Times New Roman" w:hAnsi="Times New Roman"/>
          <w:noProof/>
          <w:sz w:val="24"/>
          <w:szCs w:val="24"/>
        </w:rPr>
      </w:pPr>
      <w:r>
        <w:rPr>
          <w:rFonts w:ascii="Times New Roman" w:hAnsi="Times New Roman"/>
          <w:noProof/>
          <w:sz w:val="24"/>
        </w:rPr>
        <w:t>Ако една от Страните счита, че другата Страна не изпълнява, изцяло или частично, задълженията по член 2, член 3, параграф 1, член 4, параграф 1, член 5, параграф 3, член 6, член 8, параграф 2, член 10, параграфи 2, 4 и 5 и член 18, параграф 2 от настоящото Споразумение.</w:t>
      </w:r>
    </w:p>
    <w:p>
      <w:pPr>
        <w:numPr>
          <w:ilvl w:val="1"/>
          <w:numId w:val="46"/>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Ако една от Страните писмено уведоми другата Страна за намерение да свърже своята СТЕ с тази на трета Страна. </w:t>
      </w:r>
    </w:p>
    <w:p>
      <w:pPr>
        <w:numPr>
          <w:ilvl w:val="1"/>
          <w:numId w:val="46"/>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Ако другата Страна писмено уведоми тази Страна за намерение да прекрати настоящото Споразумение. </w:t>
      </w:r>
    </w:p>
    <w:p>
      <w:pPr>
        <w:numPr>
          <w:ilvl w:val="0"/>
          <w:numId w:val="9"/>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Ако някоя от Страните реши да суспендира член 4, параграф 1 от Споразумението, тя трябва да уведоми писмено другата Страна за решението си, като приложи към уведомлението и обосновка за своето решение. Решението се оповестява веднага след като е направено уведомление до другата Страна. </w:t>
      </w:r>
    </w:p>
    <w:p>
      <w:pPr>
        <w:numPr>
          <w:ilvl w:val="0"/>
          <w:numId w:val="9"/>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Суспендирането на член 4, параграф 1 на Споразумението може да е само временно. В случай, че член 4, параграф 1 бъде суспендиран съгласно параграф 1, буква а) от настоящия член, суспендирането приключва с разрешаването на спора съгласно член 14. В случай, че член 4, параграф 1 бъде суспендиран съгласно параграф 1, буква б) или буква в) от настоящия член, суспендирането е с продължителност 3 месеца. Страната може да реши да скъси или удължи продължителността на суспендирането.</w:t>
      </w:r>
    </w:p>
    <w:p>
      <w:pPr>
        <w:numPr>
          <w:ilvl w:val="0"/>
          <w:numId w:val="9"/>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По време на суспендирането не могат да се предават за отчитане квоти в СТЕ, от която те не произхождат. Всички други трансакции остават възможни. </w:t>
      </w:r>
    </w:p>
    <w:p>
      <w:pPr>
        <w:numPr>
          <w:ilvl w:val="0"/>
          <w:numId w:val="9"/>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В случай, че от момента на предаване на законодателно предложение съгласно член 10, параграф 3, до изтичането на срока по член 10, параграф 6 не е било поискано провеждане на обмен на мнения в Съвместния комитет, или ако е бил проведен такъв обмен на мнения и Съвместният комитет е стигнал до заключение, че новото законодателство не засяга пряко критериите, никоя от Страните не може да суспендира прилагането на член 4, параграф 1 на основание, че другата Страна вече не изпълнява задължението си да спазва критериите, определени в приложение I. </w:t>
      </w:r>
    </w:p>
    <w:p>
      <w:pPr>
        <w:shd w:val="clear" w:color="auto" w:fill="FFFFFF"/>
        <w:spacing w:after="120" w:line="240" w:lineRule="auto"/>
        <w:jc w:val="both"/>
        <w:rPr>
          <w:rFonts w:ascii="Times New Roman" w:eastAsia="Times New Roman" w:hAnsi="Times New Roman"/>
          <w:noProof/>
          <w:sz w:val="24"/>
          <w:szCs w:val="24"/>
        </w:rPr>
      </w:pP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Член 16</w:t>
      </w: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Прекратяване</w:t>
      </w:r>
    </w:p>
    <w:p>
      <w:pPr>
        <w:keepNext/>
        <w:keepLines/>
        <w:numPr>
          <w:ilvl w:val="0"/>
          <w:numId w:val="26"/>
        </w:numPr>
        <w:shd w:val="clear" w:color="auto" w:fill="FFFFFF"/>
        <w:spacing w:after="120" w:line="240" w:lineRule="auto"/>
        <w:ind w:left="357" w:hanging="357"/>
        <w:jc w:val="both"/>
        <w:rPr>
          <w:rFonts w:ascii="Times New Roman" w:eastAsia="Times New Roman" w:hAnsi="Times New Roman"/>
          <w:noProof/>
          <w:sz w:val="24"/>
          <w:szCs w:val="24"/>
        </w:rPr>
      </w:pPr>
      <w:r>
        <w:rPr>
          <w:rFonts w:ascii="Times New Roman" w:hAnsi="Times New Roman"/>
          <w:noProof/>
          <w:sz w:val="24"/>
        </w:rPr>
        <w:t xml:space="preserve">Всяка от Страните може по всяко време да прекрати настоящото Споразумение чрез писмено уведомяване на другата Страна, след като е проведена консултация в Съвместния комитет. Прекратяването поражда действие 6 месеца след като е направено уведомление до другата Страна. Решението се оповестява след като е направено уведомление до другата Страна. </w:t>
      </w:r>
    </w:p>
    <w:p>
      <w:pPr>
        <w:numPr>
          <w:ilvl w:val="0"/>
          <w:numId w:val="26"/>
        </w:numPr>
        <w:shd w:val="clear" w:color="auto" w:fill="FFFFFF"/>
        <w:spacing w:after="120" w:line="240" w:lineRule="auto"/>
        <w:jc w:val="both"/>
        <w:rPr>
          <w:rFonts w:ascii="Times New Roman" w:eastAsia="Times New Roman" w:hAnsi="Times New Roman"/>
          <w:strike/>
          <w:noProof/>
          <w:sz w:val="24"/>
          <w:szCs w:val="24"/>
        </w:rPr>
      </w:pPr>
      <w:r>
        <w:rPr>
          <w:rFonts w:ascii="Times New Roman" w:hAnsi="Times New Roman"/>
          <w:noProof/>
          <w:sz w:val="24"/>
        </w:rPr>
        <w:t>В случай на неподновяване или премахване на СТЕ на някоя от Страните настоящото Споразумение автоматично се прекратява в последния ден на функциониране на въпросната СТЕ.</w:t>
      </w:r>
    </w:p>
    <w:p>
      <w:pPr>
        <w:numPr>
          <w:ilvl w:val="0"/>
          <w:numId w:val="26"/>
        </w:numPr>
        <w:shd w:val="clear" w:color="auto" w:fill="FFFFFF"/>
        <w:spacing w:after="120" w:line="240" w:lineRule="auto"/>
        <w:jc w:val="both"/>
        <w:rPr>
          <w:rFonts w:ascii="Times New Roman" w:eastAsia="Times New Roman" w:hAnsi="Times New Roman"/>
          <w:noProof/>
          <w:sz w:val="24"/>
          <w:szCs w:val="24"/>
        </w:rPr>
      </w:pPr>
      <w:r>
        <w:rPr>
          <w:rFonts w:ascii="Times New Roman" w:hAnsi="Times New Roman"/>
          <w:noProof/>
          <w:sz w:val="24"/>
        </w:rPr>
        <w:t>В случай на прекратяване Страните трябва да постигнат споразумение относно бъдещото използване и съхранение на информацията, която вече е била обменена между тях, с изключение на данните, съдържащи се в съответния регистър. Ако не бъде постигнато споразумение всяка от Страните може да поиска заличаване на предоставената информация.</w:t>
      </w:r>
    </w:p>
    <w:p>
      <w:pPr>
        <w:shd w:val="clear" w:color="auto" w:fill="FFFFFF"/>
        <w:spacing w:after="120" w:line="240" w:lineRule="auto"/>
        <w:jc w:val="both"/>
        <w:rPr>
          <w:rFonts w:ascii="Times New Roman" w:eastAsia="Times New Roman" w:hAnsi="Times New Roman"/>
          <w:noProof/>
          <w:sz w:val="24"/>
          <w:szCs w:val="24"/>
        </w:rPr>
      </w:pPr>
    </w:p>
    <w:p>
      <w:pPr>
        <w:shd w:val="clear" w:color="auto" w:fill="FFFFFF"/>
        <w:spacing w:after="120" w:line="240" w:lineRule="auto"/>
        <w:jc w:val="both"/>
        <w:rPr>
          <w:rFonts w:ascii="Times New Roman" w:eastAsia="Times New Roman" w:hAnsi="Times New Roman"/>
          <w:noProof/>
          <w:sz w:val="24"/>
          <w:szCs w:val="24"/>
        </w:rPr>
      </w:pPr>
    </w:p>
    <w:p>
      <w:pPr>
        <w:keepNext/>
        <w:keepLines/>
        <w:shd w:val="clear" w:color="auto" w:fill="FFFFFF"/>
        <w:spacing w:after="120" w:line="240" w:lineRule="auto"/>
        <w:jc w:val="center"/>
        <w:rPr>
          <w:rFonts w:ascii="Times New Roman" w:eastAsia="Times New Roman" w:hAnsi="Times New Roman"/>
          <w:noProof/>
          <w:sz w:val="24"/>
          <w:szCs w:val="24"/>
        </w:rPr>
      </w:pPr>
      <w:r>
        <w:rPr>
          <w:rFonts w:ascii="Times New Roman" w:hAnsi="Times New Roman"/>
          <w:noProof/>
          <w:sz w:val="24"/>
        </w:rPr>
        <w:t>ГЛАВА IX</w:t>
      </w:r>
    </w:p>
    <w:p>
      <w:pPr>
        <w:keepNext/>
        <w:keepLines/>
        <w:shd w:val="clear" w:color="auto" w:fill="FFFFFF"/>
        <w:tabs>
          <w:tab w:val="center" w:pos="4513"/>
        </w:tabs>
        <w:spacing w:after="120" w:line="240" w:lineRule="auto"/>
        <w:rPr>
          <w:rFonts w:ascii="Times New Roman" w:eastAsia="Times New Roman" w:hAnsi="Times New Roman"/>
          <w:noProof/>
          <w:sz w:val="24"/>
          <w:szCs w:val="24"/>
        </w:rPr>
      </w:pPr>
      <w:r>
        <w:rPr>
          <w:noProof/>
        </w:rPr>
        <w:tab/>
      </w:r>
      <w:r>
        <w:rPr>
          <w:rFonts w:ascii="Times New Roman" w:hAnsi="Times New Roman"/>
          <w:noProof/>
          <w:sz w:val="24"/>
        </w:rPr>
        <w:t>ЗАКЛЮЧИТЕЛНИ РАЗПОРЕДБИ</w:t>
      </w:r>
    </w:p>
    <w:p>
      <w:pPr>
        <w:keepNext/>
        <w:keepLines/>
        <w:spacing w:after="120" w:line="240" w:lineRule="auto"/>
        <w:jc w:val="center"/>
        <w:rPr>
          <w:rFonts w:ascii="Times New Roman" w:hAnsi="Times New Roman"/>
          <w:noProof/>
          <w:sz w:val="24"/>
          <w:szCs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rPr>
        <w:t>Член 17</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 xml:space="preserve">Изпълнение </w:t>
      </w:r>
    </w:p>
    <w:p>
      <w:pPr>
        <w:pStyle w:val="ListParagraph"/>
        <w:keepNext/>
        <w:keepLines/>
        <w:numPr>
          <w:ilvl w:val="0"/>
          <w:numId w:val="31"/>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rPr>
        <w:t>Страните трябва да предприемат всички необходими мерки за осигуряване на изпълнение на своите задължения, произтичащи от настоящото Споразумение, включително на решенията на Съвместния комитет.</w:t>
      </w:r>
    </w:p>
    <w:p>
      <w:pPr>
        <w:pStyle w:val="ListParagraph"/>
        <w:numPr>
          <w:ilvl w:val="0"/>
          <w:numId w:val="31"/>
        </w:numPr>
        <w:spacing w:after="120" w:line="240" w:lineRule="auto"/>
        <w:contextualSpacing w:val="0"/>
        <w:jc w:val="both"/>
        <w:rPr>
          <w:rFonts w:ascii="Times New Roman" w:hAnsi="Times New Roman"/>
          <w:noProof/>
          <w:sz w:val="24"/>
          <w:szCs w:val="24"/>
        </w:rPr>
      </w:pPr>
      <w:r>
        <w:rPr>
          <w:rFonts w:ascii="Times New Roman" w:hAnsi="Times New Roman"/>
          <w:noProof/>
          <w:sz w:val="24"/>
        </w:rPr>
        <w:t xml:space="preserve">Страните се задължават да се въздържат от всяка мярка, която би могла да застраши постигането на целите на настоящото Споразумение. </w:t>
      </w:r>
    </w:p>
    <w:p>
      <w:pPr>
        <w:pStyle w:val="ListParagraph"/>
        <w:spacing w:after="120" w:line="240" w:lineRule="auto"/>
        <w:ind w:left="360"/>
        <w:jc w:val="both"/>
        <w:rPr>
          <w:noProof/>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rPr>
        <w:t>Член 18</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Свързване с трети страни</w:t>
      </w:r>
    </w:p>
    <w:p>
      <w:pPr>
        <w:keepNext/>
        <w:keepLines/>
        <w:numPr>
          <w:ilvl w:val="0"/>
          <w:numId w:val="8"/>
        </w:numPr>
        <w:spacing w:after="120" w:line="240" w:lineRule="auto"/>
        <w:ind w:left="357" w:hanging="357"/>
        <w:jc w:val="both"/>
        <w:rPr>
          <w:rFonts w:ascii="Times New Roman" w:hAnsi="Times New Roman"/>
          <w:noProof/>
          <w:sz w:val="24"/>
          <w:szCs w:val="24"/>
        </w:rPr>
      </w:pPr>
      <w:r>
        <w:rPr>
          <w:rFonts w:ascii="Times New Roman" w:hAnsi="Times New Roman"/>
          <w:noProof/>
          <w:sz w:val="24"/>
        </w:rPr>
        <w:t xml:space="preserve">Страните по настоящото Споразумение могат да преговарят с трета Страна с оглед свързване на съответните им системи за търговия с емисии. </w:t>
      </w:r>
    </w:p>
    <w:p>
      <w:pPr>
        <w:numPr>
          <w:ilvl w:val="0"/>
          <w:numId w:val="8"/>
        </w:numPr>
        <w:spacing w:after="120" w:line="240" w:lineRule="auto"/>
        <w:ind w:left="357" w:hanging="357"/>
        <w:jc w:val="both"/>
        <w:rPr>
          <w:rFonts w:ascii="Times New Roman" w:hAnsi="Times New Roman"/>
          <w:noProof/>
          <w:sz w:val="24"/>
          <w:szCs w:val="24"/>
        </w:rPr>
      </w:pPr>
      <w:r>
        <w:rPr>
          <w:rFonts w:ascii="Times New Roman" w:hAnsi="Times New Roman"/>
          <w:noProof/>
          <w:sz w:val="24"/>
        </w:rPr>
        <w:t>В случай, че Страна по настоящото Споразумение преговаря за свързване с трета Страна, Страната по настоящото Споразумение трябва да уведоми за това другата Страна по настоящото Споразумение и редовно да ѝ изпраща актуални данни за състоянието на преговорите.</w:t>
      </w:r>
    </w:p>
    <w:p>
      <w:pPr>
        <w:numPr>
          <w:ilvl w:val="0"/>
          <w:numId w:val="8"/>
        </w:numPr>
        <w:spacing w:after="120" w:line="240" w:lineRule="auto"/>
        <w:ind w:left="357" w:hanging="357"/>
        <w:jc w:val="both"/>
        <w:rPr>
          <w:rFonts w:ascii="Times New Roman" w:hAnsi="Times New Roman"/>
          <w:noProof/>
          <w:sz w:val="24"/>
          <w:szCs w:val="24"/>
        </w:rPr>
      </w:pPr>
      <w:r>
        <w:rPr>
          <w:rFonts w:ascii="Times New Roman" w:hAnsi="Times New Roman"/>
          <w:noProof/>
          <w:sz w:val="24"/>
        </w:rPr>
        <w:t>Преди да се осъществи свързване на една от Страните по настоящото Споразумение с трета Страна, другата Страна по настоящото Споразумение взема решение дали да приеме другото споразумение за свързване или да прекрати настоящото Споразумение. В случай, че тя приеме другото  споразумение за свързване, суспендирането на член 4, параграф 1 се прекратява.</w:t>
      </w:r>
    </w:p>
    <w:p>
      <w:pPr>
        <w:numPr>
          <w:ilvl w:val="0"/>
          <w:numId w:val="8"/>
        </w:numPr>
        <w:spacing w:after="120" w:line="240" w:lineRule="auto"/>
        <w:ind w:left="357" w:hanging="357"/>
        <w:jc w:val="both"/>
        <w:rPr>
          <w:rFonts w:ascii="Times New Roman" w:hAnsi="Times New Roman"/>
          <w:noProof/>
          <w:sz w:val="24"/>
          <w:szCs w:val="24"/>
        </w:rPr>
      </w:pPr>
      <w:r>
        <w:rPr>
          <w:rFonts w:ascii="Times New Roman" w:hAnsi="Times New Roman"/>
          <w:noProof/>
          <w:sz w:val="24"/>
        </w:rPr>
        <w:t xml:space="preserve">При свързване с трета Страна е възможно да бъдат преразгледани разпоредбите по настоящото Споразумение. </w:t>
      </w:r>
    </w:p>
    <w:p>
      <w:pPr>
        <w:spacing w:after="120" w:line="240" w:lineRule="auto"/>
        <w:rPr>
          <w:rFonts w:ascii="Times New Roman" w:hAnsi="Times New Roman"/>
          <w:noProof/>
          <w:sz w:val="24"/>
          <w:szCs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rPr>
        <w:t>Член 19</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Приложения</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 xml:space="preserve">Приложенията към настоящото споразумение са неразделна част от него. </w:t>
      </w:r>
    </w:p>
    <w:p>
      <w:pPr>
        <w:spacing w:after="120" w:line="240" w:lineRule="auto"/>
        <w:rPr>
          <w:rFonts w:ascii="Times New Roman" w:hAnsi="Times New Roman"/>
          <w:noProof/>
          <w:sz w:val="24"/>
          <w:szCs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rPr>
        <w:t>Член 20</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Езици</w:t>
      </w:r>
    </w:p>
    <w:p>
      <w:pPr>
        <w:keepNext/>
        <w:keepLines/>
        <w:spacing w:after="120" w:line="240" w:lineRule="auto"/>
        <w:jc w:val="both"/>
        <w:rPr>
          <w:rFonts w:ascii="Times New Roman" w:hAnsi="Times New Roman"/>
          <w:noProof/>
          <w:sz w:val="24"/>
          <w:szCs w:val="24"/>
        </w:rPr>
      </w:pPr>
      <w:r>
        <w:rPr>
          <w:rFonts w:ascii="Times New Roman" w:hAnsi="Times New Roman"/>
          <w:noProof/>
          <w:sz w:val="24"/>
        </w:rPr>
        <w:t>Настоящото споразумение е съставено в два еднообразни екземпляра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spacing w:after="120" w:line="240" w:lineRule="auto"/>
        <w:rPr>
          <w:rFonts w:ascii="Times New Roman" w:hAnsi="Times New Roman"/>
          <w:noProof/>
          <w:sz w:val="24"/>
          <w:szCs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rPr>
        <w:t>Член 21</w:t>
      </w:r>
    </w:p>
    <w:p>
      <w:pPr>
        <w:keepNext/>
        <w:keepLines/>
        <w:spacing w:after="120" w:line="240" w:lineRule="auto"/>
        <w:jc w:val="center"/>
        <w:rPr>
          <w:rFonts w:ascii="Times New Roman" w:hAnsi="Times New Roman"/>
          <w:noProof/>
          <w:sz w:val="24"/>
          <w:szCs w:val="24"/>
        </w:rPr>
      </w:pPr>
      <w:r>
        <w:rPr>
          <w:rFonts w:ascii="Times New Roman" w:hAnsi="Times New Roman"/>
          <w:noProof/>
          <w:sz w:val="24"/>
        </w:rPr>
        <w:t>Ратифициране и влизане в сила</w:t>
      </w:r>
    </w:p>
    <w:p>
      <w:pPr>
        <w:keepNext/>
        <w:keepLines/>
        <w:numPr>
          <w:ilvl w:val="0"/>
          <w:numId w:val="5"/>
        </w:numPr>
        <w:spacing w:after="120" w:line="240" w:lineRule="auto"/>
        <w:ind w:left="357" w:hanging="357"/>
        <w:jc w:val="both"/>
        <w:rPr>
          <w:rFonts w:ascii="Times New Roman" w:hAnsi="Times New Roman"/>
          <w:noProof/>
          <w:sz w:val="24"/>
          <w:szCs w:val="24"/>
        </w:rPr>
      </w:pPr>
      <w:r>
        <w:rPr>
          <w:rFonts w:ascii="Times New Roman" w:hAnsi="Times New Roman"/>
          <w:noProof/>
          <w:sz w:val="24"/>
        </w:rPr>
        <w:t>Настоящото споразумение се сключва за неопределен срок, освен ако действието му бъде прекратено в съответствие с член 16.</w:t>
      </w:r>
    </w:p>
    <w:p>
      <w:pPr>
        <w:numPr>
          <w:ilvl w:val="0"/>
          <w:numId w:val="5"/>
        </w:numPr>
        <w:spacing w:after="120" w:line="240" w:lineRule="auto"/>
        <w:ind w:left="357" w:hanging="357"/>
        <w:jc w:val="both"/>
        <w:rPr>
          <w:rFonts w:ascii="Times New Roman" w:hAnsi="Times New Roman"/>
          <w:noProof/>
          <w:sz w:val="24"/>
          <w:szCs w:val="24"/>
        </w:rPr>
      </w:pPr>
      <w:r>
        <w:rPr>
          <w:rFonts w:ascii="Times New Roman" w:hAnsi="Times New Roman"/>
          <w:noProof/>
          <w:sz w:val="24"/>
        </w:rPr>
        <w:t xml:space="preserve">Настоящото споразумение се ратифицира или одобрява от Страните съгласно техните съответни вътрешни процедури. </w:t>
      </w:r>
    </w:p>
    <w:p>
      <w:pPr>
        <w:numPr>
          <w:ilvl w:val="0"/>
          <w:numId w:val="5"/>
        </w:numPr>
        <w:spacing w:after="120" w:line="240" w:lineRule="auto"/>
        <w:ind w:left="357" w:hanging="357"/>
        <w:jc w:val="both"/>
        <w:rPr>
          <w:rFonts w:ascii="Times New Roman" w:hAnsi="Times New Roman"/>
          <w:noProof/>
          <w:sz w:val="24"/>
          <w:szCs w:val="24"/>
        </w:rPr>
      </w:pPr>
      <w:r>
        <w:rPr>
          <w:rFonts w:ascii="Times New Roman" w:hAnsi="Times New Roman"/>
          <w:noProof/>
          <w:sz w:val="24"/>
        </w:rPr>
        <w:t>Страните ще ратифицират настоящото Споразумение или ще разменят своите ратификационни инструменти само след като счетат, че са изпълнени всички условия за свързването, определени в настоящото Споразумение.</w:t>
      </w:r>
    </w:p>
    <w:p>
      <w:pPr>
        <w:numPr>
          <w:ilvl w:val="0"/>
          <w:numId w:val="5"/>
        </w:numPr>
        <w:spacing w:after="120" w:line="240" w:lineRule="auto"/>
        <w:ind w:left="357" w:hanging="357"/>
        <w:jc w:val="both"/>
        <w:rPr>
          <w:rFonts w:ascii="Times New Roman" w:hAnsi="Times New Roman"/>
          <w:noProof/>
          <w:sz w:val="24"/>
          <w:szCs w:val="24"/>
        </w:rPr>
      </w:pPr>
      <w:r>
        <w:rPr>
          <w:rFonts w:ascii="Times New Roman" w:hAnsi="Times New Roman"/>
          <w:noProof/>
          <w:sz w:val="24"/>
        </w:rPr>
        <w:t>Настоящото Споразумение влиза в сила на следващия 1 януари след размяната на ратификационните инструменти на Страните.</w:t>
      </w:r>
      <w:r>
        <w:rPr>
          <w:noProof/>
        </w:rPr>
        <w:t xml:space="preserve"> </w:t>
      </w:r>
    </w:p>
    <w:p>
      <w:pPr>
        <w:numPr>
          <w:ilvl w:val="0"/>
          <w:numId w:val="5"/>
        </w:numPr>
        <w:spacing w:after="120" w:line="240" w:lineRule="auto"/>
        <w:ind w:left="357" w:hanging="357"/>
        <w:jc w:val="both"/>
        <w:rPr>
          <w:rFonts w:ascii="Times New Roman" w:hAnsi="Times New Roman"/>
          <w:noProof/>
          <w:sz w:val="24"/>
          <w:szCs w:val="24"/>
        </w:rPr>
      </w:pPr>
      <w:r>
        <w:rPr>
          <w:rFonts w:ascii="Times New Roman" w:hAnsi="Times New Roman"/>
          <w:noProof/>
          <w:sz w:val="24"/>
        </w:rPr>
        <w:t>Влизането в сила на член 4, параграф 6 ще зависи от ратифицирането и влизането в сила и за двете Страни на Изменението от Доха на Протокола от Киото, прието на 8</w:t>
      </w:r>
      <w:r>
        <w:rPr>
          <w:rFonts w:ascii="Times New Roman" w:hAnsi="Times New Roman"/>
          <w:noProof/>
          <w:sz w:val="24"/>
          <w:vertAlign w:val="superscript"/>
        </w:rPr>
        <w:t>та</w:t>
      </w:r>
      <w:r>
        <w:rPr>
          <w:rFonts w:ascii="Times New Roman" w:hAnsi="Times New Roman"/>
          <w:noProof/>
          <w:sz w:val="24"/>
        </w:rPr>
        <w:t xml:space="preserve"> среща на Страните (Решение 1/CMP.8; втория период на задължения). </w:t>
      </w:r>
    </w:p>
    <w:p>
      <w:pPr>
        <w:spacing w:after="120" w:line="240" w:lineRule="auto"/>
        <w:ind w:left="357" w:hanging="357"/>
        <w:jc w:val="both"/>
        <w:rPr>
          <w:rFonts w:ascii="Times New Roman" w:hAnsi="Times New Roman"/>
          <w:noProof/>
          <w:sz w:val="4"/>
          <w:szCs w:val="4"/>
        </w:rPr>
      </w:pPr>
    </w:p>
    <w:p>
      <w:pPr>
        <w:keepNext/>
        <w:keepLines/>
        <w:spacing w:after="120" w:line="240" w:lineRule="auto"/>
        <w:ind w:left="357" w:hanging="357"/>
        <w:jc w:val="both"/>
        <w:rPr>
          <w:rFonts w:ascii="Times New Roman" w:hAnsi="Times New Roman"/>
          <w:noProof/>
          <w:sz w:val="4"/>
          <w:szCs w:val="4"/>
        </w:rPr>
      </w:pPr>
    </w:p>
    <w:p>
      <w:pPr>
        <w:keepNext/>
        <w:keepLines/>
        <w:spacing w:after="120" w:line="240" w:lineRule="auto"/>
        <w:ind w:left="360"/>
        <w:jc w:val="center"/>
        <w:rPr>
          <w:rFonts w:ascii="Times New Roman" w:hAnsi="Times New Roman"/>
          <w:noProof/>
          <w:sz w:val="24"/>
          <w:szCs w:val="24"/>
        </w:rPr>
      </w:pPr>
      <w:r>
        <w:rPr>
          <w:rFonts w:ascii="Times New Roman" w:hAnsi="Times New Roman"/>
          <w:noProof/>
          <w:sz w:val="24"/>
        </w:rPr>
        <w:t>Член 22</w:t>
      </w:r>
    </w:p>
    <w:p>
      <w:pPr>
        <w:keepNext/>
        <w:keepLines/>
        <w:spacing w:after="120" w:line="240" w:lineRule="auto"/>
        <w:ind w:left="360"/>
        <w:jc w:val="center"/>
        <w:rPr>
          <w:rFonts w:ascii="Times New Roman" w:hAnsi="Times New Roman"/>
          <w:noProof/>
          <w:sz w:val="24"/>
          <w:szCs w:val="24"/>
        </w:rPr>
      </w:pPr>
      <w:r>
        <w:rPr>
          <w:rFonts w:ascii="Times New Roman" w:hAnsi="Times New Roman"/>
          <w:noProof/>
          <w:sz w:val="24"/>
        </w:rPr>
        <w:t>Предварително прилагане</w:t>
      </w:r>
    </w:p>
    <w:p>
      <w:pPr>
        <w:keepNext/>
        <w:keepLines/>
        <w:spacing w:after="120" w:line="240" w:lineRule="auto"/>
        <w:jc w:val="both"/>
        <w:rPr>
          <w:rFonts w:ascii="Times New Roman" w:hAnsi="Times New Roman"/>
          <w:noProof/>
          <w:sz w:val="24"/>
          <w:szCs w:val="24"/>
        </w:rPr>
      </w:pPr>
      <w:r>
        <w:rPr>
          <w:rFonts w:ascii="Times New Roman" w:hAnsi="Times New Roman"/>
          <w:noProof/>
          <w:sz w:val="24"/>
        </w:rPr>
        <w:t>Преди влизането в сила на настоящото Споразумение членове 11 — 13 от него ще се прилагат предварително, още от датата на неговото подписване.</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p>
    <w:p>
      <w:pPr>
        <w:keepNext/>
        <w:keepLines/>
        <w:spacing w:after="120" w:line="240" w:lineRule="auto"/>
        <w:rPr>
          <w:rFonts w:ascii="Times New Roman" w:hAnsi="Times New Roman"/>
          <w:noProof/>
          <w:sz w:val="24"/>
          <w:szCs w:val="24"/>
        </w:rPr>
      </w:pPr>
      <w:r>
        <w:rPr>
          <w:rFonts w:ascii="Times New Roman" w:hAnsi="Times New Roman"/>
          <w:noProof/>
          <w:sz w:val="24"/>
        </w:rPr>
        <w:t>Съставено в ... на ... година.</w:t>
      </w:r>
    </w:p>
    <w:p>
      <w:pPr>
        <w:keepNext/>
        <w:keepLines/>
        <w:spacing w:after="120" w:line="240" w:lineRule="auto"/>
        <w:rPr>
          <w:rFonts w:ascii="Times New Roman" w:hAnsi="Times New Roman"/>
          <w:noProof/>
          <w:sz w:val="24"/>
          <w:szCs w:val="24"/>
        </w:rPr>
      </w:pPr>
    </w:p>
    <w:p>
      <w:pPr>
        <w:keepNext/>
        <w:keepLines/>
        <w:spacing w:after="120" w:line="240" w:lineRule="auto"/>
        <w:jc w:val="both"/>
        <w:rPr>
          <w:rFonts w:ascii="Times New Roman" w:hAnsi="Times New Roman"/>
          <w:noProof/>
          <w:sz w:val="24"/>
          <w:szCs w:val="24"/>
        </w:rPr>
      </w:pPr>
      <w:r>
        <w:rPr>
          <w:rFonts w:ascii="Times New Roman" w:hAnsi="Times New Roman"/>
          <w:noProof/>
          <w:sz w:val="24"/>
        </w:rPr>
        <w:t>За Конфедерация Швейцария:</w:t>
      </w:r>
      <w:r>
        <w:rPr>
          <w:noProof/>
        </w:rPr>
        <w:tab/>
      </w:r>
      <w:r>
        <w:rPr>
          <w:noProof/>
        </w:rPr>
        <w:tab/>
      </w:r>
      <w:r>
        <w:rPr>
          <w:noProof/>
        </w:rPr>
        <w:tab/>
      </w:r>
      <w:r>
        <w:rPr>
          <w:rFonts w:ascii="Times New Roman" w:hAnsi="Times New Roman"/>
          <w:noProof/>
          <w:sz w:val="24"/>
        </w:rPr>
        <w:t>За Европейския съюз:</w:t>
      </w:r>
    </w:p>
    <w:p>
      <w:pPr>
        <w:spacing w:after="120" w:line="240" w:lineRule="auto"/>
        <w:jc w:val="both"/>
        <w:rPr>
          <w:rFonts w:ascii="Times New Roman" w:hAnsi="Times New Roman"/>
          <w:noProof/>
          <w:sz w:val="24"/>
          <w:szCs w:val="24"/>
        </w:rPr>
      </w:pPr>
    </w:p>
    <w:p>
      <w:pPr>
        <w:spacing w:after="120" w:line="240" w:lineRule="auto"/>
        <w:jc w:val="center"/>
        <w:rPr>
          <w:rFonts w:ascii="Times New Roman" w:hAnsi="Times New Roman"/>
          <w:b/>
          <w:noProof/>
          <w:sz w:val="24"/>
          <w:szCs w:val="24"/>
        </w:rPr>
      </w:pPr>
      <w:r>
        <w:rPr>
          <w:noProof/>
        </w:rPr>
        <w:br w:type="page"/>
      </w:r>
      <w:r>
        <w:rPr>
          <w:rFonts w:ascii="Times New Roman" w:hAnsi="Times New Roman"/>
          <w:b/>
          <w:noProof/>
          <w:sz w:val="24"/>
        </w:rPr>
        <w:t>Приложение I</w:t>
      </w:r>
    </w:p>
    <w:p>
      <w:pPr>
        <w:spacing w:after="120" w:line="240" w:lineRule="auto"/>
        <w:jc w:val="center"/>
        <w:rPr>
          <w:rFonts w:ascii="Times New Roman" w:hAnsi="Times New Roman"/>
          <w:b/>
          <w:noProof/>
          <w:sz w:val="24"/>
          <w:szCs w:val="24"/>
        </w:rPr>
      </w:pPr>
      <w:r>
        <w:rPr>
          <w:rFonts w:ascii="Times New Roman" w:hAnsi="Times New Roman"/>
          <w:b/>
          <w:noProof/>
          <w:sz w:val="24"/>
        </w:rPr>
        <w:t>Основни критерии</w:t>
      </w:r>
    </w:p>
    <w:p>
      <w:pPr>
        <w:spacing w:after="120" w:line="240" w:lineRule="auto"/>
        <w:rPr>
          <w:rFonts w:ascii="Times New Roman" w:hAnsi="Times New Roman"/>
          <w:noProof/>
          <w:sz w:val="24"/>
          <w:szCs w:val="24"/>
        </w:rPr>
      </w:pPr>
    </w:p>
    <w:p>
      <w:pPr>
        <w:numPr>
          <w:ilvl w:val="0"/>
          <w:numId w:val="10"/>
        </w:numPr>
        <w:spacing w:after="120" w:line="240" w:lineRule="auto"/>
        <w:rPr>
          <w:rFonts w:ascii="Times New Roman" w:hAnsi="Times New Roman"/>
          <w:b/>
          <w:noProof/>
          <w:sz w:val="24"/>
          <w:szCs w:val="24"/>
        </w:rPr>
      </w:pPr>
      <w:r>
        <w:rPr>
          <w:rFonts w:ascii="Times New Roman" w:hAnsi="Times New Roman"/>
          <w:b/>
          <w:noProof/>
          <w:sz w:val="24"/>
        </w:rPr>
        <w:t>Основни критерии за стационарни инсталации</w:t>
      </w:r>
    </w:p>
    <w:p>
      <w:pPr>
        <w:spacing w:after="120" w:line="240" w:lineRule="auto"/>
        <w:rPr>
          <w:rFonts w:ascii="Times New Roman" w:hAnsi="Times New Roman"/>
          <w:b/>
          <w:noProof/>
          <w:sz w:val="24"/>
          <w:szCs w:val="24"/>
        </w:rPr>
      </w:pPr>
    </w:p>
    <w:tbl>
      <w:tblPr>
        <w:tblStyle w:val="TableGrid"/>
        <w:tblW w:w="4761" w:type="pct"/>
        <w:tblCellMar>
          <w:top w:w="28" w:type="dxa"/>
          <w:bottom w:w="28" w:type="dxa"/>
        </w:tblCellMar>
        <w:tblLook w:val="04A0" w:firstRow="1" w:lastRow="0" w:firstColumn="1" w:lastColumn="0" w:noHBand="0" w:noVBand="1"/>
      </w:tblPr>
      <w:tblGrid>
        <w:gridCol w:w="2232"/>
        <w:gridCol w:w="3715"/>
        <w:gridCol w:w="2853"/>
      </w:tblGrid>
      <w:tr>
        <w:trPr>
          <w:cantSplit/>
        </w:trPr>
        <w:tc>
          <w:tcPr>
            <w:tcW w:w="1431" w:type="pct"/>
          </w:tcPr>
          <w:p>
            <w:pPr>
              <w:spacing w:after="120"/>
              <w:jc w:val="center"/>
              <w:rPr>
                <w:rFonts w:ascii="Times New Roman" w:hAnsi="Times New Roman"/>
                <w:b/>
                <w:noProof/>
                <w:sz w:val="24"/>
                <w:szCs w:val="24"/>
              </w:rPr>
            </w:pPr>
            <w:r>
              <w:rPr>
                <w:rFonts w:ascii="Times New Roman" w:hAnsi="Times New Roman"/>
                <w:b/>
                <w:noProof/>
                <w:sz w:val="24"/>
              </w:rPr>
              <w:t>Основни критерии</w:t>
            </w:r>
          </w:p>
        </w:tc>
        <w:tc>
          <w:tcPr>
            <w:tcW w:w="1785" w:type="pct"/>
          </w:tcPr>
          <w:p>
            <w:pPr>
              <w:spacing w:after="120"/>
              <w:jc w:val="center"/>
              <w:rPr>
                <w:rFonts w:ascii="Times New Roman" w:hAnsi="Times New Roman"/>
                <w:noProof/>
                <w:sz w:val="24"/>
                <w:szCs w:val="24"/>
              </w:rPr>
            </w:pPr>
            <w:r>
              <w:rPr>
                <w:rFonts w:ascii="Times New Roman" w:hAnsi="Times New Roman"/>
                <w:b/>
                <w:noProof/>
                <w:sz w:val="24"/>
              </w:rPr>
              <w:t>В СТЕ на ЕС</w:t>
            </w:r>
          </w:p>
        </w:tc>
        <w:tc>
          <w:tcPr>
            <w:tcW w:w="1785" w:type="pct"/>
          </w:tcPr>
          <w:p>
            <w:pPr>
              <w:spacing w:after="120"/>
              <w:jc w:val="center"/>
              <w:rPr>
                <w:rFonts w:ascii="Times New Roman" w:hAnsi="Times New Roman"/>
                <w:noProof/>
                <w:sz w:val="24"/>
                <w:szCs w:val="24"/>
              </w:rPr>
            </w:pPr>
            <w:r>
              <w:rPr>
                <w:rFonts w:ascii="Times New Roman" w:hAnsi="Times New Roman"/>
                <w:b/>
                <w:noProof/>
                <w:sz w:val="24"/>
              </w:rPr>
              <w:t xml:space="preserve">В Швейцарската СТЕ </w:t>
            </w:r>
          </w:p>
        </w:tc>
      </w:tr>
      <w:tr>
        <w:trPr>
          <w:cantSplit/>
        </w:trPr>
        <w:tc>
          <w:tcPr>
            <w:tcW w:w="1431" w:type="pct"/>
          </w:tcPr>
          <w:p>
            <w:pPr>
              <w:spacing w:after="120"/>
              <w:jc w:val="both"/>
              <w:rPr>
                <w:rFonts w:ascii="Times New Roman" w:hAnsi="Times New Roman"/>
                <w:b/>
                <w:noProof/>
                <w:sz w:val="24"/>
                <w:szCs w:val="24"/>
              </w:rPr>
            </w:pPr>
            <w:r>
              <w:rPr>
                <w:rFonts w:ascii="Times New Roman" w:hAnsi="Times New Roman"/>
                <w:noProof/>
                <w:sz w:val="24"/>
              </w:rPr>
              <w:t xml:space="preserve">Задължителен характер на участието в СТЕ </w:t>
            </w:r>
          </w:p>
        </w:tc>
        <w:tc>
          <w:tcPr>
            <w:tcW w:w="1785" w:type="pct"/>
          </w:tcPr>
          <w:p>
            <w:pPr>
              <w:spacing w:after="120"/>
              <w:jc w:val="both"/>
              <w:rPr>
                <w:rFonts w:ascii="Times New Roman" w:hAnsi="Times New Roman"/>
                <w:noProof/>
                <w:sz w:val="24"/>
                <w:szCs w:val="24"/>
              </w:rPr>
            </w:pPr>
            <w:r>
              <w:rPr>
                <w:rFonts w:ascii="Times New Roman" w:hAnsi="Times New Roman"/>
                <w:noProof/>
                <w:sz w:val="24"/>
              </w:rPr>
              <w:t>Участието в СТЕ е задължително за инсталациите, които извършват посочените по-долу дейности и генерират посочените по-долу емисии на парникови газове.</w:t>
            </w:r>
          </w:p>
        </w:tc>
        <w:tc>
          <w:tcPr>
            <w:tcW w:w="1785" w:type="pct"/>
          </w:tcPr>
          <w:p>
            <w:pPr>
              <w:spacing w:after="120"/>
              <w:jc w:val="both"/>
              <w:rPr>
                <w:rFonts w:ascii="Times New Roman" w:hAnsi="Times New Roman"/>
                <w:noProof/>
                <w:sz w:val="24"/>
                <w:szCs w:val="24"/>
              </w:rPr>
            </w:pPr>
            <w:r>
              <w:rPr>
                <w:rFonts w:ascii="Times New Roman" w:hAnsi="Times New Roman"/>
                <w:noProof/>
                <w:sz w:val="24"/>
              </w:rPr>
              <w:t>Участието в СТЕ е задължително за инсталациите, които извършват посочените по-долу дейности и генерират посочените по-долу емисии на парникови газове.</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rPr>
              <w:t>Като минимум СТЕ трябва да обхваща дейностите, посочени в:</w:t>
            </w:r>
          </w:p>
        </w:tc>
        <w:tc>
          <w:tcPr>
            <w:tcW w:w="1785" w:type="pct"/>
          </w:tcPr>
          <w:p>
            <w:pPr>
              <w:spacing w:after="120"/>
              <w:jc w:val="both"/>
              <w:rPr>
                <w:rFonts w:ascii="Times New Roman" w:hAnsi="Times New Roman"/>
                <w:noProof/>
                <w:sz w:val="24"/>
                <w:szCs w:val="24"/>
              </w:rPr>
            </w:pPr>
            <w:r>
              <w:rPr>
                <w:rFonts w:ascii="Times New Roman" w:hAnsi="Times New Roman"/>
                <w:noProof/>
                <w:sz w:val="24"/>
              </w:rPr>
              <w:t>Директива 2003/87/ЕО, приложение I, във вида, в който е в сила на датата на подписване на настоящото Споразумение</w:t>
            </w:r>
          </w:p>
        </w:tc>
        <w:tc>
          <w:tcPr>
            <w:tcW w:w="1785" w:type="pct"/>
          </w:tcPr>
          <w:p>
            <w:pPr>
              <w:spacing w:after="120"/>
              <w:jc w:val="both"/>
              <w:rPr>
                <w:rFonts w:ascii="Times New Roman" w:eastAsia="Times New Roman" w:hAnsi="Times New Roman"/>
                <w:noProof/>
                <w:sz w:val="24"/>
                <w:szCs w:val="24"/>
              </w:rPr>
            </w:pPr>
            <w:r>
              <w:rPr>
                <w:rFonts w:ascii="Times New Roman" w:hAnsi="Times New Roman"/>
                <w:noProof/>
                <w:sz w:val="24"/>
              </w:rPr>
              <w:t>Наредбата за CO</w:t>
            </w:r>
            <w:r>
              <w:rPr>
                <w:rFonts w:ascii="Times New Roman" w:hAnsi="Times New Roman"/>
                <w:noProof/>
                <w:sz w:val="24"/>
                <w:vertAlign w:val="subscript"/>
              </w:rPr>
              <w:t xml:space="preserve">2 </w:t>
            </w:r>
            <w:r>
              <w:rPr>
                <w:rFonts w:ascii="Times New Roman" w:hAnsi="Times New Roman"/>
                <w:noProof/>
                <w:sz w:val="24"/>
              </w:rPr>
              <w:t>, чл. 40, параграф 1 и приложение 6, във вида, в който са в сила на датата на подписване на настоящото Споразумение</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rPr>
              <w:t>Като минимум СТЕ трябва да обхваща парниковите газове, посочени в:</w:t>
            </w:r>
          </w:p>
        </w:tc>
        <w:tc>
          <w:tcPr>
            <w:tcW w:w="1785" w:type="pct"/>
          </w:tcPr>
          <w:p>
            <w:pPr>
              <w:spacing w:after="120"/>
              <w:jc w:val="both"/>
              <w:rPr>
                <w:rFonts w:ascii="Times New Roman" w:hAnsi="Times New Roman"/>
                <w:noProof/>
                <w:sz w:val="24"/>
                <w:szCs w:val="24"/>
              </w:rPr>
            </w:pPr>
            <w:r>
              <w:rPr>
                <w:rFonts w:ascii="Times New Roman" w:hAnsi="Times New Roman"/>
                <w:noProof/>
                <w:sz w:val="24"/>
              </w:rPr>
              <w:t>Директива 2003/87/ЕО, приложение II, във вида, в който е в сила на датата на подписване на настоящото Споразумение</w:t>
            </w:r>
          </w:p>
        </w:tc>
        <w:tc>
          <w:tcPr>
            <w:tcW w:w="1785" w:type="pct"/>
          </w:tcPr>
          <w:p>
            <w:pPr>
              <w:spacing w:after="120"/>
              <w:jc w:val="both"/>
              <w:rPr>
                <w:rFonts w:ascii="Times New Roman" w:hAnsi="Times New Roman"/>
                <w:noProof/>
                <w:sz w:val="24"/>
                <w:szCs w:val="24"/>
              </w:rPr>
            </w:pPr>
            <w:r>
              <w:rPr>
                <w:rFonts w:ascii="Times New Roman" w:hAnsi="Times New Roman"/>
                <w:noProof/>
                <w:sz w:val="24"/>
              </w:rPr>
              <w:t>Наредбата за CO</w:t>
            </w:r>
            <w:r>
              <w:rPr>
                <w:rFonts w:ascii="Times New Roman" w:hAnsi="Times New Roman"/>
                <w:noProof/>
                <w:sz w:val="24"/>
                <w:vertAlign w:val="subscript"/>
              </w:rPr>
              <w:t xml:space="preserve">2 </w:t>
            </w:r>
            <w:r>
              <w:rPr>
                <w:rFonts w:ascii="Times New Roman" w:hAnsi="Times New Roman"/>
                <w:noProof/>
                <w:sz w:val="24"/>
              </w:rPr>
              <w:t>, член 1, параграф 1, във вида, в който е в сила на датата на подписване на настоящото Споразумение</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rPr>
              <w:t>Необходимо е да бъде определен лимит за СТЕ, който да е поне толкова ограничен, колкото посочения в:</w:t>
            </w:r>
          </w:p>
        </w:tc>
        <w:tc>
          <w:tcPr>
            <w:tcW w:w="1785" w:type="pct"/>
          </w:tcPr>
          <w:p>
            <w:pPr>
              <w:spacing w:after="120"/>
              <w:jc w:val="both"/>
              <w:rPr>
                <w:rFonts w:ascii="Times New Roman" w:hAnsi="Times New Roman"/>
                <w:noProof/>
                <w:sz w:val="24"/>
                <w:szCs w:val="24"/>
              </w:rPr>
            </w:pPr>
            <w:r>
              <w:rPr>
                <w:rFonts w:ascii="Times New Roman" w:hAnsi="Times New Roman"/>
                <w:noProof/>
                <w:sz w:val="24"/>
              </w:rPr>
              <w:t>Директива 2003/87/ЕО, във вида, в който е в сила на датата на подписване на настоящото Споразумение</w:t>
            </w:r>
          </w:p>
        </w:tc>
        <w:tc>
          <w:tcPr>
            <w:tcW w:w="1785" w:type="pct"/>
          </w:tcPr>
          <w:p>
            <w:pPr>
              <w:pStyle w:val="ListParagraph"/>
              <w:numPr>
                <w:ilvl w:val="0"/>
                <w:numId w:val="27"/>
              </w:numPr>
              <w:spacing w:after="120"/>
              <w:ind w:left="412"/>
              <w:jc w:val="both"/>
              <w:rPr>
                <w:rFonts w:ascii="Times New Roman" w:hAnsi="Times New Roman"/>
                <w:noProof/>
                <w:sz w:val="24"/>
                <w:szCs w:val="24"/>
              </w:rPr>
            </w:pPr>
            <w:r>
              <w:rPr>
                <w:rFonts w:ascii="Times New Roman" w:hAnsi="Times New Roman"/>
                <w:noProof/>
                <w:sz w:val="24"/>
              </w:rPr>
              <w:t>Закона за CO</w:t>
            </w:r>
            <w:r>
              <w:rPr>
                <w:rFonts w:ascii="Times New Roman" w:hAnsi="Times New Roman"/>
                <w:noProof/>
                <w:sz w:val="24"/>
                <w:vertAlign w:val="subscript"/>
              </w:rPr>
              <w:t>2</w:t>
            </w:r>
            <w:r>
              <w:rPr>
                <w:rFonts w:ascii="Times New Roman" w:hAnsi="Times New Roman"/>
                <w:noProof/>
                <w:sz w:val="24"/>
              </w:rPr>
              <w:t>, член 18, параграф 1</w:t>
            </w:r>
          </w:p>
          <w:p>
            <w:pPr>
              <w:pStyle w:val="ListParagraph"/>
              <w:numPr>
                <w:ilvl w:val="0"/>
                <w:numId w:val="27"/>
              </w:numPr>
              <w:spacing w:after="120"/>
              <w:ind w:left="412"/>
              <w:jc w:val="both"/>
              <w:rPr>
                <w:rFonts w:ascii="Times New Roman" w:hAnsi="Times New Roman"/>
                <w:noProof/>
                <w:sz w:val="24"/>
                <w:szCs w:val="24"/>
              </w:rPr>
            </w:pPr>
            <w:r>
              <w:rPr>
                <w:rFonts w:ascii="Times New Roman" w:hAnsi="Times New Roman"/>
                <w:noProof/>
                <w:sz w:val="24"/>
              </w:rPr>
              <w:t>Наредбата за CO</w:t>
            </w:r>
            <w:r>
              <w:rPr>
                <w:rFonts w:ascii="Times New Roman" w:hAnsi="Times New Roman"/>
                <w:noProof/>
                <w:sz w:val="24"/>
                <w:vertAlign w:val="subscript"/>
              </w:rPr>
              <w:t>2</w:t>
            </w:r>
            <w:r>
              <w:rPr>
                <w:rFonts w:ascii="Times New Roman" w:hAnsi="Times New Roman"/>
                <w:noProof/>
                <w:sz w:val="24"/>
              </w:rPr>
              <w:t>, член 45, параграф 1</w:t>
            </w:r>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rPr>
              <w:t xml:space="preserve">Равнището на амбициозност на СТЕ трябва да бъде поне такова, каквото е посочено в: </w:t>
            </w:r>
          </w:p>
        </w:tc>
        <w:tc>
          <w:tcPr>
            <w:tcW w:w="1785" w:type="pct"/>
          </w:tcPr>
          <w:p>
            <w:pPr>
              <w:spacing w:after="120"/>
              <w:jc w:val="both"/>
              <w:rPr>
                <w:rFonts w:ascii="Times New Roman" w:hAnsi="Times New Roman"/>
                <w:noProof/>
                <w:sz w:val="24"/>
                <w:szCs w:val="24"/>
              </w:rPr>
            </w:pPr>
            <w:r>
              <w:rPr>
                <w:rFonts w:ascii="Times New Roman" w:hAnsi="Times New Roman"/>
                <w:noProof/>
                <w:sz w:val="24"/>
              </w:rPr>
              <w:t>Директива 2003/87/ЕО, член 9 и член 9а, във вида, в който са в сила на датата на подписване на настоящото Споразумение</w:t>
            </w:r>
          </w:p>
        </w:tc>
        <w:tc>
          <w:tcPr>
            <w:tcW w:w="1785" w:type="pct"/>
          </w:tcPr>
          <w:p>
            <w:pPr>
              <w:pStyle w:val="ListParagraph"/>
              <w:numPr>
                <w:ilvl w:val="0"/>
                <w:numId w:val="27"/>
              </w:numPr>
              <w:spacing w:after="120"/>
              <w:ind w:left="412"/>
              <w:jc w:val="both"/>
              <w:rPr>
                <w:rFonts w:ascii="Times New Roman" w:eastAsia="Times New Roman" w:hAnsi="Times New Roman"/>
                <w:b/>
                <w:bCs/>
                <w:noProof/>
                <w:sz w:val="24"/>
                <w:szCs w:val="24"/>
              </w:rPr>
            </w:pPr>
            <w:r>
              <w:rPr>
                <w:rFonts w:ascii="Times New Roman" w:hAnsi="Times New Roman"/>
                <w:noProof/>
                <w:sz w:val="24"/>
              </w:rPr>
              <w:t>Закона за CO</w:t>
            </w:r>
            <w:r>
              <w:rPr>
                <w:rFonts w:ascii="Times New Roman" w:hAnsi="Times New Roman"/>
                <w:noProof/>
                <w:sz w:val="24"/>
                <w:vertAlign w:val="subscript"/>
              </w:rPr>
              <w:t>2</w:t>
            </w:r>
            <w:r>
              <w:rPr>
                <w:rFonts w:ascii="Times New Roman" w:hAnsi="Times New Roman"/>
                <w:noProof/>
                <w:sz w:val="24"/>
              </w:rPr>
              <w:t>, член 3 и член 18, параграф 1</w:t>
            </w:r>
          </w:p>
          <w:p>
            <w:pPr>
              <w:pStyle w:val="ListParagraph"/>
              <w:numPr>
                <w:ilvl w:val="0"/>
                <w:numId w:val="27"/>
              </w:numPr>
              <w:spacing w:after="120"/>
              <w:ind w:left="412"/>
              <w:jc w:val="both"/>
              <w:rPr>
                <w:rFonts w:ascii="Times New Roman" w:hAnsi="Times New Roman"/>
                <w:noProof/>
                <w:sz w:val="24"/>
                <w:szCs w:val="24"/>
              </w:rPr>
            </w:pPr>
            <w:r>
              <w:rPr>
                <w:rFonts w:ascii="Times New Roman" w:hAnsi="Times New Roman"/>
                <w:noProof/>
                <w:sz w:val="24"/>
              </w:rPr>
              <w:t>Наредбата за CO</w:t>
            </w:r>
            <w:r>
              <w:rPr>
                <w:rFonts w:ascii="Times New Roman" w:hAnsi="Times New Roman"/>
                <w:noProof/>
                <w:sz w:val="24"/>
                <w:vertAlign w:val="subscript"/>
              </w:rPr>
              <w:t>2</w:t>
            </w:r>
            <w:r>
              <w:rPr>
                <w:rFonts w:ascii="Times New Roman" w:hAnsi="Times New Roman"/>
                <w:noProof/>
                <w:sz w:val="24"/>
              </w:rPr>
              <w:t>, член 45, параграф 1 и приложение 8</w:t>
            </w:r>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rPr>
              <w:t>Качествените ограничения за използване на международни кредити за намалени емисии трябва да са поне толкова строги, колкото е посочено в:</w:t>
            </w:r>
          </w:p>
        </w:tc>
        <w:tc>
          <w:tcPr>
            <w:tcW w:w="1785" w:type="pct"/>
          </w:tcPr>
          <w:p>
            <w:pPr>
              <w:pStyle w:val="ListParagraph"/>
              <w:numPr>
                <w:ilvl w:val="0"/>
                <w:numId w:val="23"/>
              </w:numPr>
              <w:spacing w:after="120"/>
              <w:jc w:val="both"/>
              <w:rPr>
                <w:rFonts w:ascii="Times New Roman" w:hAnsi="Times New Roman"/>
                <w:noProof/>
                <w:sz w:val="24"/>
                <w:szCs w:val="24"/>
              </w:rPr>
            </w:pPr>
            <w:r>
              <w:rPr>
                <w:rFonts w:ascii="Times New Roman" w:hAnsi="Times New Roman"/>
                <w:noProof/>
                <w:sz w:val="24"/>
              </w:rPr>
              <w:t>Директива 2003/87/EО, членове 11а и 11б</w:t>
            </w:r>
          </w:p>
          <w:p>
            <w:pPr>
              <w:pStyle w:val="ListParagraph"/>
              <w:numPr>
                <w:ilvl w:val="0"/>
                <w:numId w:val="23"/>
              </w:numPr>
              <w:spacing w:after="120"/>
              <w:jc w:val="both"/>
              <w:rPr>
                <w:rFonts w:ascii="Times New Roman" w:hAnsi="Times New Roman"/>
                <w:noProof/>
                <w:sz w:val="24"/>
                <w:szCs w:val="24"/>
              </w:rPr>
            </w:pPr>
            <w:r>
              <w:rPr>
                <w:rFonts w:ascii="Times New Roman" w:hAnsi="Times New Roman"/>
                <w:noProof/>
                <w:sz w:val="24"/>
              </w:rPr>
              <w:t>Регламент (ЕС) № 550/2011 на Комисията за определяне съгласно Директива 2003/87/ЕО на Европейския парламент и на Съвета на някои ограничения, приложими за използването на международни кредити за намалени емисии от проекти, отнасящи се за технологични газове</w:t>
            </w:r>
          </w:p>
          <w:p>
            <w:pPr>
              <w:pStyle w:val="ListParagraph"/>
              <w:numPr>
                <w:ilvl w:val="0"/>
                <w:numId w:val="23"/>
              </w:numPr>
              <w:spacing w:after="120"/>
              <w:jc w:val="both"/>
              <w:rPr>
                <w:rFonts w:ascii="Times New Roman" w:hAnsi="Times New Roman"/>
                <w:noProof/>
                <w:sz w:val="24"/>
                <w:szCs w:val="24"/>
              </w:rPr>
            </w:pPr>
            <w:r>
              <w:rPr>
                <w:rFonts w:ascii="Times New Roman" w:hAnsi="Times New Roman"/>
                <w:noProof/>
                <w:sz w:val="24"/>
              </w:rPr>
              <w:t>Регламент (ЕС) № 389/2013 на Комисията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 член 58</w:t>
            </w:r>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c>
          <w:tcPr>
            <w:tcW w:w="1785" w:type="pct"/>
          </w:tcPr>
          <w:p>
            <w:pPr>
              <w:pStyle w:val="ListParagraph"/>
              <w:numPr>
                <w:ilvl w:val="0"/>
                <w:numId w:val="27"/>
              </w:numPr>
              <w:spacing w:after="120" w:line="276" w:lineRule="auto"/>
              <w:ind w:left="412"/>
              <w:jc w:val="both"/>
              <w:rPr>
                <w:rFonts w:ascii="Times New Roman" w:eastAsia="Times New Roman" w:hAnsi="Times New Roman"/>
                <w:noProof/>
                <w:sz w:val="24"/>
                <w:szCs w:val="24"/>
              </w:rPr>
            </w:pPr>
            <w:r>
              <w:rPr>
                <w:rFonts w:ascii="Times New Roman" w:hAnsi="Times New Roman"/>
                <w:noProof/>
                <w:sz w:val="24"/>
              </w:rPr>
              <w:t>Закона за CO</w:t>
            </w:r>
            <w:r>
              <w:rPr>
                <w:rFonts w:ascii="Times New Roman" w:hAnsi="Times New Roman"/>
                <w:noProof/>
                <w:sz w:val="24"/>
                <w:vertAlign w:val="subscript"/>
              </w:rPr>
              <w:t>2</w:t>
            </w:r>
            <w:r>
              <w:rPr>
                <w:rFonts w:ascii="Times New Roman" w:hAnsi="Times New Roman"/>
                <w:noProof/>
                <w:sz w:val="24"/>
              </w:rPr>
              <w:t>, член 5 и член 6</w:t>
            </w:r>
          </w:p>
          <w:p>
            <w:pPr>
              <w:pStyle w:val="ListParagraph"/>
              <w:numPr>
                <w:ilvl w:val="0"/>
                <w:numId w:val="27"/>
              </w:numPr>
              <w:spacing w:after="120"/>
              <w:ind w:left="412"/>
              <w:jc w:val="both"/>
              <w:rPr>
                <w:rFonts w:ascii="Times New Roman" w:eastAsia="Times New Roman" w:hAnsi="Times New Roman"/>
                <w:b/>
                <w:bCs/>
                <w:noProof/>
                <w:sz w:val="24"/>
                <w:szCs w:val="24"/>
              </w:rPr>
            </w:pPr>
            <w:r>
              <w:rPr>
                <w:rFonts w:ascii="Times New Roman" w:hAnsi="Times New Roman"/>
                <w:noProof/>
                <w:sz w:val="24"/>
              </w:rPr>
              <w:t>Наредбата за CO</w:t>
            </w:r>
            <w:r>
              <w:rPr>
                <w:rFonts w:ascii="Times New Roman" w:hAnsi="Times New Roman"/>
                <w:noProof/>
                <w:sz w:val="24"/>
                <w:vertAlign w:val="subscript"/>
              </w:rPr>
              <w:t>2</w:t>
            </w:r>
            <w:r>
              <w:rPr>
                <w:rFonts w:ascii="Times New Roman" w:hAnsi="Times New Roman"/>
                <w:noProof/>
                <w:sz w:val="24"/>
              </w:rPr>
              <w:t>, член 4 и член 4а, параграф 1 и приложение 2</w:t>
            </w:r>
          </w:p>
          <w:p>
            <w:pPr>
              <w:spacing w:after="120"/>
              <w:jc w:val="both"/>
              <w:rPr>
                <w:rFonts w:ascii="Times New Roman" w:eastAsia="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rPr>
              <w:t>Количествените ограничения за използване на международни кредити за намалени емисии трябва да са поне толкова строги, колкото е посочено в:</w:t>
            </w:r>
          </w:p>
        </w:tc>
        <w:tc>
          <w:tcPr>
            <w:tcW w:w="1785" w:type="pct"/>
          </w:tcPr>
          <w:p>
            <w:pPr>
              <w:pStyle w:val="ListParagraph"/>
              <w:numPr>
                <w:ilvl w:val="0"/>
                <w:numId w:val="22"/>
              </w:numPr>
              <w:spacing w:after="120"/>
              <w:jc w:val="both"/>
              <w:rPr>
                <w:rFonts w:ascii="Times New Roman" w:hAnsi="Times New Roman"/>
                <w:noProof/>
                <w:sz w:val="24"/>
                <w:szCs w:val="24"/>
              </w:rPr>
            </w:pPr>
            <w:r>
              <w:rPr>
                <w:rFonts w:ascii="Times New Roman" w:hAnsi="Times New Roman"/>
                <w:noProof/>
                <w:sz w:val="24"/>
              </w:rPr>
              <w:t xml:space="preserve">Директива 2003/87/ЕО, член 11а </w:t>
            </w:r>
          </w:p>
          <w:p>
            <w:pPr>
              <w:pStyle w:val="ListParagraph"/>
              <w:numPr>
                <w:ilvl w:val="0"/>
                <w:numId w:val="22"/>
              </w:numPr>
              <w:spacing w:after="120"/>
              <w:jc w:val="both"/>
              <w:rPr>
                <w:rFonts w:ascii="Times New Roman" w:hAnsi="Times New Roman"/>
                <w:noProof/>
                <w:sz w:val="24"/>
                <w:szCs w:val="24"/>
              </w:rPr>
            </w:pPr>
            <w:r>
              <w:rPr>
                <w:rFonts w:ascii="Times New Roman" w:hAnsi="Times New Roman"/>
                <w:noProof/>
                <w:sz w:val="24"/>
              </w:rPr>
              <w:t>Регламента за регистъра</w:t>
            </w:r>
          </w:p>
          <w:p>
            <w:pPr>
              <w:pStyle w:val="ListParagraph"/>
              <w:numPr>
                <w:ilvl w:val="0"/>
                <w:numId w:val="22"/>
              </w:numPr>
              <w:spacing w:after="120"/>
              <w:jc w:val="both"/>
              <w:rPr>
                <w:rFonts w:ascii="Times New Roman" w:hAnsi="Times New Roman"/>
                <w:noProof/>
                <w:sz w:val="24"/>
                <w:szCs w:val="24"/>
              </w:rPr>
            </w:pPr>
            <w:r>
              <w:rPr>
                <w:rFonts w:ascii="Times New Roman" w:hAnsi="Times New Roman"/>
                <w:noProof/>
                <w:sz w:val="24"/>
              </w:rPr>
              <w:t>Регламент (ЕС) № 1123/2013 на Комисията от 8 ноември 2013 г. за определяне на права за международни кредити съгласно Директива 2003/87/ЕО на Европейския парламент и на Съвета</w:t>
            </w:r>
          </w:p>
          <w:p>
            <w:pPr>
              <w:pStyle w:val="ListParagraph"/>
              <w:numPr>
                <w:ilvl w:val="0"/>
                <w:numId w:val="22"/>
              </w:numPr>
              <w:spacing w:after="120"/>
              <w:jc w:val="both"/>
              <w:rPr>
                <w:rFonts w:ascii="Times New Roman" w:hAnsi="Times New Roman"/>
                <w:noProof/>
                <w:sz w:val="24"/>
                <w:szCs w:val="24"/>
              </w:rPr>
            </w:pPr>
            <w:r>
              <w:rPr>
                <w:rFonts w:ascii="Times New Roman" w:hAnsi="Times New Roman"/>
                <w:noProof/>
                <w:sz w:val="24"/>
              </w:rPr>
              <w:t>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 член 60</w:t>
            </w:r>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c>
          <w:tcPr>
            <w:tcW w:w="1785" w:type="pct"/>
          </w:tcPr>
          <w:p>
            <w:pPr>
              <w:pStyle w:val="ListParagraph"/>
              <w:numPr>
                <w:ilvl w:val="0"/>
                <w:numId w:val="27"/>
              </w:numPr>
              <w:spacing w:after="120"/>
              <w:ind w:left="412"/>
              <w:jc w:val="both"/>
              <w:rPr>
                <w:rFonts w:ascii="Times New Roman" w:hAnsi="Times New Roman"/>
                <w:noProof/>
                <w:sz w:val="24"/>
                <w:szCs w:val="24"/>
              </w:rPr>
            </w:pPr>
            <w:r>
              <w:rPr>
                <w:rFonts w:ascii="Times New Roman" w:hAnsi="Times New Roman"/>
                <w:noProof/>
                <w:sz w:val="24"/>
              </w:rPr>
              <w:t>Закона за CO</w:t>
            </w:r>
            <w:r>
              <w:rPr>
                <w:rFonts w:ascii="Times New Roman" w:hAnsi="Times New Roman"/>
                <w:noProof/>
                <w:sz w:val="24"/>
                <w:vertAlign w:val="subscript"/>
              </w:rPr>
              <w:t>2</w:t>
            </w:r>
            <w:r>
              <w:rPr>
                <w:rFonts w:ascii="Times New Roman" w:hAnsi="Times New Roman"/>
                <w:noProof/>
                <w:sz w:val="24"/>
              </w:rPr>
              <w:t>, член 3, параграф 2 и член 16, параграф 2</w:t>
            </w:r>
          </w:p>
          <w:p>
            <w:pPr>
              <w:pStyle w:val="ListParagraph"/>
              <w:numPr>
                <w:ilvl w:val="0"/>
                <w:numId w:val="27"/>
              </w:numPr>
              <w:spacing w:after="120"/>
              <w:ind w:left="412"/>
              <w:jc w:val="both"/>
              <w:rPr>
                <w:rFonts w:ascii="Times New Roman" w:hAnsi="Times New Roman"/>
                <w:noProof/>
                <w:sz w:val="24"/>
                <w:szCs w:val="24"/>
              </w:rPr>
            </w:pPr>
            <w:r>
              <w:rPr>
                <w:rFonts w:ascii="Times New Roman" w:hAnsi="Times New Roman"/>
                <w:noProof/>
                <w:sz w:val="24"/>
              </w:rPr>
              <w:t>Наредбата за CO</w:t>
            </w:r>
            <w:r>
              <w:rPr>
                <w:rFonts w:ascii="Times New Roman" w:hAnsi="Times New Roman"/>
                <w:noProof/>
                <w:sz w:val="24"/>
                <w:vertAlign w:val="subscript"/>
              </w:rPr>
              <w:t>2</w:t>
            </w:r>
            <w:r>
              <w:rPr>
                <w:rFonts w:ascii="Times New Roman" w:hAnsi="Times New Roman"/>
                <w:noProof/>
                <w:sz w:val="24"/>
              </w:rPr>
              <w:t xml:space="preserve">, член 48 </w:t>
            </w:r>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r>
      <w:tr>
        <w:trPr>
          <w:cantSplit/>
        </w:trPr>
        <w:tc>
          <w:tcPr>
            <w:tcW w:w="1431" w:type="pct"/>
          </w:tcPr>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rPr>
              <w:t>Количеството на безплатно предоставяните квоти трябва да се изчислява въз основа на параметри (benchmarks) и корекционни коефициенти (adjustment factors). Количеството на квотите, които се заделят за нови участници на пазара, трябва да е максимум пет процента от количеството на квотите за периода от 2013 г. до 2020 г. Квотите, които не се предоставят безплатно, се продават чрез търгове. За тази цел СТЕ трябва да отговаря поне на следните условия:</w:t>
            </w:r>
          </w:p>
        </w:tc>
        <w:tc>
          <w:tcPr>
            <w:tcW w:w="1785" w:type="pct"/>
          </w:tcPr>
          <w:p>
            <w:pPr>
              <w:pStyle w:val="ListParagraph"/>
              <w:numPr>
                <w:ilvl w:val="0"/>
                <w:numId w:val="19"/>
              </w:numPr>
              <w:spacing w:after="120"/>
              <w:jc w:val="both"/>
              <w:rPr>
                <w:rFonts w:ascii="Times New Roman" w:hAnsi="Times New Roman"/>
                <w:noProof/>
                <w:sz w:val="24"/>
                <w:szCs w:val="24"/>
              </w:rPr>
            </w:pPr>
            <w:r>
              <w:rPr>
                <w:rFonts w:ascii="Times New Roman" w:hAnsi="Times New Roman"/>
                <w:noProof/>
                <w:sz w:val="24"/>
              </w:rPr>
              <w:t xml:space="preserve">Директива 2003/87/ЕО, членове 10, 10а, 10б и 10в </w:t>
            </w:r>
          </w:p>
          <w:p>
            <w:pPr>
              <w:pStyle w:val="ListParagraph"/>
              <w:numPr>
                <w:ilvl w:val="0"/>
                <w:numId w:val="19"/>
              </w:numPr>
              <w:spacing w:after="120"/>
              <w:jc w:val="both"/>
              <w:rPr>
                <w:rFonts w:ascii="Times New Roman" w:hAnsi="Times New Roman"/>
                <w:noProof/>
                <w:sz w:val="24"/>
                <w:szCs w:val="24"/>
              </w:rPr>
            </w:pPr>
            <w:hyperlink r:id="rId15">
              <w:r>
                <w:rPr>
                  <w:rStyle w:val="Hyperlink"/>
                  <w:rFonts w:ascii="Times New Roman" w:hAnsi="Times New Roman"/>
                  <w:noProof/>
                  <w:sz w:val="24"/>
                </w:rPr>
                <w:t>Решение 2011/278/ЕС на Комисията — определяне на валидни за целия Европейски съюз преходни правила за хармонизирано разпределяне на безплатни квоти за емисии съгласно член 10а от Директива 2003/87/ЕО.</w:t>
              </w:r>
            </w:hyperlink>
            <w:r>
              <w:rPr>
                <w:rFonts w:ascii="Times New Roman" w:hAnsi="Times New Roman"/>
                <w:noProof/>
                <w:sz w:val="24"/>
              </w:rPr>
              <w:t xml:space="preserve"> </w:t>
            </w:r>
          </w:p>
          <w:p>
            <w:pPr>
              <w:pStyle w:val="ListParagraph"/>
              <w:numPr>
                <w:ilvl w:val="0"/>
                <w:numId w:val="19"/>
              </w:numPr>
              <w:spacing w:after="120"/>
              <w:jc w:val="both"/>
              <w:rPr>
                <w:rFonts w:ascii="Times New Roman" w:hAnsi="Times New Roman"/>
                <w:noProof/>
                <w:sz w:val="24"/>
                <w:szCs w:val="24"/>
              </w:rPr>
            </w:pPr>
            <w:hyperlink r:id="rId16">
              <w:r>
                <w:rPr>
                  <w:rStyle w:val="Hyperlink"/>
                  <w:rFonts w:ascii="Times New Roman" w:hAnsi="Times New Roman"/>
                  <w:noProof/>
                  <w:sz w:val="24"/>
                </w:rPr>
                <w:t>Calculations for the determination of the cross-sectoral correction factor in the EU ETS in 2013 to 2020 (Изчисления за определяне на коефициент за междусекторна корекция в рамките на СТЕ на ЕС за периода от 2013 г. до 2020 г.)</w:t>
              </w:r>
            </w:hyperlink>
          </w:p>
          <w:p>
            <w:pPr>
              <w:pStyle w:val="ListParagraph"/>
              <w:numPr>
                <w:ilvl w:val="0"/>
                <w:numId w:val="19"/>
              </w:numPr>
              <w:spacing w:after="120"/>
              <w:jc w:val="both"/>
              <w:rPr>
                <w:rFonts w:ascii="Times New Roman" w:hAnsi="Times New Roman"/>
                <w:noProof/>
                <w:sz w:val="24"/>
                <w:szCs w:val="24"/>
              </w:rPr>
            </w:pPr>
            <w:r>
              <w:rPr>
                <w:rFonts w:ascii="Times New Roman" w:hAnsi="Times New Roman"/>
                <w:noProof/>
                <w:sz w:val="24"/>
              </w:rPr>
              <w:t>Carbon leakage list 2014 (Списък във връзка с изместването на въглеродни емисии, 2014 г.)</w:t>
            </w:r>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c>
          <w:tcPr>
            <w:tcW w:w="1785" w:type="pct"/>
          </w:tcPr>
          <w:p>
            <w:pPr>
              <w:pStyle w:val="ListParagraph"/>
              <w:numPr>
                <w:ilvl w:val="0"/>
                <w:numId w:val="27"/>
              </w:numPr>
              <w:spacing w:after="120"/>
              <w:ind w:left="412"/>
              <w:jc w:val="both"/>
              <w:rPr>
                <w:rFonts w:ascii="Times New Roman" w:hAnsi="Times New Roman"/>
                <w:noProof/>
                <w:sz w:val="24"/>
                <w:szCs w:val="24"/>
              </w:rPr>
            </w:pPr>
            <w:r>
              <w:rPr>
                <w:rFonts w:ascii="Times New Roman" w:hAnsi="Times New Roman"/>
                <w:noProof/>
                <w:sz w:val="24"/>
              </w:rPr>
              <w:t>Закона за CO</w:t>
            </w:r>
            <w:r>
              <w:rPr>
                <w:rFonts w:ascii="Times New Roman" w:hAnsi="Times New Roman"/>
                <w:noProof/>
                <w:sz w:val="24"/>
                <w:vertAlign w:val="subscript"/>
              </w:rPr>
              <w:t>2</w:t>
            </w:r>
            <w:r>
              <w:rPr>
                <w:rFonts w:ascii="Times New Roman" w:hAnsi="Times New Roman"/>
                <w:noProof/>
                <w:sz w:val="24"/>
              </w:rPr>
              <w:t>, член 18, параграф 2 и член 19, параграфи 2 и 3</w:t>
            </w:r>
          </w:p>
          <w:p>
            <w:pPr>
              <w:pStyle w:val="ListParagraph"/>
              <w:numPr>
                <w:ilvl w:val="0"/>
                <w:numId w:val="27"/>
              </w:numPr>
              <w:spacing w:after="120" w:line="276" w:lineRule="auto"/>
              <w:ind w:left="412"/>
              <w:jc w:val="both"/>
              <w:rPr>
                <w:rFonts w:ascii="Times New Roman" w:hAnsi="Times New Roman"/>
                <w:noProof/>
                <w:sz w:val="24"/>
                <w:szCs w:val="24"/>
              </w:rPr>
            </w:pPr>
            <w:r>
              <w:rPr>
                <w:rFonts w:ascii="Times New Roman" w:hAnsi="Times New Roman"/>
                <w:noProof/>
                <w:sz w:val="24"/>
              </w:rPr>
              <w:t>Наредбата за CO</w:t>
            </w:r>
            <w:r>
              <w:rPr>
                <w:rFonts w:ascii="Times New Roman" w:hAnsi="Times New Roman"/>
                <w:noProof/>
                <w:sz w:val="24"/>
                <w:vertAlign w:val="subscript"/>
              </w:rPr>
              <w:t>2</w:t>
            </w:r>
            <w:r>
              <w:rPr>
                <w:rFonts w:ascii="Times New Roman" w:hAnsi="Times New Roman"/>
                <w:noProof/>
                <w:sz w:val="24"/>
              </w:rPr>
              <w:t>, член 45, параграф 2, член 46 и член 47 Приложение 9</w:t>
            </w:r>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rPr>
              <w:t xml:space="preserve">В СТЕ трябва да са предвидени санкции, налагани при обстоятелствата и имащи размер, както е посочено в: </w:t>
            </w:r>
          </w:p>
        </w:tc>
        <w:tc>
          <w:tcPr>
            <w:tcW w:w="1785" w:type="pct"/>
          </w:tcPr>
          <w:p>
            <w:pPr>
              <w:spacing w:after="120"/>
              <w:jc w:val="both"/>
              <w:rPr>
                <w:rFonts w:ascii="Times New Roman" w:hAnsi="Times New Roman"/>
                <w:noProof/>
                <w:sz w:val="24"/>
                <w:szCs w:val="24"/>
              </w:rPr>
            </w:pPr>
            <w:r>
              <w:rPr>
                <w:rFonts w:ascii="Times New Roman" w:hAnsi="Times New Roman"/>
                <w:noProof/>
                <w:sz w:val="24"/>
              </w:rPr>
              <w:t>Директива 2003/87/ЕО, член 16, във вида, в който е в сила на датата на подписване на настоящото Споразумение</w:t>
            </w:r>
          </w:p>
        </w:tc>
        <w:tc>
          <w:tcPr>
            <w:tcW w:w="1785" w:type="pct"/>
          </w:tcPr>
          <w:p>
            <w:pPr>
              <w:pStyle w:val="ListParagraph"/>
              <w:numPr>
                <w:ilvl w:val="0"/>
                <w:numId w:val="27"/>
              </w:numPr>
              <w:spacing w:after="120"/>
              <w:ind w:left="412"/>
              <w:jc w:val="both"/>
              <w:rPr>
                <w:rFonts w:ascii="Times New Roman" w:hAnsi="Times New Roman"/>
                <w:noProof/>
                <w:sz w:val="24"/>
                <w:szCs w:val="24"/>
              </w:rPr>
            </w:pPr>
            <w:r>
              <w:rPr>
                <w:rFonts w:ascii="Times New Roman" w:hAnsi="Times New Roman"/>
                <w:noProof/>
                <w:sz w:val="24"/>
              </w:rPr>
              <w:t>Закона за CO</w:t>
            </w:r>
            <w:r>
              <w:rPr>
                <w:rFonts w:ascii="Times New Roman" w:hAnsi="Times New Roman"/>
                <w:noProof/>
                <w:sz w:val="24"/>
                <w:vertAlign w:val="subscript"/>
              </w:rPr>
              <w:t>2</w:t>
            </w:r>
            <w:r>
              <w:rPr>
                <w:rFonts w:ascii="Times New Roman" w:hAnsi="Times New Roman"/>
                <w:noProof/>
                <w:sz w:val="24"/>
              </w:rPr>
              <w:t>, член 21</w:t>
            </w:r>
          </w:p>
          <w:p>
            <w:pPr>
              <w:pStyle w:val="ListParagraph"/>
              <w:numPr>
                <w:ilvl w:val="0"/>
                <w:numId w:val="27"/>
              </w:numPr>
              <w:spacing w:after="120"/>
              <w:ind w:left="412"/>
              <w:jc w:val="both"/>
              <w:rPr>
                <w:rFonts w:ascii="Times New Roman" w:hAnsi="Times New Roman"/>
                <w:noProof/>
                <w:sz w:val="24"/>
                <w:szCs w:val="24"/>
              </w:rPr>
            </w:pPr>
            <w:r>
              <w:rPr>
                <w:rFonts w:ascii="Times New Roman" w:hAnsi="Times New Roman"/>
                <w:noProof/>
                <w:sz w:val="24"/>
              </w:rPr>
              <w:t>Наредбата за CO</w:t>
            </w:r>
            <w:r>
              <w:rPr>
                <w:rFonts w:ascii="Times New Roman" w:hAnsi="Times New Roman"/>
                <w:noProof/>
                <w:sz w:val="24"/>
                <w:vertAlign w:val="subscript"/>
              </w:rPr>
              <w:t>2</w:t>
            </w:r>
            <w:r>
              <w:rPr>
                <w:rFonts w:ascii="Times New Roman" w:hAnsi="Times New Roman"/>
                <w:noProof/>
                <w:sz w:val="24"/>
              </w:rPr>
              <w:t xml:space="preserve">, член 56 </w:t>
            </w:r>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rPr>
              <w:t>Мониторингът и докладването във връзка със СТЕ трябва да бъдат поне толкова строги, колкото е посочено в:</w:t>
            </w:r>
          </w:p>
        </w:tc>
        <w:tc>
          <w:tcPr>
            <w:tcW w:w="1785" w:type="pct"/>
          </w:tcPr>
          <w:p>
            <w:pPr>
              <w:pStyle w:val="ListParagraph"/>
              <w:numPr>
                <w:ilvl w:val="0"/>
                <w:numId w:val="20"/>
              </w:numPr>
              <w:spacing w:after="120"/>
              <w:jc w:val="both"/>
              <w:rPr>
                <w:rFonts w:ascii="Times New Roman" w:hAnsi="Times New Roman"/>
                <w:noProof/>
                <w:sz w:val="24"/>
                <w:szCs w:val="24"/>
              </w:rPr>
            </w:pPr>
            <w:r>
              <w:rPr>
                <w:rFonts w:ascii="Times New Roman" w:hAnsi="Times New Roman"/>
                <w:noProof/>
                <w:sz w:val="24"/>
              </w:rPr>
              <w:t xml:space="preserve">Директива 2003/87/EО, член 14 и приложение IV </w:t>
            </w:r>
          </w:p>
          <w:p>
            <w:pPr>
              <w:pStyle w:val="ListParagraph"/>
              <w:numPr>
                <w:ilvl w:val="0"/>
                <w:numId w:val="20"/>
              </w:numPr>
              <w:spacing w:after="120"/>
              <w:jc w:val="both"/>
              <w:rPr>
                <w:rFonts w:ascii="Times New Roman" w:hAnsi="Times New Roman"/>
                <w:noProof/>
                <w:sz w:val="24"/>
                <w:szCs w:val="24"/>
              </w:rPr>
            </w:pPr>
            <w:hyperlink r:id="rId17">
              <w:r>
                <w:rPr>
                  <w:rStyle w:val="Hyperlink"/>
                  <w:rFonts w:ascii="Times New Roman" w:hAnsi="Times New Roman"/>
                  <w:noProof/>
                  <w:sz w:val="24"/>
                </w:rPr>
                <w:t>Регламент (ЕС) № 601/2012 относно мониторинга и докладването на емисиите на парникови газове съгласно Директива 2003/87/ЕО на Европейския парламент и на Съвета</w:t>
              </w:r>
            </w:hyperlink>
          </w:p>
          <w:p>
            <w:pPr>
              <w:pStyle w:val="ListParagraph"/>
              <w:numPr>
                <w:ilvl w:val="0"/>
                <w:numId w:val="20"/>
              </w:numPr>
              <w:spacing w:after="120"/>
              <w:jc w:val="both"/>
              <w:rPr>
                <w:rFonts w:ascii="Times New Roman" w:hAnsi="Times New Roman"/>
                <w:noProof/>
                <w:sz w:val="24"/>
                <w:szCs w:val="24"/>
              </w:rPr>
            </w:pPr>
            <w:hyperlink r:id="rId18">
              <w:r>
                <w:rPr>
                  <w:rStyle w:val="Hyperlink"/>
                  <w:rFonts w:ascii="Times New Roman" w:hAnsi="Times New Roman"/>
                  <w:noProof/>
                  <w:sz w:val="24"/>
                </w:rPr>
                <w:t>Регламент (ЕС) №  206/2014 на Комисията за изменение на Регламент (ЕС) № 601/2012, отнасящо се за потенциалите за глобално затопляне на парникови газове, различни от СО</w:t>
              </w:r>
              <w:r>
                <w:rPr>
                  <w:rStyle w:val="Hyperlink"/>
                  <w:rFonts w:ascii="Times New Roman" w:hAnsi="Times New Roman"/>
                  <w:noProof/>
                  <w:sz w:val="24"/>
                  <w:vertAlign w:val="subscript"/>
                </w:rPr>
                <w:t>2</w:t>
              </w:r>
            </w:hyperlink>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c>
          <w:tcPr>
            <w:tcW w:w="1785" w:type="pct"/>
          </w:tcPr>
          <w:p>
            <w:pPr>
              <w:pStyle w:val="ListParagraph"/>
              <w:numPr>
                <w:ilvl w:val="0"/>
                <w:numId w:val="27"/>
              </w:numPr>
              <w:spacing w:after="120" w:line="276" w:lineRule="auto"/>
              <w:ind w:left="412"/>
              <w:jc w:val="both"/>
              <w:rPr>
                <w:rFonts w:ascii="Times New Roman" w:hAnsi="Times New Roman"/>
                <w:noProof/>
                <w:sz w:val="24"/>
                <w:szCs w:val="24"/>
              </w:rPr>
            </w:pPr>
            <w:r>
              <w:rPr>
                <w:rFonts w:ascii="Times New Roman" w:hAnsi="Times New Roman"/>
                <w:noProof/>
                <w:sz w:val="24"/>
              </w:rPr>
              <w:t>Закона за CO</w:t>
            </w:r>
            <w:r>
              <w:rPr>
                <w:rFonts w:ascii="Times New Roman" w:hAnsi="Times New Roman"/>
                <w:noProof/>
                <w:sz w:val="24"/>
                <w:vertAlign w:val="subscript"/>
              </w:rPr>
              <w:t>2</w:t>
            </w:r>
            <w:r>
              <w:rPr>
                <w:rFonts w:ascii="Times New Roman" w:hAnsi="Times New Roman"/>
                <w:noProof/>
                <w:sz w:val="24"/>
              </w:rPr>
              <w:t>, член 20</w:t>
            </w:r>
          </w:p>
          <w:p>
            <w:pPr>
              <w:pStyle w:val="ListParagraph"/>
              <w:numPr>
                <w:ilvl w:val="0"/>
                <w:numId w:val="27"/>
              </w:numPr>
              <w:spacing w:after="120" w:line="276" w:lineRule="auto"/>
              <w:ind w:left="412"/>
              <w:jc w:val="both"/>
              <w:rPr>
                <w:rFonts w:ascii="Times New Roman" w:hAnsi="Times New Roman"/>
                <w:noProof/>
                <w:sz w:val="24"/>
                <w:szCs w:val="24"/>
              </w:rPr>
            </w:pPr>
            <w:r>
              <w:rPr>
                <w:rFonts w:ascii="Times New Roman" w:hAnsi="Times New Roman"/>
                <w:noProof/>
                <w:sz w:val="24"/>
              </w:rPr>
              <w:t>Наредбата за CO</w:t>
            </w:r>
            <w:r>
              <w:rPr>
                <w:rFonts w:ascii="Times New Roman" w:hAnsi="Times New Roman"/>
                <w:noProof/>
                <w:sz w:val="24"/>
                <w:vertAlign w:val="subscript"/>
              </w:rPr>
              <w:t>2</w:t>
            </w:r>
            <w:r>
              <w:rPr>
                <w:rFonts w:ascii="Times New Roman" w:hAnsi="Times New Roman"/>
                <w:noProof/>
                <w:sz w:val="24"/>
              </w:rPr>
              <w:t>, членове 49, 50 — 53 и 55</w:t>
            </w:r>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rPr>
              <w:t>Верифицирането и акредитирането във връзка със СТЕ трябва да бъдат поне толкова строги, колкото е посочено в:</w:t>
            </w:r>
          </w:p>
        </w:tc>
        <w:tc>
          <w:tcPr>
            <w:tcW w:w="1785" w:type="pct"/>
          </w:tcPr>
          <w:p>
            <w:pPr>
              <w:pStyle w:val="ListParagraph"/>
              <w:numPr>
                <w:ilvl w:val="0"/>
                <w:numId w:val="21"/>
              </w:numPr>
              <w:spacing w:after="120"/>
              <w:jc w:val="both"/>
              <w:rPr>
                <w:rFonts w:ascii="Times New Roman" w:hAnsi="Times New Roman"/>
                <w:noProof/>
                <w:sz w:val="24"/>
                <w:szCs w:val="24"/>
              </w:rPr>
            </w:pPr>
            <w:r>
              <w:rPr>
                <w:rFonts w:ascii="Times New Roman" w:hAnsi="Times New Roman"/>
                <w:noProof/>
                <w:sz w:val="24"/>
              </w:rPr>
              <w:t>Директива 2003/87/EО, член 15 и приложение V</w:t>
            </w:r>
          </w:p>
          <w:p>
            <w:pPr>
              <w:pStyle w:val="ListParagraph"/>
              <w:numPr>
                <w:ilvl w:val="0"/>
                <w:numId w:val="21"/>
              </w:numPr>
              <w:spacing w:after="120"/>
              <w:jc w:val="both"/>
              <w:rPr>
                <w:rFonts w:ascii="Times New Roman" w:hAnsi="Times New Roman"/>
                <w:noProof/>
                <w:sz w:val="24"/>
                <w:szCs w:val="24"/>
              </w:rPr>
            </w:pPr>
            <w:hyperlink r:id="rId19">
              <w:r>
                <w:rPr>
                  <w:rStyle w:val="Hyperlink"/>
                  <w:rFonts w:ascii="Times New Roman" w:hAnsi="Times New Roman"/>
                  <w:noProof/>
                  <w:sz w:val="24"/>
                </w:rPr>
                <w:t>Регламент (ЕС) № 600/2012 на Комисията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 Текст от значение за ЕИП</w:t>
              </w:r>
            </w:hyperlink>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c>
          <w:tcPr>
            <w:tcW w:w="1785" w:type="pct"/>
          </w:tcPr>
          <w:p>
            <w:pPr>
              <w:pStyle w:val="ListParagraph"/>
              <w:numPr>
                <w:ilvl w:val="0"/>
                <w:numId w:val="28"/>
              </w:numPr>
              <w:spacing w:after="120"/>
              <w:ind w:left="360" w:hanging="284"/>
              <w:jc w:val="both"/>
              <w:rPr>
                <w:rFonts w:ascii="Times New Roman" w:hAnsi="Times New Roman"/>
                <w:noProof/>
                <w:sz w:val="24"/>
                <w:szCs w:val="24"/>
              </w:rPr>
            </w:pPr>
            <w:r>
              <w:rPr>
                <w:rFonts w:ascii="Times New Roman" w:hAnsi="Times New Roman"/>
                <w:noProof/>
                <w:sz w:val="24"/>
              </w:rPr>
              <w:t>Наредбата за CO</w:t>
            </w:r>
            <w:r>
              <w:rPr>
                <w:rFonts w:ascii="Times New Roman" w:hAnsi="Times New Roman"/>
                <w:noProof/>
                <w:sz w:val="24"/>
                <w:vertAlign w:val="subscript"/>
              </w:rPr>
              <w:t xml:space="preserve">2 </w:t>
            </w:r>
            <w:r>
              <w:rPr>
                <w:rFonts w:ascii="Times New Roman" w:hAnsi="Times New Roman"/>
                <w:noProof/>
                <w:sz w:val="24"/>
              </w:rPr>
              <w:t>, членове 51 — 54, във вида, в който са в сила на датата на подписване на настоящото Споразумение</w:t>
            </w:r>
          </w:p>
        </w:tc>
      </w:tr>
    </w:tbl>
    <w:p>
      <w:pPr>
        <w:spacing w:after="120" w:line="240" w:lineRule="auto"/>
        <w:rPr>
          <w:noProof/>
        </w:rPr>
      </w:pPr>
    </w:p>
    <w:p>
      <w:pPr>
        <w:spacing w:after="120" w:line="240" w:lineRule="auto"/>
        <w:rPr>
          <w:rFonts w:ascii="Times New Roman" w:hAnsi="Times New Roman"/>
          <w:b/>
          <w:noProof/>
          <w:sz w:val="24"/>
          <w:szCs w:val="24"/>
        </w:rPr>
      </w:pPr>
    </w:p>
    <w:p>
      <w:pPr>
        <w:spacing w:after="120" w:line="240" w:lineRule="auto"/>
        <w:rPr>
          <w:rFonts w:ascii="Times New Roman" w:hAnsi="Times New Roman"/>
          <w:b/>
          <w:noProof/>
          <w:sz w:val="24"/>
          <w:szCs w:val="24"/>
        </w:rPr>
      </w:pPr>
      <w:r>
        <w:rPr>
          <w:noProof/>
        </w:rPr>
        <w:br w:type="page"/>
      </w:r>
    </w:p>
    <w:p>
      <w:pPr>
        <w:numPr>
          <w:ilvl w:val="0"/>
          <w:numId w:val="10"/>
        </w:numPr>
        <w:spacing w:after="120" w:line="240" w:lineRule="auto"/>
        <w:rPr>
          <w:rFonts w:ascii="Times New Roman" w:hAnsi="Times New Roman"/>
          <w:b/>
          <w:noProof/>
          <w:sz w:val="24"/>
          <w:szCs w:val="24"/>
        </w:rPr>
      </w:pPr>
      <w:r>
        <w:rPr>
          <w:rFonts w:ascii="Times New Roman" w:hAnsi="Times New Roman"/>
          <w:b/>
          <w:noProof/>
          <w:sz w:val="24"/>
        </w:rPr>
        <w:t>Основни критерии за въздухоплаването</w:t>
      </w:r>
    </w:p>
    <w:p>
      <w:pPr>
        <w:spacing w:after="120" w:line="240" w:lineRule="auto"/>
        <w:rPr>
          <w:rFonts w:ascii="Times New Roman" w:hAnsi="Times New Roman"/>
          <w:b/>
          <w:noProof/>
          <w:sz w:val="24"/>
          <w:szCs w:val="24"/>
        </w:rPr>
      </w:pPr>
    </w:p>
    <w:tbl>
      <w:tblPr>
        <w:tblStyle w:val="TableGrid"/>
        <w:tblW w:w="4878" w:type="pct"/>
        <w:tblCellMar>
          <w:top w:w="28" w:type="dxa"/>
          <w:bottom w:w="28" w:type="dxa"/>
        </w:tblCellMar>
        <w:tblLook w:val="04A0" w:firstRow="1" w:lastRow="0" w:firstColumn="1" w:lastColumn="0" w:noHBand="0" w:noVBand="1"/>
      </w:tblPr>
      <w:tblGrid>
        <w:gridCol w:w="2405"/>
        <w:gridCol w:w="3715"/>
        <w:gridCol w:w="2979"/>
      </w:tblGrid>
      <w:tr>
        <w:tc>
          <w:tcPr>
            <w:tcW w:w="1491" w:type="pct"/>
          </w:tcPr>
          <w:p>
            <w:pPr>
              <w:spacing w:after="120"/>
              <w:jc w:val="center"/>
              <w:rPr>
                <w:rFonts w:ascii="Times New Roman" w:hAnsi="Times New Roman"/>
                <w:b/>
                <w:noProof/>
                <w:sz w:val="24"/>
                <w:szCs w:val="24"/>
              </w:rPr>
            </w:pPr>
            <w:r>
              <w:rPr>
                <w:rFonts w:ascii="Times New Roman" w:hAnsi="Times New Roman"/>
                <w:b/>
                <w:noProof/>
                <w:sz w:val="24"/>
              </w:rPr>
              <w:t>Основни критерии</w:t>
            </w:r>
          </w:p>
        </w:tc>
        <w:tc>
          <w:tcPr>
            <w:tcW w:w="1754" w:type="pct"/>
          </w:tcPr>
          <w:p>
            <w:pPr>
              <w:spacing w:after="120"/>
              <w:jc w:val="center"/>
              <w:rPr>
                <w:rFonts w:ascii="Times New Roman" w:hAnsi="Times New Roman"/>
                <w:noProof/>
                <w:sz w:val="24"/>
                <w:szCs w:val="24"/>
              </w:rPr>
            </w:pPr>
            <w:r>
              <w:rPr>
                <w:rFonts w:ascii="Times New Roman" w:hAnsi="Times New Roman"/>
                <w:b/>
                <w:noProof/>
                <w:sz w:val="24"/>
              </w:rPr>
              <w:t xml:space="preserve">За ЕС </w:t>
            </w:r>
          </w:p>
        </w:tc>
        <w:tc>
          <w:tcPr>
            <w:tcW w:w="1755" w:type="pct"/>
          </w:tcPr>
          <w:p>
            <w:pPr>
              <w:spacing w:after="120"/>
              <w:jc w:val="center"/>
              <w:rPr>
                <w:rFonts w:ascii="Times New Roman" w:hAnsi="Times New Roman"/>
                <w:noProof/>
                <w:sz w:val="24"/>
                <w:szCs w:val="24"/>
              </w:rPr>
            </w:pPr>
            <w:r>
              <w:rPr>
                <w:rFonts w:ascii="Times New Roman" w:hAnsi="Times New Roman"/>
                <w:b/>
                <w:noProof/>
                <w:sz w:val="24"/>
              </w:rPr>
              <w:t xml:space="preserve">За Швейцария </w:t>
            </w:r>
          </w:p>
        </w:tc>
      </w:tr>
      <w:tr>
        <w:tc>
          <w:tcPr>
            <w:tcW w:w="1491" w:type="pct"/>
          </w:tcPr>
          <w:p>
            <w:pPr>
              <w:spacing w:after="120"/>
              <w:jc w:val="both"/>
              <w:rPr>
                <w:rFonts w:ascii="Times New Roman" w:hAnsi="Times New Roman"/>
                <w:iCs/>
                <w:noProof/>
                <w:sz w:val="24"/>
                <w:szCs w:val="24"/>
              </w:rPr>
            </w:pPr>
            <w:r>
              <w:rPr>
                <w:rFonts w:ascii="Times New Roman" w:hAnsi="Times New Roman"/>
                <w:noProof/>
                <w:sz w:val="24"/>
              </w:rPr>
              <w:t xml:space="preserve">Задължителен характер на участието в СТЕ </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rPr>
              <w:t>Участието в СТЕ е задължително за въздухоплавателните дейности, съответстващи на посочените по-долу критерии.</w:t>
            </w:r>
          </w:p>
        </w:tc>
        <w:tc>
          <w:tcPr>
            <w:tcW w:w="1755" w:type="pct"/>
          </w:tcPr>
          <w:p>
            <w:pPr>
              <w:spacing w:after="120"/>
              <w:jc w:val="both"/>
              <w:rPr>
                <w:rFonts w:ascii="Times New Roman" w:hAnsi="Times New Roman"/>
                <w:noProof/>
                <w:sz w:val="24"/>
                <w:szCs w:val="24"/>
              </w:rPr>
            </w:pPr>
            <w:r>
              <w:rPr>
                <w:rFonts w:ascii="Times New Roman" w:hAnsi="Times New Roman"/>
                <w:noProof/>
                <w:sz w:val="24"/>
              </w:rPr>
              <w:t>Участието в СТЕ е задължително за въздухоплавателните дейности, съответстващи на посочените по-долу критерии.</w:t>
            </w:r>
          </w:p>
        </w:tc>
      </w:tr>
      <w:tr>
        <w:tc>
          <w:tcPr>
            <w:tcW w:w="1491" w:type="pct"/>
          </w:tcPr>
          <w:p>
            <w:pPr>
              <w:spacing w:after="120"/>
              <w:jc w:val="both"/>
              <w:rPr>
                <w:rFonts w:ascii="Times New Roman" w:hAnsi="Times New Roman"/>
                <w:iCs/>
                <w:noProof/>
                <w:sz w:val="24"/>
                <w:szCs w:val="24"/>
              </w:rPr>
            </w:pPr>
            <w:r>
              <w:rPr>
                <w:rFonts w:ascii="Times New Roman" w:hAnsi="Times New Roman"/>
                <w:noProof/>
                <w:sz w:val="24"/>
              </w:rPr>
              <w:t>Обхватът на въздухоплавателните дейности и парниковите газове и разпределянето на полетите и съответните им емисии в зависимост от принципа на отправната точка на полетите, както е посочено в:</w:t>
            </w:r>
          </w:p>
          <w:p>
            <w:pPr>
              <w:spacing w:after="120"/>
              <w:jc w:val="both"/>
              <w:rPr>
                <w:rFonts w:ascii="Times New Roman" w:hAnsi="Times New Roman"/>
                <w:b/>
                <w:noProof/>
                <w:sz w:val="24"/>
                <w:szCs w:val="24"/>
              </w:rPr>
            </w:pPr>
          </w:p>
        </w:tc>
        <w:tc>
          <w:tcPr>
            <w:tcW w:w="1754" w:type="pct"/>
          </w:tcPr>
          <w:p>
            <w:pPr>
              <w:widowControl w:val="0"/>
              <w:numPr>
                <w:ilvl w:val="0"/>
                <w:numId w:val="32"/>
              </w:numPr>
              <w:autoSpaceDE w:val="0"/>
              <w:autoSpaceDN w:val="0"/>
              <w:adjustRightInd w:val="0"/>
              <w:contextualSpacing/>
              <w:jc w:val="both"/>
              <w:rPr>
                <w:rFonts w:ascii="Times New Roman" w:hAnsi="Times New Roman"/>
                <w:noProof/>
                <w:sz w:val="24"/>
                <w:szCs w:val="24"/>
              </w:rPr>
            </w:pPr>
            <w:r>
              <w:rPr>
                <w:rFonts w:ascii="Times New Roman" w:hAnsi="Times New Roman"/>
                <w:noProof/>
                <w:sz w:val="24"/>
              </w:rPr>
              <w:t xml:space="preserve">В съответствие с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w:t>
            </w:r>
          </w:p>
          <w:p>
            <w:pPr>
              <w:widowControl w:val="0"/>
              <w:numPr>
                <w:ilvl w:val="0"/>
                <w:numId w:val="32"/>
              </w:numPr>
              <w:autoSpaceDE w:val="0"/>
              <w:autoSpaceDN w:val="0"/>
              <w:adjustRightInd w:val="0"/>
              <w:contextualSpacing/>
              <w:jc w:val="both"/>
              <w:rPr>
                <w:rFonts w:ascii="Times New Roman" w:hAnsi="Times New Roman"/>
                <w:noProof/>
                <w:sz w:val="24"/>
                <w:szCs w:val="24"/>
              </w:rPr>
            </w:pPr>
            <w:r>
              <w:rPr>
                <w:rFonts w:ascii="Times New Roman" w:hAnsi="Times New Roman"/>
                <w:noProof/>
                <w:sz w:val="24"/>
              </w:rPr>
              <w:t>членове 17, 29, 35 и 56, както и приложение VII към Регламент (ЕС) № 389/2013 на Комисията</w:t>
            </w:r>
          </w:p>
          <w:p>
            <w:pPr>
              <w:widowControl w:val="0"/>
              <w:numPr>
                <w:ilvl w:val="0"/>
                <w:numId w:val="32"/>
              </w:numPr>
              <w:autoSpaceDE w:val="0"/>
              <w:autoSpaceDN w:val="0"/>
              <w:adjustRightInd w:val="0"/>
              <w:contextualSpacing/>
              <w:jc w:val="both"/>
              <w:rPr>
                <w:rFonts w:ascii="Times New Roman" w:hAnsi="Times New Roman"/>
                <w:noProof/>
                <w:sz w:val="24"/>
                <w:szCs w:val="24"/>
              </w:rPr>
            </w:pPr>
            <w:r>
              <w:rPr>
                <w:rFonts w:ascii="Times New Roman" w:hAnsi="Times New Roman"/>
                <w:noProof/>
                <w:sz w:val="24"/>
              </w:rPr>
              <w:t xml:space="preserve">Полетите от летища в Швейцария до летища в Европейското икономическо пространство ще бъдат изключени от СТЕ на ЕС съгласно </w:t>
            </w:r>
            <w:r>
              <w:rPr>
                <w:rFonts w:ascii="Times New Roman" w:hAnsi="Times New Roman"/>
                <w:i/>
                <w:noProof/>
                <w:sz w:val="24"/>
              </w:rPr>
              <w:t xml:space="preserve">Директива 2003/87/ЕО, </w:t>
            </w:r>
            <w:r>
              <w:rPr>
                <w:rFonts w:ascii="Times New Roman" w:hAnsi="Times New Roman"/>
                <w:noProof/>
                <w:sz w:val="24"/>
              </w:rPr>
              <w:t xml:space="preserve"> член 25а, считано от 2017 г.</w:t>
            </w:r>
          </w:p>
        </w:tc>
        <w:tc>
          <w:tcPr>
            <w:tcW w:w="1755" w:type="pct"/>
          </w:tcPr>
          <w:p>
            <w:pPr>
              <w:spacing w:after="120"/>
              <w:jc w:val="both"/>
              <w:rPr>
                <w:rFonts w:ascii="Times New Roman" w:hAnsi="Times New Roman"/>
                <w:noProof/>
                <w:sz w:val="24"/>
                <w:szCs w:val="24"/>
              </w:rPr>
            </w:pPr>
            <w:r>
              <w:rPr>
                <w:rFonts w:ascii="Times New Roman" w:hAnsi="Times New Roman"/>
                <w:noProof/>
                <w:sz w:val="24"/>
              </w:rPr>
              <w:t>В съответствие със Закона за CO</w:t>
            </w:r>
            <w:r>
              <w:rPr>
                <w:rFonts w:ascii="Times New Roman" w:hAnsi="Times New Roman"/>
                <w:noProof/>
                <w:sz w:val="24"/>
                <w:vertAlign w:val="subscript"/>
              </w:rPr>
              <w:t>2</w:t>
            </w:r>
            <w:r>
              <w:rPr>
                <w:rFonts w:ascii="Times New Roman" w:hAnsi="Times New Roman"/>
                <w:noProof/>
                <w:sz w:val="24"/>
              </w:rPr>
              <w:t xml:space="preserve"> и Наредбата за CO</w:t>
            </w:r>
            <w:r>
              <w:rPr>
                <w:rFonts w:ascii="Times New Roman" w:hAnsi="Times New Roman"/>
                <w:noProof/>
                <w:sz w:val="24"/>
                <w:vertAlign w:val="subscript"/>
              </w:rPr>
              <w:t>2</w:t>
            </w:r>
            <w:r>
              <w:rPr>
                <w:rFonts w:ascii="Times New Roman" w:hAnsi="Times New Roman"/>
                <w:noProof/>
                <w:sz w:val="24"/>
              </w:rPr>
              <w:t xml:space="preserve"> във вида, в който са в сила на датата на влизане в сила на настоящото Споразумение в съответствие с член 21, параграф 4:</w:t>
            </w:r>
          </w:p>
          <w:p>
            <w:pPr>
              <w:pStyle w:val="ListParagraph"/>
              <w:numPr>
                <w:ilvl w:val="0"/>
                <w:numId w:val="35"/>
              </w:numPr>
              <w:spacing w:after="120"/>
              <w:jc w:val="both"/>
              <w:rPr>
                <w:rFonts w:ascii="Times New Roman" w:hAnsi="Times New Roman"/>
                <w:i/>
                <w:noProof/>
                <w:sz w:val="24"/>
                <w:szCs w:val="24"/>
              </w:rPr>
            </w:pPr>
            <w:r>
              <w:rPr>
                <w:rFonts w:ascii="Times New Roman" w:hAnsi="Times New Roman"/>
                <w:i/>
                <w:noProof/>
                <w:sz w:val="24"/>
              </w:rPr>
              <w:t>Обхват:</w:t>
            </w:r>
          </w:p>
          <w:p>
            <w:pPr>
              <w:spacing w:after="120"/>
              <w:jc w:val="both"/>
              <w:rPr>
                <w:rFonts w:ascii="Times New Roman" w:hAnsi="Times New Roman"/>
                <w:noProof/>
                <w:sz w:val="24"/>
                <w:szCs w:val="24"/>
              </w:rPr>
            </w:pPr>
            <w:r>
              <w:rPr>
                <w:rFonts w:ascii="Times New Roman" w:hAnsi="Times New Roman"/>
                <w:noProof/>
                <w:sz w:val="24"/>
              </w:rPr>
              <w:t>Полетите, които пристигат на или заминават от летище, разположено на територията на Швейцария, с изключение на полетите от летище, разположено в Европейското икономически пространство.</w:t>
            </w:r>
          </w:p>
          <w:p>
            <w:pPr>
              <w:pStyle w:val="ListParagraph"/>
              <w:spacing w:after="120"/>
              <w:ind w:left="0"/>
              <w:jc w:val="both"/>
              <w:rPr>
                <w:rFonts w:ascii="Times New Roman" w:hAnsi="Times New Roman"/>
                <w:noProof/>
                <w:sz w:val="24"/>
                <w:szCs w:val="24"/>
              </w:rPr>
            </w:pPr>
          </w:p>
          <w:p>
            <w:pPr>
              <w:rPr>
                <w:noProof/>
              </w:rPr>
            </w:pPr>
            <w:r>
              <w:rPr>
                <w:rFonts w:ascii="Times New Roman" w:hAnsi="Times New Roman"/>
                <w:noProof/>
                <w:sz w:val="24"/>
              </w:rPr>
              <w:t>В Швейцарската СТЕ могат да се прилагат всякакви временни дерогации по отношение на обхвата на системата, които са в съответствие с дерогациите, въведени в СТЕ на ЕС, като например дерогации по смисъла на Регламент (ЕС) № 421/2014. Във връзка с въздухоплавателните действия се обхващат само емисиите на CO</w:t>
            </w:r>
            <w:r>
              <w:rPr>
                <w:rFonts w:ascii="Times New Roman" w:hAnsi="Times New Roman"/>
                <w:noProof/>
                <w:sz w:val="24"/>
                <w:vertAlign w:val="subscript"/>
              </w:rPr>
              <w:t>2</w:t>
            </w:r>
            <w:r>
              <w:rPr>
                <w:rFonts w:ascii="Times New Roman" w:hAnsi="Times New Roman"/>
                <w:noProof/>
                <w:sz w:val="24"/>
              </w:rPr>
              <w:t xml:space="preserve"> </w:t>
            </w:r>
            <w:r>
              <w:rPr>
                <w:noProof/>
              </w:rPr>
              <w:t>.</w:t>
            </w:r>
          </w:p>
          <w:p>
            <w:pPr>
              <w:pStyle w:val="ListParagraph"/>
              <w:spacing w:after="120"/>
              <w:ind w:left="360"/>
              <w:jc w:val="both"/>
              <w:rPr>
                <w:noProof/>
              </w:rPr>
            </w:pPr>
          </w:p>
          <w:p>
            <w:pPr>
              <w:pStyle w:val="ListParagraph"/>
              <w:numPr>
                <w:ilvl w:val="0"/>
                <w:numId w:val="35"/>
              </w:numPr>
              <w:spacing w:after="120"/>
              <w:jc w:val="both"/>
              <w:rPr>
                <w:rFonts w:ascii="Times New Roman" w:hAnsi="Times New Roman"/>
                <w:i/>
                <w:noProof/>
                <w:sz w:val="24"/>
                <w:szCs w:val="24"/>
              </w:rPr>
            </w:pPr>
            <w:r>
              <w:rPr>
                <w:rFonts w:ascii="Times New Roman" w:hAnsi="Times New Roman"/>
                <w:i/>
                <w:noProof/>
                <w:sz w:val="24"/>
              </w:rPr>
              <w:t>Ограничения на обхвата</w:t>
            </w:r>
          </w:p>
          <w:p>
            <w:pPr>
              <w:spacing w:after="120"/>
              <w:jc w:val="both"/>
              <w:rPr>
                <w:rFonts w:ascii="Times New Roman" w:hAnsi="Times New Roman"/>
                <w:noProof/>
                <w:sz w:val="24"/>
                <w:szCs w:val="24"/>
              </w:rPr>
            </w:pPr>
            <w:r>
              <w:rPr>
                <w:rFonts w:ascii="Times New Roman" w:hAnsi="Times New Roman"/>
                <w:noProof/>
                <w:sz w:val="24"/>
              </w:rPr>
              <w:t>Посоченият в точка 1 по-горе общ обхват не включва:</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Полети, извършвани единствено за транспортиране по официален повод на управляващ монарх и най-близките му/ѝ роднини, на държавни ръководители, правителствени ръководители и министри на държави, когато това е подкрепено от съответното указание за характера на полета в летателния план;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Военни, митнически и полицейски полети;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Полети, свързани с издирване и спасяване, полети за гасене на пожари, хуманитарни полети и полети за бърза медицинска помощ;  </w:t>
            </w:r>
          </w:p>
          <w:p>
            <w:pPr>
              <w:pStyle w:val="ListParagraph"/>
              <w:pageBreakBefore/>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Полети, извършвани изключително по правилата за визуални полети, както тези правила са формулирани в приложение 2 към Конвенцията от 7 декември 1944 г. за международното гражданско въздухоплаване;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Полети, завършващи на летището, от което е излетяло въздухоплавателното средство, и по време на които не са извършвани планирани междинни кацания;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Тренировъчни полети, проведени изключително с цел получаване или запазване на свидетелство или на клас, когато става въпрос за летателен екипаж, когато това е подкрепено от съответната забележка в летателния план, при условие че полетът не служи за превоз на пътници и/или товари или за позициониране или превоз на въздухоплавателното средство;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Полети, изпълнявани изключително за целите на научноизследователска дейност;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Полети, извършвани изключително с цел проверка, изпитване или сертифициране на въздухоплавателното средство или на летателно или наземно оборудване;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Полети, извършвани от въздухоплавателни средства със сертифицирано максимално тегло при излитане, по-малко от 5700 килограма;</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hAnsi="Times New Roman"/>
                <w:noProof/>
                <w:sz w:val="24"/>
              </w:rPr>
              <w:t xml:space="preserve">Полети на търговски оператори на въздухоплавателни средства, чиито сумарни годишни емисии са по-малки от 10 000 тона годишно в рамките на полетите в обхвата на Швейцарската СТЕ, или които имат по-малко от 243 полета / период в продължение на три последователни четиримесечни периода в обхвата на Швейцарската СТЕ, ако тези оператори не попадат в обхвата на СТЕ на ЕС. </w:t>
            </w:r>
          </w:p>
          <w:p>
            <w:pPr>
              <w:pStyle w:val="ListParagraph"/>
              <w:numPr>
                <w:ilvl w:val="1"/>
                <w:numId w:val="41"/>
              </w:numPr>
              <w:spacing w:after="120"/>
              <w:jc w:val="both"/>
              <w:rPr>
                <w:rFonts w:ascii="Times New Roman" w:hAnsi="Times New Roman"/>
                <w:noProof/>
                <w:sz w:val="24"/>
                <w:szCs w:val="24"/>
              </w:rPr>
            </w:pPr>
            <w:r>
              <w:rPr>
                <w:rFonts w:ascii="Times New Roman" w:hAnsi="Times New Roman"/>
                <w:noProof/>
                <w:sz w:val="24"/>
              </w:rPr>
              <w:t>Полети на нетърговски оператори на въздухоплавателни средства в обхвата на Швейцарската СТЕ със сумарни годишни емисии под 1000 тона годишно в съответствие с респективната дерогация, прилагана в СТЕ на ЕС, ако тези оператори не попадат в обхвата на СТЕ на ЕС.</w:t>
            </w:r>
          </w:p>
        </w:tc>
      </w:tr>
      <w:tr>
        <w:trPr>
          <w:trHeight w:val="1975"/>
        </w:trP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rPr>
              <w:t>Обмен на съответни данни относно прилагането на ограниченията за обхващане на въздухоплавателни дейности</w:t>
            </w:r>
          </w:p>
        </w:tc>
        <w:tc>
          <w:tcPr>
            <w:tcW w:w="3509" w:type="pct"/>
            <w:gridSpan w:val="2"/>
          </w:tcPr>
          <w:p>
            <w:pPr>
              <w:jc w:val="both"/>
              <w:rPr>
                <w:rFonts w:ascii="Times New Roman" w:hAnsi="Times New Roman"/>
                <w:noProof/>
                <w:sz w:val="24"/>
                <w:szCs w:val="24"/>
              </w:rPr>
            </w:pPr>
            <w:r>
              <w:rPr>
                <w:rFonts w:ascii="Times New Roman" w:hAnsi="Times New Roman"/>
                <w:noProof/>
                <w:sz w:val="24"/>
              </w:rPr>
              <w:t>Двете Страни ще сътрудничат помежду си относно прилагането на ограниченията за обхващане на полети съответно в Швейцарската СТЕ и в СТЕ на ЕС за търговски и нетърговски оператори в съответствие с настоящото приложение 1Б. По-специално, двете Страни се задължават да осигуряват своевременно подаване на всички съответни данни, за да дадат възможност за правилно идентифициране на полетите и на операторите на въздухоплавателни средства, попадащи в обхвата на Швейцарската СТЕ и на СТЕ на ЕС.</w:t>
            </w:r>
          </w:p>
        </w:tc>
      </w:tr>
      <w:tr>
        <w:tc>
          <w:tcPr>
            <w:tcW w:w="1491" w:type="pct"/>
          </w:tcPr>
          <w:p>
            <w:pPr>
              <w:spacing w:after="120"/>
              <w:jc w:val="both"/>
              <w:rPr>
                <w:rFonts w:ascii="Times New Roman" w:hAnsi="Times New Roman"/>
                <w:noProof/>
                <w:sz w:val="24"/>
                <w:szCs w:val="24"/>
              </w:rPr>
            </w:pPr>
            <w:r>
              <w:rPr>
                <w:rFonts w:ascii="Times New Roman" w:hAnsi="Times New Roman"/>
                <w:noProof/>
                <w:sz w:val="24"/>
              </w:rPr>
              <w:t>Лимит (общо количество на квотите, които да бъдат предоставени на оператори на въздухоплавателни средства)</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rPr>
              <w:t xml:space="preserve">В съответствие с член 3в от Директива 2003/87/ЕО. </w:t>
            </w:r>
          </w:p>
        </w:tc>
        <w:tc>
          <w:tcPr>
            <w:tcW w:w="1755" w:type="pct"/>
          </w:tcPr>
          <w:p>
            <w:pPr>
              <w:widowControl w:val="0"/>
              <w:autoSpaceDE w:val="0"/>
              <w:autoSpaceDN w:val="0"/>
              <w:adjustRightInd w:val="0"/>
              <w:contextualSpacing/>
              <w:jc w:val="both"/>
              <w:rPr>
                <w:rFonts w:ascii="Times New Roman" w:eastAsia="Times New Roman" w:hAnsi="Times New Roman"/>
                <w:noProof/>
                <w:sz w:val="24"/>
                <w:szCs w:val="24"/>
              </w:rPr>
            </w:pPr>
            <w:r>
              <w:rPr>
                <w:rFonts w:ascii="Times New Roman" w:hAnsi="Times New Roman"/>
                <w:noProof/>
                <w:sz w:val="24"/>
              </w:rPr>
              <w:t xml:space="preserve">Този лимит трябва да е с подобна степен на строгост като съответния лимит в СТЕ на ЕС, по-специално по отношение на процентите на намаление между годините и периодите на търгуване. Квотите в лимита трябва да се предоставят както следва: </w:t>
            </w:r>
          </w:p>
          <w:p>
            <w:pPr>
              <w:widowControl w:val="0"/>
              <w:autoSpaceDE w:val="0"/>
              <w:autoSpaceDN w:val="0"/>
              <w:adjustRightInd w:val="0"/>
              <w:contextualSpacing/>
              <w:jc w:val="both"/>
              <w:rPr>
                <w:rFonts w:ascii="Times New Roman" w:eastAsia="Times New Roman" w:hAnsi="Times New Roman"/>
                <w:noProof/>
                <w:sz w:val="24"/>
                <w:szCs w:val="24"/>
              </w:rPr>
            </w:pPr>
          </w:p>
          <w:p>
            <w:pPr>
              <w:pStyle w:val="ListParagraph"/>
              <w:widowControl w:val="0"/>
              <w:numPr>
                <w:ilvl w:val="0"/>
                <w:numId w:val="42"/>
              </w:numPr>
              <w:autoSpaceDE w:val="0"/>
              <w:autoSpaceDN w:val="0"/>
              <w:adjustRightInd w:val="0"/>
              <w:jc w:val="both"/>
              <w:rPr>
                <w:rFonts w:ascii="Times New Roman" w:eastAsia="Times New Roman" w:hAnsi="Times New Roman"/>
                <w:noProof/>
                <w:sz w:val="24"/>
                <w:szCs w:val="24"/>
              </w:rPr>
            </w:pPr>
            <w:r>
              <w:rPr>
                <w:rFonts w:ascii="Times New Roman" w:hAnsi="Times New Roman"/>
                <w:noProof/>
                <w:sz w:val="24"/>
              </w:rPr>
              <w:t>15 % се предоставят чрез тръжна продажба,</w:t>
            </w:r>
          </w:p>
          <w:p>
            <w:pPr>
              <w:pStyle w:val="ListParagraph"/>
              <w:widowControl w:val="0"/>
              <w:numPr>
                <w:ilvl w:val="0"/>
                <w:numId w:val="42"/>
              </w:numPr>
              <w:autoSpaceDE w:val="0"/>
              <w:autoSpaceDN w:val="0"/>
              <w:adjustRightInd w:val="0"/>
              <w:jc w:val="both"/>
              <w:rPr>
                <w:rFonts w:ascii="Times New Roman" w:eastAsia="Times New Roman" w:hAnsi="Times New Roman"/>
                <w:noProof/>
                <w:sz w:val="24"/>
                <w:szCs w:val="24"/>
              </w:rPr>
            </w:pPr>
            <w:r>
              <w:rPr>
                <w:rFonts w:ascii="Times New Roman" w:hAnsi="Times New Roman"/>
                <w:noProof/>
                <w:sz w:val="24"/>
              </w:rPr>
              <w:t>3 % се заделят в специален резерв,</w:t>
            </w:r>
          </w:p>
          <w:p>
            <w:pPr>
              <w:pStyle w:val="ListParagraph"/>
              <w:widowControl w:val="0"/>
              <w:numPr>
                <w:ilvl w:val="0"/>
                <w:numId w:val="42"/>
              </w:numPr>
              <w:autoSpaceDE w:val="0"/>
              <w:autoSpaceDN w:val="0"/>
              <w:adjustRightInd w:val="0"/>
              <w:jc w:val="both"/>
              <w:rPr>
                <w:rFonts w:ascii="Times New Roman" w:eastAsia="Times New Roman" w:hAnsi="Times New Roman"/>
                <w:noProof/>
                <w:sz w:val="24"/>
                <w:szCs w:val="24"/>
              </w:rPr>
            </w:pPr>
            <w:r>
              <w:rPr>
                <w:rFonts w:ascii="Times New Roman" w:hAnsi="Times New Roman"/>
                <w:noProof/>
                <w:sz w:val="24"/>
              </w:rPr>
              <w:t>82 % се предоставят безплатно.</w:t>
            </w:r>
          </w:p>
          <w:p>
            <w:pPr>
              <w:widowControl w:val="0"/>
              <w:autoSpaceDE w:val="0"/>
              <w:autoSpaceDN w:val="0"/>
              <w:adjustRightInd w:val="0"/>
              <w:contextualSpacing/>
              <w:jc w:val="both"/>
              <w:rPr>
                <w:rFonts w:ascii="Times New Roman" w:eastAsia="Times New Roman" w:hAnsi="Times New Roman"/>
                <w:noProof/>
                <w:sz w:val="24"/>
                <w:szCs w:val="24"/>
              </w:rPr>
            </w:pPr>
            <w:r>
              <w:rPr>
                <w:rFonts w:ascii="Times New Roman" w:hAnsi="Times New Roman"/>
                <w:noProof/>
                <w:sz w:val="24"/>
              </w:rPr>
              <w:t>Това разпределение може да бъде преразглеждано в съответствие с членове 6 и 7 от настоящото Споразумение.</w:t>
            </w:r>
          </w:p>
          <w:p>
            <w:pPr>
              <w:widowControl w:val="0"/>
              <w:autoSpaceDE w:val="0"/>
              <w:autoSpaceDN w:val="0"/>
              <w:adjustRightInd w:val="0"/>
              <w:contextualSpacing/>
              <w:jc w:val="both"/>
              <w:rPr>
                <w:rFonts w:ascii="Times New Roman" w:eastAsia="Times New Roman" w:hAnsi="Times New Roman"/>
                <w:noProof/>
                <w:sz w:val="24"/>
                <w:szCs w:val="24"/>
              </w:rPr>
            </w:pPr>
          </w:p>
          <w:p>
            <w:pPr>
              <w:autoSpaceDE w:val="0"/>
              <w:autoSpaceDN w:val="0"/>
              <w:jc w:val="both"/>
              <w:rPr>
                <w:rFonts w:ascii="Times New Roman" w:eastAsiaTheme="minorHAnsi" w:hAnsi="Times New Roman"/>
                <w:b/>
                <w:bCs/>
                <w:noProof/>
                <w:sz w:val="24"/>
                <w:szCs w:val="24"/>
              </w:rPr>
            </w:pPr>
            <w:r>
              <w:rPr>
                <w:rFonts w:ascii="Times New Roman" w:hAnsi="Times New Roman"/>
                <w:noProof/>
                <w:sz w:val="24"/>
              </w:rPr>
              <w:t>До 2020 г. количеството на квотите в рамките на лимита ще се изчисляват отдолу-нагоре въз основа на количеството на безплатните квоти в съответствие с горепосоченото разпределение на квотите в лимита. Всякакви евентуални временни дерогации по отношение на обхвата на системата биха породили необходимост от съответни пропорционални уточнения на предоставяните количества квоти.</w:t>
            </w:r>
          </w:p>
          <w:p>
            <w:pPr>
              <w:widowControl w:val="0"/>
              <w:autoSpaceDE w:val="0"/>
              <w:autoSpaceDN w:val="0"/>
              <w:adjustRightInd w:val="0"/>
              <w:contextualSpacing/>
              <w:jc w:val="both"/>
              <w:rPr>
                <w:rFonts w:ascii="Times New Roman" w:hAnsi="Times New Roman"/>
                <w:noProof/>
                <w:sz w:val="24"/>
                <w:szCs w:val="24"/>
              </w:rPr>
            </w:pPr>
            <w:r>
              <w:rPr>
                <w:rFonts w:ascii="Times New Roman" w:hAnsi="Times New Roman"/>
                <w:noProof/>
                <w:sz w:val="24"/>
              </w:rPr>
              <w:t>Считано от 2021 г. нататък количеството на квотите в рамките на лимита ще се определя въз основа на лимита от 2020 г., като се взема предвид възможен процент за годишно намаление на количеството на квотите в съответствие със СТЕ на ЕС.</w:t>
            </w:r>
          </w:p>
        </w:tc>
      </w:tr>
      <w:tr>
        <w:tc>
          <w:tcPr>
            <w:tcW w:w="1491" w:type="pct"/>
          </w:tcPr>
          <w:p>
            <w:pPr>
              <w:keepNext/>
              <w:keepLines/>
              <w:spacing w:after="120"/>
              <w:jc w:val="both"/>
              <w:rPr>
                <w:rFonts w:ascii="Times New Roman" w:hAnsi="Times New Roman"/>
                <w:noProof/>
                <w:sz w:val="24"/>
                <w:szCs w:val="24"/>
              </w:rPr>
            </w:pPr>
            <w:r>
              <w:rPr>
                <w:rFonts w:ascii="Times New Roman" w:hAnsi="Times New Roman"/>
                <w:noProof/>
                <w:sz w:val="24"/>
              </w:rPr>
              <w:t>Предоставяне на квоти за емисии от въздухоплаването чрез тръжна продажба на квоти</w:t>
            </w:r>
          </w:p>
        </w:tc>
        <w:tc>
          <w:tcPr>
            <w:tcW w:w="1754" w:type="pct"/>
          </w:tcPr>
          <w:p>
            <w:pPr>
              <w:keepNext/>
              <w:keepLines/>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rPr>
              <w:t xml:space="preserve">В съответствие с член 3г от Директива 2003/87/ЕО. </w:t>
            </w:r>
          </w:p>
        </w:tc>
        <w:tc>
          <w:tcPr>
            <w:tcW w:w="1755" w:type="pct"/>
          </w:tcPr>
          <w:p>
            <w:pPr>
              <w:keepNext/>
              <w:keepLines/>
              <w:widowControl w:val="0"/>
              <w:spacing w:line="260" w:lineRule="atLeast"/>
              <w:jc w:val="both"/>
              <w:rPr>
                <w:rFonts w:ascii="Times New Roman" w:hAnsi="Times New Roman"/>
                <w:noProof/>
                <w:sz w:val="24"/>
                <w:szCs w:val="24"/>
              </w:rPr>
            </w:pPr>
            <w:r>
              <w:rPr>
                <w:rFonts w:ascii="Times New Roman" w:hAnsi="Times New Roman"/>
                <w:noProof/>
                <w:sz w:val="24"/>
              </w:rPr>
              <w:t xml:space="preserve">Тръжната продажба на швейцарските квоти за емисии, подлежащи на тръжна продажба, се провежда от швейцарския компетентен орган. Правата върху приходите от тръжната продажба на швейцарските квоти са на Швейцария. </w:t>
            </w:r>
          </w:p>
        </w:tc>
      </w:tr>
      <w:t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rPr>
              <w:t xml:space="preserve">Специален резерв за определени оператори на въздухоплавателни средства  </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rPr>
              <w:t>В съответствие с член 3е от Директива 2003/87/ЕО.</w:t>
            </w:r>
          </w:p>
        </w:tc>
        <w:tc>
          <w:tcPr>
            <w:tcW w:w="1755" w:type="pct"/>
          </w:tcPr>
          <w:p>
            <w:pPr>
              <w:jc w:val="both"/>
              <w:rPr>
                <w:rFonts w:ascii="Times New Roman" w:hAnsi="Times New Roman"/>
                <w:noProof/>
                <w:sz w:val="24"/>
                <w:szCs w:val="24"/>
              </w:rPr>
            </w:pPr>
            <w:r>
              <w:rPr>
                <w:rFonts w:ascii="Times New Roman" w:hAnsi="Times New Roman"/>
                <w:noProof/>
                <w:sz w:val="24"/>
              </w:rPr>
              <w:t>Предвидено е да се заделят квоти в специален резерв за нови участници на пазара и бързорастящи оператори, с изключение на периода до 2020 г., за който Швейцария няма да има специален резерв, като се има предвид че референтната година за набиране на данни за швейцарските въздухоплавателни дейности ще е 2018 г.</w:t>
            </w:r>
          </w:p>
        </w:tc>
      </w:tr>
      <w:t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rPr>
              <w:t>Параметър (benchmark) за безплатно предоставяне на квоти на оператори на въздухоплавателни средства</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rPr>
              <w:t>В съответствие с член 3д от Директива 2003/87/ЕО.</w:t>
            </w:r>
          </w:p>
        </w:tc>
        <w:tc>
          <w:tcPr>
            <w:tcW w:w="1755" w:type="pct"/>
          </w:tcPr>
          <w:p>
            <w:pPr>
              <w:jc w:val="both"/>
              <w:rPr>
                <w:rFonts w:ascii="Times New Roman" w:hAnsi="Times New Roman"/>
                <w:noProof/>
                <w:sz w:val="24"/>
                <w:szCs w:val="24"/>
              </w:rPr>
            </w:pPr>
            <w:r>
              <w:rPr>
                <w:rFonts w:ascii="Times New Roman" w:hAnsi="Times New Roman"/>
                <w:noProof/>
                <w:sz w:val="24"/>
              </w:rPr>
              <w:t xml:space="preserve">Параметърът трябва да не надхвърля съответния параметър в СТЕ на ЕС. </w:t>
            </w:r>
          </w:p>
          <w:p>
            <w:pPr>
              <w:jc w:val="both"/>
              <w:rPr>
                <w:rFonts w:ascii="Times New Roman" w:hAnsi="Times New Roman"/>
                <w:noProof/>
                <w:sz w:val="24"/>
                <w:szCs w:val="24"/>
              </w:rPr>
            </w:pPr>
            <w:r>
              <w:rPr>
                <w:rFonts w:ascii="Times New Roman" w:hAnsi="Times New Roman"/>
                <w:noProof/>
                <w:sz w:val="24"/>
              </w:rPr>
              <w:t xml:space="preserve">До 2020 г. годишният параметър ще бъде 0,000642186914222035 квоти за тонкилометър. </w:t>
            </w:r>
          </w:p>
        </w:tc>
      </w:tr>
      <w:tr>
        <w:tc>
          <w:tcPr>
            <w:tcW w:w="1491" w:type="pct"/>
          </w:tcPr>
          <w:p>
            <w:pPr>
              <w:spacing w:after="120"/>
              <w:jc w:val="both"/>
              <w:rPr>
                <w:rFonts w:ascii="Times New Roman" w:hAnsi="Times New Roman"/>
                <w:noProof/>
                <w:sz w:val="24"/>
                <w:szCs w:val="24"/>
              </w:rPr>
            </w:pPr>
            <w:r>
              <w:rPr>
                <w:rFonts w:ascii="Times New Roman" w:hAnsi="Times New Roman"/>
                <w:noProof/>
                <w:sz w:val="24"/>
              </w:rPr>
              <w:t>Безплатно предоставяне на квоти за емисии на оператори на въздухоплавателни средства.</w:t>
            </w:r>
          </w:p>
        </w:tc>
        <w:tc>
          <w:tcPr>
            <w:tcW w:w="1754" w:type="pct"/>
          </w:tcPr>
          <w:p>
            <w:pPr>
              <w:pStyle w:val="ListParagraph"/>
              <w:ind w:left="0"/>
              <w:rPr>
                <w:rFonts w:ascii="Times New Roman" w:hAnsi="Times New Roman"/>
                <w:iCs/>
                <w:noProof/>
                <w:sz w:val="24"/>
                <w:szCs w:val="24"/>
              </w:rPr>
            </w:pPr>
            <w:r>
              <w:rPr>
                <w:rFonts w:ascii="Times New Roman" w:hAnsi="Times New Roman"/>
                <w:noProof/>
                <w:sz w:val="24"/>
              </w:rPr>
              <w:t>В съответствие с член 3д от Директива 2003/87/ЕО.</w:t>
            </w:r>
          </w:p>
          <w:p>
            <w:pPr>
              <w:widowControl w:val="0"/>
              <w:autoSpaceDE w:val="0"/>
              <w:autoSpaceDN w:val="0"/>
              <w:adjustRightInd w:val="0"/>
              <w:contextualSpacing/>
              <w:jc w:val="both"/>
              <w:rPr>
                <w:rFonts w:ascii="Times New Roman" w:hAnsi="Times New Roman"/>
                <w:iCs/>
                <w:noProof/>
                <w:sz w:val="24"/>
                <w:szCs w:val="24"/>
              </w:rPr>
            </w:pPr>
          </w:p>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rPr>
              <w:t xml:space="preserve">Следва да се правят корекции в съответствие с член 25а от </w:t>
            </w:r>
            <w:r>
              <w:rPr>
                <w:rFonts w:ascii="Times New Roman" w:hAnsi="Times New Roman"/>
                <w:i/>
                <w:noProof/>
                <w:sz w:val="24"/>
              </w:rPr>
              <w:t>Директива 2003/87/ЕО</w:t>
            </w:r>
            <w:r>
              <w:rPr>
                <w:rFonts w:ascii="Times New Roman" w:hAnsi="Times New Roman"/>
                <w:noProof/>
                <w:sz w:val="24"/>
              </w:rPr>
              <w:t xml:space="preserve"> на количествата издавани квоти пропорционално на съответните задължения за докладване и предаване на квоти, произтичащи от действащия обхват по СТЕ на ЕС върху полетите между ЕИП и Швейцария.</w:t>
            </w:r>
          </w:p>
        </w:tc>
        <w:tc>
          <w:tcPr>
            <w:tcW w:w="1755" w:type="pct"/>
          </w:tcPr>
          <w:p>
            <w:pPr>
              <w:widowControl w:val="0"/>
              <w:spacing w:line="260" w:lineRule="atLeast"/>
              <w:jc w:val="both"/>
              <w:rPr>
                <w:rFonts w:ascii="Times New Roman" w:hAnsi="Times New Roman"/>
                <w:noProof/>
                <w:sz w:val="24"/>
                <w:szCs w:val="24"/>
              </w:rPr>
            </w:pPr>
            <w:r>
              <w:rPr>
                <w:rFonts w:ascii="Times New Roman" w:hAnsi="Times New Roman"/>
                <w:noProof/>
                <w:sz w:val="24"/>
              </w:rPr>
              <w:t>Броят на квотите за емисии, предоставяни безплатно на оператори на въздухоплавателни средства, се изчислява чрез умножаване на реализираните тонкилометри през референтната година по приложимия параметър (benchmark).</w:t>
            </w:r>
          </w:p>
        </w:tc>
      </w:tr>
      <w:tr>
        <w:tc>
          <w:tcPr>
            <w:tcW w:w="1491" w:type="pct"/>
          </w:tcPr>
          <w:p>
            <w:pPr>
              <w:keepNext/>
              <w:keepLines/>
              <w:spacing w:after="120"/>
              <w:jc w:val="both"/>
              <w:rPr>
                <w:rFonts w:ascii="Times New Roman" w:hAnsi="Times New Roman"/>
                <w:noProof/>
                <w:sz w:val="24"/>
                <w:szCs w:val="24"/>
              </w:rPr>
            </w:pPr>
            <w:r>
              <w:rPr>
                <w:rFonts w:ascii="Times New Roman" w:hAnsi="Times New Roman"/>
                <w:noProof/>
                <w:sz w:val="24"/>
              </w:rPr>
              <w:t>Качествените ограничения за използване на международни кредити за намалени емисии трябва да са поне толкова строги, колкото е посочено в:</w:t>
            </w:r>
          </w:p>
        </w:tc>
        <w:tc>
          <w:tcPr>
            <w:tcW w:w="1754" w:type="pct"/>
          </w:tcPr>
          <w:p>
            <w:pPr>
              <w:pStyle w:val="ListParagraph"/>
              <w:keepNext/>
              <w:keepLines/>
              <w:numPr>
                <w:ilvl w:val="0"/>
                <w:numId w:val="22"/>
              </w:numPr>
              <w:spacing w:after="120"/>
              <w:jc w:val="both"/>
              <w:rPr>
                <w:rFonts w:ascii="Times New Roman" w:hAnsi="Times New Roman"/>
                <w:noProof/>
                <w:sz w:val="24"/>
                <w:szCs w:val="24"/>
              </w:rPr>
            </w:pPr>
            <w:r>
              <w:rPr>
                <w:rFonts w:ascii="Times New Roman" w:hAnsi="Times New Roman"/>
                <w:noProof/>
                <w:sz w:val="24"/>
              </w:rPr>
              <w:t>В съответствие с член 11а и член 11б от Директива 2003/87/ЕО, и с 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w:t>
            </w:r>
          </w:p>
        </w:tc>
        <w:tc>
          <w:tcPr>
            <w:tcW w:w="1755" w:type="pct"/>
          </w:tcPr>
          <w:p>
            <w:pPr>
              <w:pStyle w:val="ListParagraph"/>
              <w:keepNext/>
              <w:keepLines/>
              <w:numPr>
                <w:ilvl w:val="0"/>
                <w:numId w:val="27"/>
              </w:numPr>
              <w:spacing w:after="120" w:line="276" w:lineRule="auto"/>
              <w:ind w:left="412"/>
              <w:jc w:val="both"/>
              <w:rPr>
                <w:rFonts w:ascii="Times New Roman" w:eastAsia="Times New Roman" w:hAnsi="Times New Roman"/>
                <w:noProof/>
                <w:sz w:val="24"/>
                <w:szCs w:val="24"/>
              </w:rPr>
            </w:pPr>
            <w:r>
              <w:rPr>
                <w:rFonts w:ascii="Times New Roman" w:hAnsi="Times New Roman"/>
                <w:noProof/>
                <w:sz w:val="24"/>
              </w:rPr>
              <w:t>Закона за CO</w:t>
            </w:r>
            <w:r>
              <w:rPr>
                <w:rFonts w:ascii="Times New Roman" w:hAnsi="Times New Roman"/>
                <w:noProof/>
                <w:sz w:val="24"/>
                <w:vertAlign w:val="subscript"/>
              </w:rPr>
              <w:t>2</w:t>
            </w:r>
            <w:r>
              <w:rPr>
                <w:rFonts w:ascii="Times New Roman" w:hAnsi="Times New Roman"/>
                <w:noProof/>
                <w:sz w:val="24"/>
              </w:rPr>
              <w:t>, член 5 и член 6</w:t>
            </w:r>
          </w:p>
          <w:p>
            <w:pPr>
              <w:pStyle w:val="ListParagraph"/>
              <w:keepNext/>
              <w:keepLines/>
              <w:numPr>
                <w:ilvl w:val="0"/>
                <w:numId w:val="27"/>
              </w:numPr>
              <w:spacing w:after="120"/>
              <w:ind w:left="412"/>
              <w:jc w:val="both"/>
              <w:rPr>
                <w:rFonts w:ascii="Times New Roman" w:eastAsia="Times New Roman" w:hAnsi="Times New Roman"/>
                <w:b/>
                <w:bCs/>
                <w:noProof/>
                <w:sz w:val="24"/>
                <w:szCs w:val="24"/>
              </w:rPr>
            </w:pPr>
            <w:r>
              <w:rPr>
                <w:rFonts w:ascii="Times New Roman" w:hAnsi="Times New Roman"/>
                <w:noProof/>
                <w:sz w:val="24"/>
              </w:rPr>
              <w:t>Наредбата за CO</w:t>
            </w:r>
            <w:r>
              <w:rPr>
                <w:rFonts w:ascii="Times New Roman" w:hAnsi="Times New Roman"/>
                <w:noProof/>
                <w:sz w:val="24"/>
                <w:vertAlign w:val="subscript"/>
              </w:rPr>
              <w:t>2</w:t>
            </w:r>
            <w:r>
              <w:rPr>
                <w:rFonts w:ascii="Times New Roman" w:hAnsi="Times New Roman"/>
                <w:noProof/>
                <w:sz w:val="24"/>
              </w:rPr>
              <w:t>, член 4 и член 4а, параграф 1 и приложение 2</w:t>
            </w:r>
          </w:p>
          <w:p>
            <w:pPr>
              <w:pStyle w:val="ListParagraph"/>
              <w:keepNext/>
              <w:keepLines/>
              <w:widowControl w:val="0"/>
              <w:spacing w:line="260" w:lineRule="atLeast"/>
              <w:ind w:left="52"/>
              <w:jc w:val="both"/>
              <w:rPr>
                <w:rFonts w:ascii="Times New Roman" w:hAnsi="Times New Roman"/>
                <w:noProof/>
                <w:sz w:val="24"/>
                <w:szCs w:val="24"/>
              </w:rPr>
            </w:pPr>
            <w:r>
              <w:rPr>
                <w:rFonts w:ascii="Times New Roman" w:hAnsi="Times New Roman"/>
                <w:noProof/>
                <w:sz w:val="24"/>
              </w:rPr>
              <w:t>във вида, в който са в сила на датата на влизане в сила на настоящото приложение в съответствие с член 21, параграф 4.</w:t>
            </w:r>
          </w:p>
          <w:p>
            <w:pPr>
              <w:pStyle w:val="ListParagraph"/>
              <w:keepNext/>
              <w:keepLines/>
              <w:widowControl w:val="0"/>
              <w:spacing w:line="260" w:lineRule="atLeast"/>
              <w:ind w:left="52"/>
              <w:jc w:val="both"/>
              <w:rPr>
                <w:rFonts w:ascii="Times New Roman" w:hAnsi="Times New Roman"/>
                <w:noProof/>
                <w:sz w:val="24"/>
                <w:szCs w:val="24"/>
              </w:rPr>
            </w:pPr>
          </w:p>
        </w:tc>
      </w:tr>
      <w:t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rPr>
              <w:t>Количествени ограничения за използването на международни кредити за намалени емисии</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rPr>
              <w:t>В съответствие с член 11а от Директива 2003/87/ЕО.</w:t>
            </w:r>
          </w:p>
        </w:tc>
        <w:tc>
          <w:tcPr>
            <w:tcW w:w="1755" w:type="pct"/>
          </w:tcPr>
          <w:p>
            <w:pPr>
              <w:jc w:val="both"/>
              <w:rPr>
                <w:rFonts w:ascii="Times New Roman" w:hAnsi="Times New Roman"/>
                <w:noProof/>
                <w:sz w:val="24"/>
                <w:szCs w:val="24"/>
              </w:rPr>
            </w:pPr>
            <w:r>
              <w:rPr>
                <w:rFonts w:ascii="Times New Roman" w:hAnsi="Times New Roman"/>
                <w:noProof/>
                <w:sz w:val="24"/>
              </w:rPr>
              <w:t>Използването трябва да бъде равно на 1,5 % от верифицираните емисии за периода до 2020 г.</w:t>
            </w:r>
          </w:p>
        </w:tc>
      </w:tr>
      <w:t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rPr>
              <w:t>Набиране на данни за тонкилометрите през референтната година</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rPr>
              <w:t>В съответствие с член 3д от Директива 2003/87/ЕО.</w:t>
            </w:r>
          </w:p>
          <w:p>
            <w:pPr>
              <w:widowControl w:val="0"/>
              <w:autoSpaceDE w:val="0"/>
              <w:autoSpaceDN w:val="0"/>
              <w:adjustRightInd w:val="0"/>
              <w:ind w:left="360"/>
              <w:contextualSpacing/>
              <w:jc w:val="both"/>
              <w:rPr>
                <w:rFonts w:ascii="Times New Roman" w:hAnsi="Times New Roman"/>
                <w:iCs/>
                <w:noProof/>
                <w:sz w:val="24"/>
                <w:szCs w:val="24"/>
              </w:rPr>
            </w:pPr>
          </w:p>
        </w:tc>
        <w:tc>
          <w:tcPr>
            <w:tcW w:w="1755" w:type="pct"/>
          </w:tcPr>
          <w:p>
            <w:pPr>
              <w:jc w:val="both"/>
              <w:rPr>
                <w:rFonts w:ascii="Times New Roman" w:hAnsi="Times New Roman"/>
                <w:noProof/>
                <w:sz w:val="24"/>
                <w:szCs w:val="24"/>
              </w:rPr>
            </w:pPr>
            <w:r>
              <w:rPr>
                <w:rFonts w:ascii="Times New Roman" w:hAnsi="Times New Roman"/>
                <w:noProof/>
                <w:sz w:val="24"/>
              </w:rPr>
              <w:t xml:space="preserve">Освен в посочените по-долу случаи, набирането на данни за тонкилометрите трябва да се прави по същото време и със същите методи, както набирането на данни за тонкилометрите за нуждите на СТЕ на ЕС.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До 2020 г. и в съответствие с Наредбата относно набирането на данни за тонкилометрите, реализирани от операторите на въздухоплавателни средства, във вида в който тази Наредба е в сила на датата на влизане в сила на Споразумението, като референтната година за набиране на данни за швейцарските въздухоплавателни дейности е 2018 г.</w:t>
            </w:r>
          </w:p>
        </w:tc>
      </w:tr>
      <w:tr>
        <w:tc>
          <w:tcPr>
            <w:tcW w:w="1491" w:type="pct"/>
          </w:tcPr>
          <w:p>
            <w:pPr>
              <w:keepNext/>
              <w:keepLines/>
              <w:widowControl w:val="0"/>
              <w:spacing w:line="260" w:lineRule="atLeast"/>
              <w:jc w:val="both"/>
              <w:rPr>
                <w:rFonts w:ascii="Times New Roman" w:hAnsi="Times New Roman"/>
                <w:noProof/>
                <w:sz w:val="24"/>
                <w:szCs w:val="24"/>
              </w:rPr>
            </w:pPr>
            <w:r>
              <w:rPr>
                <w:rFonts w:ascii="Times New Roman" w:hAnsi="Times New Roman"/>
                <w:noProof/>
                <w:sz w:val="24"/>
              </w:rPr>
              <w:t xml:space="preserve">Мониторинг и докладване </w:t>
            </w:r>
          </w:p>
        </w:tc>
        <w:tc>
          <w:tcPr>
            <w:tcW w:w="1754" w:type="pct"/>
          </w:tcPr>
          <w:p>
            <w:pPr>
              <w:pStyle w:val="ListParagraph"/>
              <w:keepNext/>
              <w:keepLines/>
              <w:numPr>
                <w:ilvl w:val="0"/>
                <w:numId w:val="20"/>
              </w:numPr>
              <w:spacing w:after="120"/>
              <w:jc w:val="both"/>
              <w:rPr>
                <w:rFonts w:ascii="Times New Roman" w:hAnsi="Times New Roman"/>
                <w:noProof/>
                <w:sz w:val="24"/>
                <w:szCs w:val="24"/>
              </w:rPr>
            </w:pPr>
            <w:r>
              <w:rPr>
                <w:rFonts w:ascii="Times New Roman" w:hAnsi="Times New Roman"/>
                <w:noProof/>
                <w:sz w:val="24"/>
              </w:rPr>
              <w:t xml:space="preserve">Директива 2003/87/EО, член 14 и приложение IV </w:t>
            </w:r>
          </w:p>
          <w:p>
            <w:pPr>
              <w:pStyle w:val="ListParagraph"/>
              <w:keepNext/>
              <w:keepLines/>
              <w:numPr>
                <w:ilvl w:val="0"/>
                <w:numId w:val="20"/>
              </w:numPr>
              <w:spacing w:after="120"/>
              <w:jc w:val="both"/>
              <w:rPr>
                <w:rFonts w:ascii="Times New Roman" w:hAnsi="Times New Roman"/>
                <w:noProof/>
                <w:sz w:val="24"/>
                <w:szCs w:val="24"/>
              </w:rPr>
            </w:pPr>
            <w:hyperlink r:id="rId20">
              <w:r>
                <w:rPr>
                  <w:rStyle w:val="Hyperlink"/>
                  <w:rFonts w:ascii="Times New Roman" w:hAnsi="Times New Roman"/>
                  <w:noProof/>
                  <w:sz w:val="24"/>
                </w:rPr>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w:t>
              </w:r>
            </w:hyperlink>
          </w:p>
          <w:p>
            <w:pPr>
              <w:pStyle w:val="ListParagraph"/>
              <w:keepNext/>
              <w:keepLines/>
              <w:numPr>
                <w:ilvl w:val="0"/>
                <w:numId w:val="20"/>
              </w:numPr>
              <w:spacing w:after="120"/>
              <w:jc w:val="both"/>
              <w:rPr>
                <w:rFonts w:ascii="Times New Roman" w:hAnsi="Times New Roman"/>
                <w:noProof/>
                <w:sz w:val="24"/>
                <w:szCs w:val="24"/>
              </w:rPr>
            </w:pPr>
            <w:hyperlink r:id="rId21">
              <w:r>
                <w:rPr>
                  <w:rStyle w:val="Hyperlink"/>
                  <w:rFonts w:ascii="Times New Roman" w:hAnsi="Times New Roman"/>
                  <w:noProof/>
                  <w:sz w:val="24"/>
                </w:rPr>
                <w:t>Регламент (ЕС) №  206/2014 на Комисията за изменение на Регламент (ЕС) № 601/2012, отнасящо се за потенциалите за глобално затопляне на парникови газове, различни от СО</w:t>
              </w:r>
              <w:r>
                <w:rPr>
                  <w:rStyle w:val="Hyperlink"/>
                  <w:rFonts w:ascii="Times New Roman" w:hAnsi="Times New Roman"/>
                  <w:noProof/>
                  <w:sz w:val="24"/>
                  <w:vertAlign w:val="subscript"/>
                </w:rPr>
                <w:t>2</w:t>
              </w:r>
            </w:hyperlink>
          </w:p>
          <w:p>
            <w:pPr>
              <w:keepNext/>
              <w:keepLines/>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c>
          <w:tcPr>
            <w:tcW w:w="1755" w:type="pct"/>
          </w:tcPr>
          <w:p>
            <w:pPr>
              <w:keepNext/>
              <w:keepLines/>
              <w:spacing w:before="100" w:beforeAutospacing="1" w:after="100" w:afterAutospacing="1"/>
              <w:rPr>
                <w:rFonts w:ascii="Times New Roman" w:hAnsi="Times New Roman"/>
                <w:noProof/>
                <w:sz w:val="24"/>
                <w:szCs w:val="24"/>
              </w:rPr>
            </w:pPr>
            <w:r>
              <w:rPr>
                <w:rFonts w:ascii="Times New Roman" w:hAnsi="Times New Roman"/>
                <w:noProof/>
                <w:sz w:val="24"/>
              </w:rPr>
              <w:t xml:space="preserve">Разпоредбите относно мониторинга и докладването трябва да бъдат със същата степен на строгост като тези в СТЕ на ЕС. </w:t>
            </w:r>
          </w:p>
        </w:tc>
      </w:tr>
      <w:tr>
        <w:tc>
          <w:tcPr>
            <w:tcW w:w="1491" w:type="pct"/>
            <w:shd w:val="clear" w:color="auto" w:fill="auto"/>
          </w:tcPr>
          <w:p>
            <w:pPr>
              <w:spacing w:after="120"/>
              <w:rPr>
                <w:rFonts w:ascii="Times New Roman" w:hAnsi="Times New Roman"/>
                <w:noProof/>
                <w:sz w:val="24"/>
                <w:szCs w:val="24"/>
              </w:rPr>
            </w:pPr>
            <w:r>
              <w:rPr>
                <w:rFonts w:ascii="Times New Roman" w:hAnsi="Times New Roman"/>
                <w:noProof/>
                <w:sz w:val="24"/>
              </w:rPr>
              <w:t xml:space="preserve">Верифициране и акредитиране </w:t>
            </w:r>
          </w:p>
        </w:tc>
        <w:tc>
          <w:tcPr>
            <w:tcW w:w="1754" w:type="pct"/>
            <w:shd w:val="clear" w:color="auto" w:fill="auto"/>
          </w:tcPr>
          <w:p>
            <w:pPr>
              <w:pStyle w:val="ListParagraph"/>
              <w:numPr>
                <w:ilvl w:val="0"/>
                <w:numId w:val="21"/>
              </w:numPr>
              <w:spacing w:after="120"/>
              <w:jc w:val="both"/>
              <w:rPr>
                <w:rFonts w:ascii="Times New Roman" w:hAnsi="Times New Roman"/>
                <w:noProof/>
                <w:sz w:val="24"/>
                <w:szCs w:val="24"/>
              </w:rPr>
            </w:pPr>
            <w:r>
              <w:rPr>
                <w:rFonts w:ascii="Times New Roman" w:hAnsi="Times New Roman"/>
                <w:noProof/>
                <w:sz w:val="24"/>
              </w:rPr>
              <w:t>Директива 2003/87/EО, член 15 и приложение V</w:t>
            </w:r>
          </w:p>
          <w:p>
            <w:pPr>
              <w:pStyle w:val="ListParagraph"/>
              <w:numPr>
                <w:ilvl w:val="0"/>
                <w:numId w:val="21"/>
              </w:numPr>
              <w:spacing w:after="120"/>
              <w:jc w:val="both"/>
              <w:rPr>
                <w:rFonts w:ascii="Times New Roman" w:hAnsi="Times New Roman"/>
                <w:noProof/>
                <w:sz w:val="24"/>
                <w:szCs w:val="24"/>
              </w:rPr>
            </w:pPr>
            <w:hyperlink r:id="rId22">
              <w:r>
                <w:rPr>
                  <w:rStyle w:val="Hyperlink"/>
                  <w:rFonts w:ascii="Times New Roman" w:hAnsi="Times New Roman"/>
                  <w:noProof/>
                  <w:sz w:val="24"/>
                </w:rPr>
                <w:t>Регламент (ЕС) № 600/2012 на Комисията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 Текст от значение за ЕИП</w:t>
              </w:r>
            </w:hyperlink>
          </w:p>
          <w:p>
            <w:pPr>
              <w:spacing w:after="120"/>
              <w:jc w:val="both"/>
              <w:rPr>
                <w:rFonts w:ascii="Times New Roman" w:hAnsi="Times New Roman"/>
                <w:noProof/>
                <w:sz w:val="24"/>
                <w:szCs w:val="24"/>
              </w:rPr>
            </w:pPr>
            <w:r>
              <w:rPr>
                <w:rFonts w:ascii="Times New Roman" w:hAnsi="Times New Roman"/>
                <w:noProof/>
                <w:sz w:val="24"/>
              </w:rPr>
              <w:t>във вида, в който са в сила на датата на подписване на настоящото Споразумение</w:t>
            </w:r>
          </w:p>
        </w:tc>
        <w:tc>
          <w:tcPr>
            <w:tcW w:w="1755" w:type="pct"/>
            <w:shd w:val="clear" w:color="auto" w:fill="auto"/>
          </w:tcPr>
          <w:p>
            <w:pPr>
              <w:pStyle w:val="ListParagraph"/>
              <w:spacing w:after="120"/>
              <w:ind w:left="0"/>
              <w:jc w:val="both"/>
              <w:rPr>
                <w:rFonts w:ascii="Times New Roman" w:hAnsi="Times New Roman"/>
                <w:noProof/>
                <w:sz w:val="24"/>
                <w:szCs w:val="24"/>
              </w:rPr>
            </w:pPr>
            <w:r>
              <w:rPr>
                <w:rFonts w:ascii="Times New Roman" w:hAnsi="Times New Roman"/>
                <w:noProof/>
                <w:sz w:val="24"/>
              </w:rPr>
              <w:t xml:space="preserve">Разпоредбите относно верифицирането и акредитирането трябва да бъдат със същата степен на строгост като тези в СТЕ на ЕС. </w:t>
            </w:r>
          </w:p>
          <w:p>
            <w:pPr>
              <w:spacing w:after="120"/>
              <w:jc w:val="both"/>
              <w:rPr>
                <w:rFonts w:ascii="Times New Roman" w:hAnsi="Times New Roman"/>
                <w:noProof/>
                <w:sz w:val="24"/>
                <w:szCs w:val="24"/>
              </w:rPr>
            </w:pPr>
          </w:p>
        </w:tc>
      </w:tr>
      <w:tr>
        <w:tc>
          <w:tcPr>
            <w:tcW w:w="1491" w:type="pct"/>
          </w:tcPr>
          <w:p>
            <w:pPr>
              <w:spacing w:after="120"/>
              <w:jc w:val="both"/>
              <w:rPr>
                <w:rFonts w:ascii="Times New Roman" w:hAnsi="Times New Roman"/>
                <w:noProof/>
                <w:sz w:val="24"/>
                <w:szCs w:val="24"/>
              </w:rPr>
            </w:pPr>
            <w:r>
              <w:rPr>
                <w:rFonts w:ascii="Times New Roman" w:hAnsi="Times New Roman"/>
                <w:noProof/>
                <w:sz w:val="24"/>
              </w:rPr>
              <w:t>Администриране</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rPr>
              <w:t>Прилагат се критериите, посочени в член 18а от Директива 2003/87/ЕО. За тази цел и в съответствие с член 25а Швейцария ще бъде считана за администрираща държава членка от гледна точка на разпределянето на администрирането на въздухоплавателни оператори на Швейцария и на държави — членки на ЕС (ЕИП).</w:t>
            </w:r>
          </w:p>
          <w:p>
            <w:pPr>
              <w:widowControl w:val="0"/>
              <w:autoSpaceDE w:val="0"/>
              <w:autoSpaceDN w:val="0"/>
              <w:adjustRightInd w:val="0"/>
              <w:contextualSpacing/>
              <w:jc w:val="both"/>
              <w:rPr>
                <w:rFonts w:ascii="Times New Roman" w:hAnsi="Times New Roman"/>
                <w:iCs/>
                <w:noProof/>
                <w:sz w:val="24"/>
                <w:szCs w:val="24"/>
              </w:rPr>
            </w:pPr>
          </w:p>
          <w:p>
            <w:pPr>
              <w:jc w:val="both"/>
              <w:rPr>
                <w:rFonts w:ascii="Times New Roman" w:hAnsi="Times New Roman"/>
                <w:noProof/>
                <w:sz w:val="24"/>
                <w:szCs w:val="24"/>
              </w:rPr>
            </w:pPr>
            <w:r>
              <w:rPr>
                <w:rFonts w:ascii="Times New Roman" w:hAnsi="Times New Roman"/>
                <w:noProof/>
                <w:sz w:val="24"/>
              </w:rPr>
              <w:t>Съгласно член 25а, компетентните органи на държавите членки носят отговорност за всички задачи във връзка с администрирането на разпределените им въздухоплавателни оператори, включително и задачите във връзка със Швейцарската СТЕ (например получаването на верифицирани доклади за емисиите, обхващащи въздухоплавателни дейности както в ЕС, така и в Швейцария, предоставяне, издаване и прехвърляне на квоти за емисии, спазване на изискванията и правоприлагане, и т.н.)</w:t>
            </w:r>
          </w:p>
          <w:p>
            <w:pPr>
              <w:widowControl w:val="0"/>
              <w:autoSpaceDE w:val="0"/>
              <w:autoSpaceDN w:val="0"/>
              <w:adjustRightInd w:val="0"/>
              <w:contextualSpacing/>
              <w:jc w:val="both"/>
              <w:rPr>
                <w:rFonts w:ascii="Times New Roman" w:hAnsi="Times New Roman"/>
                <w:noProof/>
                <w:sz w:val="24"/>
                <w:szCs w:val="24"/>
              </w:rPr>
            </w:pPr>
            <w:r>
              <w:rPr>
                <w:rFonts w:ascii="Times New Roman" w:hAnsi="Times New Roman"/>
                <w:noProof/>
                <w:sz w:val="24"/>
              </w:rPr>
              <w:t>Европейската комисия съгласува двустранно със Швейцарските компетентни органи предаването на съответната документация и информация.</w:t>
            </w:r>
          </w:p>
          <w:p>
            <w:pPr>
              <w:spacing w:after="120"/>
              <w:jc w:val="both"/>
              <w:rPr>
                <w:rFonts w:ascii="Times New Roman" w:hAnsi="Times New Roman"/>
                <w:iCs/>
                <w:noProof/>
                <w:sz w:val="24"/>
                <w:szCs w:val="24"/>
              </w:rPr>
            </w:pPr>
            <w:r>
              <w:rPr>
                <w:rFonts w:ascii="Times New Roman" w:hAnsi="Times New Roman"/>
                <w:noProof/>
                <w:sz w:val="24"/>
              </w:rPr>
              <w:t xml:space="preserve">По-специално, Европейската комисия ще осигури прехвърляне до швейцарските компетентни органи в съответствие с член 25а от </w:t>
            </w:r>
            <w:r>
              <w:rPr>
                <w:rFonts w:ascii="Times New Roman" w:hAnsi="Times New Roman"/>
                <w:i/>
                <w:noProof/>
                <w:sz w:val="24"/>
              </w:rPr>
              <w:t xml:space="preserve">Директива 2003/87/ЕО, </w:t>
            </w:r>
            <w:r>
              <w:rPr>
                <w:rFonts w:ascii="Times New Roman" w:hAnsi="Times New Roman"/>
                <w:noProof/>
                <w:sz w:val="24"/>
              </w:rPr>
              <w:t xml:space="preserve"> на количествата издадени от ЕС квоти, необходими за безплатно предоставяне на въздухоплавателни оператори, администрирани от Швейцария.</w:t>
            </w:r>
          </w:p>
          <w:p>
            <w:pPr>
              <w:spacing w:after="120"/>
              <w:jc w:val="both"/>
              <w:rPr>
                <w:rFonts w:ascii="Times New Roman" w:hAnsi="Times New Roman"/>
                <w:noProof/>
                <w:sz w:val="24"/>
                <w:szCs w:val="24"/>
              </w:rPr>
            </w:pPr>
            <w:r>
              <w:rPr>
                <w:rFonts w:ascii="Times New Roman" w:hAnsi="Times New Roman"/>
                <w:noProof/>
                <w:sz w:val="24"/>
              </w:rPr>
              <w:t>В случай на двустранно споразумение относно администрирането на полети, извършвани с използване на Европейското летище Базел-Мюлуз-Фрайбург, което не включва някакво изменение на Директива 2003/87/ЕО, Комисията ще улеснява, както е уместно, прилагането на това споразумение, стига то да не води до двойно отчитане.</w:t>
            </w:r>
          </w:p>
        </w:tc>
        <w:tc>
          <w:tcPr>
            <w:tcW w:w="1755" w:type="pct"/>
          </w:tcPr>
          <w:p>
            <w:pPr>
              <w:jc w:val="both"/>
              <w:rPr>
                <w:rFonts w:ascii="Times New Roman" w:hAnsi="Times New Roman"/>
                <w:noProof/>
                <w:sz w:val="24"/>
                <w:szCs w:val="24"/>
              </w:rPr>
            </w:pPr>
            <w:r>
              <w:rPr>
                <w:rFonts w:ascii="Times New Roman" w:hAnsi="Times New Roman"/>
                <w:noProof/>
                <w:sz w:val="24"/>
              </w:rPr>
              <w:t>В съответствие с Наредбата за CO</w:t>
            </w:r>
            <w:r>
              <w:rPr>
                <w:rFonts w:ascii="Times New Roman" w:hAnsi="Times New Roman"/>
                <w:noProof/>
                <w:sz w:val="24"/>
                <w:vertAlign w:val="subscript"/>
              </w:rPr>
              <w:t>2</w:t>
            </w:r>
            <w:r>
              <w:rPr>
                <w:rFonts w:ascii="Times New Roman" w:hAnsi="Times New Roman"/>
                <w:noProof/>
                <w:sz w:val="24"/>
              </w:rPr>
              <w:t>, във вида, в който тя е в сила на датата на влизане в сила на настоящото Споразумение, Швейцария ще отговаря за администрирането на следните въздухоплавателни оператори:</w:t>
            </w:r>
          </w:p>
          <w:p>
            <w:pPr>
              <w:pStyle w:val="ListParagraph"/>
              <w:numPr>
                <w:ilvl w:val="0"/>
                <w:numId w:val="34"/>
              </w:numPr>
              <w:jc w:val="both"/>
              <w:rPr>
                <w:rFonts w:ascii="Times New Roman" w:hAnsi="Times New Roman"/>
                <w:noProof/>
                <w:sz w:val="24"/>
                <w:szCs w:val="24"/>
              </w:rPr>
            </w:pPr>
            <w:r>
              <w:rPr>
                <w:rFonts w:ascii="Times New Roman" w:hAnsi="Times New Roman"/>
                <w:noProof/>
                <w:sz w:val="24"/>
              </w:rPr>
              <w:t xml:space="preserve">операторите, имащи валиден лиценз за въздухоплавателна дейност, предоставен от Швейцария, или </w:t>
            </w:r>
          </w:p>
          <w:p>
            <w:pPr>
              <w:pStyle w:val="ListParagraph"/>
              <w:numPr>
                <w:ilvl w:val="0"/>
                <w:numId w:val="34"/>
              </w:numPr>
              <w:jc w:val="both"/>
              <w:rPr>
                <w:rFonts w:ascii="Times New Roman" w:hAnsi="Times New Roman"/>
                <w:noProof/>
                <w:sz w:val="24"/>
                <w:szCs w:val="24"/>
              </w:rPr>
            </w:pPr>
            <w:r>
              <w:rPr>
                <w:rFonts w:ascii="Times New Roman" w:hAnsi="Times New Roman"/>
                <w:noProof/>
                <w:sz w:val="24"/>
              </w:rPr>
              <w:t>операторите с най-големи оценени разпределени въздухоплавателни емисии в Швейцария в рамките на свързаните системи.</w:t>
            </w:r>
          </w:p>
          <w:p>
            <w:pPr>
              <w:pStyle w:val="ListParagraph"/>
              <w:ind w:left="36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Швейцарските компетентни органи ще отговарят за всички задачи във връзка с администрирането на разпределените на Швейцария въздухоплавателни оператори, включително и задачите във връзка със СТЕ на ЕС (например получаването на верифицирани доклади за емисиите, обхващащи въздухоплавателни дейности както в ЕС, така и в Швейцария, предоставяне, издаване и прехвърляне на квоти за емисии, спазване на изискванията и правоприлагане, и т.н.)</w:t>
            </w:r>
          </w:p>
          <w:p>
            <w:pPr>
              <w:jc w:val="both"/>
              <w:rPr>
                <w:rFonts w:ascii="Times New Roman" w:hAnsi="Times New Roman"/>
                <w:noProof/>
                <w:sz w:val="24"/>
                <w:szCs w:val="24"/>
              </w:rPr>
            </w:pPr>
            <w:r>
              <w:rPr>
                <w:rFonts w:ascii="Times New Roman" w:hAnsi="Times New Roman"/>
                <w:noProof/>
                <w:sz w:val="24"/>
              </w:rPr>
              <w:t>Швейцарските компетентни органи съгласуват двустранно с Европейската комисия предаването на съответната документация и информация.</w:t>
            </w:r>
          </w:p>
          <w:p>
            <w:pPr>
              <w:jc w:val="both"/>
              <w:rPr>
                <w:rFonts w:ascii="Times New Roman" w:hAnsi="Times New Roman"/>
                <w:iCs/>
                <w:noProof/>
                <w:sz w:val="24"/>
                <w:szCs w:val="24"/>
              </w:rPr>
            </w:pPr>
            <w:r>
              <w:rPr>
                <w:rFonts w:ascii="Times New Roman" w:hAnsi="Times New Roman"/>
                <w:noProof/>
                <w:sz w:val="24"/>
              </w:rPr>
              <w:t>По-специално, швейцарските компетентни органи ще осигурят прехвърляне до компетентните органи на ЕС на количествата швейцарски квоти, необходими за безплатно предоставяне на въздухоплавателни оператори, администрирани от държави членки на ЕС (ЕИП).</w:t>
            </w:r>
          </w:p>
        </w:tc>
      </w:tr>
      <w:tr>
        <w:trPr>
          <w:trHeight w:val="1106"/>
        </w:trP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rPr>
              <w:t>Правоприлагане</w:t>
            </w:r>
          </w:p>
        </w:tc>
        <w:tc>
          <w:tcPr>
            <w:tcW w:w="3509" w:type="pct"/>
            <w:gridSpan w:val="2"/>
          </w:tcPr>
          <w:p>
            <w:pPr>
              <w:jc w:val="both"/>
              <w:rPr>
                <w:rFonts w:ascii="Times New Roman" w:hAnsi="Times New Roman"/>
                <w:noProof/>
                <w:sz w:val="24"/>
                <w:szCs w:val="24"/>
              </w:rPr>
            </w:pPr>
            <w:r>
              <w:rPr>
                <w:rFonts w:ascii="Times New Roman" w:hAnsi="Times New Roman"/>
                <w:noProof/>
                <w:sz w:val="24"/>
              </w:rPr>
              <w:t xml:space="preserve">Страните трябва да правоприлагат разпоредбите на своите СТЕ по отношение на въздухоплавателните оператори, които не изпълняват задълженията си в съответната система, независимо дали съответният оператор се администрира от компетентен орган на ЕС (ЕИП) или от швейцарски компетентен орган, в случай че правоприлагането от администриращия орган по отношение на този оператор изисква допълнително действие. </w:t>
            </w:r>
          </w:p>
        </w:tc>
      </w:tr>
      <w:tr>
        <w:tc>
          <w:tcPr>
            <w:tcW w:w="1491" w:type="pct"/>
          </w:tcPr>
          <w:p>
            <w:pPr>
              <w:widowControl w:val="0"/>
              <w:spacing w:line="260" w:lineRule="atLeast"/>
              <w:rPr>
                <w:rFonts w:ascii="Times New Roman" w:hAnsi="Times New Roman"/>
                <w:noProof/>
                <w:sz w:val="24"/>
                <w:szCs w:val="24"/>
              </w:rPr>
            </w:pPr>
            <w:r>
              <w:rPr>
                <w:rFonts w:ascii="Times New Roman" w:hAnsi="Times New Roman"/>
                <w:noProof/>
                <w:sz w:val="24"/>
              </w:rPr>
              <w:t>Административно разпределяне на въздухоплавателните оператори</w:t>
            </w:r>
          </w:p>
        </w:tc>
        <w:tc>
          <w:tcPr>
            <w:tcW w:w="3509" w:type="pct"/>
            <w:gridSpan w:val="2"/>
          </w:tcPr>
          <w:p>
            <w:pPr>
              <w:jc w:val="both"/>
              <w:rPr>
                <w:rFonts w:ascii="Times New Roman" w:hAnsi="Times New Roman"/>
                <w:noProof/>
                <w:sz w:val="24"/>
                <w:szCs w:val="24"/>
              </w:rPr>
            </w:pPr>
            <w:r>
              <w:rPr>
                <w:rFonts w:ascii="Times New Roman" w:hAnsi="Times New Roman"/>
                <w:noProof/>
                <w:sz w:val="24"/>
              </w:rPr>
              <w:t xml:space="preserve">В съответствие с член 25а, в списъка на въздухоплавателните оператори, публикуван от Комисията в съответствие с член 18а, параграф 3 от Директива 2003/87/ЕО трябва да бъде посочено за всеки въздухоплавателен оператор коя е администриращата държава, включително Швейцария. </w:t>
            </w:r>
          </w:p>
          <w:p>
            <w:pPr>
              <w:jc w:val="both"/>
              <w:rPr>
                <w:rFonts w:ascii="Times New Roman" w:hAnsi="Times New Roman"/>
                <w:noProof/>
                <w:sz w:val="24"/>
                <w:szCs w:val="24"/>
              </w:rPr>
            </w:pPr>
            <w:r>
              <w:rPr>
                <w:rFonts w:ascii="Times New Roman" w:hAnsi="Times New Roman"/>
                <w:noProof/>
                <w:sz w:val="24"/>
              </w:rPr>
              <w:t>Въздухоплавателните оператори, които са разпределени за пръв път на Швейцария след влизането в сила на настоящото Споразумение, ще бъдат администрирани от Швейцария с начална дата след 30 април от съответната година и преди 1 август от съответната година.</w:t>
            </w:r>
          </w:p>
          <w:p>
            <w:pPr>
              <w:jc w:val="both"/>
              <w:rPr>
                <w:rFonts w:ascii="Times New Roman" w:hAnsi="Times New Roman"/>
                <w:noProof/>
                <w:sz w:val="24"/>
                <w:szCs w:val="24"/>
              </w:rPr>
            </w:pPr>
            <w:r>
              <w:rPr>
                <w:rFonts w:ascii="Times New Roman" w:hAnsi="Times New Roman"/>
                <w:noProof/>
                <w:sz w:val="24"/>
              </w:rPr>
              <w:t>Двете страни ще си сътрудничат за споделяне на съответната документация и информация.</w:t>
            </w:r>
          </w:p>
          <w:p>
            <w:pPr>
              <w:widowControl w:val="0"/>
              <w:autoSpaceDE w:val="0"/>
              <w:autoSpaceDN w:val="0"/>
              <w:adjustRightInd w:val="0"/>
              <w:contextualSpacing/>
              <w:jc w:val="both"/>
              <w:rPr>
                <w:rFonts w:ascii="Times New Roman" w:hAnsi="Times New Roman"/>
                <w:noProof/>
                <w:sz w:val="24"/>
                <w:szCs w:val="24"/>
              </w:rPr>
            </w:pPr>
            <w:r>
              <w:rPr>
                <w:rFonts w:ascii="Times New Roman" w:hAnsi="Times New Roman"/>
                <w:noProof/>
                <w:sz w:val="24"/>
              </w:rPr>
              <w:t xml:space="preserve">Разпределението на даден въздухоплавателен оператор няма да засяга обхващането на този въздухоплавателен оператор от съответната СТЕ (т.е. оператор, попадащ в обхвата на СТЕ на ЕС и администриран от швейцарския компетентен орган, ще има същата степен на задължения по отношение на СТЕ на ЕС наред със задълженията си в рамките на Швейцарската СТЕ, и съответно </w:t>
            </w:r>
            <w:r>
              <w:rPr>
                <w:rFonts w:ascii="Times New Roman" w:hAnsi="Times New Roman"/>
                <w:i/>
                <w:noProof/>
                <w:sz w:val="24"/>
              </w:rPr>
              <w:t>vice versa</w:t>
            </w:r>
            <w:r>
              <w:rPr>
                <w:rFonts w:ascii="Times New Roman" w:hAnsi="Times New Roman"/>
                <w:noProof/>
                <w:sz w:val="24"/>
              </w:rPr>
              <w:t xml:space="preserve">) </w:t>
            </w:r>
          </w:p>
        </w:tc>
      </w:tr>
      <w:tr>
        <w:trPr>
          <w:trHeight w:val="1238"/>
        </w:trPr>
        <w:tc>
          <w:tcPr>
            <w:tcW w:w="1491" w:type="pct"/>
          </w:tcPr>
          <w:p>
            <w:pPr>
              <w:widowControl w:val="0"/>
              <w:spacing w:line="260" w:lineRule="atLeast"/>
              <w:rPr>
                <w:rFonts w:ascii="Times New Roman" w:hAnsi="Times New Roman"/>
                <w:noProof/>
                <w:sz w:val="24"/>
                <w:szCs w:val="24"/>
              </w:rPr>
            </w:pPr>
            <w:r>
              <w:rPr>
                <w:rFonts w:ascii="Times New Roman" w:hAnsi="Times New Roman"/>
                <w:noProof/>
                <w:sz w:val="24"/>
              </w:rPr>
              <w:t>Условия и ред за прилагането</w:t>
            </w:r>
          </w:p>
        </w:tc>
        <w:tc>
          <w:tcPr>
            <w:tcW w:w="3509" w:type="pct"/>
            <w:gridSpan w:val="2"/>
          </w:tcPr>
          <w:p>
            <w:pPr>
              <w:jc w:val="both"/>
              <w:rPr>
                <w:rFonts w:ascii="Times New Roman" w:hAnsi="Times New Roman"/>
                <w:noProof/>
                <w:color w:val="1F497D"/>
                <w:sz w:val="24"/>
                <w:szCs w:val="24"/>
              </w:rPr>
            </w:pPr>
            <w:r>
              <w:rPr>
                <w:rFonts w:ascii="Times New Roman" w:hAnsi="Times New Roman"/>
                <w:noProof/>
                <w:sz w:val="24"/>
              </w:rPr>
              <w:t>Всякакви евентуални допълнителни условия и ред, необходими за организацията на работата и сътрудничеството в рамките на единния уебсайт за титуляри на партиди за въздухоплавателни квоти за емисии се разработват и приемат от Съвместния комитет след подписването на Споразумението, в съответствие с членове 12, 13 и 22 от настоящото Споразумение. Те започват да се прилагат по същото време като Споразумението.</w:t>
            </w:r>
          </w:p>
        </w:tc>
      </w:tr>
      <w:tr>
        <w:trPr>
          <w:trHeight w:val="511"/>
        </w:trPr>
        <w:tc>
          <w:tcPr>
            <w:tcW w:w="1491" w:type="pct"/>
          </w:tcPr>
          <w:p>
            <w:pPr>
              <w:widowControl w:val="0"/>
              <w:spacing w:line="260" w:lineRule="atLeast"/>
              <w:rPr>
                <w:rFonts w:ascii="Times New Roman" w:hAnsi="Times New Roman"/>
                <w:noProof/>
                <w:sz w:val="24"/>
                <w:szCs w:val="24"/>
              </w:rPr>
            </w:pPr>
            <w:r>
              <w:rPr>
                <w:rFonts w:ascii="Times New Roman" w:hAnsi="Times New Roman"/>
                <w:noProof/>
                <w:sz w:val="24"/>
              </w:rPr>
              <w:t>Съдействие от Евроконтрол</w:t>
            </w:r>
          </w:p>
        </w:tc>
        <w:tc>
          <w:tcPr>
            <w:tcW w:w="3509" w:type="pct"/>
            <w:gridSpan w:val="2"/>
          </w:tcPr>
          <w:p>
            <w:pPr>
              <w:jc w:val="both"/>
              <w:rPr>
                <w:rFonts w:ascii="Times New Roman" w:hAnsi="Times New Roman"/>
                <w:noProof/>
                <w:sz w:val="24"/>
                <w:szCs w:val="24"/>
              </w:rPr>
            </w:pPr>
            <w:r>
              <w:rPr>
                <w:rFonts w:ascii="Times New Roman" w:hAnsi="Times New Roman"/>
                <w:noProof/>
                <w:sz w:val="24"/>
              </w:rPr>
              <w:t>За целите по въздухоплавателната част от настоящото Споразумение, Комисията включва Швейцария в мандата, даден на Евроконтрол във връзка със СТЕ на ЕС.</w:t>
            </w:r>
          </w:p>
        </w:tc>
      </w:tr>
    </w:tbl>
    <w:p>
      <w:pPr>
        <w:spacing w:after="120" w:line="240" w:lineRule="auto"/>
        <w:rPr>
          <w:rFonts w:ascii="Times New Roman" w:hAnsi="Times New Roman"/>
          <w:noProof/>
          <w:sz w:val="24"/>
          <w:szCs w:val="24"/>
        </w:rPr>
        <w:sectPr>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08" w:footer="708" w:gutter="0"/>
          <w:pgNumType w:start="2"/>
          <w:cols w:space="708"/>
          <w:docGrid w:linePitch="360"/>
        </w:sectPr>
      </w:pPr>
    </w:p>
    <w:p>
      <w:pPr>
        <w:pStyle w:val="ListParagraph"/>
        <w:numPr>
          <w:ilvl w:val="0"/>
          <w:numId w:val="10"/>
        </w:numPr>
        <w:spacing w:after="120" w:line="240" w:lineRule="auto"/>
        <w:rPr>
          <w:rFonts w:ascii="Times New Roman" w:hAnsi="Times New Roman"/>
          <w:b/>
          <w:noProof/>
          <w:sz w:val="24"/>
          <w:szCs w:val="24"/>
        </w:rPr>
      </w:pPr>
      <w:r>
        <w:rPr>
          <w:rFonts w:ascii="Times New Roman" w:hAnsi="Times New Roman"/>
          <w:b/>
          <w:noProof/>
          <w:sz w:val="24"/>
        </w:rPr>
        <w:t xml:space="preserve">Основни критерии за регистрите </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СТЕ на всяка от Страните трябва да включва регистър и дневник на трансакциите, които трябва да са в съответствие със следните основни критерии във връзка с механизмите и процедурите за сигурност, както и по отношение на откриването на партиди.</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rPr>
        <w:t xml:space="preserve">Основни критерии относно механизмите и процедурите за сигурност: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регистрите и дневниците на трансакциите трябва да са защитени поверителността, интегритетът, наличието и автентичността на съхранените в системата данни. За тази цел Страните се задължават да прилагат следните механизми за сигурност: </w:t>
      </w:r>
    </w:p>
    <w:p>
      <w:pPr>
        <w:spacing w:after="120" w:line="240" w:lineRule="auto"/>
        <w:jc w:val="both"/>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242"/>
      </w:tblGrid>
      <w:tr>
        <w:trPr>
          <w:tblHeader/>
        </w:trPr>
        <w:tc>
          <w:tcPr>
            <w:tcW w:w="5000" w:type="pct"/>
            <w:shd w:val="clear" w:color="auto" w:fill="auto"/>
          </w:tcPr>
          <w:p>
            <w:pPr>
              <w:spacing w:after="0" w:line="240" w:lineRule="auto"/>
              <w:jc w:val="center"/>
              <w:rPr>
                <w:rFonts w:ascii="Times New Roman" w:hAnsi="Times New Roman"/>
                <w:b/>
                <w:noProof/>
                <w:sz w:val="24"/>
                <w:szCs w:val="24"/>
              </w:rPr>
            </w:pPr>
            <w:r>
              <w:rPr>
                <w:rFonts w:ascii="Times New Roman" w:hAnsi="Times New Roman"/>
                <w:b/>
                <w:noProof/>
                <w:sz w:val="24"/>
              </w:rPr>
              <w:t>Основни критерии</w:t>
            </w:r>
          </w:p>
        </w:tc>
      </w:tr>
      <w:tr>
        <w:tc>
          <w:tcPr>
            <w:tcW w:w="5000" w:type="pct"/>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rPr>
              <w:t>За достъп до партидите се изисква да има двуфакторен механизъм за идентификация на всички потребители, имащи достъп до съответната партида.</w:t>
            </w:r>
          </w:p>
        </w:tc>
      </w:tr>
      <w:tr>
        <w:tc>
          <w:tcPr>
            <w:tcW w:w="5000" w:type="pct"/>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rPr>
              <w:t>Изисква се механизъм за подписване на трансакциите както при тяхното иницииране, така и при тяхното одобряване.  Потвърдителният код трябва да се изпраща на потребителите по различен от обичайния канал за връзка (out-of-band).</w:t>
            </w:r>
          </w:p>
        </w:tc>
      </w:tr>
      <w:tr>
        <w:tc>
          <w:tcPr>
            <w:tcW w:w="5000" w:type="pct"/>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rPr>
              <w:t>Всяка от изброените по-долу операции трябва да се инициира от едно лице и одобрява от друго лице (принцип на 4-те очи):</w:t>
            </w:r>
          </w:p>
          <w:p>
            <w:pPr>
              <w:numPr>
                <w:ilvl w:val="1"/>
                <w:numId w:val="18"/>
              </w:numPr>
              <w:spacing w:after="0" w:line="240" w:lineRule="auto"/>
              <w:jc w:val="both"/>
              <w:rPr>
                <w:rFonts w:ascii="Times New Roman" w:hAnsi="Times New Roman"/>
                <w:noProof/>
                <w:sz w:val="24"/>
                <w:szCs w:val="24"/>
              </w:rPr>
            </w:pPr>
            <w:r>
              <w:rPr>
                <w:rFonts w:ascii="Times New Roman" w:hAnsi="Times New Roman"/>
                <w:noProof/>
                <w:sz w:val="24"/>
              </w:rPr>
              <w:t>Всички извършвани от администратор операции, освен ако са в сила обосновани изключения съгласно Техническите стандарти за свързването (LTS);</w:t>
            </w:r>
          </w:p>
          <w:p>
            <w:pPr>
              <w:numPr>
                <w:ilvl w:val="1"/>
                <w:numId w:val="18"/>
              </w:numPr>
              <w:spacing w:after="0" w:line="240" w:lineRule="auto"/>
              <w:jc w:val="both"/>
              <w:rPr>
                <w:rFonts w:ascii="Times New Roman" w:hAnsi="Times New Roman"/>
                <w:noProof/>
                <w:sz w:val="24"/>
                <w:szCs w:val="24"/>
              </w:rPr>
            </w:pPr>
            <w:r>
              <w:rPr>
                <w:rFonts w:ascii="Times New Roman" w:hAnsi="Times New Roman"/>
                <w:noProof/>
                <w:sz w:val="24"/>
              </w:rPr>
              <w:t xml:space="preserve">Всички прехвърляния на емисионни единици, освен ако с алтернативна мярка се постига същото равнище на сигурност. </w:t>
            </w:r>
          </w:p>
        </w:tc>
      </w:tr>
      <w:tr>
        <w:tc>
          <w:tcPr>
            <w:tcW w:w="5000" w:type="pct"/>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rPr>
              <w:t>Необходимо е да има система за уведомления, която да предупреждава потребителите при извършване на операции с техните партиди и наличности.</w:t>
            </w:r>
          </w:p>
        </w:tc>
      </w:tr>
      <w:tr>
        <w:tc>
          <w:tcPr>
            <w:tcW w:w="5000" w:type="pct"/>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rPr>
              <w:t xml:space="preserve">Необходимо е да има 26-часов интервал между инициирането на прехвърляне и неговото изпълнение, така че всички потребители да получат информация и да могат да спрат прехвърляне, за което се подозира, че е незаконно. </w:t>
            </w:r>
          </w:p>
        </w:tc>
      </w:tr>
      <w:tr>
        <w:tc>
          <w:tcPr>
            <w:tcW w:w="5000" w:type="pct"/>
            <w:shd w:val="clear" w:color="auto" w:fill="auto"/>
          </w:tcPr>
          <w:p>
            <w:pPr>
              <w:pStyle w:val="Text2"/>
              <w:spacing w:after="0"/>
              <w:ind w:left="0"/>
              <w:rPr>
                <w:noProof/>
                <w:szCs w:val="24"/>
              </w:rPr>
            </w:pPr>
            <w:r>
              <w:rPr>
                <w:noProof/>
              </w:rPr>
              <w:t>Швейцарският администратор и централният администратор на Съюза трябва да предприемат стъпки за информиране на потребителите за техните отговорности във връзка със сигурността на техните системи (персонални компютри, мрежи) и във връзка с боравенето с данни/навигирането в Интернет.</w:t>
            </w:r>
          </w:p>
        </w:tc>
      </w:tr>
    </w:tbl>
    <w:p>
      <w:pPr>
        <w:pStyle w:val="Text1"/>
        <w:rPr>
          <w:noProof/>
        </w:rPr>
      </w:pPr>
    </w:p>
    <w:p>
      <w:pPr>
        <w:pStyle w:val="Heading1"/>
        <w:numPr>
          <w:ilvl w:val="0"/>
          <w:numId w:val="0"/>
        </w:numPr>
        <w:spacing w:after="120"/>
        <w:rPr>
          <w:bCs/>
          <w:noProof/>
          <w:szCs w:val="24"/>
        </w:rPr>
      </w:pPr>
      <w:r>
        <w:rPr>
          <w:noProof/>
        </w:rPr>
        <w:br w:type="page"/>
        <w:t xml:space="preserve">Основни критерии </w:t>
      </w:r>
      <w:bookmarkStart w:id="2" w:name="_Toc369523210"/>
      <w:r>
        <w:rPr>
          <w:noProof/>
        </w:rPr>
        <w:t xml:space="preserve">във връзка с откриването и управлението на </w:t>
      </w:r>
      <w:bookmarkEnd w:id="2"/>
      <w:r>
        <w:rPr>
          <w:noProof/>
        </w:rPr>
        <w:t>партиди:</w:t>
      </w:r>
    </w:p>
    <w:p>
      <w:pPr>
        <w:rPr>
          <w:rFonts w:ascii="Times New Roman" w:hAnsi="Times New Roman"/>
          <w:noProof/>
          <w:sz w:val="24"/>
          <w:szCs w:val="24"/>
        </w:rPr>
      </w:pPr>
      <w:bookmarkStart w:id="3" w:name="_Toc369523211"/>
      <w:r>
        <w:rPr>
          <w:rFonts w:ascii="Times New Roman" w:hAnsi="Times New Roman"/>
          <w:noProof/>
          <w:sz w:val="24"/>
        </w:rPr>
        <w:t>По отношение на откриването на партиди трябва да бъдат спазвани следните основни критерии:</w:t>
      </w:r>
      <w:bookmarkEnd w:id="3"/>
    </w:p>
    <w:p>
      <w:pPr>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242"/>
      </w:tblGrid>
      <w:tr>
        <w:trPr>
          <w:cantSplit/>
        </w:trPr>
        <w:tc>
          <w:tcPr>
            <w:tcW w:w="5000" w:type="pct"/>
            <w:shd w:val="clear" w:color="auto" w:fill="auto"/>
          </w:tcPr>
          <w:p>
            <w:pPr>
              <w:spacing w:after="0" w:line="240" w:lineRule="auto"/>
              <w:jc w:val="center"/>
              <w:rPr>
                <w:rFonts w:ascii="Times New Roman" w:hAnsi="Times New Roman"/>
                <w:b/>
                <w:noProof/>
                <w:sz w:val="24"/>
                <w:szCs w:val="24"/>
              </w:rPr>
            </w:pPr>
            <w:r>
              <w:rPr>
                <w:rFonts w:ascii="Times New Roman" w:hAnsi="Times New Roman"/>
                <w:b/>
                <w:noProof/>
                <w:sz w:val="24"/>
              </w:rPr>
              <w:t>Основни критерии</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hAnsi="Times New Roman"/>
                <w:b/>
                <w:noProof/>
                <w:sz w:val="24"/>
              </w:rPr>
              <w:t>Откриване на партида на оператор (основна партида — holding account)</w:t>
            </w:r>
          </w:p>
          <w:p>
            <w:pPr>
              <w:pStyle w:val="Heading2"/>
              <w:numPr>
                <w:ilvl w:val="0"/>
                <w:numId w:val="0"/>
              </w:numPr>
              <w:spacing w:after="0"/>
              <w:rPr>
                <w:b w:val="0"/>
                <w:noProof/>
                <w:szCs w:val="24"/>
              </w:rPr>
            </w:pPr>
            <w:r>
              <w:rPr>
                <w:b w:val="0"/>
                <w:noProof/>
              </w:rPr>
              <w:t>Заявлението на оператор или компетентен орган с искане за откриване на партида на оператор (основна партида — holding account) се адресира до националния администратор (в случая на Швейцария — Федералната служба по околната среда, FOEN). Заявлението трябва да съдържа достатъчно информация за идентифициране на инсталацията, попадаща в обхвата на СТЕ, както и съответен идентификатор (ID) на инсталацията.</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hAnsi="Times New Roman"/>
                <w:b/>
                <w:noProof/>
                <w:sz w:val="24"/>
              </w:rPr>
              <w:t>Откриване на основна партида (holding account) на въздухоплавателен оператор:</w:t>
            </w:r>
          </w:p>
          <w:p>
            <w:pPr>
              <w:pStyle w:val="CM4"/>
              <w:jc w:val="both"/>
              <w:rPr>
                <w:rFonts w:ascii="Times New Roman" w:eastAsia="Times New Roman" w:hAnsi="Times New Roman"/>
                <w:noProof/>
              </w:rPr>
            </w:pPr>
            <w:r>
              <w:rPr>
                <w:rFonts w:ascii="Times New Roman" w:hAnsi="Times New Roman"/>
                <w:noProof/>
              </w:rPr>
              <w:t>Всеки оператор, попадащ в обхвата на Швейцарската СТЕ и/или на СТЕ на ЕС трябва да има една основна партида (holding account) на въздухоплавателен оператор. Този вид на партиди на администрираните от швейцарските власти въздухоплавателни оператори се поддържат в Швейцарския регистър. Съответното заявление от въздухоплавателния оператор или негов упълномощен представител трябва да бъде отправено до националния администратор (в случая на Швейцария — FOEN) в рамките на 30 работни дни от одобрението на мониторинговия план на въздухоплавателния оператор или от неговото прехвърляне от държава — членка на ЕС, до Швейцарските власти. Заявлението трябва да съдържа уникалния код (уникалните кодове) на летателните апарати, които се експлоатират от заявителя и попадат в обхвата на Швейцарската СТЕ и/или на СТЕ на ЕС.</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hAnsi="Times New Roman"/>
                <w:b/>
                <w:noProof/>
                <w:sz w:val="24"/>
              </w:rPr>
              <w:t>Откриване на лична партида/лична основна партида:</w:t>
            </w:r>
          </w:p>
          <w:p>
            <w:pPr>
              <w:pStyle w:val="Heading2"/>
              <w:numPr>
                <w:ilvl w:val="0"/>
                <w:numId w:val="0"/>
              </w:numPr>
              <w:spacing w:after="0"/>
              <w:rPr>
                <w:b w:val="0"/>
                <w:noProof/>
                <w:szCs w:val="24"/>
              </w:rPr>
            </w:pPr>
            <w:r>
              <w:rPr>
                <w:b w:val="0"/>
                <w:noProof/>
              </w:rPr>
              <w:t xml:space="preserve">Заявлението за откриване на лична партида или лична основна партида (Person Holding Account) се отправя до националния администратор (в случая на Швейцария — FOEN). То трябва да съдържа достатъчна информация за идентифициране на титуляря/заявителя, която да включва най-малко следното: </w:t>
            </w:r>
          </w:p>
          <w:p>
            <w:pPr>
              <w:pStyle w:val="Text2"/>
              <w:numPr>
                <w:ilvl w:val="0"/>
                <w:numId w:val="37"/>
              </w:numPr>
              <w:tabs>
                <w:tab w:val="clear" w:pos="2160"/>
                <w:tab w:val="left" w:pos="372"/>
              </w:tabs>
              <w:spacing w:after="0"/>
              <w:rPr>
                <w:noProof/>
                <w:szCs w:val="24"/>
              </w:rPr>
            </w:pPr>
            <w:r>
              <w:rPr>
                <w:noProof/>
              </w:rPr>
              <w:t xml:space="preserve">За физическо лице: доказателство за самоличността и данни как да се влезе в контакт </w:t>
            </w:r>
          </w:p>
          <w:p>
            <w:pPr>
              <w:pStyle w:val="Text2"/>
              <w:numPr>
                <w:ilvl w:val="0"/>
                <w:numId w:val="37"/>
              </w:numPr>
              <w:tabs>
                <w:tab w:val="clear" w:pos="2160"/>
                <w:tab w:val="left" w:pos="372"/>
              </w:tabs>
              <w:spacing w:after="0"/>
              <w:rPr>
                <w:noProof/>
                <w:szCs w:val="24"/>
              </w:rPr>
            </w:pPr>
            <w:r>
              <w:rPr>
                <w:noProof/>
              </w:rPr>
              <w:t xml:space="preserve">За юридическо лице: </w:t>
            </w:r>
          </w:p>
          <w:p>
            <w:pPr>
              <w:pStyle w:val="Text2"/>
              <w:numPr>
                <w:ilvl w:val="1"/>
                <w:numId w:val="37"/>
              </w:numPr>
              <w:tabs>
                <w:tab w:val="clear" w:pos="2160"/>
                <w:tab w:val="left" w:pos="372"/>
              </w:tabs>
              <w:spacing w:after="0"/>
              <w:rPr>
                <w:noProof/>
                <w:szCs w:val="24"/>
              </w:rPr>
            </w:pPr>
            <w:r>
              <w:rPr>
                <w:noProof/>
              </w:rPr>
              <w:t xml:space="preserve">копие от търговския регистър ИЛИ </w:t>
            </w:r>
          </w:p>
          <w:p>
            <w:pPr>
              <w:pStyle w:val="Text2"/>
              <w:numPr>
                <w:ilvl w:val="1"/>
                <w:numId w:val="37"/>
              </w:numPr>
              <w:tabs>
                <w:tab w:val="clear" w:pos="2160"/>
                <w:tab w:val="left" w:pos="372"/>
              </w:tabs>
              <w:spacing w:after="0"/>
              <w:rPr>
                <w:noProof/>
                <w:szCs w:val="24"/>
              </w:rPr>
            </w:pPr>
            <w:r>
              <w:rPr>
                <w:noProof/>
              </w:rPr>
              <w:t xml:space="preserve">инструментите за учредяване на юридическото лице и документ, доказващ регистрацията на юридическото лице </w:t>
            </w:r>
          </w:p>
          <w:p>
            <w:pPr>
              <w:pStyle w:val="Text2"/>
              <w:numPr>
                <w:ilvl w:val="0"/>
                <w:numId w:val="37"/>
              </w:numPr>
              <w:tabs>
                <w:tab w:val="clear" w:pos="2160"/>
                <w:tab w:val="left" w:pos="372"/>
              </w:tabs>
              <w:spacing w:after="0"/>
              <w:rPr>
                <w:noProof/>
                <w:szCs w:val="24"/>
              </w:rPr>
            </w:pPr>
            <w:r>
              <w:rPr>
                <w:noProof/>
              </w:rPr>
              <w:t>Данни за съдимост на физическото лице или за юридическото лице — на неговите директори</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hAnsi="Times New Roman"/>
                <w:b/>
                <w:noProof/>
                <w:sz w:val="24"/>
              </w:rPr>
              <w:t xml:space="preserve">Представители по партидата/ упълномощени представители: </w:t>
            </w:r>
          </w:p>
          <w:p>
            <w:pPr>
              <w:pStyle w:val="Heading2"/>
              <w:numPr>
                <w:ilvl w:val="0"/>
                <w:numId w:val="0"/>
              </w:numPr>
              <w:spacing w:after="0"/>
              <w:rPr>
                <w:b w:val="0"/>
                <w:i/>
                <w:noProof/>
                <w:szCs w:val="24"/>
              </w:rPr>
            </w:pPr>
            <w:r>
              <w:rPr>
                <w:b w:val="0"/>
                <w:noProof/>
                <w:color w:val="000000"/>
              </w:rPr>
              <w:t xml:space="preserve">За всяка партида трябва да има поне един упълномощен представител/представител по партида, номиниран от </w:t>
            </w:r>
            <w:r>
              <w:rPr>
                <w:b w:val="0"/>
                <w:noProof/>
              </w:rPr>
              <w:t>бъдещия</w:t>
            </w:r>
            <w:r>
              <w:rPr>
                <w:b w:val="0"/>
                <w:noProof/>
                <w:color w:val="000000"/>
              </w:rPr>
              <w:t xml:space="preserve"> титуляр на партидата. Упълномощените представители/представителите по партидата инициират трансакции и други процеси от името на титуляря на партидата. При номинирането на упълномощения представител следва да бъде предоставена следната информация за съответния упълномощен представител: </w:t>
            </w:r>
          </w:p>
          <w:p>
            <w:pPr>
              <w:pStyle w:val="Heading2"/>
              <w:numPr>
                <w:ilvl w:val="0"/>
                <w:numId w:val="36"/>
              </w:numPr>
              <w:spacing w:after="0"/>
              <w:rPr>
                <w:b w:val="0"/>
                <w:i/>
                <w:noProof/>
                <w:szCs w:val="24"/>
              </w:rPr>
            </w:pPr>
            <w:r>
              <w:rPr>
                <w:b w:val="0"/>
                <w:noProof/>
              </w:rPr>
              <w:t xml:space="preserve">Име и данни как да се влезе в контакт </w:t>
            </w:r>
          </w:p>
          <w:p>
            <w:pPr>
              <w:pStyle w:val="Heading2"/>
              <w:numPr>
                <w:ilvl w:val="0"/>
                <w:numId w:val="36"/>
              </w:numPr>
              <w:spacing w:after="0"/>
              <w:rPr>
                <w:b w:val="0"/>
                <w:i/>
                <w:noProof/>
                <w:szCs w:val="24"/>
              </w:rPr>
            </w:pPr>
            <w:r>
              <w:rPr>
                <w:b w:val="0"/>
                <w:noProof/>
              </w:rPr>
              <w:t xml:space="preserve">Документ за самоличност </w:t>
            </w:r>
          </w:p>
          <w:p>
            <w:pPr>
              <w:pStyle w:val="Heading2"/>
              <w:numPr>
                <w:ilvl w:val="0"/>
                <w:numId w:val="36"/>
              </w:numPr>
              <w:spacing w:after="0"/>
              <w:rPr>
                <w:noProof/>
                <w:szCs w:val="24"/>
              </w:rPr>
            </w:pPr>
            <w:r>
              <w:rPr>
                <w:b w:val="0"/>
                <w:noProof/>
              </w:rPr>
              <w:t>Свидетелство за съдимост</w:t>
            </w:r>
            <w:r>
              <w:rPr>
                <w:noProof/>
              </w:rPr>
              <w:t xml:space="preserve"> </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hAnsi="Times New Roman"/>
                <w:b/>
                <w:noProof/>
                <w:sz w:val="24"/>
              </w:rPr>
              <w:t xml:space="preserve">Проверка на документите: </w:t>
            </w:r>
          </w:p>
          <w:p>
            <w:pPr>
              <w:pStyle w:val="Heading2"/>
              <w:numPr>
                <w:ilvl w:val="0"/>
                <w:numId w:val="0"/>
              </w:numPr>
              <w:spacing w:after="0"/>
              <w:rPr>
                <w:b w:val="0"/>
                <w:noProof/>
                <w:szCs w:val="24"/>
              </w:rPr>
            </w:pPr>
            <w:r>
              <w:rPr>
                <w:b w:val="0"/>
                <w:noProof/>
              </w:rPr>
              <w:t>Всяко копие на документ, подадено като доказателство при откриване на лична основна/лична партида или при номиниране на упълномощен представител/представител по партида, трябва да е заверено като вярно копие. Копията на документи, издадени извън държавата, изискваща копието, трябва да бъдат легализирани. Датата на заверка или легализиране не трябва да предхожда с повече от три месеца датата на подаване на документите.</w:t>
            </w:r>
          </w:p>
        </w:tc>
      </w:tr>
      <w:tr>
        <w:trPr>
          <w:cantSplit/>
          <w:trHeight w:val="3506"/>
        </w:trPr>
        <w:tc>
          <w:tcPr>
            <w:tcW w:w="5000" w:type="pct"/>
            <w:shd w:val="clear" w:color="auto" w:fill="auto"/>
          </w:tcPr>
          <w:p>
            <w:pPr>
              <w:spacing w:after="0"/>
              <w:rPr>
                <w:rFonts w:ascii="Times New Roman" w:eastAsia="Times New Roman" w:hAnsi="Times New Roman"/>
                <w:b/>
                <w:noProof/>
                <w:sz w:val="24"/>
                <w:szCs w:val="24"/>
              </w:rPr>
            </w:pPr>
            <w:r>
              <w:rPr>
                <w:rFonts w:ascii="Times New Roman" w:hAnsi="Times New Roman"/>
                <w:b/>
                <w:noProof/>
                <w:sz w:val="24"/>
              </w:rPr>
              <w:t xml:space="preserve">Отказ за откриване или актуализиране на партида или за номиниране на представител по партида/упълномощен представител: </w:t>
            </w:r>
          </w:p>
          <w:p>
            <w:pPr>
              <w:pStyle w:val="Text2"/>
              <w:spacing w:after="0"/>
              <w:ind w:left="0"/>
              <w:rPr>
                <w:noProof/>
                <w:color w:val="000000"/>
                <w:szCs w:val="24"/>
              </w:rPr>
            </w:pPr>
            <w:r>
              <w:rPr>
                <w:noProof/>
              </w:rPr>
              <w:t>Националният администратор</w:t>
            </w:r>
            <w:r>
              <w:rPr>
                <w:noProof/>
                <w:color w:val="000000"/>
              </w:rPr>
              <w:t xml:space="preserve"> (в случая на Швейцария — FOEN) може да откаже да открие или да актуализира партида или да номинира представител по партида/упълномощен представител, при положение че отказът е разумен и може да бъде обоснован. Причините за отказа трябва да бъдат обосновани по поне едно от следните основания:</w:t>
            </w:r>
          </w:p>
          <w:p>
            <w:pPr>
              <w:pStyle w:val="CM4"/>
              <w:numPr>
                <w:ilvl w:val="0"/>
                <w:numId w:val="38"/>
              </w:numPr>
              <w:jc w:val="both"/>
              <w:rPr>
                <w:rFonts w:ascii="Times New Roman" w:hAnsi="Times New Roman"/>
                <w:noProof/>
                <w:color w:val="000000"/>
              </w:rPr>
            </w:pPr>
            <w:r>
              <w:rPr>
                <w:rFonts w:ascii="Times New Roman" w:hAnsi="Times New Roman"/>
                <w:noProof/>
                <w:color w:val="000000"/>
              </w:rPr>
              <w:t xml:space="preserve">ако предоставените документи и информация са непълни, остарели или другояче неточни или фалшиви; </w:t>
            </w:r>
          </w:p>
          <w:p>
            <w:pPr>
              <w:pStyle w:val="CM4"/>
              <w:numPr>
                <w:ilvl w:val="0"/>
                <w:numId w:val="38"/>
              </w:numPr>
              <w:jc w:val="both"/>
              <w:rPr>
                <w:rFonts w:ascii="Times New Roman" w:hAnsi="Times New Roman"/>
                <w:noProof/>
                <w:color w:val="000000"/>
              </w:rPr>
            </w:pPr>
            <w:r>
              <w:rPr>
                <w:rFonts w:ascii="Times New Roman" w:hAnsi="Times New Roman"/>
                <w:noProof/>
                <w:color w:val="000000"/>
              </w:rPr>
              <w:t>ако евентуалният представител е обект на разследване или е бил осъден през предходните пет години за измама, включваща квоти или единици по Протокола от Киото, пране на пари, финансиране на тероризъм или други тежки престъпления, за които партидата може да се използва като инструмент;</w:t>
            </w:r>
          </w:p>
          <w:p>
            <w:pPr>
              <w:pStyle w:val="Text2"/>
              <w:numPr>
                <w:ilvl w:val="0"/>
                <w:numId w:val="38"/>
              </w:numPr>
              <w:tabs>
                <w:tab w:val="clear" w:pos="2160"/>
                <w:tab w:val="left" w:pos="720"/>
              </w:tabs>
              <w:spacing w:after="0"/>
              <w:rPr>
                <w:noProof/>
                <w:szCs w:val="24"/>
                <w:u w:val="single"/>
              </w:rPr>
            </w:pPr>
            <w:r>
              <w:rPr>
                <w:noProof/>
                <w:color w:val="000000"/>
              </w:rPr>
              <w:t>по причини, изложени в националното право или законодателството на ЕС.</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hAnsi="Times New Roman"/>
                <w:b/>
                <w:noProof/>
                <w:sz w:val="24"/>
              </w:rPr>
              <w:t>Редовен преглед на информацията относно партидите:</w:t>
            </w:r>
          </w:p>
          <w:p>
            <w:pPr>
              <w:spacing w:after="0" w:line="240" w:lineRule="auto"/>
              <w:rPr>
                <w:rFonts w:ascii="Times New Roman" w:eastAsia="Times New Roman" w:hAnsi="Times New Roman"/>
                <w:noProof/>
                <w:sz w:val="24"/>
                <w:szCs w:val="24"/>
              </w:rPr>
            </w:pPr>
            <w:r>
              <w:rPr>
                <w:rFonts w:ascii="Times New Roman" w:hAnsi="Times New Roman"/>
                <w:noProof/>
                <w:sz w:val="24"/>
              </w:rPr>
              <w:t>Титулярите на партиди трябва незабавно да докладват до националния администратор (в случая на Швейцария — FOEN) за всяка промяна в данните за партидата или за потребителя, което да се придружава от своевременно изпращане на информация съгласно изискванията на националния администратор, носещ отговорност за одобряване на актуализацията на съответната партида.</w:t>
            </w:r>
          </w:p>
          <w:p>
            <w:pPr>
              <w:spacing w:after="0" w:line="240" w:lineRule="auto"/>
              <w:rPr>
                <w:rFonts w:ascii="Times New Roman" w:eastAsia="Times New Roman" w:hAnsi="Times New Roman"/>
                <w:noProof/>
                <w:sz w:val="24"/>
                <w:szCs w:val="24"/>
              </w:rPr>
            </w:pPr>
            <w:r>
              <w:rPr>
                <w:rFonts w:ascii="Times New Roman" w:hAnsi="Times New Roman"/>
                <w:noProof/>
                <w:sz w:val="24"/>
              </w:rPr>
              <w:t>Поне веднъж на всеки три години националният администратор трябва да проверява дали информацията, представена във връзка с дадена партида, продължава да е пълна, актуална, точна и достоверна, и при необходимост да изисква от титуляря на партидата уведомление за настъпили промени.</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hAnsi="Times New Roman"/>
                <w:b/>
                <w:noProof/>
                <w:sz w:val="24"/>
              </w:rPr>
              <w:t>Суспендиране на достъпа до партида:</w:t>
            </w:r>
          </w:p>
          <w:p>
            <w:pPr>
              <w:pStyle w:val="Text2"/>
              <w:spacing w:after="0"/>
              <w:ind w:left="0"/>
              <w:rPr>
                <w:noProof/>
                <w:szCs w:val="24"/>
              </w:rPr>
            </w:pPr>
            <w:r>
              <w:rPr>
                <w:noProof/>
              </w:rPr>
              <w:t>Достъпът до партиди може да бъде суспендиран в случай на нарушение на разпоредбите за Регистъра или на висящо разследване на възможно нарушение на тези разпоредби.</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hAnsi="Times New Roman"/>
                <w:b/>
                <w:noProof/>
                <w:sz w:val="24"/>
              </w:rPr>
              <w:t>Поверителност и предоставяне на информацията:</w:t>
            </w:r>
          </w:p>
          <w:p>
            <w:pPr>
              <w:pStyle w:val="CM4"/>
              <w:jc w:val="both"/>
              <w:rPr>
                <w:rFonts w:ascii="Times New Roman" w:hAnsi="Times New Roman"/>
                <w:noProof/>
                <w:color w:val="000000"/>
              </w:rPr>
            </w:pPr>
            <w:r>
              <w:rPr>
                <w:rFonts w:ascii="Times New Roman" w:hAnsi="Times New Roman"/>
                <w:noProof/>
              </w:rPr>
              <w:t>Информацията, включително данните за наличностите във всички партиди, за всичките реализирани трансакции, за уникалния идентификационен код на квотите</w:t>
            </w:r>
            <w:r>
              <w:rPr>
                <w:rFonts w:ascii="Times New Roman" w:hAnsi="Times New Roman"/>
                <w:noProof/>
                <w:color w:val="000000"/>
              </w:rPr>
              <w:t xml:space="preserve"> и уникалната числова стойност на серийния номер на единиците по Протокола от Киото, които се притежават или са засегнати от трансакция, и се съдържат в Дневника на ЕС за трансакциите (EUTL) или в Швейцарския допълнителен дневник за трансакциите (SSTL), или съответно в Регистъра на Съюза, в Швейцарския регистър или във всеки друг регистър на Страна по Протокола от Киото, се считат за поверителни.</w:t>
            </w:r>
          </w:p>
          <w:p>
            <w:pPr>
              <w:pStyle w:val="CM4"/>
              <w:jc w:val="both"/>
              <w:rPr>
                <w:rFonts w:ascii="Times New Roman" w:hAnsi="Times New Roman"/>
                <w:noProof/>
                <w:color w:val="000000"/>
              </w:rPr>
            </w:pPr>
            <w:r>
              <w:rPr>
                <w:rFonts w:ascii="Times New Roman" w:hAnsi="Times New Roman"/>
                <w:noProof/>
                <w:color w:val="000000"/>
              </w:rPr>
              <w:t>При поискване такива данни могат да се предоставят на съответни публични организации ако искането има легитимна цел и е обосновано, необходимо и пропорционално (за целите на разследване, разкриване, наказателно преследване, данъчно администриране, правоприлагане, одитиране и финансов надзор за предотвратяване и борба срещу измамите, прането на пари, финансирането на тероризъм, други сериозни престъпления, манипулиране на пазара или други нарушения на правото на Съюза или националното законодателство на държава от ЕИП или на Швейцария, както и за осигуряване на доброто функциониране на СТЕ на ЕС и на Швейцарската СТЕ).</w:t>
            </w:r>
          </w:p>
        </w:tc>
      </w:tr>
    </w:tbl>
    <w:p>
      <w:pPr>
        <w:rPr>
          <w:rFonts w:ascii="Times New Roman" w:hAnsi="Times New Roman"/>
          <w:noProof/>
          <w:sz w:val="24"/>
          <w:szCs w:val="24"/>
        </w:rPr>
        <w:sectPr>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08" w:footer="708" w:gutter="0"/>
          <w:cols w:space="708"/>
          <w:docGrid w:linePitch="360"/>
        </w:sectPr>
      </w:pPr>
    </w:p>
    <w:p>
      <w:pPr>
        <w:pStyle w:val="ListParagraph"/>
        <w:numPr>
          <w:ilvl w:val="0"/>
          <w:numId w:val="10"/>
        </w:numPr>
        <w:rPr>
          <w:rFonts w:ascii="Times New Roman" w:hAnsi="Times New Roman"/>
          <w:b/>
          <w:noProof/>
          <w:sz w:val="24"/>
          <w:szCs w:val="24"/>
        </w:rPr>
      </w:pPr>
      <w:r>
        <w:rPr>
          <w:rFonts w:ascii="Times New Roman" w:hAnsi="Times New Roman"/>
          <w:b/>
          <w:noProof/>
          <w:sz w:val="24"/>
        </w:rPr>
        <w:t>Основни критерии за тръжните платформи и тръжните дейности</w:t>
      </w:r>
    </w:p>
    <w:p>
      <w:pPr>
        <w:spacing w:after="120" w:line="240" w:lineRule="auto"/>
        <w:jc w:val="both"/>
        <w:rPr>
          <w:rFonts w:ascii="Times New Roman" w:hAnsi="Times New Roman"/>
          <w:noProof/>
          <w:sz w:val="24"/>
          <w:szCs w:val="24"/>
        </w:rPr>
      </w:pPr>
      <w:r>
        <w:rPr>
          <w:rFonts w:ascii="Times New Roman" w:hAnsi="Times New Roman"/>
          <w:noProof/>
          <w:sz w:val="24"/>
        </w:rPr>
        <w:t xml:space="preserve">Организациите, провеждащи търгове за квоти в СТЕ на Страните, трябва да отговарят на посочените по-долу основни критерии и да провеждат търговете в съответствие с тези основни критерии. </w:t>
      </w:r>
    </w:p>
    <w:p>
      <w:pPr>
        <w:spacing w:after="120" w:line="240" w:lineRule="auto"/>
        <w:jc w:val="both"/>
        <w:rPr>
          <w:rFonts w:ascii="Times New Roman" w:hAnsi="Times New Roman"/>
          <w:noProof/>
          <w:sz w:val="24"/>
          <w:szCs w:val="24"/>
        </w:rPr>
      </w:pPr>
    </w:p>
    <w:tbl>
      <w:tblPr>
        <w:tblStyle w:val="TableGrid"/>
        <w:tblW w:w="5000" w:type="pct"/>
        <w:tblLayout w:type="fixed"/>
        <w:tblCellMar>
          <w:top w:w="28" w:type="dxa"/>
          <w:bottom w:w="28" w:type="dxa"/>
        </w:tblCellMar>
        <w:tblLook w:val="04A0" w:firstRow="1" w:lastRow="0" w:firstColumn="1" w:lastColumn="0" w:noHBand="0" w:noVBand="1"/>
      </w:tblPr>
      <w:tblGrid>
        <w:gridCol w:w="392"/>
        <w:gridCol w:w="8850"/>
      </w:tblGrid>
      <w:tr>
        <w:tc>
          <w:tcPr>
            <w:tcW w:w="392" w:type="dxa"/>
          </w:tcPr>
          <w:p>
            <w:pPr>
              <w:rPr>
                <w:noProof/>
              </w:rPr>
            </w:pPr>
          </w:p>
        </w:tc>
        <w:tc>
          <w:tcPr>
            <w:tcW w:w="8850" w:type="dxa"/>
          </w:tcPr>
          <w:p>
            <w:pPr>
              <w:jc w:val="center"/>
              <w:rPr>
                <w:noProof/>
              </w:rPr>
            </w:pPr>
            <w:r>
              <w:rPr>
                <w:rFonts w:ascii="Times New Roman" w:hAnsi="Times New Roman"/>
                <w:b/>
                <w:noProof/>
                <w:sz w:val="24"/>
              </w:rPr>
              <w:t>Основни критерии</w:t>
            </w:r>
          </w:p>
        </w:tc>
      </w:tr>
      <w:tr>
        <w:tc>
          <w:tcPr>
            <w:tcW w:w="392" w:type="dxa"/>
          </w:tcPr>
          <w:p>
            <w:pPr>
              <w:pStyle w:val="CM4"/>
              <w:spacing w:after="120"/>
              <w:jc w:val="both"/>
              <w:rPr>
                <w:rFonts w:ascii="Times New Roman" w:hAnsi="Times New Roman"/>
                <w:noProof/>
              </w:rPr>
            </w:pPr>
            <w:r>
              <w:rPr>
                <w:rFonts w:ascii="Times New Roman" w:hAnsi="Times New Roman"/>
                <w:noProof/>
              </w:rPr>
              <w:t>1</w:t>
            </w:r>
          </w:p>
        </w:tc>
        <w:tc>
          <w:tcPr>
            <w:tcW w:w="8850" w:type="dxa"/>
          </w:tcPr>
          <w:p>
            <w:pPr>
              <w:pStyle w:val="CM4"/>
              <w:spacing w:after="120"/>
              <w:jc w:val="both"/>
              <w:rPr>
                <w:rFonts w:ascii="Times New Roman" w:hAnsi="Times New Roman"/>
                <w:noProof/>
              </w:rPr>
            </w:pPr>
            <w:r>
              <w:rPr>
                <w:rFonts w:ascii="Times New Roman" w:hAnsi="Times New Roman"/>
                <w:noProof/>
              </w:rPr>
              <w:t xml:space="preserve">Изборът на организацията, която да провежда търга, трябва да се прави чрез процес, осигуряващ прозрачност, пропорционалност, равноправно третиране, недискриминация и конкуренция между различните потенциални тръжни платформи, въз основа на законодателството на ЕС или националното законодателство в областта на обществените поръчки. </w:t>
            </w:r>
          </w:p>
        </w:tc>
      </w:tr>
      <w:tr>
        <w:tc>
          <w:tcPr>
            <w:tcW w:w="392" w:type="dxa"/>
          </w:tcPr>
          <w:p>
            <w:pPr>
              <w:spacing w:after="120"/>
              <w:jc w:val="both"/>
              <w:rPr>
                <w:rFonts w:ascii="Times New Roman" w:hAnsi="Times New Roman"/>
                <w:noProof/>
                <w:sz w:val="24"/>
                <w:szCs w:val="24"/>
              </w:rPr>
            </w:pPr>
            <w:r>
              <w:rPr>
                <w:rFonts w:ascii="Times New Roman" w:hAnsi="Times New Roman"/>
                <w:noProof/>
                <w:sz w:val="24"/>
              </w:rPr>
              <w:t>2</w:t>
            </w:r>
          </w:p>
        </w:tc>
        <w:tc>
          <w:tcPr>
            <w:tcW w:w="8850" w:type="dxa"/>
          </w:tcPr>
          <w:p>
            <w:pPr>
              <w:spacing w:after="120"/>
              <w:jc w:val="both"/>
              <w:rPr>
                <w:rFonts w:ascii="Times New Roman" w:hAnsi="Times New Roman"/>
                <w:noProof/>
                <w:sz w:val="24"/>
                <w:szCs w:val="24"/>
              </w:rPr>
            </w:pPr>
            <w:r>
              <w:rPr>
                <w:rFonts w:ascii="Times New Roman" w:hAnsi="Times New Roman"/>
                <w:noProof/>
                <w:sz w:val="24"/>
              </w:rPr>
              <w:t>Провеждащата търга организация трябва да е оторизирана за такава дейност и да осигурява необходимите гаранции за надлежно провеждане на своите операции; тези гаранции включват, наред с други неща, механизми за идентифициране и справяне с потенциалните вредни последици от евентуални конфликти на интереси и с рисковете, на които е изложен пазарът, както и прозрачни и недискреционни правила и процедури за честно и надлежно провеждане на търговете, и достатъчни финансови ресурси за улесняване на надлежното функциониране.</w:t>
            </w:r>
          </w:p>
        </w:tc>
      </w:tr>
      <w:tr>
        <w:tc>
          <w:tcPr>
            <w:tcW w:w="392" w:type="dxa"/>
          </w:tcPr>
          <w:p>
            <w:pPr>
              <w:spacing w:after="120"/>
              <w:jc w:val="both"/>
              <w:rPr>
                <w:rFonts w:ascii="Times New Roman" w:hAnsi="Times New Roman"/>
                <w:noProof/>
                <w:sz w:val="24"/>
                <w:szCs w:val="24"/>
              </w:rPr>
            </w:pPr>
            <w:r>
              <w:rPr>
                <w:rFonts w:ascii="Times New Roman" w:hAnsi="Times New Roman"/>
                <w:noProof/>
                <w:sz w:val="24"/>
              </w:rPr>
              <w:t>3</w:t>
            </w:r>
          </w:p>
        </w:tc>
        <w:tc>
          <w:tcPr>
            <w:tcW w:w="8850" w:type="dxa"/>
          </w:tcPr>
          <w:p>
            <w:pPr>
              <w:spacing w:after="120"/>
              <w:jc w:val="both"/>
              <w:rPr>
                <w:rFonts w:ascii="Times New Roman" w:hAnsi="Times New Roman"/>
                <w:noProof/>
                <w:sz w:val="24"/>
                <w:szCs w:val="24"/>
              </w:rPr>
            </w:pPr>
            <w:r>
              <w:rPr>
                <w:rFonts w:ascii="Times New Roman" w:hAnsi="Times New Roman"/>
                <w:noProof/>
                <w:sz w:val="24"/>
              </w:rPr>
              <w:t>Достъпът до търговете трябва да подлежи на минимално допустими изисквания за адекватни надлежни проверки на клиентите, за да се осигури, че участниците няма да навредят на провеждането на търговете.</w:t>
            </w:r>
          </w:p>
        </w:tc>
      </w:tr>
      <w:tr>
        <w:tc>
          <w:tcPr>
            <w:tcW w:w="392" w:type="dxa"/>
          </w:tcPr>
          <w:p>
            <w:pPr>
              <w:spacing w:after="120"/>
              <w:jc w:val="both"/>
              <w:rPr>
                <w:rFonts w:ascii="Times New Roman" w:hAnsi="Times New Roman"/>
                <w:noProof/>
                <w:sz w:val="24"/>
                <w:szCs w:val="24"/>
              </w:rPr>
            </w:pPr>
            <w:r>
              <w:rPr>
                <w:rFonts w:ascii="Times New Roman" w:hAnsi="Times New Roman"/>
                <w:noProof/>
                <w:sz w:val="24"/>
              </w:rPr>
              <w:t>4</w:t>
            </w:r>
          </w:p>
        </w:tc>
        <w:tc>
          <w:tcPr>
            <w:tcW w:w="8850" w:type="dxa"/>
          </w:tcPr>
          <w:p>
            <w:pPr>
              <w:spacing w:after="120"/>
              <w:jc w:val="both"/>
              <w:rPr>
                <w:rFonts w:ascii="Times New Roman" w:hAnsi="Times New Roman"/>
                <w:noProof/>
                <w:sz w:val="24"/>
                <w:szCs w:val="24"/>
              </w:rPr>
            </w:pPr>
            <w:r>
              <w:rPr>
                <w:rFonts w:ascii="Times New Roman" w:hAnsi="Times New Roman"/>
                <w:noProof/>
                <w:sz w:val="24"/>
              </w:rPr>
              <w:t xml:space="preserve">Процесът на тръжната продажба трябва да е предсказуем, по-специално по отношение на насрочването във времето и последователността на продажбите, както и на прогнозните количества предлагани квоти. Основните елементи на метода за тръжна продажба, включително графика, датите и прогнозните количества продавани квоти, трябва да се публикуват на уебсайта на организацията, натоварена с тръжната продажба, поне един месец преди да започнат търговете. Всяка значима промяна също трябва да се обявява предварително, колкото е практически възможно по-рано. </w:t>
            </w:r>
          </w:p>
        </w:tc>
      </w:tr>
      <w:tr>
        <w:tc>
          <w:tcPr>
            <w:tcW w:w="392" w:type="dxa"/>
          </w:tcPr>
          <w:p>
            <w:pPr>
              <w:pStyle w:val="CM4"/>
              <w:spacing w:after="120"/>
              <w:jc w:val="both"/>
              <w:rPr>
                <w:rFonts w:ascii="Times New Roman" w:hAnsi="Times New Roman"/>
                <w:noProof/>
              </w:rPr>
            </w:pPr>
            <w:r>
              <w:rPr>
                <w:rFonts w:ascii="Times New Roman" w:hAnsi="Times New Roman"/>
                <w:noProof/>
              </w:rPr>
              <w:t>5</w:t>
            </w:r>
          </w:p>
        </w:tc>
        <w:tc>
          <w:tcPr>
            <w:tcW w:w="8850" w:type="dxa"/>
          </w:tcPr>
          <w:p>
            <w:pPr>
              <w:pStyle w:val="CM4"/>
              <w:spacing w:after="120"/>
              <w:jc w:val="both"/>
              <w:rPr>
                <w:rFonts w:ascii="Times New Roman" w:hAnsi="Times New Roman"/>
                <w:noProof/>
              </w:rPr>
            </w:pPr>
            <w:r>
              <w:rPr>
                <w:rFonts w:ascii="Times New Roman" w:hAnsi="Times New Roman"/>
                <w:noProof/>
              </w:rPr>
              <w:t>Тръжната продажба на квотите трябва да се извършва с цел да се свежда до минимум всяко евентуално въздействие върху СТЕ</w:t>
            </w:r>
            <w:r>
              <w:rPr>
                <w:rFonts w:ascii="Times New Roman" w:hAnsi="Times New Roman"/>
                <w:noProof/>
                <w:color w:val="000000"/>
              </w:rPr>
              <w:t xml:space="preserve"> на всяка от Страните</w:t>
            </w:r>
            <w:r>
              <w:rPr>
                <w:rFonts w:ascii="Times New Roman" w:hAnsi="Times New Roman"/>
                <w:noProof/>
              </w:rPr>
              <w:t>. Организацията, натоварена с провеждането на търговете, трябва да осигурява да няма значително отклонение на тръжната цена от съответната цена на квотите на вторичния пазар по време на тръжния период, което би показало несъвършенство на търговете.</w:t>
            </w:r>
          </w:p>
        </w:tc>
      </w:tr>
      <w:tr>
        <w:tc>
          <w:tcPr>
            <w:tcW w:w="392" w:type="dxa"/>
          </w:tcPr>
          <w:p>
            <w:pPr>
              <w:spacing w:after="120"/>
              <w:jc w:val="both"/>
              <w:rPr>
                <w:rFonts w:ascii="Times New Roman" w:hAnsi="Times New Roman"/>
                <w:noProof/>
                <w:sz w:val="24"/>
                <w:szCs w:val="24"/>
              </w:rPr>
            </w:pPr>
            <w:r>
              <w:rPr>
                <w:rFonts w:ascii="Times New Roman" w:hAnsi="Times New Roman"/>
                <w:noProof/>
                <w:sz w:val="24"/>
              </w:rPr>
              <w:t>6</w:t>
            </w:r>
          </w:p>
        </w:tc>
        <w:tc>
          <w:tcPr>
            <w:tcW w:w="8850" w:type="dxa"/>
          </w:tcPr>
          <w:p>
            <w:pPr>
              <w:spacing w:after="120"/>
              <w:jc w:val="both"/>
              <w:rPr>
                <w:rFonts w:ascii="Times New Roman" w:hAnsi="Times New Roman"/>
                <w:noProof/>
                <w:sz w:val="24"/>
                <w:szCs w:val="24"/>
              </w:rPr>
            </w:pPr>
            <w:r>
              <w:rPr>
                <w:rFonts w:ascii="Times New Roman" w:hAnsi="Times New Roman"/>
                <w:noProof/>
                <w:sz w:val="24"/>
              </w:rPr>
              <w:t>Цялата неповерителна информация във връзка с търговете, включително цялата нормативната уредба, указанията и формулярите, трябва да бъде публикувана по открит и прозрачен начин. Резултатите от всеки търг трябва да се публикуват веднага когато това е разумно осъществимо, и да включват съответната неповерителна информация. Поне веднъж годишно трябва да се публикуват доклади за резултатите от търговете.</w:t>
            </w:r>
          </w:p>
        </w:tc>
      </w:tr>
      <w:tr>
        <w:tc>
          <w:tcPr>
            <w:tcW w:w="392" w:type="dxa"/>
          </w:tcPr>
          <w:p>
            <w:pPr>
              <w:pStyle w:val="CM4"/>
              <w:keepNext/>
              <w:keepLines/>
              <w:spacing w:after="120"/>
              <w:jc w:val="both"/>
              <w:rPr>
                <w:rFonts w:ascii="Times New Roman" w:hAnsi="Times New Roman"/>
                <w:noProof/>
              </w:rPr>
            </w:pPr>
            <w:r>
              <w:rPr>
                <w:rFonts w:ascii="Times New Roman" w:hAnsi="Times New Roman"/>
                <w:noProof/>
              </w:rPr>
              <w:t>7</w:t>
            </w:r>
          </w:p>
        </w:tc>
        <w:tc>
          <w:tcPr>
            <w:tcW w:w="8850" w:type="dxa"/>
          </w:tcPr>
          <w:p>
            <w:pPr>
              <w:pStyle w:val="CM4"/>
              <w:keepNext/>
              <w:keepLines/>
              <w:spacing w:after="120"/>
              <w:jc w:val="both"/>
              <w:rPr>
                <w:rFonts w:ascii="Times New Roman" w:hAnsi="Times New Roman"/>
                <w:noProof/>
              </w:rPr>
            </w:pPr>
            <w:r>
              <w:rPr>
                <w:rFonts w:ascii="Times New Roman" w:hAnsi="Times New Roman"/>
                <w:noProof/>
              </w:rPr>
              <w:t>Тръжната продажба на квоти трябва да подлежи на адекватни правила и процедури за смекчаване на риска от антиконкурентно поведение, пазарна злоупотреба, пране на пари и финансиране на тероризъм във връзка с търговете. Тези правила и процедури трябва, доколкото това е възможно, да са не по-малко строги от действащите правила и процедури по отношение на финансовите пазари в съответната правна уредба на всяка от Страните. По-специално, натоварената с тръжната продажба организация трябва да носи отговорност за въвеждане на мерки, процедури и процеси, осигуряващи интегритета на търговете. Също така, тя трябва да упражнява мониторинг върху поведението на участниците в пазара и да уведомява компетентните публични власти в случай на антиконкурентно поведение, пазарна злоупотреба, пране на пари и финансиране на тероризъм.</w:t>
            </w:r>
          </w:p>
        </w:tc>
      </w:tr>
      <w:tr>
        <w:tc>
          <w:tcPr>
            <w:tcW w:w="392" w:type="dxa"/>
          </w:tcPr>
          <w:p>
            <w:pPr>
              <w:rPr>
                <w:rFonts w:ascii="Times New Roman" w:hAnsi="Times New Roman"/>
                <w:noProof/>
                <w:sz w:val="24"/>
                <w:szCs w:val="24"/>
              </w:rPr>
            </w:pPr>
            <w:r>
              <w:rPr>
                <w:rFonts w:ascii="Times New Roman" w:hAnsi="Times New Roman"/>
                <w:noProof/>
                <w:sz w:val="24"/>
              </w:rPr>
              <w:t>8</w:t>
            </w:r>
          </w:p>
        </w:tc>
        <w:tc>
          <w:tcPr>
            <w:tcW w:w="8850" w:type="dxa"/>
          </w:tcPr>
          <w:p>
            <w:pPr>
              <w:rPr>
                <w:rFonts w:ascii="Times New Roman" w:hAnsi="Times New Roman"/>
                <w:noProof/>
                <w:sz w:val="24"/>
                <w:szCs w:val="24"/>
              </w:rPr>
            </w:pPr>
            <w:r>
              <w:rPr>
                <w:rFonts w:ascii="Times New Roman" w:hAnsi="Times New Roman"/>
                <w:noProof/>
                <w:sz w:val="24"/>
              </w:rPr>
              <w:t xml:space="preserve">Провеждащата търговете организация и тръжната продажба на квоти трябва да са обект на адекватен надзор от страна на компетентните органи. Определените за тази цел компетентни органи трябва да имат необходимите правни компетенции и технически механизми за провеждането на надзор на: </w:t>
            </w:r>
          </w:p>
          <w:p>
            <w:pPr>
              <w:numPr>
                <w:ilvl w:val="0"/>
                <w:numId w:val="24"/>
              </w:numPr>
              <w:spacing w:after="120"/>
              <w:rPr>
                <w:rFonts w:ascii="Times New Roman" w:hAnsi="Times New Roman"/>
                <w:noProof/>
                <w:sz w:val="24"/>
                <w:szCs w:val="24"/>
              </w:rPr>
            </w:pPr>
            <w:r>
              <w:rPr>
                <w:rFonts w:ascii="Times New Roman" w:hAnsi="Times New Roman"/>
                <w:noProof/>
                <w:sz w:val="24"/>
              </w:rPr>
              <w:t>организационната уредба и поведението на операторите на тръжни платформи;</w:t>
            </w:r>
          </w:p>
          <w:p>
            <w:pPr>
              <w:numPr>
                <w:ilvl w:val="0"/>
                <w:numId w:val="24"/>
              </w:numPr>
              <w:spacing w:after="120"/>
              <w:rPr>
                <w:rFonts w:ascii="Times New Roman" w:hAnsi="Times New Roman"/>
                <w:noProof/>
                <w:sz w:val="24"/>
                <w:szCs w:val="24"/>
              </w:rPr>
            </w:pPr>
            <w:r>
              <w:rPr>
                <w:rFonts w:ascii="Times New Roman" w:hAnsi="Times New Roman"/>
                <w:noProof/>
                <w:sz w:val="24"/>
              </w:rPr>
              <w:t>организационната уредба и поведението на професионалните посредници, действащи от името на клиенти;</w:t>
            </w:r>
          </w:p>
          <w:p>
            <w:pPr>
              <w:numPr>
                <w:ilvl w:val="0"/>
                <w:numId w:val="24"/>
              </w:numPr>
              <w:spacing w:after="120"/>
              <w:rPr>
                <w:rFonts w:ascii="Times New Roman" w:hAnsi="Times New Roman"/>
                <w:noProof/>
                <w:sz w:val="24"/>
                <w:szCs w:val="24"/>
              </w:rPr>
            </w:pPr>
            <w:r>
              <w:rPr>
                <w:rFonts w:ascii="Times New Roman" w:hAnsi="Times New Roman"/>
                <w:noProof/>
                <w:sz w:val="24"/>
              </w:rPr>
              <w:t>поведението и трансакциите на участниците в пазара, с оглед да се предотвратява злоупотреба с вътрешна информация и манипулиране на пазара;</w:t>
            </w:r>
          </w:p>
          <w:p>
            <w:pPr>
              <w:numPr>
                <w:ilvl w:val="0"/>
                <w:numId w:val="24"/>
              </w:numPr>
              <w:spacing w:after="120"/>
              <w:rPr>
                <w:rFonts w:ascii="Times New Roman" w:hAnsi="Times New Roman"/>
                <w:noProof/>
                <w:sz w:val="24"/>
                <w:szCs w:val="24"/>
              </w:rPr>
            </w:pPr>
            <w:r>
              <w:rPr>
                <w:rFonts w:ascii="Times New Roman" w:hAnsi="Times New Roman"/>
                <w:noProof/>
                <w:sz w:val="24"/>
              </w:rPr>
              <w:t>трансакциите на участниците в пазара, с оглед предотвратяване на прането на пари и финансирането на тероризъм.</w:t>
            </w:r>
          </w:p>
          <w:p>
            <w:pPr>
              <w:spacing w:after="120"/>
              <w:jc w:val="both"/>
              <w:rPr>
                <w:rFonts w:ascii="Times New Roman" w:eastAsia="Times New Roman" w:hAnsi="Times New Roman"/>
                <w:noProof/>
                <w:sz w:val="24"/>
                <w:szCs w:val="24"/>
              </w:rPr>
            </w:pPr>
            <w:r>
              <w:rPr>
                <w:rFonts w:ascii="Times New Roman" w:hAnsi="Times New Roman"/>
                <w:noProof/>
                <w:sz w:val="24"/>
              </w:rPr>
              <w:t xml:space="preserve">Доколкото това е възможно, надзорът трябва да е не по-малко строг от надзора, прилаган върху финансовите пазари съгласно съответната правна уредба на всяка от Страните. </w:t>
            </w:r>
          </w:p>
        </w:tc>
      </w:tr>
    </w:tbl>
    <w:p>
      <w:pPr>
        <w:rPr>
          <w:noProof/>
        </w:rPr>
      </w:pPr>
    </w:p>
    <w:tbl>
      <w:tblPr>
        <w:tblStyle w:val="TableGrid1"/>
        <w:tblW w:w="0" w:type="auto"/>
        <w:tblCellMar>
          <w:top w:w="28" w:type="dxa"/>
          <w:bottom w:w="28" w:type="dxa"/>
        </w:tblCellMar>
        <w:tblLook w:val="04A0" w:firstRow="1" w:lastRow="0" w:firstColumn="1" w:lastColumn="0" w:noHBand="0" w:noVBand="1"/>
      </w:tblPr>
      <w:tblGrid>
        <w:gridCol w:w="9242"/>
      </w:tblGrid>
      <w:tr>
        <w:tc>
          <w:tcPr>
            <w:tcW w:w="9242" w:type="dxa"/>
          </w:tcPr>
          <w:p>
            <w:pPr>
              <w:jc w:val="both"/>
              <w:rPr>
                <w:rFonts w:ascii="Times New Roman" w:hAnsi="Times New Roman"/>
                <w:bCs/>
                <w:noProof/>
                <w:sz w:val="24"/>
                <w:szCs w:val="24"/>
              </w:rPr>
            </w:pPr>
            <w:r>
              <w:rPr>
                <w:rFonts w:ascii="Times New Roman" w:hAnsi="Times New Roman"/>
                <w:noProof/>
                <w:sz w:val="24"/>
              </w:rPr>
              <w:t xml:space="preserve">Швейцария ще се стреми да използва частна организация за тръжната продажба на своите квоти, в съответствие с правилата за обществените поръчки. </w:t>
            </w:r>
          </w:p>
          <w:p>
            <w:pPr>
              <w:jc w:val="both"/>
              <w:rPr>
                <w:rFonts w:ascii="Times New Roman" w:hAnsi="Times New Roman"/>
                <w:noProof/>
                <w:sz w:val="24"/>
                <w:szCs w:val="24"/>
              </w:rPr>
            </w:pPr>
          </w:p>
          <w:p>
            <w:pPr>
              <w:jc w:val="both"/>
              <w:rPr>
                <w:rFonts w:ascii="Times New Roman" w:hAnsi="Times New Roman"/>
                <w:bCs/>
                <w:noProof/>
                <w:sz w:val="24"/>
                <w:szCs w:val="24"/>
              </w:rPr>
            </w:pPr>
            <w:r>
              <w:rPr>
                <w:rFonts w:ascii="Times New Roman" w:hAnsi="Times New Roman"/>
                <w:noProof/>
                <w:sz w:val="24"/>
              </w:rPr>
              <w:t>Докато бъде сключен договор с такава организация и ако броят на квотите, подлежащи на тръжна продажба в дадена година, е под съответен фиксиран праг, Швейцария може да продължи да използва действащия механизъм за тръжна продажба, а именно провеждане на търгове от FOEN, при спазване на посочените по-долу условия:</w:t>
            </w:r>
          </w:p>
          <w:p>
            <w:pPr>
              <w:jc w:val="both"/>
              <w:rPr>
                <w:rFonts w:ascii="Times New Roman" w:hAnsi="Times New Roman"/>
                <w:bCs/>
                <w:noProof/>
                <w:sz w:val="24"/>
                <w:szCs w:val="24"/>
              </w:rPr>
            </w:pPr>
          </w:p>
          <w:p>
            <w:pPr>
              <w:numPr>
                <w:ilvl w:val="0"/>
                <w:numId w:val="43"/>
              </w:numPr>
              <w:contextualSpacing/>
              <w:jc w:val="both"/>
              <w:rPr>
                <w:rFonts w:ascii="Times New Roman" w:hAnsi="Times New Roman"/>
                <w:bCs/>
                <w:noProof/>
                <w:sz w:val="24"/>
                <w:szCs w:val="24"/>
              </w:rPr>
            </w:pPr>
            <w:r>
              <w:rPr>
                <w:rFonts w:ascii="Times New Roman" w:hAnsi="Times New Roman"/>
                <w:noProof/>
                <w:sz w:val="24"/>
              </w:rPr>
              <w:t xml:space="preserve">Прагът възлиза на 1 000 000 квоти, включително квотите, подлежащи на тръжна продажба за въздухоплавателни дейности. </w:t>
            </w:r>
          </w:p>
          <w:p>
            <w:pPr>
              <w:numPr>
                <w:ilvl w:val="0"/>
                <w:numId w:val="43"/>
              </w:numPr>
              <w:contextualSpacing/>
              <w:jc w:val="both"/>
              <w:rPr>
                <w:rFonts w:ascii="Times New Roman" w:hAnsi="Times New Roman"/>
                <w:bCs/>
                <w:noProof/>
                <w:sz w:val="24"/>
                <w:szCs w:val="24"/>
              </w:rPr>
            </w:pPr>
            <w:r>
              <w:rPr>
                <w:rFonts w:ascii="Times New Roman" w:hAnsi="Times New Roman"/>
                <w:noProof/>
                <w:sz w:val="24"/>
              </w:rPr>
              <w:t>Трябва да се прилагат горепосочените основни критерии, с изключение на критерии 1 и 2, а критерии 7 и 8 се прилагат за FOEN само доколкото това е възможно. Основните критерии под номер 3 се прилагат съвместно със следната разпоредба: достъпът за офериране на търгове за швейцарски квоти в съответствие с разпоредбите за тръжна продажба, които са били в сила към момента на постигане на настоящото Споразумение, се гарантира за всички субекти в ЕИП, които се допускат да оферират на търговете в ЕС.</w:t>
            </w:r>
          </w:p>
          <w:p>
            <w:pPr>
              <w:jc w:val="both"/>
              <w:rPr>
                <w:rFonts w:ascii="Times New Roman" w:hAnsi="Times New Roman"/>
                <w:b/>
                <w:bCs/>
                <w:noProof/>
                <w:sz w:val="24"/>
                <w:szCs w:val="24"/>
              </w:rPr>
            </w:pPr>
          </w:p>
          <w:p>
            <w:pPr>
              <w:spacing w:after="120"/>
              <w:jc w:val="both"/>
              <w:rPr>
                <w:rFonts w:ascii="Times New Roman" w:hAnsi="Times New Roman"/>
                <w:i/>
                <w:strike/>
                <w:noProof/>
                <w:sz w:val="24"/>
                <w:szCs w:val="24"/>
              </w:rPr>
            </w:pPr>
            <w:r>
              <w:rPr>
                <w:rFonts w:ascii="Times New Roman" w:hAnsi="Times New Roman"/>
                <w:noProof/>
                <w:sz w:val="24"/>
              </w:rPr>
              <w:t>Швейцария може да упълномощава за провеждането на търгове организации, които се намират в ЕИП.</w:t>
            </w:r>
          </w:p>
        </w:tc>
      </w:tr>
    </w:tbl>
    <w:p>
      <w:pPr>
        <w:rPr>
          <w:rFonts w:ascii="Times New Roman" w:hAnsi="Times New Roman"/>
          <w:strike/>
          <w:noProof/>
          <w:sz w:val="24"/>
          <w:szCs w:val="24"/>
        </w:rPr>
        <w:sectPr>
          <w:headerReference w:type="even" r:id="rId35"/>
          <w:headerReference w:type="default" r:id="rId36"/>
          <w:footerReference w:type="even" r:id="rId37"/>
          <w:footerReference w:type="default" r:id="rId38"/>
          <w:headerReference w:type="first" r:id="rId39"/>
          <w:footerReference w:type="first" r:id="rId40"/>
          <w:pgSz w:w="11906" w:h="16838" w:code="9"/>
          <w:pgMar w:top="1440" w:right="1440" w:bottom="1440" w:left="1440" w:header="708" w:footer="708" w:gutter="0"/>
          <w:cols w:space="708"/>
          <w:docGrid w:linePitch="360"/>
        </w:sectPr>
      </w:pP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rPr>
        <w:t xml:space="preserve">Приложение II </w:t>
      </w: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rPr>
        <w:t>Технически стандарти за свързването</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 xml:space="preserve">В Техническите стандарти за свързването (LTS) трябва да бъдат определени: </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 xml:space="preserve">Архитектурата на комуникационната връзка; </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Сигурността на преноса на данни;</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 xml:space="preserve">Списъка на функциите (трансакции, съвместяване ...) </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Дефинирането на уеб услугите;</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 xml:space="preserve">Изискванията за регистриране на данни; </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Работните разпоредби (Помощен център, подпомагане);</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Планът за задействане на комуникационната връзка и процедурата за изпробване;</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Процедурата за проверка на сигурността.</w:t>
      </w:r>
    </w:p>
    <w:p>
      <w:pPr>
        <w:autoSpaceDE w:val="0"/>
        <w:autoSpaceDN w:val="0"/>
        <w:adjustRightInd w:val="0"/>
        <w:spacing w:after="120" w:line="240" w:lineRule="auto"/>
        <w:rPr>
          <w:rFonts w:ascii="Times New Roman" w:hAnsi="Times New Roman"/>
          <w:b/>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 xml:space="preserve">В LTS трябва да е посочено, че администраторите трябва да предприемат разумно възможни стъпки за гарантиране, че Швейцарският допълнителен дневник за трансакциите (SSTL) и Дневникът на ЕС за трансакциите (EUTL), както и връзката, са в работно състояние 24 часа в денонощието и 7 дни в седмицата и че прекъсванията на операциите на SSTL, на EUTL и на връзката се свеждат до минимум. </w:t>
      </w:r>
    </w:p>
    <w:p>
      <w:pPr>
        <w:autoSpaceDE w:val="0"/>
        <w:autoSpaceDN w:val="0"/>
        <w:adjustRightInd w:val="0"/>
        <w:spacing w:after="120" w:line="240" w:lineRule="auto"/>
        <w:rPr>
          <w:rFonts w:ascii="Times New Roman" w:hAnsi="Times New Roman"/>
          <w:b/>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В Техническите стандарти за свързването трябва да е посочено, че комуникациите между Швейцарския допълнителен дневник за трансакциите (SSTL) и Дневника на ЕС за трансакциите (EUTL) се състоят от защитен обмен на съобщения чрез Simple Object Access Protocol (SOAP, протокол за обмен на структурирана информация в компютърни мрежи) на базата на посочените по-долу технологии</w:t>
      </w:r>
      <w:r>
        <w:rPr>
          <w:rStyle w:val="FootnoteReference"/>
          <w:rFonts w:ascii="Times New Roman" w:hAnsi="Times New Roman"/>
          <w:noProof/>
          <w:sz w:val="24"/>
        </w:rPr>
        <w:footnoteReference w:id="1"/>
      </w:r>
      <w:r>
        <w:rPr>
          <w:rFonts w:ascii="Times New Roman" w:hAnsi="Times New Roman"/>
          <w:noProof/>
          <w:sz w:val="24"/>
        </w:rPr>
        <w:t>:</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Уеб услуги с използване на SOAP;</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Базирана на хардуер виртуална частна мрежа (VPN);</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XML (Разширяем маркиращ език);</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Цифров подпис; и</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rPr>
        <w:t>Времеви мрежови протоколи.</w:t>
      </w:r>
    </w:p>
    <w:p>
      <w:pPr>
        <w:autoSpaceDE w:val="0"/>
        <w:autoSpaceDN w:val="0"/>
        <w:adjustRightInd w:val="0"/>
        <w:spacing w:after="120" w:line="240" w:lineRule="auto"/>
        <w:rPr>
          <w:rFonts w:ascii="Times New Roman" w:hAnsi="Times New Roman"/>
          <w:b/>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В LTS трябва да са определени допълнителни изисквания за сигурност на Швейцарския регистър, SSTL, Регистъра на ЕС и EUTL и те да бъдат документирани в „план за управление по отношение на сигурността“. По-специално, в LTS трябва да е посочено, че:</w:t>
      </w:r>
    </w:p>
    <w:p>
      <w:pPr>
        <w:pStyle w:val="Text1"/>
        <w:numPr>
          <w:ilvl w:val="0"/>
          <w:numId w:val="33"/>
        </w:numPr>
        <w:spacing w:after="120"/>
        <w:rPr>
          <w:noProof/>
          <w:szCs w:val="24"/>
        </w:rPr>
      </w:pPr>
      <w:r>
        <w:rPr>
          <w:noProof/>
        </w:rPr>
        <w:t>Ако съществува съмнение, че сигурността на Швейцарския регистър, на SSTL, на Регистъра на ЕС или на EUTL е компрометирана, и двете Страни са длъжни незабавно взаимно да се информират и да прекъснат временно връзката между SSTL и EUTL.</w:t>
      </w:r>
    </w:p>
    <w:p>
      <w:pPr>
        <w:pStyle w:val="Text1"/>
        <w:numPr>
          <w:ilvl w:val="0"/>
          <w:numId w:val="33"/>
        </w:numPr>
        <w:spacing w:after="120"/>
        <w:rPr>
          <w:noProof/>
          <w:szCs w:val="24"/>
        </w:rPr>
      </w:pPr>
      <w:r>
        <w:rPr>
          <w:noProof/>
        </w:rPr>
        <w:t>В случай на нарушение на сигурността Страните се задължават без никакво забавяне да споделят взаимно тази информация. Доколкото има подробна техническа информация, в срок от 24 часа след нарушението на сигурността трябва да бъде споделен между администратора на Швейцарския регистър и централния администратор на Съюза съответен доклад, описващ инцидента (дата, причина, последици, предприети мерки).</w:t>
      </w:r>
    </w:p>
    <w:p>
      <w:pPr>
        <w:autoSpaceDE w:val="0"/>
        <w:autoSpaceDN w:val="0"/>
        <w:adjustRightInd w:val="0"/>
        <w:spacing w:after="120" w:line="240" w:lineRule="auto"/>
        <w:rPr>
          <w:rFonts w:ascii="Times New Roman" w:hAnsi="Times New Roman"/>
          <w:b/>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 xml:space="preserve">Процедурата за проверка на сигурността, която е определена в LTS, трябва да бъде изпълнена преди пускането на комуникационната връзка между SSTL и EUTL, както и когато е необходимо включване на нова версия или вариант на SSTL или EUTL. </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 xml:space="preserve">В допълнение към работната среда, в LTS трябва да бъдат предвидени две пробни среди: пробна среда за разработването и приемателна пробна среда. </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Страните се задължават да предоставят доказателства посредством администратора на Швейцарския регистър и централния администратор на Съюза, че през предходните 12 месеца е направена независима оценка на сигурността на техните системи в съответствие с изискванията за сигурност, определени в LTS. Изпробването на сигурността, и по-специално пробата за проникване, трябва да се извършва върху всички значими нови варианти на софтуера, в съответствие с изискванията за сигурност, определени в LTS. Пробата за проникване трябва да се извършва от разработчика на софтуера или от подизпълнител на разработчика на софтуера.</w:t>
      </w:r>
    </w:p>
    <w:p>
      <w:pPr>
        <w:spacing w:after="120" w:line="240" w:lineRule="auto"/>
        <w:ind w:left="360"/>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p>
    <w:p>
      <w:pPr>
        <w:autoSpaceDE w:val="0"/>
        <w:autoSpaceDN w:val="0"/>
        <w:adjustRightInd w:val="0"/>
        <w:spacing w:after="120" w:line="240" w:lineRule="auto"/>
        <w:rPr>
          <w:rFonts w:ascii="Times New Roman" w:hAnsi="Times New Roman"/>
          <w:b/>
          <w:noProof/>
          <w:sz w:val="24"/>
          <w:szCs w:val="24"/>
        </w:rPr>
      </w:pPr>
    </w:p>
    <w:p>
      <w:pPr>
        <w:autoSpaceDE w:val="0"/>
        <w:autoSpaceDN w:val="0"/>
        <w:adjustRightInd w:val="0"/>
        <w:spacing w:after="120" w:line="240" w:lineRule="auto"/>
        <w:rPr>
          <w:rFonts w:ascii="Times New Roman" w:hAnsi="Times New Roman"/>
          <w:b/>
          <w:noProof/>
          <w:sz w:val="24"/>
          <w:szCs w:val="24"/>
        </w:rPr>
      </w:pPr>
    </w:p>
    <w:p>
      <w:pPr>
        <w:rPr>
          <w:rFonts w:ascii="Times New Roman" w:hAnsi="Times New Roman"/>
          <w:b/>
          <w:noProof/>
          <w:sz w:val="24"/>
          <w:szCs w:val="24"/>
        </w:rPr>
      </w:pPr>
      <w:r>
        <w:rPr>
          <w:noProof/>
        </w:rPr>
        <w:br w:type="page"/>
      </w: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rPr>
        <w:t>Приложение III</w:t>
      </w: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rPr>
        <w:t>Степени на чувствителност и указания за боравене с информацията</w:t>
      </w:r>
    </w:p>
    <w:p>
      <w:pPr>
        <w:autoSpaceDE w:val="0"/>
        <w:autoSpaceDN w:val="0"/>
        <w:adjustRightInd w:val="0"/>
        <w:spacing w:after="120" w:line="240" w:lineRule="auto"/>
        <w:jc w:val="center"/>
        <w:rPr>
          <w:rFonts w:ascii="Times New Roman" w:hAnsi="Times New Roman"/>
          <w:b/>
          <w:noProof/>
          <w:sz w:val="24"/>
          <w:szCs w:val="24"/>
        </w:rPr>
      </w:pP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Страните се споразумяват да използват следните степени на чувствителност за идентифициране на чувствителна информация, с която боравят и която обменят в рамките на Споразумението: </w:t>
      </w:r>
    </w:p>
    <w:p>
      <w:pPr>
        <w:pStyle w:val="ListParagraph"/>
        <w:numPr>
          <w:ilvl w:val="0"/>
          <w:numId w:val="39"/>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ETS Limited (информация за СТЕ с ограничение на достъпа)</w:t>
      </w:r>
    </w:p>
    <w:p>
      <w:pPr>
        <w:pStyle w:val="ListParagraph"/>
        <w:numPr>
          <w:ilvl w:val="0"/>
          <w:numId w:val="39"/>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ETS Sensitive (чувствителна информация за СТЕ) </w:t>
      </w:r>
    </w:p>
    <w:p>
      <w:pPr>
        <w:pStyle w:val="ListParagraph"/>
        <w:numPr>
          <w:ilvl w:val="0"/>
          <w:numId w:val="39"/>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ETS Critical (информация за СТЕ с критично значение)</w:t>
      </w:r>
    </w:p>
    <w:p>
      <w:pPr>
        <w:autoSpaceDE w:val="0"/>
        <w:autoSpaceDN w:val="0"/>
        <w:adjustRightInd w:val="0"/>
        <w:spacing w:after="120" w:line="240" w:lineRule="auto"/>
        <w:jc w:val="both"/>
        <w:rPr>
          <w:rFonts w:ascii="Times New Roman" w:hAnsi="Times New Roman"/>
          <w:noProof/>
          <w:sz w:val="24"/>
          <w:szCs w:val="24"/>
        </w:rPr>
      </w:pP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Информацията, обозначена като „ETS Critical“ е по-чувствителна от информацията, обозначена като „ETS Sensitive“, която от своя страна е по-чувствителна от информацията, обозначена като „ETS Limited“.</w:t>
      </w:r>
    </w:p>
    <w:p>
      <w:pPr>
        <w:autoSpaceDE w:val="0"/>
        <w:autoSpaceDN w:val="0"/>
        <w:adjustRightInd w:val="0"/>
        <w:spacing w:after="120" w:line="240" w:lineRule="auto"/>
        <w:jc w:val="both"/>
        <w:rPr>
          <w:rFonts w:ascii="Times New Roman" w:hAnsi="Times New Roman"/>
          <w:noProof/>
          <w:sz w:val="24"/>
          <w:szCs w:val="24"/>
        </w:rPr>
      </w:pP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Страните се споразумяват да разработят инструкции за боравенето с информация въз основа на съществуващата политика на ЕС за класифициране на свързана със СТЕ информация, както и въз основа на Наредбата за защита на информация (IPO) и на Федералния закон за защита на данните (FADP) на Швейцария.  Тези инструкции за боравене с информация ще бъдат представени за одобрение на Съвместния комитет. След като инструкциите бъдат одобрени, с цялата информация ще трябва да се борави съгласно нейната степен на чувствителност, в съответствие с посочените инструкции. </w:t>
      </w:r>
    </w:p>
    <w:p>
      <w:pPr>
        <w:autoSpaceDE w:val="0"/>
        <w:autoSpaceDN w:val="0"/>
        <w:adjustRightInd w:val="0"/>
        <w:spacing w:after="120" w:line="240" w:lineRule="auto"/>
        <w:jc w:val="both"/>
        <w:rPr>
          <w:rFonts w:ascii="Times New Roman" w:hAnsi="Times New Roman"/>
          <w:noProof/>
          <w:sz w:val="24"/>
          <w:szCs w:val="24"/>
        </w:rPr>
      </w:pP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В случай на различие между оценките на Страните за степента на чувствителност се прилага по-високата степен на чувствителност. </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Законодателството на всяка от Страните трябва да включва еквивалентни основни изисквания за сигурност за посочените по-долу стъпки при боравенето с информация, като се отчитат степените на чувствителност във връзка със СТЕ:</w:t>
      </w:r>
    </w:p>
    <w:p>
      <w:pPr>
        <w:pStyle w:val="ListParagraph"/>
        <w:numPr>
          <w:ilvl w:val="0"/>
          <w:numId w:val="27"/>
        </w:numPr>
        <w:spacing w:after="120"/>
        <w:rPr>
          <w:rFonts w:ascii="Times New Roman" w:eastAsia="Times New Roman" w:hAnsi="Times New Roman"/>
          <w:noProof/>
          <w:sz w:val="24"/>
          <w:szCs w:val="24"/>
        </w:rPr>
      </w:pPr>
      <w:r>
        <w:rPr>
          <w:rFonts w:ascii="Times New Roman" w:hAnsi="Times New Roman"/>
          <w:b/>
          <w:noProof/>
          <w:sz w:val="24"/>
        </w:rPr>
        <w:t>Генериране на документ</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Ресурси</w:t>
      </w:r>
    </w:p>
    <w:p>
      <w:pPr>
        <w:pStyle w:val="ListParagraph"/>
        <w:numPr>
          <w:ilvl w:val="1"/>
          <w:numId w:val="27"/>
        </w:numPr>
        <w:spacing w:after="120"/>
        <w:rPr>
          <w:rFonts w:ascii="Times New Roman" w:eastAsia="Times New Roman" w:hAnsi="Times New Roman"/>
          <w:noProof/>
          <w:sz w:val="24"/>
          <w:szCs w:val="24"/>
        </w:rPr>
      </w:pPr>
      <w:r>
        <w:rPr>
          <w:rFonts w:ascii="Times New Roman" w:hAnsi="Times New Roman"/>
          <w:noProof/>
          <w:sz w:val="24"/>
        </w:rPr>
        <w:t>Степен на чувствителност</w:t>
      </w:r>
    </w:p>
    <w:p>
      <w:pPr>
        <w:pStyle w:val="ListParagraph"/>
        <w:numPr>
          <w:ilvl w:val="0"/>
          <w:numId w:val="27"/>
        </w:numPr>
        <w:spacing w:after="120"/>
        <w:rPr>
          <w:rFonts w:ascii="Times New Roman" w:hAnsi="Times New Roman"/>
          <w:noProof/>
          <w:sz w:val="24"/>
          <w:szCs w:val="24"/>
        </w:rPr>
      </w:pPr>
      <w:r>
        <w:rPr>
          <w:rFonts w:ascii="Times New Roman" w:hAnsi="Times New Roman"/>
          <w:b/>
          <w:noProof/>
          <w:sz w:val="24"/>
        </w:rPr>
        <w:t xml:space="preserve">Съхранение </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Електронен документ в мрежа</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Електронен документ в локална среда</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Физически документ</w:t>
      </w:r>
    </w:p>
    <w:p>
      <w:pPr>
        <w:pStyle w:val="ListParagraph"/>
        <w:numPr>
          <w:ilvl w:val="0"/>
          <w:numId w:val="27"/>
        </w:numPr>
        <w:spacing w:after="120"/>
        <w:rPr>
          <w:rFonts w:ascii="Times New Roman" w:hAnsi="Times New Roman"/>
          <w:noProof/>
          <w:sz w:val="24"/>
          <w:szCs w:val="24"/>
        </w:rPr>
      </w:pPr>
      <w:r>
        <w:rPr>
          <w:rFonts w:ascii="Times New Roman" w:hAnsi="Times New Roman"/>
          <w:b/>
          <w:noProof/>
          <w:sz w:val="24"/>
        </w:rPr>
        <w:t>Електронно предаване</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Телефон и мобилен телефон</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Факс</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Имейл</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Предаване на данни</w:t>
      </w:r>
    </w:p>
    <w:p>
      <w:pPr>
        <w:pStyle w:val="ListParagraph"/>
        <w:numPr>
          <w:ilvl w:val="0"/>
          <w:numId w:val="27"/>
        </w:numPr>
        <w:spacing w:after="120"/>
        <w:rPr>
          <w:rFonts w:ascii="Times New Roman" w:hAnsi="Times New Roman"/>
          <w:b/>
          <w:noProof/>
          <w:sz w:val="24"/>
          <w:szCs w:val="24"/>
        </w:rPr>
      </w:pPr>
      <w:r>
        <w:rPr>
          <w:rFonts w:ascii="Times New Roman" w:hAnsi="Times New Roman"/>
          <w:b/>
          <w:noProof/>
          <w:sz w:val="24"/>
        </w:rPr>
        <w:t>Физическо предаване</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Устно</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Лично връчване</w:t>
      </w:r>
    </w:p>
    <w:p>
      <w:pPr>
        <w:pStyle w:val="ListParagraph"/>
        <w:numPr>
          <w:ilvl w:val="1"/>
          <w:numId w:val="27"/>
        </w:numPr>
        <w:spacing w:after="120"/>
        <w:rPr>
          <w:rFonts w:ascii="Times New Roman" w:hAnsi="Times New Roman"/>
          <w:b/>
          <w:noProof/>
          <w:sz w:val="24"/>
          <w:szCs w:val="24"/>
        </w:rPr>
      </w:pPr>
      <w:r>
        <w:rPr>
          <w:rFonts w:ascii="Times New Roman" w:hAnsi="Times New Roman"/>
          <w:noProof/>
          <w:sz w:val="24"/>
        </w:rPr>
        <w:t>По пощата</w:t>
      </w:r>
    </w:p>
    <w:p>
      <w:pPr>
        <w:pStyle w:val="ListParagraph"/>
        <w:keepNext/>
        <w:keepLines/>
        <w:numPr>
          <w:ilvl w:val="0"/>
          <w:numId w:val="27"/>
        </w:numPr>
        <w:spacing w:after="120"/>
        <w:ind w:hanging="357"/>
        <w:rPr>
          <w:rFonts w:ascii="Times New Roman" w:hAnsi="Times New Roman"/>
          <w:noProof/>
          <w:sz w:val="24"/>
          <w:szCs w:val="24"/>
        </w:rPr>
      </w:pPr>
      <w:r>
        <w:rPr>
          <w:rFonts w:ascii="Times New Roman" w:hAnsi="Times New Roman"/>
          <w:b/>
          <w:noProof/>
          <w:sz w:val="24"/>
        </w:rPr>
        <w:t>Използване</w:t>
      </w:r>
    </w:p>
    <w:p>
      <w:pPr>
        <w:pStyle w:val="ListParagraph"/>
        <w:keepNext/>
        <w:keepLines/>
        <w:numPr>
          <w:ilvl w:val="1"/>
          <w:numId w:val="27"/>
        </w:numPr>
        <w:spacing w:after="120"/>
        <w:ind w:hanging="357"/>
        <w:rPr>
          <w:rFonts w:ascii="Times New Roman" w:hAnsi="Times New Roman"/>
          <w:noProof/>
          <w:sz w:val="24"/>
          <w:szCs w:val="24"/>
        </w:rPr>
      </w:pPr>
      <w:r>
        <w:rPr>
          <w:rFonts w:ascii="Times New Roman" w:hAnsi="Times New Roman"/>
          <w:noProof/>
          <w:sz w:val="24"/>
        </w:rPr>
        <w:t xml:space="preserve">Обработка с информационно-технологични приложения </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Отпечатване</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Копиране</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Отстраняване от постоянно местоположение</w:t>
      </w:r>
    </w:p>
    <w:p>
      <w:pPr>
        <w:pStyle w:val="ListParagraph"/>
        <w:numPr>
          <w:ilvl w:val="0"/>
          <w:numId w:val="27"/>
        </w:numPr>
        <w:spacing w:after="120"/>
        <w:rPr>
          <w:rFonts w:ascii="Times New Roman" w:hAnsi="Times New Roman"/>
          <w:noProof/>
          <w:sz w:val="24"/>
          <w:szCs w:val="24"/>
        </w:rPr>
      </w:pPr>
      <w:r>
        <w:rPr>
          <w:rFonts w:ascii="Times New Roman" w:hAnsi="Times New Roman"/>
          <w:b/>
          <w:noProof/>
          <w:sz w:val="24"/>
        </w:rPr>
        <w:t>Управление на информацията</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Периодично оценяване на класификацията и получателите</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Архивиране</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rPr>
        <w:t>Изтриване и унищожаване</w:t>
      </w:r>
    </w:p>
    <w:p>
      <w:pPr>
        <w:rPr>
          <w:rFonts w:ascii="Times New Roman" w:hAnsi="Times New Roman"/>
          <w:b/>
          <w:noProof/>
          <w:sz w:val="24"/>
          <w:szCs w:val="24"/>
        </w:rPr>
      </w:pPr>
    </w:p>
    <w:p>
      <w:pPr>
        <w:autoSpaceDE w:val="0"/>
        <w:autoSpaceDN w:val="0"/>
        <w:adjustRightInd w:val="0"/>
        <w:spacing w:after="120" w:line="240" w:lineRule="auto"/>
        <w:jc w:val="both"/>
        <w:rPr>
          <w:rFonts w:ascii="Times New Roman" w:hAnsi="Times New Roman"/>
          <w:b/>
          <w:noProof/>
          <w:sz w:val="24"/>
          <w:szCs w:val="24"/>
        </w:rPr>
      </w:pPr>
    </w:p>
    <w:p>
      <w:pPr>
        <w:autoSpaceDE w:val="0"/>
        <w:autoSpaceDN w:val="0"/>
        <w:adjustRightInd w:val="0"/>
        <w:spacing w:after="120" w:line="240" w:lineRule="auto"/>
        <w:jc w:val="both"/>
        <w:rPr>
          <w:rFonts w:ascii="Times New Roman" w:hAnsi="Times New Roman"/>
          <w:b/>
          <w:noProof/>
          <w:sz w:val="24"/>
          <w:szCs w:val="24"/>
        </w:rPr>
        <w:sectPr>
          <w:headerReference w:type="even" r:id="rId41"/>
          <w:headerReference w:type="default" r:id="rId42"/>
          <w:footerReference w:type="even" r:id="rId43"/>
          <w:footerReference w:type="default" r:id="rId44"/>
          <w:headerReference w:type="first" r:id="rId45"/>
          <w:footerReference w:type="first" r:id="rId46"/>
          <w:pgSz w:w="11906" w:h="16838" w:code="9"/>
          <w:pgMar w:top="1440" w:right="1440" w:bottom="1440" w:left="1440" w:header="708" w:footer="708" w:gutter="0"/>
          <w:cols w:space="708"/>
          <w:docGrid w:linePitch="360"/>
        </w:sectPr>
      </w:pP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rPr>
        <w:t>Приложение IV</w:t>
      </w: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rPr>
        <w:t xml:space="preserve">Дефиниране на степените на чувствителност на информацията във връзка със СТЕ </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rPr>
        <w:t>A.1- Класове на поверителност и на интегритет</w:t>
      </w:r>
    </w:p>
    <w:p>
      <w:pPr>
        <w:autoSpaceDE w:val="0"/>
        <w:autoSpaceDN w:val="0"/>
        <w:adjustRightInd w:val="0"/>
        <w:spacing w:after="0" w:line="240" w:lineRule="auto"/>
        <w:jc w:val="both"/>
        <w:rPr>
          <w:rFonts w:ascii="Times New Roman" w:hAnsi="Times New Roman"/>
          <w:b/>
          <w:bCs/>
          <w:noProof/>
          <w:sz w:val="24"/>
          <w:szCs w:val="24"/>
        </w:rPr>
      </w:pPr>
      <w:r>
        <w:rPr>
          <w:rFonts w:ascii="Times New Roman" w:hAnsi="Times New Roman"/>
          <w:noProof/>
          <w:sz w:val="24"/>
        </w:rPr>
        <w:t>Поверителност</w:t>
      </w:r>
      <w:r>
        <w:rPr>
          <w:rFonts w:ascii="Times New Roman" w:hAnsi="Times New Roman"/>
          <w:b/>
          <w:noProof/>
          <w:sz w:val="24"/>
        </w:rPr>
        <w:t xml:space="preserve"> </w:t>
      </w:r>
      <w:r>
        <w:rPr>
          <w:rFonts w:ascii="Times New Roman" w:hAnsi="Times New Roman"/>
          <w:noProof/>
          <w:sz w:val="24"/>
        </w:rPr>
        <w:t>означава защитен характер на дадена информация или на цяла информационна система или част от нея (като например алгоритми, програми и документация), достъпът до които е ограничен и е възможен само за оторизирани лица, органи и процедури.</w:t>
      </w:r>
    </w:p>
    <w:p>
      <w:pPr>
        <w:autoSpaceDE w:val="0"/>
        <w:autoSpaceDN w:val="0"/>
        <w:adjustRightInd w:val="0"/>
        <w:spacing w:after="0" w:line="240" w:lineRule="auto"/>
        <w:jc w:val="both"/>
        <w:rPr>
          <w:rFonts w:ascii="Times New Roman" w:hAnsi="Times New Roman"/>
          <w:b/>
          <w:bCs/>
          <w:noProof/>
          <w:sz w:val="24"/>
          <w:szCs w:val="24"/>
        </w:rPr>
      </w:pPr>
    </w:p>
    <w:p>
      <w:pPr>
        <w:autoSpaceDE w:val="0"/>
        <w:autoSpaceDN w:val="0"/>
        <w:adjustRightInd w:val="0"/>
        <w:spacing w:after="0" w:line="240" w:lineRule="auto"/>
        <w:jc w:val="both"/>
        <w:rPr>
          <w:rFonts w:ascii="Times New Roman" w:hAnsi="Times New Roman"/>
          <w:b/>
          <w:bCs/>
          <w:noProof/>
          <w:sz w:val="24"/>
          <w:szCs w:val="24"/>
        </w:rPr>
      </w:pPr>
      <w:r>
        <w:rPr>
          <w:rFonts w:ascii="Times New Roman" w:hAnsi="Times New Roman"/>
          <w:noProof/>
          <w:sz w:val="24"/>
        </w:rPr>
        <w:t>Интегритет</w:t>
      </w:r>
      <w:r>
        <w:rPr>
          <w:rFonts w:ascii="Times New Roman" w:hAnsi="Times New Roman"/>
          <w:b/>
          <w:noProof/>
          <w:sz w:val="24"/>
        </w:rPr>
        <w:t xml:space="preserve"> </w:t>
      </w:r>
      <w:r>
        <w:rPr>
          <w:rFonts w:ascii="Times New Roman" w:hAnsi="Times New Roman"/>
          <w:noProof/>
          <w:sz w:val="24"/>
        </w:rPr>
        <w:t>означава гаранцията, че информационната система и обработената информация могат да бъдат променени само</w:t>
      </w:r>
      <w:r>
        <w:rPr>
          <w:rFonts w:ascii="Times New Roman" w:hAnsi="Times New Roman"/>
          <w:b/>
          <w:noProof/>
          <w:sz w:val="24"/>
        </w:rPr>
        <w:t xml:space="preserve"> </w:t>
      </w:r>
      <w:r>
        <w:rPr>
          <w:rFonts w:ascii="Times New Roman" w:hAnsi="Times New Roman"/>
          <w:noProof/>
          <w:sz w:val="24"/>
        </w:rPr>
        <w:t>чрез преднамерено и легитимно действие и че системата ще генерира очаквания резултат</w:t>
      </w:r>
      <w:r>
        <w:rPr>
          <w:rFonts w:ascii="Times New Roman" w:hAnsi="Times New Roman"/>
          <w:b/>
          <w:noProof/>
          <w:sz w:val="24"/>
        </w:rPr>
        <w:t xml:space="preserve"> </w:t>
      </w:r>
      <w:r>
        <w:rPr>
          <w:rFonts w:ascii="Times New Roman" w:hAnsi="Times New Roman"/>
          <w:noProof/>
          <w:sz w:val="24"/>
        </w:rPr>
        <w:t>точно и цялостно.</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За всяка считана за чувствителна информация във връзка със СТЕ аспектът на поверителност (респективно на интегритет) трябва да се преценява от гледна точка на ниво търговски дружества (business level), в случай че тази информация бъде разкрита (или респективно неволно променена, или частично или цялостно унищожена).</w:t>
      </w:r>
    </w:p>
    <w:p>
      <w:pPr>
        <w:autoSpaceDE w:val="0"/>
        <w:autoSpaceDN w:val="0"/>
        <w:adjustRightInd w:val="0"/>
        <w:spacing w:after="120" w:line="240" w:lineRule="auto"/>
        <w:jc w:val="both"/>
        <w:rPr>
          <w:rFonts w:ascii="Times New Roman" w:hAnsi="Times New Roman"/>
          <w:noProof/>
          <w:sz w:val="24"/>
          <w:szCs w:val="24"/>
        </w:rPr>
      </w:pP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За всеки от двата аспекта на сигурността — поверителността и интегритета — се оценява съответен клас въз основа на дефиницията в раздел А.2 и после се оценява общата степен на чувствителност на информацията посредством таблицата, дадена в раздел А.3.</w:t>
      </w:r>
    </w:p>
    <w:p>
      <w:pPr>
        <w:autoSpaceDE w:val="0"/>
        <w:autoSpaceDN w:val="0"/>
        <w:adjustRightInd w:val="0"/>
        <w:spacing w:after="120" w:line="240" w:lineRule="auto"/>
        <w:jc w:val="both"/>
        <w:rPr>
          <w:rFonts w:ascii="Times New Roman" w:hAnsi="Times New Roman"/>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rPr>
        <w:t>A.2- Класове на поверителност и на интегритет</w:t>
      </w:r>
    </w:p>
    <w:p>
      <w:pPr>
        <w:autoSpaceDE w:val="0"/>
        <w:autoSpaceDN w:val="0"/>
        <w:adjustRightInd w:val="0"/>
        <w:spacing w:after="120" w:line="240" w:lineRule="auto"/>
        <w:rPr>
          <w:rFonts w:ascii="Times New Roman" w:hAnsi="Times New Roman"/>
          <w:i/>
          <w:noProof/>
          <w:sz w:val="24"/>
          <w:szCs w:val="24"/>
        </w:rPr>
      </w:pPr>
      <w:r>
        <w:rPr>
          <w:rFonts w:ascii="Times New Roman" w:hAnsi="Times New Roman"/>
          <w:i/>
          <w:noProof/>
          <w:sz w:val="24"/>
        </w:rPr>
        <w:t>A.2.1- Дефиниция на „Нисък клас“</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Всяка информация, свързана със Системата за търговия с емисии, чието разкриване на неоторизирани лица и/или загуба на интегритет биха довели до умерени вреди за Страните или други институции, които вреди биха могли:</w:t>
      </w:r>
    </w:p>
    <w:p>
      <w:pPr>
        <w:autoSpaceDE w:val="0"/>
        <w:autoSpaceDN w:val="0"/>
        <w:adjustRightInd w:val="0"/>
        <w:spacing w:after="120" w:line="240" w:lineRule="auto"/>
        <w:jc w:val="both"/>
        <w:rPr>
          <w:rFonts w:ascii="Times New Roman" w:hAnsi="Times New Roman"/>
          <w:noProof/>
          <w:sz w:val="24"/>
          <w:szCs w:val="24"/>
        </w:rPr>
      </w:pP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да засегнат умерено политически или дипломатически отношения;</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да предизвикат отрицателен публичен отзвук във връзка с имиджа или репутацията на Страните или на други институции;</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да предизвикат притеснение за индивиди;</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да засегнат мотивацията/производителността на персонала;</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да причинят ограничена финансова загуба или умерено да улеснят неправомерното получаване на печалби или предимство на индивиди или дружества;</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да засегнат умерено ефективното разработване или действие на политиките на Страните;</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да засегнат умерено правилното управление на Страните и техните дейности.</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noProof/>
          <w:sz w:val="24"/>
          <w:szCs w:val="24"/>
        </w:rPr>
      </w:pPr>
    </w:p>
    <w:p>
      <w:pPr>
        <w:keepNext/>
        <w:autoSpaceDE w:val="0"/>
        <w:autoSpaceDN w:val="0"/>
        <w:adjustRightInd w:val="0"/>
        <w:spacing w:after="120" w:line="240" w:lineRule="auto"/>
        <w:rPr>
          <w:rFonts w:ascii="Times New Roman" w:hAnsi="Times New Roman"/>
          <w:i/>
          <w:noProof/>
          <w:sz w:val="24"/>
          <w:szCs w:val="24"/>
        </w:rPr>
      </w:pPr>
      <w:r>
        <w:rPr>
          <w:rFonts w:ascii="Times New Roman" w:hAnsi="Times New Roman"/>
          <w:i/>
          <w:noProof/>
          <w:sz w:val="24"/>
        </w:rPr>
        <w:t>A.2.2- Дефиниция за „Среден клас“</w:t>
      </w:r>
    </w:p>
    <w:p>
      <w:pPr>
        <w:keepNext/>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Всяка информация, свързана със Системата за търговия с емисии, чието разкриване на неоторизирани лица и/или загуба на интегритет биха довели до вреди за Страните или други институции, които вреди биха могли:</w:t>
      </w:r>
    </w:p>
    <w:p>
      <w:pPr>
        <w:autoSpaceDE w:val="0"/>
        <w:autoSpaceDN w:val="0"/>
        <w:adjustRightInd w:val="0"/>
        <w:spacing w:after="120" w:line="240" w:lineRule="auto"/>
        <w:rPr>
          <w:rFonts w:ascii="Times New Roman" w:hAnsi="Times New Roman"/>
          <w:noProof/>
          <w:sz w:val="24"/>
          <w:szCs w:val="24"/>
        </w:rPr>
      </w:pP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предизвикат смущение на политическите или дипломатическите отношения;</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предизвикат вреда за имиджа или репутацията на Страните или на други институции;</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предизвикат нещастие за индивиди;</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предизвикат значително намаление на мотивацията/производителността на персонала;</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поставят в неудобно положение Страните или други институции в търговски или политически преговори с други страни;</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причинят финансова загуба или да улеснят неправомерно получаване на печалби или предимство на индивиди или дружества;</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засегнат разследването на престъпления;</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нарушат правни или договорни задължения за поверителност на информация;</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засегнат разработването или действието на политиките на Страните;</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засегнат правилното управление на Страните и техните дейности.</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i/>
          <w:noProof/>
          <w:sz w:val="24"/>
          <w:szCs w:val="24"/>
        </w:rPr>
      </w:pPr>
      <w:r>
        <w:rPr>
          <w:rFonts w:ascii="Times New Roman" w:hAnsi="Times New Roman"/>
          <w:i/>
          <w:noProof/>
          <w:sz w:val="24"/>
        </w:rPr>
        <w:t>A.2.3- Дефиниция за „Висок клас“</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Всяка информация, свързана със Системата за търговия с емисии, чието разкриване на неоторизирани лица и/или загуба на интегритет биха довели до катастрофални и/или неприемливи вреди за Страните или други институции, които вреди биха могли:</w:t>
      </w:r>
    </w:p>
    <w:p>
      <w:pPr>
        <w:autoSpaceDE w:val="0"/>
        <w:autoSpaceDN w:val="0"/>
        <w:adjustRightInd w:val="0"/>
        <w:spacing w:after="120" w:line="240" w:lineRule="auto"/>
        <w:rPr>
          <w:rFonts w:ascii="Times New Roman" w:hAnsi="Times New Roman"/>
          <w:noProof/>
          <w:sz w:val="24"/>
          <w:szCs w:val="24"/>
        </w:rPr>
      </w:pP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засегнат отрицателно дипломатически отношения;</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предизвикат значимо нещастие за индивиди;</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затруднят поддържането на работна ефективност или сигурност на Страните или на силите на други участници в дейността;</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причинят финансова загуба или да улеснят неправомерно получаване на печалби или предимство на индивиди или дружества;</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нарушат поддържането от изрядни предприятия на поверителността на информацията, предоставяна от трети страни;</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нарушат нормативните ограничения за разкриване на информация;</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попречат на разследването или да улеснят извършването на престъпления;</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поставят в неизгодно положение Страните в търговски или политически преговори с други страни;</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засегнат ефективното разработване или действие на политиките на Страните;</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да подкопаят правилното управление на Страните и техните дейности.</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rPr>
        <w:t>A.3 – Оценяване на степента на чувствителност на свързана със СТЕ информация</w:t>
      </w:r>
    </w:p>
    <w:p>
      <w:p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rPr>
        <w:t>Въз основа и на двата класа — съответно за поверителност и за интегритет, определени както е описано в предния раздел, чувствителността на информацията се определя посредством следната позиционна таблица:</w:t>
      </w:r>
    </w:p>
    <w:p>
      <w:pPr>
        <w:autoSpaceDE w:val="0"/>
        <w:autoSpaceDN w:val="0"/>
        <w:adjustRightInd w:val="0"/>
        <w:spacing w:after="120" w:line="240" w:lineRule="auto"/>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158"/>
        <w:gridCol w:w="2126"/>
        <w:gridCol w:w="1843"/>
      </w:tblGrid>
      <w:tr>
        <w:tc>
          <w:tcPr>
            <w:tcW w:w="2520" w:type="dxa"/>
            <w:shd w:val="clear" w:color="auto" w:fill="auto"/>
          </w:tcPr>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rPr>
              <w:t>Степен на поверителност</w:t>
            </w:r>
          </w:p>
          <w:p>
            <w:pPr>
              <w:autoSpaceDE w:val="0"/>
              <w:autoSpaceDN w:val="0"/>
              <w:adjustRightInd w:val="0"/>
              <w:spacing w:after="120" w:line="240" w:lineRule="auto"/>
              <w:jc w:val="center"/>
              <w:rPr>
                <w:rFonts w:ascii="Times New Roman" w:hAnsi="Times New Roman"/>
                <w:b/>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rPr>
              <w:t>Степен на интегритет</w:t>
            </w:r>
          </w:p>
        </w:tc>
        <w:tc>
          <w:tcPr>
            <w:tcW w:w="2158" w:type="dxa"/>
            <w:shd w:val="clear" w:color="auto" w:fill="auto"/>
          </w:tcPr>
          <w:p>
            <w:pPr>
              <w:autoSpaceDE w:val="0"/>
              <w:autoSpaceDN w:val="0"/>
              <w:adjustRightInd w:val="0"/>
              <w:spacing w:after="120" w:line="240" w:lineRule="auto"/>
              <w:jc w:val="center"/>
              <w:rPr>
                <w:rFonts w:ascii="Times New Roman" w:hAnsi="Times New Roman"/>
                <w:b/>
                <w:noProof/>
                <w:sz w:val="24"/>
                <w:szCs w:val="24"/>
              </w:rPr>
            </w:pP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rPr>
              <w:t>Ниска</w:t>
            </w:r>
          </w:p>
        </w:tc>
        <w:tc>
          <w:tcPr>
            <w:tcW w:w="2126" w:type="dxa"/>
            <w:shd w:val="clear" w:color="auto" w:fill="auto"/>
          </w:tcPr>
          <w:p>
            <w:pPr>
              <w:autoSpaceDE w:val="0"/>
              <w:autoSpaceDN w:val="0"/>
              <w:adjustRightInd w:val="0"/>
              <w:spacing w:after="120" w:line="240" w:lineRule="auto"/>
              <w:jc w:val="center"/>
              <w:rPr>
                <w:rFonts w:ascii="Times New Roman" w:hAnsi="Times New Roman"/>
                <w:b/>
                <w:noProof/>
                <w:sz w:val="24"/>
                <w:szCs w:val="24"/>
              </w:rPr>
            </w:pP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rPr>
              <w:t>Средна</w:t>
            </w:r>
          </w:p>
        </w:tc>
        <w:tc>
          <w:tcPr>
            <w:tcW w:w="1843" w:type="dxa"/>
            <w:shd w:val="clear" w:color="auto" w:fill="auto"/>
          </w:tcPr>
          <w:p>
            <w:pPr>
              <w:autoSpaceDE w:val="0"/>
              <w:autoSpaceDN w:val="0"/>
              <w:adjustRightInd w:val="0"/>
              <w:spacing w:after="120" w:line="240" w:lineRule="auto"/>
              <w:jc w:val="center"/>
              <w:rPr>
                <w:rFonts w:ascii="Times New Roman" w:hAnsi="Times New Roman"/>
                <w:b/>
                <w:noProof/>
                <w:sz w:val="24"/>
                <w:szCs w:val="24"/>
              </w:rPr>
            </w:pP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rPr>
              <w:t>Висока</w:t>
            </w:r>
          </w:p>
        </w:tc>
      </w:tr>
      <w:tr>
        <w:tc>
          <w:tcPr>
            <w:tcW w:w="2520" w:type="dxa"/>
            <w:shd w:val="clear" w:color="auto" w:fill="auto"/>
          </w:tcPr>
          <w:p>
            <w:pPr>
              <w:autoSpaceDE w:val="0"/>
              <w:autoSpaceDN w:val="0"/>
              <w:adjustRightInd w:val="0"/>
              <w:spacing w:after="120" w:line="240" w:lineRule="auto"/>
              <w:rPr>
                <w:rFonts w:ascii="Times New Roman" w:hAnsi="Times New Roman"/>
                <w:b/>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rPr>
              <w:t>Ниска</w:t>
            </w:r>
          </w:p>
          <w:p>
            <w:pPr>
              <w:autoSpaceDE w:val="0"/>
              <w:autoSpaceDN w:val="0"/>
              <w:adjustRightInd w:val="0"/>
              <w:spacing w:after="120" w:line="240" w:lineRule="auto"/>
              <w:rPr>
                <w:rFonts w:ascii="Times New Roman" w:hAnsi="Times New Roman"/>
                <w:b/>
                <w:noProof/>
                <w:sz w:val="24"/>
                <w:szCs w:val="24"/>
              </w:rPr>
            </w:pPr>
          </w:p>
        </w:tc>
        <w:tc>
          <w:tcPr>
            <w:tcW w:w="2158"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ETS Limited (информация за СТЕ с ограничение на достъпа)</w:t>
            </w:r>
          </w:p>
        </w:tc>
        <w:tc>
          <w:tcPr>
            <w:tcW w:w="2126"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ETS Sensitive (чувствителна информация за СТЕ)</w:t>
            </w: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(или ETS Limited*)</w:t>
            </w:r>
          </w:p>
          <w:p>
            <w:pPr>
              <w:autoSpaceDE w:val="0"/>
              <w:autoSpaceDN w:val="0"/>
              <w:adjustRightInd w:val="0"/>
              <w:spacing w:after="120" w:line="240" w:lineRule="auto"/>
              <w:jc w:val="center"/>
              <w:rPr>
                <w:rFonts w:ascii="Times New Roman" w:hAnsi="Times New Roman"/>
                <w:noProof/>
                <w:sz w:val="24"/>
                <w:szCs w:val="24"/>
              </w:rPr>
            </w:pPr>
          </w:p>
        </w:tc>
        <w:tc>
          <w:tcPr>
            <w:tcW w:w="1843"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ETS Critical (информация за СТЕ с критично значение)</w:t>
            </w:r>
          </w:p>
        </w:tc>
      </w:tr>
      <w:tr>
        <w:tc>
          <w:tcPr>
            <w:tcW w:w="2520" w:type="dxa"/>
            <w:shd w:val="clear" w:color="auto" w:fill="auto"/>
          </w:tcPr>
          <w:p>
            <w:pPr>
              <w:autoSpaceDE w:val="0"/>
              <w:autoSpaceDN w:val="0"/>
              <w:adjustRightInd w:val="0"/>
              <w:spacing w:after="120" w:line="240" w:lineRule="auto"/>
              <w:rPr>
                <w:rFonts w:ascii="Times New Roman" w:hAnsi="Times New Roman"/>
                <w:b/>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rPr>
              <w:t>Средна</w:t>
            </w:r>
          </w:p>
          <w:p>
            <w:pPr>
              <w:autoSpaceDE w:val="0"/>
              <w:autoSpaceDN w:val="0"/>
              <w:adjustRightInd w:val="0"/>
              <w:spacing w:after="120" w:line="240" w:lineRule="auto"/>
              <w:rPr>
                <w:rFonts w:ascii="Times New Roman" w:hAnsi="Times New Roman"/>
                <w:b/>
                <w:noProof/>
                <w:sz w:val="24"/>
                <w:szCs w:val="24"/>
              </w:rPr>
            </w:pPr>
          </w:p>
        </w:tc>
        <w:tc>
          <w:tcPr>
            <w:tcW w:w="2158"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ETS Sensitive (чувствителна информация за СТЕ)</w:t>
            </w: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(или ETS Limited*)</w:t>
            </w:r>
          </w:p>
        </w:tc>
        <w:tc>
          <w:tcPr>
            <w:tcW w:w="2126"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ETS Sensitive (чувствителна информация за СТЕ)</w:t>
            </w: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 xml:space="preserve">(или ETS </w:t>
            </w:r>
            <w:r>
              <w:rPr>
                <w:rFonts w:ascii="Times New Roman" w:hAnsi="Times New Roman"/>
                <w:noProof/>
              </w:rPr>
              <w:t>Critical *)</w:t>
            </w:r>
          </w:p>
        </w:tc>
        <w:tc>
          <w:tcPr>
            <w:tcW w:w="1843"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ETS Critical (информация за СТЕ с критично значение)</w:t>
            </w:r>
          </w:p>
        </w:tc>
      </w:tr>
      <w:tr>
        <w:tc>
          <w:tcPr>
            <w:tcW w:w="2520" w:type="dxa"/>
            <w:shd w:val="clear" w:color="auto" w:fill="auto"/>
          </w:tcPr>
          <w:p>
            <w:pPr>
              <w:autoSpaceDE w:val="0"/>
              <w:autoSpaceDN w:val="0"/>
              <w:adjustRightInd w:val="0"/>
              <w:spacing w:after="120" w:line="240" w:lineRule="auto"/>
              <w:rPr>
                <w:rFonts w:ascii="Times New Roman" w:hAnsi="Times New Roman"/>
                <w:b/>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rPr>
              <w:t>Висока</w:t>
            </w:r>
          </w:p>
          <w:p>
            <w:pPr>
              <w:autoSpaceDE w:val="0"/>
              <w:autoSpaceDN w:val="0"/>
              <w:adjustRightInd w:val="0"/>
              <w:spacing w:after="120" w:line="240" w:lineRule="auto"/>
              <w:rPr>
                <w:rFonts w:ascii="Times New Roman" w:hAnsi="Times New Roman"/>
                <w:b/>
                <w:noProof/>
                <w:sz w:val="24"/>
                <w:szCs w:val="24"/>
              </w:rPr>
            </w:pPr>
          </w:p>
        </w:tc>
        <w:tc>
          <w:tcPr>
            <w:tcW w:w="2158"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ETS Critical (информация за СТЕ с критично значение)</w:t>
            </w:r>
          </w:p>
        </w:tc>
        <w:tc>
          <w:tcPr>
            <w:tcW w:w="2126"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ETS Critical (информация за СТЕ с критично значение)</w:t>
            </w:r>
          </w:p>
        </w:tc>
        <w:tc>
          <w:tcPr>
            <w:tcW w:w="1843"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rPr>
              <w:t>ETS Critical (информация за СТЕ с критично значение)</w:t>
            </w:r>
          </w:p>
        </w:tc>
      </w:tr>
    </w:tbl>
    <w:p>
      <w:pPr>
        <w:autoSpaceDE w:val="0"/>
        <w:autoSpaceDN w:val="0"/>
        <w:adjustRightInd w:val="0"/>
        <w:spacing w:after="120" w:line="240" w:lineRule="auto"/>
        <w:rPr>
          <w:rFonts w:ascii="Times New Roman" w:hAnsi="Times New Roman"/>
          <w:noProof/>
          <w:sz w:val="24"/>
        </w:rPr>
      </w:pPr>
      <w:r>
        <w:rPr>
          <w:rFonts w:ascii="Times New Roman" w:hAnsi="Times New Roman"/>
          <w:noProof/>
          <w:sz w:val="24"/>
        </w:rPr>
        <w:t>* Възможно вариране на степента се преценява за всеки отделен случай.</w:t>
      </w:r>
    </w:p>
    <w:p>
      <w:pPr>
        <w:autoSpaceDE w:val="0"/>
        <w:autoSpaceDN w:val="0"/>
        <w:adjustRightInd w:val="0"/>
        <w:spacing w:after="120" w:line="240" w:lineRule="auto"/>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8728"/>
      <w:docPartObj>
        <w:docPartGallery w:val="Page Numbers (Bottom of Page)"/>
        <w:docPartUnique/>
      </w:docPartObj>
    </w:sdtPr>
    <w:sdtEndPr>
      <w:rPr>
        <w:noProof/>
      </w:rPr>
    </w:sdtEndPr>
    <w:sdtContent>
      <w:p>
        <w:pPr>
          <w:pStyle w:val="Footer"/>
          <w:spacing w:before="60"/>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36</w:t>
        </w:r>
        <w:r>
          <w:rPr>
            <w:rFonts w:ascii="Times New Roman" w:hAnsi="Times New Roman"/>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964409"/>
      <w:docPartObj>
        <w:docPartGallery w:val="Page Numbers (Bottom of Page)"/>
        <w:docPartUnique/>
      </w:docPartObj>
    </w:sdtPr>
    <w:sdtEndPr>
      <w:rPr>
        <w:noProof/>
      </w:rPr>
    </w:sdtEndPr>
    <w:sdtContent>
      <w:p>
        <w:pPr>
          <w:pStyle w:val="Footer"/>
          <w:spacing w:before="60"/>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40</w:t>
        </w:r>
        <w:r>
          <w:rPr>
            <w:rFonts w:ascii="Times New Roman" w:hAnsi="Times New Roman"/>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73058"/>
      <w:docPartObj>
        <w:docPartGallery w:val="Page Numbers (Bottom of Page)"/>
        <w:docPartUnique/>
      </w:docPartObj>
    </w:sdtPr>
    <w:sdtEndPr>
      <w:rPr>
        <w:noProof/>
      </w:rPr>
    </w:sdtEndPr>
    <w:sdtContent>
      <w:p>
        <w:pPr>
          <w:pStyle w:val="Footer"/>
          <w:spacing w:before="60"/>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43</w:t>
        </w:r>
        <w:r>
          <w:rPr>
            <w:rFonts w:ascii="Times New Roman" w:hAnsi="Times New Roman"/>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46256"/>
      <w:docPartObj>
        <w:docPartGallery w:val="Page Numbers (Bottom of Page)"/>
        <w:docPartUnique/>
      </w:docPartObj>
    </w:sdtPr>
    <w:sdtEndPr>
      <w:rPr>
        <w:noProof/>
      </w:rPr>
    </w:sdtEndPr>
    <w:sdtContent>
      <w:p>
        <w:pPr>
          <w:pStyle w:val="Footer"/>
          <w:jc w:val="center"/>
        </w:pPr>
        <w:r>
          <w:fldChar w:fldCharType="begin"/>
        </w:r>
        <w:r>
          <w:rPr>
            <w:rFonts w:ascii="Times New Roman" w:hAnsi="Times New Roman"/>
          </w:rPr>
          <w:instrText xml:space="preserve"> PAGE   \* MERGEFORMAT </w:instrText>
        </w:r>
        <w:r>
          <w:fldChar w:fldCharType="separate"/>
        </w:r>
        <w:r>
          <w:rPr>
            <w:rFonts w:ascii="Times New Roman" w:hAnsi="Times New Roman"/>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09455"/>
      <w:docPartObj>
        <w:docPartGallery w:val="Page Numbers (Bottom of Page)"/>
        <w:docPartUnique/>
      </w:docPartObj>
    </w:sdtPr>
    <w:sdtEndPr>
      <w:rPr>
        <w:noProof/>
      </w:rPr>
    </w:sdtEndPr>
    <w:sdtContent>
      <w:p>
        <w:pPr>
          <w:pStyle w:val="Footer"/>
          <w:spacing w:before="60"/>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33</w:t>
        </w:r>
        <w:r>
          <w:rPr>
            <w:rFonts w:ascii="Times New Roman" w:hAnsi="Times New Roman"/>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Тези технологии се използват понастоящем за установяване на връзка между Регистъра на ЕС и Дневника за международни трансакции, както и между Швейцарския регистър и Дневника за международни трансакции.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B82"/>
    <w:multiLevelType w:val="hybridMultilevel"/>
    <w:tmpl w:val="49B03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FA4CAE"/>
    <w:multiLevelType w:val="multilevel"/>
    <w:tmpl w:val="EADA4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73233B"/>
    <w:multiLevelType w:val="hybridMultilevel"/>
    <w:tmpl w:val="6C80F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B59C4"/>
    <w:multiLevelType w:val="hybridMultilevel"/>
    <w:tmpl w:val="EC70147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nsid w:val="172517A6"/>
    <w:multiLevelType w:val="hybridMultilevel"/>
    <w:tmpl w:val="A2E6D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C0832"/>
    <w:multiLevelType w:val="hybridMultilevel"/>
    <w:tmpl w:val="8B2C840A"/>
    <w:lvl w:ilvl="0" w:tplc="04090003">
      <w:start w:val="1"/>
      <w:numFmt w:val="bullet"/>
      <w:lvlText w:val="o"/>
      <w:lvlJc w:val="left"/>
      <w:pPr>
        <w:ind w:left="360" w:hanging="360"/>
      </w:pPr>
      <w:rPr>
        <w:rFonts w:ascii="Courier New" w:hAnsi="Courier New"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nsid w:val="1F8F5DD9"/>
    <w:multiLevelType w:val="hybridMultilevel"/>
    <w:tmpl w:val="175A15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140A0D"/>
    <w:multiLevelType w:val="hybridMultilevel"/>
    <w:tmpl w:val="D334E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nsid w:val="26D02CE1"/>
    <w:multiLevelType w:val="hybridMultilevel"/>
    <w:tmpl w:val="2A2C60F0"/>
    <w:lvl w:ilvl="0" w:tplc="34029906">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DD76E7"/>
    <w:multiLevelType w:val="hybridMultilevel"/>
    <w:tmpl w:val="840C6A7C"/>
    <w:lvl w:ilvl="0" w:tplc="0809000F">
      <w:start w:val="1"/>
      <w:numFmt w:val="decimal"/>
      <w:lvlText w:val="%1."/>
      <w:lvlJc w:val="left"/>
      <w:pPr>
        <w:ind w:left="360" w:hanging="360"/>
      </w:pPr>
    </w:lvl>
    <w:lvl w:ilvl="1" w:tplc="2A902ADE">
      <w:start w:val="1"/>
      <mc:AlternateContent>
        <mc:Choice Requires="w14">
          <w:numFmt w:val="custom" w:format="а, й, к, ..."/>
        </mc:Choice>
        <mc:Fallback>
          <w:numFmt w:val="decimal"/>
        </mc:Fallback>
      </mc:AlternateContent>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CF44A60"/>
    <w:multiLevelType w:val="hybridMultilevel"/>
    <w:tmpl w:val="3078F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2348C"/>
    <w:multiLevelType w:val="hybridMultilevel"/>
    <w:tmpl w:val="1DFEF13A"/>
    <w:lvl w:ilvl="0" w:tplc="04090003">
      <w:start w:val="1"/>
      <w:numFmt w:val="bullet"/>
      <w:lvlText w:val="o"/>
      <w:lvlJc w:val="left"/>
      <w:pPr>
        <w:ind w:left="360" w:hanging="360"/>
      </w:pPr>
      <w:rPr>
        <w:rFonts w:ascii="Courier New" w:hAnsi="Courier Ne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10B375B"/>
    <w:multiLevelType w:val="hybridMultilevel"/>
    <w:tmpl w:val="D0DE544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33EF10C2"/>
    <w:multiLevelType w:val="hybridMultilevel"/>
    <w:tmpl w:val="0FAA5F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61C0212"/>
    <w:multiLevelType w:val="hybridMultilevel"/>
    <w:tmpl w:val="F7DE906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nsid w:val="372F3C60"/>
    <w:multiLevelType w:val="hybridMultilevel"/>
    <w:tmpl w:val="EE5CC4CE"/>
    <w:lvl w:ilvl="0" w:tplc="0409000F">
      <w:start w:val="1"/>
      <w:numFmt w:val="decimal"/>
      <w:lvlText w:val="%1."/>
      <w:lvlJc w:val="left"/>
      <w:pPr>
        <w:ind w:left="36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3787712E"/>
    <w:multiLevelType w:val="hybridMultilevel"/>
    <w:tmpl w:val="79E48572"/>
    <w:lvl w:ilvl="0" w:tplc="08090001">
      <w:start w:val="1"/>
      <w:numFmt w:val="bullet"/>
      <w:lvlText w:val=""/>
      <w:lvlJc w:val="left"/>
      <w:pPr>
        <w:ind w:left="480" w:hanging="360"/>
      </w:pPr>
      <w:rPr>
        <w:rFonts w:ascii="Symbol" w:hAnsi="Symbol" w:hint="default"/>
      </w:rPr>
    </w:lvl>
    <w:lvl w:ilvl="1" w:tplc="08090003">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3AB27640"/>
    <w:multiLevelType w:val="hybridMultilevel"/>
    <w:tmpl w:val="8C08706A"/>
    <w:lvl w:ilvl="0" w:tplc="0409000F">
      <w:start w:val="1"/>
      <w:numFmt w:val="decimal"/>
      <w:lvlText w:val="%1."/>
      <w:lvlJc w:val="left"/>
      <w:pPr>
        <w:ind w:left="360" w:hanging="360"/>
      </w:pPr>
    </w:lvl>
    <w:lvl w:ilvl="1" w:tplc="2A902ADE">
      <w:start w:val="1"/>
      <mc:AlternateContent>
        <mc:Choice Requires="w14">
          <w:numFmt w:val="custom" w:format="а, й, к, ..."/>
        </mc:Choice>
        <mc:Fallback>
          <w:numFmt w:val="decimal"/>
        </mc:Fallback>
      </mc:AlternateContent>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6713A7"/>
    <w:multiLevelType w:val="hybridMultilevel"/>
    <w:tmpl w:val="240C3C44"/>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46DB79B9"/>
    <w:multiLevelType w:val="hybridMultilevel"/>
    <w:tmpl w:val="1422A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89D7F97"/>
    <w:multiLevelType w:val="hybridMultilevel"/>
    <w:tmpl w:val="3A2AEF6E"/>
    <w:lvl w:ilvl="0" w:tplc="25C69B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49E649F7"/>
    <w:multiLevelType w:val="hybridMultilevel"/>
    <w:tmpl w:val="A350C1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B2C13B5"/>
    <w:multiLevelType w:val="hybridMultilevel"/>
    <w:tmpl w:val="8314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C2778"/>
    <w:multiLevelType w:val="hybridMultilevel"/>
    <w:tmpl w:val="55C6E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1271930"/>
    <w:multiLevelType w:val="hybridMultilevel"/>
    <w:tmpl w:val="E2A21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4E36289"/>
    <w:multiLevelType w:val="hybridMultilevel"/>
    <w:tmpl w:val="B69282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8520B77"/>
    <w:multiLevelType w:val="hybridMultilevel"/>
    <w:tmpl w:val="0486EA56"/>
    <w:lvl w:ilvl="0" w:tplc="D40EA1E2">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B51A75"/>
    <w:multiLevelType w:val="hybridMultilevel"/>
    <w:tmpl w:val="E842D5DC"/>
    <w:lvl w:ilvl="0" w:tplc="F60E2D42">
      <w:start w:val="1"/>
      <w:numFmt w:val="decimal"/>
      <w:lvlText w:val="%1."/>
      <w:lvlJc w:val="left"/>
      <w:pPr>
        <w:ind w:left="360" w:hanging="360"/>
      </w:pPr>
      <w:rPr>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C015EE"/>
    <w:multiLevelType w:val="hybridMultilevel"/>
    <w:tmpl w:val="E1A4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5271B9"/>
    <w:multiLevelType w:val="hybridMultilevel"/>
    <w:tmpl w:val="2922594A"/>
    <w:lvl w:ilvl="0" w:tplc="CBEC9BC2">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D16F24"/>
    <w:multiLevelType w:val="hybridMultilevel"/>
    <w:tmpl w:val="0ECAD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B14DE9"/>
    <w:multiLevelType w:val="hybridMultilevel"/>
    <w:tmpl w:val="4BF2F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1D6697"/>
    <w:multiLevelType w:val="hybridMultilevel"/>
    <w:tmpl w:val="FB62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D56E37"/>
    <w:multiLevelType w:val="hybridMultilevel"/>
    <w:tmpl w:val="5B16E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846EF4"/>
    <w:multiLevelType w:val="hybridMultilevel"/>
    <w:tmpl w:val="923A39E2"/>
    <w:lvl w:ilvl="0" w:tplc="15F00B86">
      <w:start w:val="1"/>
      <w:numFmt w:val="decimal"/>
      <w:lvlText w:val="%1."/>
      <w:lvlJc w:val="left"/>
      <w:pPr>
        <w:ind w:left="360"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9286D48"/>
    <w:multiLevelType w:val="hybridMultilevel"/>
    <w:tmpl w:val="4CCA79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4A06A9D"/>
    <w:multiLevelType w:val="hybridMultilevel"/>
    <w:tmpl w:val="5B880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68982864">
      <w:numFmt w:val="bullet"/>
      <w:lvlText w:val="-"/>
      <w:lvlJc w:val="left"/>
      <w:pPr>
        <w:ind w:left="3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914ABA"/>
    <w:multiLevelType w:val="hybridMultilevel"/>
    <w:tmpl w:val="06AA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DA45E3"/>
    <w:multiLevelType w:val="hybridMultilevel"/>
    <w:tmpl w:val="ADECDA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A8523EE"/>
    <w:multiLevelType w:val="hybridMultilevel"/>
    <w:tmpl w:val="3F8C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A149F7"/>
    <w:multiLevelType w:val="hybridMultilevel"/>
    <w:tmpl w:val="F49487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C65145E"/>
    <w:multiLevelType w:val="multilevel"/>
    <w:tmpl w:val="7B247EF8"/>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strike w:val="0"/>
        <w:dstrike w:val="0"/>
        <w:u w:val="none"/>
        <w:effect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44">
    <w:nsid w:val="7C6A31AF"/>
    <w:multiLevelType w:val="hybridMultilevel"/>
    <w:tmpl w:val="75A82B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20"/>
  </w:num>
  <w:num w:numId="3">
    <w:abstractNumId w:val="40"/>
  </w:num>
  <w:num w:numId="4">
    <w:abstractNumId w:val="27"/>
  </w:num>
  <w:num w:numId="5">
    <w:abstractNumId w:val="25"/>
  </w:num>
  <w:num w:numId="6">
    <w:abstractNumId w:val="36"/>
  </w:num>
  <w:num w:numId="7">
    <w:abstractNumId w:val="44"/>
  </w:num>
  <w:num w:numId="8">
    <w:abstractNumId w:val="10"/>
  </w:num>
  <w:num w:numId="9">
    <w:abstractNumId w:val="6"/>
  </w:num>
  <w:num w:numId="10">
    <w:abstractNumId w:val="8"/>
  </w:num>
  <w:num w:numId="11">
    <w:abstractNumId w:val="24"/>
  </w:num>
  <w:num w:numId="12">
    <w:abstractNumId w:val="28"/>
  </w:num>
  <w:num w:numId="13">
    <w:abstractNumId w:val="31"/>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7"/>
  </w:num>
  <w:num w:numId="17">
    <w:abstractNumId w:val="14"/>
  </w:num>
  <w:num w:numId="18">
    <w:abstractNumId w:val="38"/>
  </w:num>
  <w:num w:numId="19">
    <w:abstractNumId w:val="0"/>
  </w:num>
  <w:num w:numId="20">
    <w:abstractNumId w:val="16"/>
  </w:num>
  <w:num w:numId="21">
    <w:abstractNumId w:val="7"/>
  </w:num>
  <w:num w:numId="22">
    <w:abstractNumId w:val="37"/>
  </w:num>
  <w:num w:numId="23">
    <w:abstractNumId w:val="3"/>
  </w:num>
  <w:num w:numId="24">
    <w:abstractNumId w:val="1"/>
  </w:num>
  <w:num w:numId="25">
    <w:abstractNumId w:val="21"/>
  </w:num>
  <w:num w:numId="26">
    <w:abstractNumId w:val="29"/>
  </w:num>
  <w:num w:numId="27">
    <w:abstractNumId w:val="2"/>
  </w:num>
  <w:num w:numId="28">
    <w:abstractNumId w:val="23"/>
  </w:num>
  <w:num w:numId="29">
    <w:abstractNumId w:val="32"/>
  </w:num>
  <w:num w:numId="30">
    <w:abstractNumId w:val="22"/>
  </w:num>
  <w:num w:numId="31">
    <w:abstractNumId w:val="42"/>
  </w:num>
  <w:num w:numId="32">
    <w:abstractNumId w:val="11"/>
  </w:num>
  <w:num w:numId="33">
    <w:abstractNumId w:val="41"/>
  </w:num>
  <w:num w:numId="34">
    <w:abstractNumId w:val="5"/>
  </w:num>
  <w:num w:numId="35">
    <w:abstractNumId w:val="15"/>
  </w:num>
  <w:num w:numId="36">
    <w:abstractNumId w:val="30"/>
  </w:num>
  <w:num w:numId="37">
    <w:abstractNumId w:val="33"/>
  </w:num>
  <w:num w:numId="38">
    <w:abstractNumId w:val="39"/>
  </w:num>
  <w:num w:numId="39">
    <w:abstractNumId w:val="3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2"/>
  </w:num>
  <w:num w:numId="43">
    <w:abstractNumId w:val="35"/>
  </w:num>
  <w:num w:numId="44">
    <w:abstractNumId w:val="9"/>
  </w:num>
  <w:num w:numId="45">
    <w:abstractNumId w:val="4"/>
  </w:num>
  <w:num w:numId="46">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55?\u1088?\u1077?\u1076?\u1083?\u1086?\u1078?\u1077?\u1085?\u1080?\u1077? \u1079?\u1072? \u1056?\u1077?\u1096?\u1077?\u1085?\u1080?\u1077? \u1085?\u1072? \u1057?\u1098?\u1074?\u1077?\u1090?\u1072?"/>
    <w:docVar w:name="LW_ANNEX_NBR_FIRST" w:val="1"/>
    <w:docVar w:name="LW_ANNEX_NBR_LAST" w:val="1"/>
    <w:docVar w:name="LW_CONFIDENCE" w:val=" "/>
    <w:docVar w:name="LW_CONST_RESTREINT_UE" w:val="RESTREINT UE"/>
    <w:docVar w:name="LW_CORRIGENDUM" w:val="&lt;UNUSED&gt;"/>
    <w:docVar w:name="LW_COVERPAGE_GUID" w:val="B38DAE01026440B699BAAE0D52D01370"/>
    <w:docVar w:name="LW_CROSSREFERENCE" w:val="&lt;UNUSED&gt;"/>
    <w:docVar w:name="LW_DocType" w:val="NORMAL"/>
    <w:docVar w:name="LW_EMISSION" w:val="16.8.2017"/>
    <w:docVar w:name="LW_EMISSION_ISODATE" w:val="2017-08-16"/>
    <w:docVar w:name="LW_EMISSION_LOCATION" w:val="BRX"/>
    <w:docVar w:name="LW_EMISSION_PREFIX" w:val="Брюксел,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428"/>
    <w:docVar w:name="LW_REF.INTERNE" w:val="&lt;UNUSED&gt;"/>
    <w:docVar w:name="LW_SUPERTITRE" w:val="&lt;UNUSED&gt;"/>
    <w:docVar w:name="LW_TITRE.OBJ.CP" w:val="\u1082?\u1098?\u1084?"/>
    <w:docVar w:name="LW_TYPE.DOC.CP" w:val="\u1055?\u1056?\u1048?\u1051?\u1054?\u1046?\u1045?\u1053?\u1048?\u1045?_x000b_"/>
    <w:docVar w:name="LW_TYPEACTEPRINCIPAL.CP" w:val="\u1079?\u1072? \u1087?\u1086?\u1076?\u1087?\u1080?\u1089?\u1074?\u1072?\u1085?\u1077? \u1086?\u1090? \u1080?\u1084?\u1077?\u1090?\u1086? \u1085?\u1072? \u1045?\u1074?\u1088?\u1086?\u1087?\u1077?\u1081?\u1089?\u1082?\u1080?\u1103? \u1089?\u1098?\u1102?\u1079? \u1085?\u1072? \u1089?\u1087?\u1086?\u1088?\u1072?\u1079?\u1091?\u1084?\u1077?\u1085?\u1080?\u1077?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unhideWhenUsed/>
    <w:qFormat/>
    <w:pPr>
      <w:keepNext/>
      <w:numPr>
        <w:ilvl w:val="1"/>
        <w:numId w:val="1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pPr>
      <w:keepNext/>
      <w:numPr>
        <w:ilvl w:val="2"/>
        <w:numId w:val="1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nhideWhenUsed/>
    <w:qFormat/>
    <w:pPr>
      <w:keepNext/>
      <w:numPr>
        <w:ilvl w:val="3"/>
        <w:numId w:val="14"/>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nhideWhenUsed/>
    <w:qFormat/>
    <w:pPr>
      <w:numPr>
        <w:ilvl w:val="4"/>
        <w:numId w:val="14"/>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unhideWhenUsed/>
    <w:qFormat/>
    <w:pPr>
      <w:numPr>
        <w:ilvl w:val="5"/>
        <w:numId w:val="14"/>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unhideWhenUsed/>
    <w:qFormat/>
    <w:pPr>
      <w:numPr>
        <w:ilvl w:val="6"/>
        <w:numId w:val="14"/>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nhideWhenUsed/>
    <w:qFormat/>
    <w:pPr>
      <w:numPr>
        <w:ilvl w:val="7"/>
        <w:numId w:val="14"/>
      </w:numPr>
      <w:spacing w:before="240" w:after="60" w:line="240" w:lineRule="auto"/>
      <w:jc w:val="both"/>
      <w:outlineLvl w:val="7"/>
    </w:pPr>
    <w:rPr>
      <w:rFonts w:ascii="Arial" w:eastAsia="Times New Roman" w:hAnsi="Arial" w:cs="Times New Roman"/>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1"/>
    </w:rPr>
  </w:style>
  <w:style w:type="character" w:customStyle="1" w:styleId="FooterCoverPageChar">
    <w:name w:val="Footer Cover Page Char"/>
    <w:basedOn w:val="DefaultParagraphFont"/>
    <w:link w:val="FooterCoverPage"/>
    <w:rPr>
      <w:rFonts w:ascii="Times New Roman" w:hAnsi="Times New Roman" w:cs="Times New Roman"/>
      <w:bCs/>
      <w:sz w:val="24"/>
      <w:szCs w:val="21"/>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1"/>
    </w:rPr>
  </w:style>
  <w:style w:type="character" w:customStyle="1" w:styleId="HeaderCoverPageChar">
    <w:name w:val="Header Cover Page Char"/>
    <w:basedOn w:val="DefaultParagraphFont"/>
    <w:link w:val="HeaderCoverPage"/>
    <w:rPr>
      <w:rFonts w:ascii="Times New Roman" w:hAnsi="Times New Roman" w:cs="Times New Roman"/>
      <w:bCs/>
      <w:sz w:val="24"/>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ColorfulList-Accent11">
    <w:name w:val="Colorful List - Accent 11"/>
    <w:aliases w:val="List Paragraph1,Recommendation,List Paragraph11"/>
    <w:basedOn w:val="Normal"/>
    <w:link w:val="ColorfulList-Accent1Char"/>
    <w:uiPriority w:val="34"/>
    <w:qFormat/>
    <w:pPr>
      <w:ind w:left="720"/>
      <w:contextualSpacing/>
    </w:pPr>
    <w:rPr>
      <w:rFonts w:ascii="Calibri" w:eastAsia="Calibri" w:hAnsi="Calibri" w:cs="Times New Roman"/>
    </w:rPr>
  </w:style>
  <w:style w:type="character" w:customStyle="1" w:styleId="ColorfulList-Accent1Char">
    <w:name w:val="Colorful List - Accent 1 Char"/>
    <w:aliases w:val="List Paragraph1 Char,Recommendation Char,List Paragraph11 Char,List Paragraph Char"/>
    <w:link w:val="ColorfulList-Accent11"/>
    <w:uiPriority w:val="34"/>
    <w:locked/>
    <w:rPr>
      <w:rFonts w:ascii="Calibri" w:eastAsia="Calibri" w:hAnsi="Calibri" w:cs="Times New Roman"/>
      <w:lang w:val="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b/>
      <w:bCs/>
      <w:i w:val="0"/>
      <w:iCs w:val="0"/>
    </w:rPr>
  </w:style>
  <w:style w:type="character" w:customStyle="1" w:styleId="st1">
    <w:name w:val="st1"/>
  </w:style>
  <w:style w:type="paragraph" w:customStyle="1" w:styleId="MediumGrid1-Accent21">
    <w:name w:val="Medium Grid 1 - Accent 21"/>
    <w:basedOn w:val="Normal"/>
    <w:uiPriority w:val="34"/>
    <w:qFormat/>
    <w:pPr>
      <w:spacing w:after="0" w:line="240" w:lineRule="auto"/>
      <w:ind w:left="720"/>
    </w:pPr>
    <w:rPr>
      <w:rFonts w:ascii="Calibri" w:eastAsia="Calibri" w:hAnsi="Calibri" w:cs="Calibri"/>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hps">
    <w:name w:val="hps"/>
    <w:basedOn w:val="DefaultParagraphFont"/>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TOC1">
    <w:name w:val="toc 1"/>
    <w:basedOn w:val="Normal"/>
    <w:next w:val="Normal"/>
    <w:autoRedefine/>
    <w:uiPriority w:val="39"/>
    <w:semiHidden/>
    <w:unhideWhenUsed/>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autoRedefine/>
    <w:uiPriority w:val="39"/>
    <w:semiHidden/>
    <w:unhideWhenUsed/>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ListBullet">
    <w:name w:val="List Bullet"/>
    <w:basedOn w:val="Normal"/>
    <w:unhideWhenUsed/>
    <w:pPr>
      <w:numPr>
        <w:numId w:val="15"/>
      </w:numPr>
      <w:spacing w:after="240" w:line="240" w:lineRule="auto"/>
      <w:jc w:val="both"/>
    </w:pPr>
    <w:rPr>
      <w:rFonts w:ascii="Times New Roman" w:eastAsia="Times New Roman" w:hAnsi="Times New Roman" w:cs="Times New Roman"/>
      <w:sz w:val="24"/>
      <w:szCs w:val="20"/>
    </w:rPr>
  </w:style>
  <w:style w:type="paragraph" w:styleId="TOCHeading">
    <w:name w:val="TOC Heading"/>
    <w:basedOn w:val="Normal"/>
    <w:next w:val="Normal"/>
    <w:uiPriority w:val="39"/>
    <w:semiHidden/>
    <w:unhideWhenUsed/>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ListBullet1">
    <w:name w:val="List Bullet 1"/>
    <w:basedOn w:val="Text1"/>
    <w:pPr>
      <w:numPr>
        <w:numId w:val="16"/>
      </w:numPr>
    </w:pPr>
  </w:style>
  <w:style w:type="paragraph" w:customStyle="1" w:styleId="Body1">
    <w:name w:val="Body 1"/>
    <w:pPr>
      <w:spacing w:after="0" w:line="240" w:lineRule="auto"/>
    </w:pPr>
    <w:rPr>
      <w:rFonts w:ascii="Helvetica" w:eastAsia="Arial Unicode MS" w:hAnsi="Helvetica" w:cs="Times New Roman"/>
      <w:color w:val="000000"/>
      <w:sz w:val="24"/>
      <w:szCs w:val="20"/>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 w:type="paragraph" w:customStyle="1" w:styleId="Tabkrper08pt">
    <w:name w:val="Tabkörper 0/8pt"/>
    <w:pPr>
      <w:spacing w:after="0" w:line="160" w:lineRule="exact"/>
    </w:pPr>
    <w:rPr>
      <w:rFonts w:ascii="Times New Roman" w:eastAsia="Times New Roman" w:hAnsi="Times New Roman" w:cs="Times New Roman"/>
      <w:sz w:val="16"/>
      <w:szCs w:val="20"/>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bg-BG"/>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unhideWhenUsed/>
    <w:qFormat/>
    <w:pPr>
      <w:keepNext/>
      <w:numPr>
        <w:ilvl w:val="1"/>
        <w:numId w:val="1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pPr>
      <w:keepNext/>
      <w:numPr>
        <w:ilvl w:val="2"/>
        <w:numId w:val="1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nhideWhenUsed/>
    <w:qFormat/>
    <w:pPr>
      <w:keepNext/>
      <w:numPr>
        <w:ilvl w:val="3"/>
        <w:numId w:val="14"/>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nhideWhenUsed/>
    <w:qFormat/>
    <w:pPr>
      <w:numPr>
        <w:ilvl w:val="4"/>
        <w:numId w:val="14"/>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unhideWhenUsed/>
    <w:qFormat/>
    <w:pPr>
      <w:numPr>
        <w:ilvl w:val="5"/>
        <w:numId w:val="14"/>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unhideWhenUsed/>
    <w:qFormat/>
    <w:pPr>
      <w:numPr>
        <w:ilvl w:val="6"/>
        <w:numId w:val="14"/>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nhideWhenUsed/>
    <w:qFormat/>
    <w:pPr>
      <w:numPr>
        <w:ilvl w:val="7"/>
        <w:numId w:val="14"/>
      </w:numPr>
      <w:spacing w:before="240" w:after="60" w:line="240" w:lineRule="auto"/>
      <w:jc w:val="both"/>
      <w:outlineLvl w:val="7"/>
    </w:pPr>
    <w:rPr>
      <w:rFonts w:ascii="Arial" w:eastAsia="Times New Roman" w:hAnsi="Arial" w:cs="Times New Roman"/>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1"/>
    </w:rPr>
  </w:style>
  <w:style w:type="character" w:customStyle="1" w:styleId="FooterCoverPageChar">
    <w:name w:val="Footer Cover Page Char"/>
    <w:basedOn w:val="DefaultParagraphFont"/>
    <w:link w:val="FooterCoverPage"/>
    <w:rPr>
      <w:rFonts w:ascii="Times New Roman" w:hAnsi="Times New Roman" w:cs="Times New Roman"/>
      <w:bCs/>
      <w:sz w:val="24"/>
      <w:szCs w:val="21"/>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1"/>
    </w:rPr>
  </w:style>
  <w:style w:type="character" w:customStyle="1" w:styleId="HeaderCoverPageChar">
    <w:name w:val="Header Cover Page Char"/>
    <w:basedOn w:val="DefaultParagraphFont"/>
    <w:link w:val="HeaderCoverPage"/>
    <w:rPr>
      <w:rFonts w:ascii="Times New Roman" w:hAnsi="Times New Roman" w:cs="Times New Roman"/>
      <w:bCs/>
      <w:sz w:val="24"/>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ColorfulList-Accent11">
    <w:name w:val="Colorful List - Accent 11"/>
    <w:aliases w:val="List Paragraph1,Recommendation,List Paragraph11"/>
    <w:basedOn w:val="Normal"/>
    <w:link w:val="ColorfulList-Accent1Char"/>
    <w:uiPriority w:val="34"/>
    <w:qFormat/>
    <w:pPr>
      <w:ind w:left="720"/>
      <w:contextualSpacing/>
    </w:pPr>
    <w:rPr>
      <w:rFonts w:ascii="Calibri" w:eastAsia="Calibri" w:hAnsi="Calibri" w:cs="Times New Roman"/>
    </w:rPr>
  </w:style>
  <w:style w:type="character" w:customStyle="1" w:styleId="ColorfulList-Accent1Char">
    <w:name w:val="Colorful List - Accent 1 Char"/>
    <w:aliases w:val="List Paragraph1 Char,Recommendation Char,List Paragraph11 Char,List Paragraph Char"/>
    <w:link w:val="ColorfulList-Accent11"/>
    <w:uiPriority w:val="34"/>
    <w:locked/>
    <w:rPr>
      <w:rFonts w:ascii="Calibri" w:eastAsia="Calibri" w:hAnsi="Calibri" w:cs="Times New Roman"/>
      <w:lang w:val="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b/>
      <w:bCs/>
      <w:i w:val="0"/>
      <w:iCs w:val="0"/>
    </w:rPr>
  </w:style>
  <w:style w:type="character" w:customStyle="1" w:styleId="st1">
    <w:name w:val="st1"/>
  </w:style>
  <w:style w:type="paragraph" w:customStyle="1" w:styleId="MediumGrid1-Accent21">
    <w:name w:val="Medium Grid 1 - Accent 21"/>
    <w:basedOn w:val="Normal"/>
    <w:uiPriority w:val="34"/>
    <w:qFormat/>
    <w:pPr>
      <w:spacing w:after="0" w:line="240" w:lineRule="auto"/>
      <w:ind w:left="720"/>
    </w:pPr>
    <w:rPr>
      <w:rFonts w:ascii="Calibri" w:eastAsia="Calibri" w:hAnsi="Calibri" w:cs="Calibri"/>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hps">
    <w:name w:val="hps"/>
    <w:basedOn w:val="DefaultParagraphFont"/>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TOC1">
    <w:name w:val="toc 1"/>
    <w:basedOn w:val="Normal"/>
    <w:next w:val="Normal"/>
    <w:autoRedefine/>
    <w:uiPriority w:val="39"/>
    <w:semiHidden/>
    <w:unhideWhenUsed/>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autoRedefine/>
    <w:uiPriority w:val="39"/>
    <w:semiHidden/>
    <w:unhideWhenUsed/>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ListBullet">
    <w:name w:val="List Bullet"/>
    <w:basedOn w:val="Normal"/>
    <w:unhideWhenUsed/>
    <w:pPr>
      <w:numPr>
        <w:numId w:val="15"/>
      </w:numPr>
      <w:spacing w:after="240" w:line="240" w:lineRule="auto"/>
      <w:jc w:val="both"/>
    </w:pPr>
    <w:rPr>
      <w:rFonts w:ascii="Times New Roman" w:eastAsia="Times New Roman" w:hAnsi="Times New Roman" w:cs="Times New Roman"/>
      <w:sz w:val="24"/>
      <w:szCs w:val="20"/>
    </w:rPr>
  </w:style>
  <w:style w:type="paragraph" w:styleId="TOCHeading">
    <w:name w:val="TOC Heading"/>
    <w:basedOn w:val="Normal"/>
    <w:next w:val="Normal"/>
    <w:uiPriority w:val="39"/>
    <w:semiHidden/>
    <w:unhideWhenUsed/>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ListBullet1">
    <w:name w:val="List Bullet 1"/>
    <w:basedOn w:val="Text1"/>
    <w:pPr>
      <w:numPr>
        <w:numId w:val="16"/>
      </w:numPr>
    </w:pPr>
  </w:style>
  <w:style w:type="paragraph" w:customStyle="1" w:styleId="Body1">
    <w:name w:val="Body 1"/>
    <w:pPr>
      <w:spacing w:after="0" w:line="240" w:lineRule="auto"/>
    </w:pPr>
    <w:rPr>
      <w:rFonts w:ascii="Helvetica" w:eastAsia="Arial Unicode MS" w:hAnsi="Helvetica" w:cs="Times New Roman"/>
      <w:color w:val="000000"/>
      <w:sz w:val="24"/>
      <w:szCs w:val="20"/>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 w:type="paragraph" w:customStyle="1" w:styleId="Tabkrper08pt">
    <w:name w:val="Tabkörper 0/8pt"/>
    <w:pPr>
      <w:spacing w:after="0" w:line="160" w:lineRule="exact"/>
    </w:pPr>
    <w:rPr>
      <w:rFonts w:ascii="Times New Roman" w:eastAsia="Times New Roman" w:hAnsi="Times New Roman" w:cs="Times New Roman"/>
      <w:sz w:val="16"/>
      <w:szCs w:val="20"/>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bg-BG"/>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ur-lex.europa.eu/legal-content/BG/TXT/PDF/?uri=CELEX:32014R0206&amp;rid=1" TargetMode="External"/><Relationship Id="rId26" Type="http://schemas.openxmlformats.org/officeDocument/2006/relationships/footer" Target="footer5.xml"/><Relationship Id="rId39"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yperlink" Target="http://eur-lex.europa.eu/legal-content/BG/TXT/PDF/?uri=CELEX:32014R0206&amp;rid=1" TargetMode="External"/><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ur-lex.europa.eu/legal-content/BG/TXT/PDF/?uri=CELEX:02012R0601-20140730&amp;qid=1500658218346&amp;from=BG" TargetMode="Externa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http://ec.europa.eu/clima/policies/ets/cap/allocation/docs/cross_sectoral_correction_factor_en.pdf" TargetMode="External"/><Relationship Id="rId20" Type="http://schemas.openxmlformats.org/officeDocument/2006/relationships/hyperlink" Target="http://eur-lex.europa.eu/legal-content/BG/TXT/PDF/?uri=CELEX:02012R0601-20140730&amp;qid=1500658218346&amp;from=BG" TargetMode="External"/><Relationship Id="rId29" Type="http://schemas.openxmlformats.org/officeDocument/2006/relationships/header" Target="header7.xml"/><Relationship Id="rId41" Type="http://schemas.openxmlformats.org/officeDocument/2006/relationships/header" Target="header13.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gal-content/BG/TXT/PDF/?uri=CELEX:32011D0278&amp;qid=1500657448298&amp;from=BG"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49" Type="http://schemas.openxmlformats.org/officeDocument/2006/relationships/footer" Target="footer16.xml"/><Relationship Id="rId10" Type="http://schemas.openxmlformats.org/officeDocument/2006/relationships/header" Target="header2.xml"/><Relationship Id="rId19" Type="http://schemas.openxmlformats.org/officeDocument/2006/relationships/hyperlink" Target="http://eur-lex.europa.eu/legal-content/BG/TXT/PDF/?uri=CELEX:32012R0600&amp;rid=1" TargetMode="Externa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ur-lex.europa.eu/legal-content/BG/TXT/PDF/?uri=CELEX:32012R0600&amp;rid=1"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header" Target="header17.xml"/><Relationship Id="rId8" Type="http://schemas.openxmlformats.org/officeDocument/2006/relationships/image" Target="media/image1.emf"/><Relationship Id="rId51"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43</Pages>
  <Words>10811</Words>
  <Characters>62815</Characters>
  <Application>Microsoft Office Word</Application>
  <DocSecurity>0</DocSecurity>
  <Lines>2166</Lines>
  <Paragraphs>634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GILCHRIST-SCOTT Gaynor (CLIMA)</dc:creator>
  <cp:lastModifiedBy>DIGIT/A3</cp:lastModifiedBy>
  <cp:revision>12</cp:revision>
  <cp:lastPrinted>2017-06-26T15:24:00Z</cp:lastPrinted>
  <dcterms:created xsi:type="dcterms:W3CDTF">2017-08-01T14:13:00Z</dcterms:created>
  <dcterms:modified xsi:type="dcterms:W3CDTF">2017-08-16T09:23:00Z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