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EF1726329AD440EBA1F1B82A4ED7B33" style="width:450.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rFonts w:eastAsia="Arial Unicode MS"/>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(наричана по-долу за краткост „Директивата за ДДС“) Съветът, действащ с единодушие по предложение на Комисията, може да упълномощи дадена държава членка да въведе специални мерки за дерогация от разпоредбите на посочената директива, за да се опрости процедурата за събиране на ДДС или да се предотвратят определени форми на отклонение от данъчно облагане или избягване на данъци.</w:t>
      </w:r>
    </w:p>
    <w:p>
      <w:pPr>
        <w:pBdr>
          <w:top w:val="nil"/>
          <w:left w:val="nil"/>
          <w:bottom w:val="nil"/>
          <w:right w:val="nil"/>
          <w:between w:val="nil"/>
          <w:bar w:val="nil"/>
        </w:pBdr>
        <w:spacing w:before="0" w:after="240"/>
        <w:rPr>
          <w:noProof/>
          <w:color w:val="008000"/>
        </w:rPr>
      </w:pPr>
      <w:r>
        <w:rPr>
          <w:noProof/>
        </w:rPr>
        <w:t>С писмо, заведено в Комисията на 7 октомври 2016 г., Полша поиска дерогация от член 193 от Директивата за ДДС, за да прилага механизма за самоначисляване по отношение на твърди запаметяващи устройства, като немагнитните твърди дискове (SSD) и твърдите дискове (HDD). В съответствие с член 395, параграф 2 от Директивата за ДДС, с писма от 12 и 13 юли 2017 г. Комисията информира останалите държави членки за отправеното от Полша искане. С писмо от 13 юли 2017 г. Комисията уведоми Полша,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По принцип, съгласно член 193 от Директивата за ДДС лице — платец на данъка върху добавената стойност (ДДС), е данъчно задълженото лице, което доставя стоките или услугите.</w:t>
      </w:r>
    </w:p>
    <w:p>
      <w:pPr>
        <w:rPr>
          <w:noProof/>
        </w:rPr>
      </w:pPr>
      <w:r>
        <w:rPr>
          <w:noProof/>
        </w:rPr>
        <w:t>Съгласно член 395 от Директивата за ДДС Полша поиска да ѝ бъде предоставена дерогация от член 193 от Директивата за ДДС, за да прилага механизма за самоначисляване по отношение на доставките на всички твърди запаметяващи устройства (включително SSD и HDD), които не са обхванати от член 199а от Директивата за ДДС. При тази процедура лице — платец на ДДС, е данъчно задълженото лице, което е получател на доставките. Когато това данъчно задължено лице има пълно право на приспадане, то едновременно декларира и приспада съответстващия на доставката ДДС, което на практика означава, че в държавната хазна не се внася ДДС.</w:t>
      </w:r>
    </w:p>
    <w:p>
      <w:pPr>
        <w:pBdr>
          <w:top w:val="nil"/>
          <w:left w:val="nil"/>
          <w:bottom w:val="nil"/>
          <w:right w:val="nil"/>
          <w:between w:val="nil"/>
          <w:bar w:val="nil"/>
        </w:pBdr>
        <w:spacing w:before="0" w:after="240"/>
        <w:rPr>
          <w:rFonts w:eastAsia="Arial Unicode MS"/>
          <w:noProof/>
        </w:rPr>
      </w:pPr>
      <w:r>
        <w:rPr>
          <w:noProof/>
        </w:rPr>
        <w:t>Полша поиска да ѝ бъде предоставена дерогация, за да се предотврати по-нататъшното разпространение на измамите с ДДС в сектора на твърдите запаметяващи устройства. В Полша механизмът за самоначисляване на основание член 199а от Директивата за ДДС обхваща редица електронни продукти (смартфони, лаптопи, конзоли за видеоигри и т.н., а отскоро и процесори). Полските органи са на мнение, че след като този механизъм е бил въведен по отношение на доставките на горепосочените продукти, твърдите запаметяващи устройства са се превърнали в поредната стока от категорията на електронните продукти, която се използва за измами с ДДС. На пазара на твърди запаметяващи устройства са започнали да се разрастват измамите с „липсващ търговец“. Мащабът и обхватът на тази практика влияят пряко и подчертано отрицателно върху дистрибуторите, които не участват в измамата, и водят до намаляване на приходите от ДДС.</w:t>
      </w:r>
    </w:p>
    <w:p>
      <w:pPr>
        <w:pBdr>
          <w:top w:val="nil"/>
          <w:left w:val="nil"/>
          <w:bottom w:val="nil"/>
          <w:right w:val="nil"/>
          <w:between w:val="nil"/>
          <w:bar w:val="nil"/>
        </w:pBdr>
        <w:spacing w:before="0" w:after="240"/>
        <w:rPr>
          <w:rFonts w:eastAsia="Arial Unicode MS"/>
          <w:noProof/>
        </w:rPr>
      </w:pPr>
      <w:r>
        <w:rPr>
          <w:noProof/>
        </w:rPr>
        <w:t>Въз основа на информацията, представена от полските органи, механизмът на измамата се състои в това, че недобросъвестни оператори регистрират стопански субекти на определен адрес и известно време подават данъчни декларации. Тези стопански субекти изчакват подходящ момент, за да извършат няколко големи проджаби на вътрешния пазар, като събират ДДС от своите клиенти и прекратяват дейността си, без да внесат ДДС в държавния бюджет. В повечето случаи не е възможно да се направи одит на такива субекти, тъй като поради феномена „виртуални офиси“, както и поради честата смяна на седалището, липсата на документи за извършените сделки и други причини е трудно да се установят действителното място на стопанската им дейност и лицата, замесени във въпросните операции.</w:t>
      </w:r>
    </w:p>
    <w:p>
      <w:pPr>
        <w:pBdr>
          <w:top w:val="nil"/>
          <w:left w:val="nil"/>
          <w:bottom w:val="nil"/>
          <w:right w:val="nil"/>
          <w:between w:val="nil"/>
          <w:bar w:val="nil"/>
        </w:pBdr>
        <w:spacing w:before="0" w:after="240"/>
        <w:rPr>
          <w:rFonts w:eastAsia="Arial Unicode MS"/>
          <w:noProof/>
        </w:rPr>
      </w:pPr>
      <w:r>
        <w:rPr>
          <w:noProof/>
        </w:rPr>
        <w:t>Полша вече е предприела редица мерки за преодоляване и предотвратяване на такива видове измами (реформа на данъчната администрация с цел да се съсредоточат ресурси за борба за измамите, въвеждане на единно одитно досие, задължително ежемесечно подаване на справка-декларация за ДДС, въвеждане на административни санкции и т.н.), а други реформи са в процес на осъществяване (напр. доброволна система за разделно плащане). Въпреки това Полша е на мнение, че до момента, когато тези мерки дадат действителни резултати, е необходимо да се въведе допълнителна подкрепа под формата на временна мярка, каквато е вътрешният механизъм за самоначисляване.</w:t>
      </w:r>
    </w:p>
    <w:p>
      <w:pPr>
        <w:rPr>
          <w:noProof/>
        </w:rPr>
      </w:pPr>
      <w:r>
        <w:rPr>
          <w:noProof/>
        </w:rPr>
        <w:t>Предлага се да се предостави дерогация за периода от 1 януари 2018 г. до 31 декември 2020 г. Тъй като до изтичането на дерогацията мерките, предприети от Полша, следва да дадат очакваните резултати, в Полша повече няма да е необходимо по отношение на доставките на твърди запаметяващи устройства да се прилага дерогация от член 193 от Директивата за ДДС. Поради това не следва да е необходимо да се подновява дерогацията.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rPr>
          <w:noProof/>
        </w:rPr>
      </w:pPr>
      <w:r>
        <w:rPr>
          <w:noProof/>
        </w:rPr>
        <w:t>Като се има предвид разпоредбата от Директивата за ДДС, на която се основава предложението, то попада в обхвата на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Решението се отнася до даване на разрешение на държава членка по нейно искане и не представлява задължение.</w:t>
      </w:r>
    </w:p>
    <w:p>
      <w:pPr>
        <w:rPr>
          <w:noProof/>
        </w:rPr>
      </w:pPr>
      <w:r>
        <w:rPr>
          <w:noProof/>
        </w:rPr>
        <w:t>Предвид ограничения обхват на дерогацията специалната мярка е пропорционална на поставената цел, а именно — предотвратяване на някои форми на отклонение от данъчно облагане и избягване на данъци в конкретен сектор.</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Съгласно член 395 от Директивата за ДДС дерогация от общите правила за ДДС е възможна единствено след разрешение от Съвета, действащ с единодушие по предложение на Комисията. Освен това решение на Съвета е най-подходящият инструмент, тъй като негов адресат могат да бъдат отделни държави членки.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Настоящото предложение се основава на искане, отправено от Полша,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Външни експертни становища не бяха необходими.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Предложението за решение за изпълнение има за цел да се предотвратят някои форми на отклонение от данъчно облагане и избягване на данъци в сектора на твърдите запаметяващи устройства. Механизмът за самоначисляване следва да помогне на Полша да прекрати по-нататъшното разпространение на измамите и да предотврати измамите с ДДС в сектора на твърдите запаметяващи устройства. Следователно мярката за дерогация може да има положително въздействие.</w:t>
      </w:r>
    </w:p>
    <w:p>
      <w:pPr>
        <w:rPr>
          <w:noProof/>
        </w:rPr>
      </w:pPr>
      <w:r>
        <w:rPr>
          <w:noProof/>
        </w:rPr>
        <w:t>Поради тесния обхват на дерогацията и ограничения ѝ срок на прилагане въздействието при всички случаи ще бъде ограничено.</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w:t>
      </w:r>
    </w:p>
    <w:p>
      <w:pPr>
        <w:pStyle w:val="ManualHeading1"/>
        <w:rPr>
          <w:noProof/>
        </w:rPr>
      </w:pPr>
      <w:r>
        <w:rPr>
          <w:noProof/>
        </w:rPr>
        <w:t>5.</w:t>
      </w:r>
      <w:r>
        <w:rPr>
          <w:noProof/>
        </w:rPr>
        <w:tab/>
        <w:t>ДРУГИ ЕЛЕМЕНТИ</w:t>
      </w:r>
    </w:p>
    <w:p>
      <w:pPr>
        <w:rPr>
          <w:noProof/>
        </w:rPr>
      </w:pPr>
      <w:r>
        <w:rPr>
          <w:noProof/>
        </w:rPr>
        <w:t>Предложението включва клауза за изтичане на срока на действие на 31 декември 2020 г.</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2017/0205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Република Полша да въведе специална мярка за дерогация от член 193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и по-специално член 395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По принцип, съгласно член 193 от Директива 2006/112/ЕО лице — платец на данъка върху добавената стойност (ДДС), е данъчно задълженото лице, което доставя стоките или услугите.</w:t>
      </w:r>
    </w:p>
    <w:p>
      <w:pPr>
        <w:pStyle w:val="ManualConsidrant"/>
        <w:rPr>
          <w:noProof/>
        </w:rPr>
      </w:pPr>
      <w:r>
        <w:t>(2)</w:t>
      </w:r>
      <w:r>
        <w:tab/>
      </w:r>
      <w:r>
        <w:rPr>
          <w:noProof/>
        </w:rPr>
        <w:t>С писмо, заведено в Комисията на 7 октомври 2016 г., Полша поиска дерогация от член 193 от Директива 2006/112/ЕО, за да прилага механизма за самоначисляване по отношение на доставките на твърди запаметяващи устройства, като немагнитните твърди дискове и твърдите дискове.</w:t>
      </w:r>
    </w:p>
    <w:p>
      <w:pPr>
        <w:pStyle w:val="ManualConsidrant"/>
        <w:rPr>
          <w:noProof/>
        </w:rPr>
      </w:pPr>
      <w:r>
        <w:t>(3)</w:t>
      </w:r>
      <w:r>
        <w:tab/>
      </w:r>
      <w:r>
        <w:rPr>
          <w:noProof/>
        </w:rPr>
        <w:t>В съответствие с член 395, параграф 2 от Директива 2006/112/ЕО, с писма от 12 и 13 юли 2017 г. Комисията информира останалите държави членки за отправеното от Полша искане. С писмо от 13 юли 2017 г. Комисията уведоми Полша, че разполага с цялата информация, необходима за разглеждане на искането.</w:t>
      </w:r>
    </w:p>
    <w:p>
      <w:pPr>
        <w:pStyle w:val="ManualConsidrant"/>
        <w:rPr>
          <w:noProof/>
        </w:rPr>
      </w:pPr>
      <w:r>
        <w:t>(4)</w:t>
      </w:r>
      <w:r>
        <w:tab/>
      </w:r>
      <w:r>
        <w:rPr>
          <w:noProof/>
        </w:rPr>
        <w:t>Твърдите запаметяващи устройства, които не са обхванати от член 199а от Директива 2006/112/ЕО, в Полша са се превърнали в поредната стока от категорията на електронните продукти, която се използва за измами с ДДС. Полските органи считат, че на пазара на твърди запаметяващи устройства са се разраснали измамите с „липсващ търговец“. Мащабът и обхватът на тази практика влияят пряко и подчертано отрицателно върху дистрибуторите, които не участват в измамата, и водят до намаляване на приходите от ДДС.</w:t>
      </w:r>
    </w:p>
    <w:p>
      <w:pPr>
        <w:pStyle w:val="ManualConsidrant"/>
        <w:rPr>
          <w:noProof/>
        </w:rPr>
      </w:pPr>
      <w:r>
        <w:t>(5)</w:t>
      </w:r>
      <w:r>
        <w:tab/>
      </w:r>
      <w:r>
        <w:rPr>
          <w:noProof/>
        </w:rPr>
        <w:t>Полша е предприела редица мерки за преодоляване и предотвратяване на измамите с ДДС. Въпреки това Полша е на мнение, че до момента, когато тези мерки дадат действителни резултати, е необходимо да се въведе допълнителна подкрепа под формата на временна мярка, каквато е механизмът за самоначисляване.</w:t>
      </w:r>
    </w:p>
    <w:p>
      <w:pPr>
        <w:pStyle w:val="ManualConsidrant"/>
        <w:rPr>
          <w:noProof/>
        </w:rPr>
      </w:pPr>
      <w:r>
        <w:t>(6)</w:t>
      </w:r>
      <w:r>
        <w:tab/>
      </w:r>
      <w:r>
        <w:rPr>
          <w:noProof/>
        </w:rPr>
        <w:t>Поради това на Полша следва да бъде разрешено да прилага от 1 януари 2018 г. механизма за самоначисляване по отношение на твърди запаметяващи устройства, като немагнитните твърди дискове и твърдите дискове. Дерогацията следва да се предостави за ограничен срок до 31 декември 2020 г.</w:t>
      </w:r>
    </w:p>
    <w:p>
      <w:pPr>
        <w:pStyle w:val="ManualConsidrant"/>
        <w:rPr>
          <w:noProof/>
        </w:rPr>
      </w:pPr>
      <w:r>
        <w:t>(7)</w:t>
      </w:r>
      <w:r>
        <w:tab/>
      </w:r>
      <w:r>
        <w:rPr>
          <w:noProof/>
        </w:rPr>
        <w:t>До изтичането на дерогацията мерките, предприети от Полша, следва да предотвратят по-нататъшното разпространение на измамите с ДДС в сектора на твърдите запаметяващи устройства, поради което по отношение на тези доставки в Полша повече няма да е необходимо да се прилага дерогация от член 193 от Директива 2006/112/ЕО. Поради това Полша не следва да иска подновяване на дерогацията.</w:t>
      </w:r>
    </w:p>
    <w:p>
      <w:pPr>
        <w:pStyle w:val="ManualConsidrant"/>
        <w:rPr>
          <w:noProof/>
        </w:rPr>
      </w:pPr>
      <w:r>
        <w:t>(8)</w:t>
      </w:r>
      <w:r>
        <w:tab/>
      </w:r>
      <w:r>
        <w:rPr>
          <w:noProof/>
        </w:rPr>
        <w:t>Дерогацията няма въздействие върху собствените ресурси на Съюза, формирани от ДДС,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 193 от Директива 2006/112/ЕО, на Полша се разрешава при доставките на твърди запаметяващи устройства, като немагнитните твърди дискове и твърдите дискове, да определи получателя като лице — платец на ДДС.</w:t>
      </w:r>
    </w:p>
    <w:p>
      <w:pPr>
        <w:pStyle w:val="Titrearticle"/>
        <w:rPr>
          <w:noProof/>
          <w:color w:val="000000" w:themeColor="text1"/>
        </w:rPr>
      </w:pPr>
      <w:r>
        <w:rPr>
          <w:noProof/>
        </w:rPr>
        <w:t>Член 2</w:t>
      </w:r>
    </w:p>
    <w:p>
      <w:pPr>
        <w:rPr>
          <w:noProof/>
        </w:rPr>
      </w:pPr>
      <w:r>
        <w:rPr>
          <w:noProof/>
        </w:rPr>
        <w:t>Настоящото решение се прилага от 1 януари 2018 г. и срокът му на действие изтича на 31 декември 2020 г.</w:t>
      </w:r>
    </w:p>
    <w:p>
      <w:pPr>
        <w:pStyle w:val="Titrearticle"/>
        <w:rPr>
          <w:noProof/>
        </w:rPr>
      </w:pPr>
      <w:r>
        <w:rPr>
          <w:noProof/>
        </w:rPr>
        <w:t>Член 3</w:t>
      </w:r>
    </w:p>
    <w:p>
      <w:pPr>
        <w:keepNext/>
        <w:keepLines/>
        <w:rPr>
          <w:noProof/>
        </w:rPr>
      </w:pPr>
      <w:r>
        <w:rPr>
          <w:noProof/>
          <w:color w:val="000000"/>
        </w:rPr>
        <w:t>Адресат на настоящото решение е Република Полша</w:t>
      </w:r>
      <w: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F007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CA6A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785A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B210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502E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5A34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6E56DE"/>
    <w:lvl w:ilvl="0">
      <w:start w:val="1"/>
      <w:numFmt w:val="decimal"/>
      <w:pStyle w:val="ListNumber"/>
      <w:lvlText w:val="%1."/>
      <w:lvlJc w:val="left"/>
      <w:pPr>
        <w:tabs>
          <w:tab w:val="num" w:pos="360"/>
        </w:tabs>
        <w:ind w:left="360" w:hanging="360"/>
      </w:pPr>
    </w:lvl>
  </w:abstractNum>
  <w:abstractNum w:abstractNumId="7">
    <w:nsid w:val="FFFFFF89"/>
    <w:multiLevelType w:val="singleLevel"/>
    <w:tmpl w:val="627CA9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1 08:05: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EF1726329AD440EBA1F1B82A4ED7B33"/>
    <w:docVar w:name="LW_CROSSREFERENCE" w:val="&lt;UNUSED&gt;"/>
    <w:docVar w:name="LW_DocType" w:val="COM"/>
    <w:docVar w:name="LW_EMISSION" w:val="23.8.2017"/>
    <w:docVar w:name="LW_EMISSION_ISODATE" w:val="2017-08-23"/>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5"/>
    <w:docVar w:name="LW_REF.II.NEW.CP_YEAR" w:val="2017"/>
    <w:docVar w:name="LW_REF.INST.NEW" w:val="COM"/>
    <w:docVar w:name="LW_REF.INST.NEW_ADOPTED" w:val="final"/>
    <w:docVar w:name="LW_REF.INST.NEW_TEXT" w:val="(2017) 451"/>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6?\u1077?\u1087?\u1091?\u1073?\u1083?\u1080?\u1082?\u1072? \u1055?\u1086?\u1083?\u1096?\u1072? \u1076?\u1072? \u1074?\u1098?\u1074?\u1077?\u1076?\u1077? \u1089?\u1087?\u1077?\u1094?\u1080?\u1072?\u1083?\u1085?\u1072? \u1084?\u1103?\u1088?\u1082?\u1072? \u1079?\u1072? \u1076?\u1077?\u1088?\u1086?\u1075?\u1072?\u1094?\u1080?\u1103? \u1086?\u1090? \u1095?\u1083?\u1077?\u1085? 193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1539</Words>
  <Characters>8715</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2017-08-01T07:08:00Z</cp:lastPrinted>
  <dcterms:created xsi:type="dcterms:W3CDTF">2017-08-18T08:26:00Z</dcterms:created>
  <dcterms:modified xsi:type="dcterms:W3CDTF">2017-08-21T06:05:00Z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