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6E38635FDB054516AEB2B7C70B8C5E73" style="width:450.75pt;height:379.5pt">
            <v:imagedata r:id="rId11" o:title=""/>
          </v:shape>
        </w:pict>
      </w:r>
    </w:p>
    <w:bookmarkEnd w:id="0"/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/>
        <w:jc w:val="center"/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Приложение 1: Премествания от Гърция до 24 юли 2017 г.</w:t>
      </w:r>
    </w:p>
    <w:tbl>
      <w:tblPr>
        <w:tblW w:w="7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793"/>
        <w:gridCol w:w="1813"/>
        <w:gridCol w:w="2294"/>
      </w:tblGrid>
      <w:tr>
        <w:trPr>
          <w:trHeight w:val="315"/>
          <w:tblHeader/>
          <w:jc w:val="center"/>
        </w:trPr>
        <w:tc>
          <w:tcPr>
            <w:tcW w:w="1762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Държава членка</w:t>
            </w:r>
          </w:p>
        </w:tc>
        <w:tc>
          <w:tcPr>
            <w:tcW w:w="1793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Официално поет ангажимент за премествания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1"/>
            </w:r>
          </w:p>
        </w:tc>
        <w:tc>
          <w:tcPr>
            <w:tcW w:w="1813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Реално преместени лица</w:t>
            </w:r>
          </w:p>
        </w:tc>
        <w:tc>
          <w:tcPr>
            <w:tcW w:w="2294" w:type="dxa"/>
            <w:shd w:val="clear" w:color="auto" w:fill="EAF1DD" w:themeFill="accent3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4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Ангажимент, заложен в решенията на Съвета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2"/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Австрия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3"/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1491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Белгия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855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589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2415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България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730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831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Хърватия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130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59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594</w:t>
            </w:r>
          </w:p>
        </w:tc>
      </w:tr>
      <w:tr>
        <w:trPr>
          <w:trHeight w:val="360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Кипър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145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90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181</w:t>
            </w:r>
          </w:p>
        </w:tc>
      </w:tr>
      <w:tr>
        <w:trPr>
          <w:trHeight w:val="360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Чешката република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12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1655</w:t>
            </w:r>
          </w:p>
        </w:tc>
      </w:tr>
      <w:tr>
        <w:trPr>
          <w:trHeight w:val="360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Естония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357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141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204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Финландия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1349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1107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1299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Франция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5770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3615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12599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Германия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5740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3712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17209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Унгария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813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988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Исландия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Ирландия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1043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459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240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Латвия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364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294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295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Лихтенщайн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1813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Литва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830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355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420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Люксембург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260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216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309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Малта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117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90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78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Нидерландия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1750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1490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3797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Норвегия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685</w:t>
            </w:r>
          </w:p>
        </w:tc>
        <w:tc>
          <w:tcPr>
            <w:tcW w:w="1813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687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Полша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4321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Португалия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2030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1101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1778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Румъния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1242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665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2572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Словакия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16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652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Словения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240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172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349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Испания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1275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925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6647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Швеция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4"/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2378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604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2378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</w:tcPr>
          <w:p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Швейцария</w:t>
            </w:r>
          </w:p>
        </w:tc>
        <w:tc>
          <w:tcPr>
            <w:tcW w:w="1793" w:type="dxa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630</w:t>
            </w:r>
          </w:p>
        </w:tc>
        <w:tc>
          <w:tcPr>
            <w:tcW w:w="1813" w:type="dxa"/>
            <w:shd w:val="clear" w:color="auto" w:fill="auto"/>
            <w:vAlign w:val="bottom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344</w:t>
            </w:r>
          </w:p>
        </w:tc>
        <w:tc>
          <w:tcPr>
            <w:tcW w:w="2294" w:type="dxa"/>
            <w:shd w:val="clear" w:color="auto" w:fill="EAF1DD" w:themeFill="accent3" w:themeFillTint="33"/>
          </w:tcPr>
          <w:p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rPr>
          <w:trHeight w:val="276"/>
          <w:jc w:val="center"/>
        </w:trPr>
        <w:tc>
          <w:tcPr>
            <w:tcW w:w="1762" w:type="dxa"/>
            <w:shd w:val="clear" w:color="auto" w:fill="CCC0D9" w:themeFill="accent4" w:themeFillTint="66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ОБЩО</w:t>
            </w:r>
          </w:p>
        </w:tc>
        <w:tc>
          <w:tcPr>
            <w:tcW w:w="1793" w:type="dxa"/>
            <w:shd w:val="clear" w:color="auto" w:fill="CCC0D9" w:themeFill="accent4" w:themeFillTint="66"/>
          </w:tcPr>
          <w:p>
            <w:pPr>
              <w:spacing w:after="120" w:line="240" w:lineRule="auto"/>
              <w:jc w:val="center"/>
              <w:rPr>
                <w:noProof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28 075</w:t>
            </w:r>
          </w:p>
        </w:tc>
        <w:tc>
          <w:tcPr>
            <w:tcW w:w="1813" w:type="dxa"/>
            <w:shd w:val="clear" w:color="auto" w:fill="CCC0D9" w:themeFill="accent4" w:themeFillTint="66"/>
            <w:vAlign w:val="bottom"/>
          </w:tcPr>
          <w:p>
            <w:pPr>
              <w:spacing w:after="120" w:line="240" w:lineRule="auto"/>
              <w:jc w:val="center"/>
              <w:rPr>
                <w:rFonts w:ascii="Calibri" w:hAnsi="Calibri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16 803</w:t>
            </w:r>
          </w:p>
        </w:tc>
        <w:tc>
          <w:tcPr>
            <w:tcW w:w="2294" w:type="dxa"/>
            <w:shd w:val="clear" w:color="auto" w:fill="CCC0D9" w:themeFill="accent4" w:themeFillTint="66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63 302</w:t>
            </w:r>
          </w:p>
        </w:tc>
      </w:tr>
    </w:tbl>
    <w:p>
      <w:pPr>
        <w:rPr>
          <w:rFonts w:ascii="Times New Roman" w:hAnsi="Times New Roman" w:cs="Times New Roman"/>
          <w:noProof/>
        </w:rPr>
      </w:pP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60080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t>2</w:t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vertAlign w:val="superscript"/>
        </w:rPr>
        <w:footnoteRef/>
      </w:r>
      <w:r>
        <w:rPr>
          <w:rFonts w:ascii="Times New Roman" w:hAnsi="Times New Roman"/>
          <w:sz w:val="16"/>
        </w:rPr>
        <w:t xml:space="preserve">     Данни, предадени чрез DubliNet съгласно член 5, параграф 2 от Решението на Съвета. </w:t>
      </w:r>
    </w:p>
  </w:footnote>
  <w:footnote w:id="2">
    <w:p>
      <w:pPr>
        <w:pStyle w:val="FootnoteText"/>
        <w:ind w:left="284" w:hanging="284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  Стойностите не включват около 8000 души, които все още предстои да бъдат разпределени в рамките на първото решение на Съвета, и разпределените дялове по държави членки за оставащите 54 000 места.</w:t>
      </w:r>
    </w:p>
  </w:footnote>
  <w:footnote w:id="3">
    <w:p>
      <w:pPr>
        <w:pStyle w:val="Default"/>
        <w:ind w:left="284" w:hanging="284"/>
        <w:jc w:val="both"/>
        <w:rPr>
          <w:color w:val="auto"/>
          <w:sz w:val="16"/>
          <w:szCs w:val="16"/>
        </w:rPr>
      </w:pPr>
      <w:r>
        <w:rPr>
          <w:rStyle w:val="FootnoteReference"/>
          <w:color w:val="auto"/>
          <w:sz w:val="16"/>
        </w:rPr>
        <w:footnoteRef/>
      </w:r>
      <w:r>
        <w:rPr>
          <w:sz w:val="16"/>
        </w:rPr>
        <w:t xml:space="preserve"> </w:t>
      </w:r>
      <w:r>
        <w:tab/>
      </w:r>
      <w:r>
        <w:rPr>
          <w:color w:val="auto"/>
          <w:sz w:val="16"/>
        </w:rPr>
        <w:t>Решение за изпълнение (ЕС) 2016/408 на Съвета от 10 март 2016 г. относно временното спиране на преместването на 30 % от кандидатите, разпределени на Австрия съгласно Решение (ЕС) 2015/1601 за установяване на временни мерки в областта на международната закрила в полза на Италия и Гърция.</w:t>
      </w:r>
    </w:p>
  </w:footnote>
  <w:footnote w:id="4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Решение (ЕС) 2016/946 на Съвета от 9 юни 2016 г. за установяване на временни мерки в областта на международната закрила в полза на Швеция в съответствие с член 9 от Решение (ЕС) 2015/1523 и член 9 от Решение (ЕС) 2015/1601 за установяване на временни мерки в областта на международната закрила в полза на Италия и Гърция.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6E38635FDB054516AEB2B7C70B8C5E73"/>
    <w:docVar w:name="LW_CROSSREFERENCE" w:val="&lt;UNUSED&gt;"/>
    <w:docVar w:name="LW_DocType" w:val="NORMAL"/>
    <w:docVar w:name="LW_EMISSION" w:val="26.7.2017"/>
    <w:docVar w:name="LW_EMISSION_ISODATE" w:val="2017-07-26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63?\u1077?\u1090?\u1080?\u1088?\u1080?\u1085?\u1072?\u1076?\u1077?\u1089?\u1077?\u1090?\u1080? \u1076?\u1086?\u1082?\u1083?\u1072?\u1076? \u1086?\u1090?\u1085?\u1086?\u1089?\u1085?\u1086? \u1087?\u1088?\u1077?\u1084?\u1077?\u1089?\u1090?\u1074?\u1072?\u1085?\u1077?\u1090?\u1086? \u1080? \u1087?\u1088?\u1077?\u1079?\u1072?\u1089?\u1077?\u1083?\u1074?\u1072?\u1085?\u1077?\u1090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7) 405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bg-BG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bg-BG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bg-BG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bg-BG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734E-4621-4175-94F2-515E4A183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649F6-F226-4E22-9735-361A09674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77069-5C6C-47C9-858D-949FB555158B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47eefe9a-f81e-47cf-b703-dc75e53a6b28"/>
    <ds:schemaRef ds:uri="http://schemas.openxmlformats.org/package/2006/metadata/core-properties"/>
    <ds:schemaRef ds:uri="http://www.w3.org/XML/1998/namespace"/>
    <ds:schemaRef ds:uri="http://schemas.microsoft.com/sharepoint/v3/field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38A634C-3339-4D0E-9E21-9E227B5F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148</Words>
  <Characters>669</Characters>
  <Application>Microsoft Office Word</Application>
  <DocSecurity>0</DocSecurity>
  <Lines>167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DIGIT/A3</cp:lastModifiedBy>
  <cp:revision>17</cp:revision>
  <cp:lastPrinted>2017-07-18T13:06:00Z</cp:lastPrinted>
  <dcterms:created xsi:type="dcterms:W3CDTF">2017-07-24T08:24:00Z</dcterms:created>
  <dcterms:modified xsi:type="dcterms:W3CDTF">2017-08-28T12:55:00Z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