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32" w:rsidRDefault="00D50A7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E01C4B4E3ED4729B89E731B49C85BA3" style="width:450.75pt;height:424.5pt">
            <v:imagedata r:id="rId8" o:title=""/>
          </v:shape>
        </w:pict>
      </w:r>
    </w:p>
    <w:p w:rsidR="002A3132" w:rsidRDefault="002A3132">
      <w:pPr>
        <w:pStyle w:val="Pagedecouverture"/>
        <w:rPr>
          <w:noProof/>
        </w:rPr>
        <w:sectPr w:rsidR="002A3132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A3132" w:rsidRDefault="00D50A7B">
      <w:pPr>
        <w:pStyle w:val="Standard"/>
        <w:jc w:val="both"/>
        <w:rPr>
          <w:b/>
          <w:noProof/>
        </w:rPr>
      </w:pPr>
      <w:r>
        <w:rPr>
          <w:b/>
          <w:noProof/>
        </w:rPr>
        <w:lastRenderedPageBreak/>
        <w:t>Споразумение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b/>
          <w:noProof/>
        </w:rPr>
        <w:t xml:space="preserve">за научно и технологично сътрудничество между Европейския съюз и Република Ливан, в </w:t>
      </w:r>
      <w:r>
        <w:rPr>
          <w:b/>
          <w:noProof/>
        </w:rPr>
        <w:t>което се определят редът и условията за участието на Република Ливан в Партньорството за научни изследвания и иновации в Средиземноморския регион (PRIMA)</w:t>
      </w:r>
    </w:p>
    <w:p w:rsidR="002A3132" w:rsidRDefault="002A3132">
      <w:pPr>
        <w:pStyle w:val="Standard"/>
        <w:rPr>
          <w:noProof/>
        </w:rPr>
      </w:pP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 w:rsidR="002A3132" w:rsidRDefault="00D50A7B">
      <w:pPr>
        <w:pStyle w:val="Standard"/>
        <w:rPr>
          <w:noProof/>
        </w:rPr>
      </w:pPr>
      <w:r>
        <w:rPr>
          <w:noProof/>
        </w:rPr>
        <w:t>от една страна,</w:t>
      </w:r>
    </w:p>
    <w:p w:rsidR="002A3132" w:rsidRDefault="00D50A7B">
      <w:pPr>
        <w:pStyle w:val="Standard"/>
        <w:rPr>
          <w:noProof/>
        </w:rPr>
      </w:pPr>
      <w:r>
        <w:rPr>
          <w:noProof/>
        </w:rPr>
        <w:t>и</w:t>
      </w:r>
    </w:p>
    <w:p w:rsidR="002A3132" w:rsidRDefault="00D50A7B">
      <w:pPr>
        <w:pStyle w:val="Standard"/>
        <w:rPr>
          <w:noProof/>
        </w:rPr>
      </w:pPr>
      <w:r>
        <w:rPr>
          <w:noProof/>
        </w:rPr>
        <w:t>Република Ливан (наричана по-ната</w:t>
      </w:r>
      <w:r>
        <w:rPr>
          <w:noProof/>
        </w:rPr>
        <w:t>тък „Ливан“),</w:t>
      </w:r>
    </w:p>
    <w:p w:rsidR="002A3132" w:rsidRDefault="00D50A7B">
      <w:pPr>
        <w:pStyle w:val="Standard"/>
        <w:rPr>
          <w:noProof/>
        </w:rPr>
      </w:pPr>
      <w:r>
        <w:rPr>
          <w:noProof/>
        </w:rPr>
        <w:t>от друга страна,</w:t>
      </w:r>
    </w:p>
    <w:p w:rsidR="002A3132" w:rsidRDefault="00D50A7B"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 w:rsidR="002A3132" w:rsidRDefault="002A3132">
      <w:pPr>
        <w:pStyle w:val="Standard"/>
        <w:rPr>
          <w:noProof/>
        </w:rPr>
      </w:pPr>
    </w:p>
    <w:p w:rsidR="002A3132" w:rsidRDefault="002A3132">
      <w:pPr>
        <w:pStyle w:val="Standard"/>
        <w:rPr>
          <w:noProof/>
          <w:shd w:val="clear" w:color="auto" w:fill="FFFF00"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като имат предвид, че в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което </w:t>
      </w:r>
      <w:r>
        <w:rPr>
          <w:noProof/>
        </w:rPr>
        <w:t>влезе в сила на 1 април 2006 г., се предвижда осъществяване на научно, техническо и технологично сътрудничество;</w:t>
      </w:r>
    </w:p>
    <w:p w:rsidR="002A3132" w:rsidRDefault="002A3132">
      <w:pPr>
        <w:pStyle w:val="Standard"/>
        <w:jc w:val="both"/>
        <w:rPr>
          <w:noProof/>
          <w:shd w:val="clear" w:color="auto" w:fill="FFFF00"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</w:t>
      </w:r>
      <w:r>
        <w:rPr>
          <w:noProof/>
        </w:rPr>
        <w:t xml:space="preserve">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</w:t>
      </w:r>
      <w:r>
        <w:rPr>
          <w:noProof/>
        </w:rPr>
        <w:t>държави, и по-специално финансовите им задължения и участието в управленските структури на инициативата;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Ливан ще стане участваща държава в PRIMA, при условие че бъде сключено международно сп</w:t>
      </w:r>
      <w:r>
        <w:rPr>
          <w:noProof/>
        </w:rPr>
        <w:t>оразумение за научно и технологично сътрудничество със Съюза, в което се определят редът и условията за участието на Ливан в PRIMA;</w:t>
      </w: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като имат предвид, че Република Ливан изрази желанието си да се присъедини към PRIMA като участваща държава и на равна осн</w:t>
      </w:r>
      <w:r>
        <w:rPr>
          <w:noProof/>
        </w:rPr>
        <w:t>ова с участващите в PRIMA държави — членки на ЕС, и държави, асоциирани към „Хоризонт 2020“;</w:t>
      </w: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Ливан за регламентиране на правата и задълженията на Ливан като участваща в PRIMA държа</w:t>
      </w:r>
      <w:r>
        <w:rPr>
          <w:noProof/>
        </w:rPr>
        <w:t>ва;</w:t>
      </w: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rPr>
          <w:noProof/>
        </w:rPr>
      </w:pPr>
      <w:r>
        <w:rPr>
          <w:noProof/>
        </w:rPr>
        <w:t>като имат предвид, че пълното сътрудничество и координация между компетентните органи на двете страни е от основно значение за прилагането на настоящото споразумение;</w:t>
      </w:r>
    </w:p>
    <w:p w:rsidR="002A3132" w:rsidRDefault="002A3132">
      <w:pPr>
        <w:pStyle w:val="Standard"/>
        <w:rPr>
          <w:noProof/>
        </w:rPr>
      </w:pPr>
    </w:p>
    <w:p w:rsidR="00D50A7B" w:rsidRDefault="00D50A7B">
      <w:pPr>
        <w:spacing w:before="0" w:after="200" w:line="276" w:lineRule="auto"/>
        <w:jc w:val="left"/>
        <w:rPr>
          <w:rFonts w:eastAsia="Andale Sans UI" w:cs="Tahoma"/>
          <w:noProof/>
          <w:kern w:val="3"/>
          <w:szCs w:val="24"/>
        </w:rPr>
      </w:pPr>
      <w:r>
        <w:rPr>
          <w:noProof/>
        </w:rPr>
        <w:br w:type="page"/>
      </w:r>
    </w:p>
    <w:p w:rsidR="002A3132" w:rsidRDefault="00D50A7B">
      <w:pPr>
        <w:pStyle w:val="Standard"/>
        <w:rPr>
          <w:noProof/>
        </w:rPr>
      </w:pPr>
      <w:bookmarkStart w:id="0" w:name="_GoBack"/>
      <w:bookmarkEnd w:id="0"/>
      <w:r>
        <w:rPr>
          <w:noProof/>
        </w:rPr>
        <w:t>СЕ СПОРАЗУМЯХА ЗА СЛЕДНОТО:</w:t>
      </w:r>
    </w:p>
    <w:p w:rsidR="002A3132" w:rsidRDefault="002A3132">
      <w:pPr>
        <w:pStyle w:val="Standard"/>
        <w:rPr>
          <w:noProof/>
        </w:rPr>
      </w:pP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</w:t>
      </w:r>
      <w:r>
        <w:rPr>
          <w:noProof/>
        </w:rPr>
        <w:t xml:space="preserve"> определят редът и условията за участието на Ливан в Партньорството за научни изследвания и иновации в Средиземноморския регион (PRIMA).</w:t>
      </w: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Ливан в PRIMA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iCs/>
          <w:noProof/>
        </w:rPr>
      </w:pPr>
      <w:r>
        <w:rPr>
          <w:noProof/>
        </w:rPr>
        <w:t xml:space="preserve">Редът и условията за участието на Ливан в PRIMA са тези, </w:t>
      </w:r>
      <w:r>
        <w:rPr>
          <w:noProof/>
        </w:rPr>
        <w:t>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  <w:r>
        <w:rPr>
          <w:rFonts w:asciiTheme="minorHAnsi" w:eastAsiaTheme="minorHAnsi" w:hAnsiTheme="minorHAnsi" w:cstheme="minorBidi"/>
          <w:noProof/>
          <w:kern w:val="0"/>
          <w:sz w:val="22"/>
        </w:rPr>
        <w:t xml:space="preserve"> </w:t>
      </w:r>
      <w:r>
        <w:rPr>
          <w:noProof/>
        </w:rPr>
        <w:t>Страните спазват за</w:t>
      </w:r>
      <w:r>
        <w:rPr>
          <w:noProof/>
        </w:rPr>
        <w:t>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</w:t>
      </w:r>
      <w:r>
        <w:rPr>
          <w:noProof/>
        </w:rPr>
        <w:t>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 w:rsidR="002A3132" w:rsidRDefault="002A3132">
      <w:pPr>
        <w:pStyle w:val="Standard"/>
        <w:rPr>
          <w:b/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Настоящото споразумение се прилага, от една страна, на териториите, на които се </w:t>
      </w:r>
      <w:r>
        <w:rPr>
          <w:noProof/>
        </w:rPr>
        <w:t>прилагат Договорът за функционирането на Европейския съюз и Договорът за Европейския съюз, и от друга страна, на територията на Ливан.</w:t>
      </w:r>
    </w:p>
    <w:p w:rsidR="002A3132" w:rsidRDefault="002A3132">
      <w:pPr>
        <w:pStyle w:val="Standard"/>
        <w:rPr>
          <w:noProof/>
        </w:rPr>
      </w:pP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Подписване и временно прилагане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 временно от датата на неговото подписване.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Влизане в сила и срок на действие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2. Настоящото споразумение влиза в сила на датата, на която и двете страни се нотифицират взаимно по дипломатичес</w:t>
      </w:r>
      <w:r>
        <w:rPr>
          <w:noProof/>
        </w:rPr>
        <w:t>ки канали относно приключването на процедурите, посочени в първия параграф.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6.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lastRenderedPageBreak/>
        <w:t>Член 6</w:t>
      </w:r>
    </w:p>
    <w:p w:rsidR="002A3132" w:rsidRDefault="002A3132">
      <w:pPr>
        <w:pStyle w:val="Standard"/>
        <w:jc w:val="center"/>
        <w:rPr>
          <w:noProof/>
        </w:rPr>
      </w:pP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другата страна за намерението си да го прекрати. 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 xml:space="preserve">Прекратяването влиза в сила шест месеца след датата, на която писменото </w:t>
      </w:r>
      <w:r>
        <w:rPr>
          <w:noProof/>
        </w:rPr>
        <w:t>известие стигне до своя получател.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</w:t>
      </w:r>
      <w:r>
        <w:rPr>
          <w:noProof/>
        </w:rPr>
        <w:t>о съгласие всякакви други последици от прекратяването.</w:t>
      </w:r>
    </w:p>
    <w:p w:rsidR="002A3132" w:rsidRDefault="002A3132">
      <w:pPr>
        <w:pStyle w:val="Standard"/>
        <w:jc w:val="both"/>
        <w:rPr>
          <w:noProof/>
        </w:rPr>
      </w:pPr>
    </w:p>
    <w:p w:rsidR="002A3132" w:rsidRDefault="002A3132">
      <w:pPr>
        <w:pStyle w:val="Standard"/>
        <w:jc w:val="both"/>
        <w:rPr>
          <w:noProof/>
        </w:rPr>
      </w:pPr>
    </w:p>
    <w:p w:rsidR="002A3132" w:rsidRDefault="00D50A7B"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7</w:t>
      </w:r>
    </w:p>
    <w:p w:rsidR="002A3132" w:rsidRDefault="00D50A7B"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 w:rsidR="002A3132" w:rsidRDefault="002A3132">
      <w:pPr>
        <w:pStyle w:val="Standard"/>
        <w:rPr>
          <w:noProof/>
        </w:rPr>
      </w:pPr>
    </w:p>
    <w:p w:rsidR="002A3132" w:rsidRDefault="00D50A7B"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82 от Евро-средиземноморското споразумение за асоцииране между Европейската общност и нейните държави членки, от една</w:t>
      </w:r>
      <w:r>
        <w:rPr>
          <w:noProof/>
        </w:rPr>
        <w:t xml:space="preserve"> страна, и Република Ливан, от друга страна, се прилага за всички спорове, свързани с прилагането или тълкуването на настоящото споразумение.</w:t>
      </w:r>
    </w:p>
    <w:p w:rsidR="002A3132" w:rsidRDefault="002A3132">
      <w:pPr>
        <w:pStyle w:val="Standard"/>
        <w:jc w:val="both"/>
        <w:rPr>
          <w:iCs/>
          <w:noProof/>
        </w:rPr>
      </w:pPr>
    </w:p>
    <w:p w:rsidR="002A3132" w:rsidRDefault="002A3132">
      <w:pPr>
        <w:pStyle w:val="Standard"/>
        <w:jc w:val="both"/>
        <w:rPr>
          <w:i/>
          <w:iCs/>
          <w:noProof/>
        </w:rPr>
      </w:pPr>
    </w:p>
    <w:p w:rsidR="002A3132" w:rsidRDefault="00D50A7B"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</w:t>
      </w:r>
      <w:r>
        <w:rPr>
          <w:noProof/>
        </w:rPr>
        <w:t>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 w:rsidR="002A3132" w:rsidRDefault="002A3132">
      <w:pPr>
        <w:pStyle w:val="Standard"/>
        <w:jc w:val="both"/>
        <w:rPr>
          <w:iCs/>
          <w:noProof/>
        </w:rPr>
      </w:pPr>
    </w:p>
    <w:p w:rsidR="002A3132" w:rsidRDefault="002A3132">
      <w:pPr>
        <w:pStyle w:val="Standard"/>
        <w:rPr>
          <w:noProof/>
        </w:rPr>
      </w:pPr>
    </w:p>
    <w:p w:rsidR="002A3132" w:rsidRDefault="002A3132">
      <w:pPr>
        <w:rPr>
          <w:noProof/>
        </w:rPr>
      </w:pPr>
    </w:p>
    <w:sectPr w:rsidR="002A3132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32" w:rsidRDefault="00D50A7B">
      <w:pPr>
        <w:spacing w:before="0" w:after="0"/>
      </w:pPr>
      <w:r>
        <w:separator/>
      </w:r>
    </w:p>
  </w:endnote>
  <w:endnote w:type="continuationSeparator" w:id="0">
    <w:p w:rsidR="002A3132" w:rsidRDefault="00D50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D50A7B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D50A7B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</w:instrText>
    </w:r>
    <w:r>
      <w:instrText xml:space="preserve">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32" w:rsidRDefault="002A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32" w:rsidRDefault="00D50A7B">
      <w:pPr>
        <w:spacing w:before="0" w:after="0"/>
      </w:pPr>
      <w:r>
        <w:separator/>
      </w:r>
    </w:p>
  </w:footnote>
  <w:footnote w:type="continuationSeparator" w:id="0">
    <w:p w:rsidR="002A3132" w:rsidRDefault="00D50A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0452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2AA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F8428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B26A7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74E7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A0A45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E6822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0803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07:47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4"/>
    <w:docVar w:name="DQCResult_UnknownFonts" w:val="0;0"/>
    <w:docVar w:name="DQCResult_UnknownStyles" w:val="0;84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E01C4B4E3ED4729B89E731B49C85BA3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57?\u1098?\u1102?\u1079?\u1072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6?\u1077?\u1087?\u1091?\u1073?\u1083?\u1080?\u1082?\u1072? \u1051?\u1080?\u1074?\u1072?\u1085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6?\u1077?\u1087?\u1091?\u1073?\u1083?\u1080?\u1082?\u1072? \u1051?\u1080?\u1074?\u1072?\u1085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3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w:rsids>
    <w:rsidRoot w:val="002A3132"/>
    <w:rsid w:val="002A3132"/>
    <w:rsid w:val="00D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749</Words>
  <Characters>4447</Characters>
  <Application>Microsoft Office Word</Application>
  <DocSecurity>0</DocSecurity>
  <Lines>143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VIRVILI Vasiliki (RTD)</dc:creator>
  <cp:lastModifiedBy>BARTH Carmen (SG)</cp:lastModifiedBy>
  <cp:revision>8</cp:revision>
  <dcterms:created xsi:type="dcterms:W3CDTF">2017-08-25T14:13:00Z</dcterms:created>
  <dcterms:modified xsi:type="dcterms:W3CDTF">2017-08-29T06:27:00Z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