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B4DAA67ABB5498F8A906C527523A918" style="width:450.8pt;height:383.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TACs APPLICABLE TO UNION FISHING VESSELS IN AREAS WHERE TACs EXIST BY SPECIES AND BY AREA</w:t>
      </w:r>
    </w:p>
    <w:p>
      <w:pPr>
        <w:rPr>
          <w:noProof/>
        </w:rPr>
      </w:pPr>
      <w:r>
        <w:rPr>
          <w:noProof/>
        </w:rPr>
        <w:t>The following tables set out the TACs and quotas (in tonnes live weight, except where otherwise specified) by stock, and conditions functionally linked thereto.</w:t>
      </w:r>
    </w:p>
    <w:p>
      <w:pPr>
        <w:rPr>
          <w:noProof/>
        </w:rPr>
      </w:pPr>
      <w:r>
        <w:rPr>
          <w:noProof/>
        </w:rPr>
        <w:t>The references to fishing zones are references to ICES zones, unless otherwise specified</w:t>
      </w:r>
      <w:r>
        <w:rPr>
          <w:i/>
          <w:noProof/>
        </w:rPr>
        <w:t>.</w:t>
      </w:r>
    </w:p>
    <w:p>
      <w:pPr>
        <w:rPr>
          <w:noProof/>
        </w:rPr>
      </w:pPr>
      <w:r>
        <w:rPr>
          <w:noProof/>
        </w:rPr>
        <w:t>The fish stocks are referred to using the alphabetical order of the Latin names of the species.</w:t>
      </w:r>
    </w:p>
    <w:p>
      <w:pPr>
        <w:rPr>
          <w:noProof/>
        </w:rPr>
      </w:pPr>
      <w:r>
        <w:rPr>
          <w:noProof/>
        </w:rPr>
        <w:t>For the purposes of this Regulation, the following comparative table of Latin names and common names is provided: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Scientific name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Alpha-3 code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Common name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Herring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Cod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Plaice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iCs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Atlantic salmon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30-31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57896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12721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22-24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1820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7166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2310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Subdivisions 25-27, 28.2, 29 and 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5241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52243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6955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59353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79678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238229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6(2) of this Regulation shall apply.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Herring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13392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15607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6(2) of this Regulation shall apply.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Species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25-32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t>(COD/3DX32.)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5117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2036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1903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5891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5184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22275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Precautionary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1"/>
        <w:gridCol w:w="945"/>
        <w:gridCol w:w="812"/>
        <w:gridCol w:w="1181"/>
        <w:gridCol w:w="3339"/>
        <w:gridCol w:w="945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br w:type="page"/>
              <w:t>Species: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Subdivisions 22-24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t>(COD/3BC+24)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2444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Germany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1194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131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654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870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5597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5597</w:t>
            </w:r>
            <w:r>
              <w:rPr>
                <w:noProof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t xml:space="preserve">(1) </w:t>
            </w:r>
            <w:r>
              <w:rPr>
                <w:noProof/>
                <w:sz w:val="20"/>
                <w:szCs w:val="20"/>
              </w:rPr>
              <w:t>This quota may be fished from 1 January to 31 January and from 1 April to 31 December 2018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5"/>
        <w:gridCol w:w="812"/>
        <w:gridCol w:w="1181"/>
        <w:gridCol w:w="3339"/>
        <w:gridCol w:w="946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Plaice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22-32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  <w:lang w:val="fr-BE"/>
              </w:rPr>
            </w:pPr>
            <w:r>
              <w:rPr>
                <w:noProof/>
                <w:sz w:val="20"/>
                <w:lang w:val="fr-BE"/>
              </w:rPr>
              <w:t>(PLE/3BCD-C)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4493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Analytical TAC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Atlantic salmon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Union waters of Subdivisions 22-31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21986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2446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27415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13984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1644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6670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29717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106096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3(2) and (3) of Regulation (EC) No 847/96 shall not apply.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4 of Regulation (EC) No 847/96 shall not apply.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Expressed by number of individual fish.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16"/>
              </w:rPr>
              <w:br w:type="page"/>
            </w:r>
            <w:r>
              <w:rPr>
                <w:noProof/>
                <w:sz w:val="20"/>
              </w:rPr>
              <w:t>Species: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Atlantic salmon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Estonia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1026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Finland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8977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10003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Not relevant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Precautionary TAC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Expressed by number of individual fish.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6"/>
        <w:gridCol w:w="377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Species: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Union waters of Subdivisions 22-32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Denmark</w:t>
            </w:r>
          </w:p>
        </w:tc>
        <w:tc>
          <w:tcPr>
            <w:tcW w:w="512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25875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Germany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16393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Estonia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30047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13545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Latvia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36289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Lithuania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13127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Poland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77012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Sweden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50022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262310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9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716" w:type="pct"/>
            <w:gridSpan w:val="2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Not relevant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Analytical TAC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Article 6(2) of this Regulation shall apply.</w:t>
            </w:r>
          </w:p>
        </w:tc>
      </w:tr>
      <w:tr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2 14:29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B4DAA67ABB5498F8A906C527523A918"/>
    <w:docVar w:name="LW_CROSSREFERENCE" w:val="&lt;UNUSED&gt;"/>
    <w:docVar w:name="LW_DocType" w:val="ANNEX"/>
    <w:docVar w:name="LW_EMISSION" w:val="29.8.2017"/>
    <w:docVar w:name="LW_EMISSION_ISODATE" w:val="2017-08-29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xing for 2018 the fishing opportunities for certain fish stocks and groups of fish stocks applicable in the Baltic Sea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1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888C-6420-4506-BCA7-48BCC797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619</Words>
  <Characters>3404</Characters>
  <Application>Microsoft Office Word</Application>
  <DocSecurity>0</DocSecurity>
  <Lines>680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Aysegul (MARE)</dc:creator>
  <cp:lastModifiedBy>DIGIT/A3</cp:lastModifiedBy>
  <cp:revision>7</cp:revision>
  <cp:lastPrinted>2017-07-04T16:00:00Z</cp:lastPrinted>
  <dcterms:created xsi:type="dcterms:W3CDTF">2017-07-14T13:39:00Z</dcterms:created>
  <dcterms:modified xsi:type="dcterms:W3CDTF">2017-08-22T12:29:00Z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