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BD4570BFDD5479896FDEE0482C713A2" style="width:450.75pt;height:393.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0"/>
        <w:rPr>
          <w:rFonts w:eastAsia="Arial Unicode MS"/>
          <w:noProof/>
        </w:rPr>
      </w:pPr>
      <w:r>
        <w:rPr>
          <w:noProof/>
        </w:rPr>
        <w:t>След предложение на Комисията за инициативата PRIMA по член 185 от ДФЕС</w:t>
      </w:r>
      <w:r>
        <w:rPr>
          <w:rStyle w:val="FootnoteReference"/>
          <w:noProof/>
        </w:rPr>
        <w:footnoteReference w:id="1"/>
      </w:r>
      <w:r>
        <w:rPr>
          <w:noProof/>
        </w:rPr>
        <w:t xml:space="preserve"> бе прието Решение (ЕС) 2017/1324 на Европейския парламент и на Съвета</w:t>
      </w:r>
      <w:r>
        <w:rPr>
          <w:rStyle w:val="FootnoteReference"/>
          <w:noProof/>
        </w:rPr>
        <w:footnoteReference w:id="2"/>
      </w:r>
      <w:r>
        <w:rPr>
          <w:noProof/>
        </w:rPr>
        <w:t xml:space="preserve"> относно участието на Съюза в Партньорството за научни изследвания и иновации в Средиземноморския регион (PRIMA), осъществявано съвместно от няколко държави членки.</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 xml:space="preserve">PRIMA е насочено към изпълнението на съвместна програма за насърчаване на капацитета за научни изследвания и иновации, развиване на познания и разработване на общи новаторски решения за подобряване на ефективността, безопасността, сигурността и устойчивостта на селскостопанските и продоволствените системи и на интегрираното водоснабдяване и управление на водите в Средиземноморския регион. PRIMA ще бъде осъществявано съвместно от редица държави членки и трети държави („участващи в PRIMA държави“) с висока степен на ангажираност с научна, управленска и финансова интеграция и при прилагане на едни и същи ред и условия. </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 xml:space="preserve">Алжирската народнодемократична република („Алжир“) изрази желанието си да се присъедини към PRIMA като участваща държава с писма от 20 февруари 2017 г. и 23 април 2017 г., като пое ангажимент да предостави финансово участие в размер на 20 милиона евро за инициативата. </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С цел да се гарантира, че Алжир участва в PRIMA на равна основа с държавите членки и с третите държави, асоциирани към „Хоризонт 2020“, е необходимо международно споразумение със Съюза, за да се разшири обхватът на правния режим, установен с Решение (ЕС) 2017/1324 по отношение на Алжир.</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 xml:space="preserve">На 30 май 2017 г. Съветът разреши на Комисията да започне преговори от името на Съюза с Алжир относно международно споразумение между Съюза и Алжир за определяне на реда и условията за участието на Алжир в PRIMA, при условие че бъде прието Решение (ЕС) 2017/1324. </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Преговорите започнаха на 26 юни 2017 г. и приключиха успешно на 11 юли 2017 г., когато текстът на проекта на споразумението бе парафиран от представителите на всяка от бъдещите страни по него. Проектът на споразумение, приложен към настоящото предложение, е в съответствие с приетите от Съвета указания за водене на преговори. По-специално в него се посочва, че редът и условията за участието на Алжир в PRIMA са тези, определени в Решение (ЕС) 2017/1324, като се прави пряко позоваване на законодателния акт на Съюза.</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 xml:space="preserve">С цел да се гарантира защитата на финансовите интереси на Съюза, по-специално на правомощията на Комисията, Европейската служба за борба с измамите, Сметната </w:t>
      </w:r>
      <w:r>
        <w:rPr>
          <w:noProof/>
        </w:rPr>
        <w:lastRenderedPageBreak/>
        <w:t>палата и изпълнителната структура на PRIMA (PRIMA-IS) за извършване на одити и разследвания в съответствие с приложимото законодателство на Съюза, в споразумението се прави конкретно позоваване на съответните разпоредби на Решение (ЕС) 2017/1324 и страните се задължават да предоставят цялата необходима помощ, за да се гарантира тяхното прилагане. Освен това в бъдещото споразумение се постановява, че страните трябва да постигнат подробни договорености за оказване на помощ, тъй като те са от основно значение за сътрудничеството им съгласно настоящото споразумение.</w:t>
      </w:r>
    </w:p>
    <w:p>
      <w:pPr>
        <w:pBdr>
          <w:top w:val="nil"/>
          <w:left w:val="nil"/>
          <w:bottom w:val="nil"/>
          <w:right w:val="nil"/>
          <w:between w:val="nil"/>
          <w:bar w:val="nil"/>
        </w:pBdr>
        <w:spacing w:before="0" w:after="0"/>
        <w:rPr>
          <w:rFonts w:eastAsia="Arial Unicode MS"/>
          <w:noProof/>
        </w:rPr>
      </w:pP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Както се посочва и в доклада за оценка на въздействието за PRIMA</w:t>
      </w:r>
      <w:r>
        <w:rPr>
          <w:rStyle w:val="FootnoteReference"/>
          <w:noProof/>
        </w:rPr>
        <w:footnoteReference w:id="3"/>
      </w:r>
      <w:r>
        <w:rPr>
          <w:noProof/>
        </w:rPr>
        <w:t>, достъпността на PRIMA за участие на трети държави като Алжир е в съответствие с целите на международното сътрудничество за научни изследвания и иновации, както се посочва в Съобщението на Комисията от 2012 г. „Подобряване и фокусиране на международното сътрудничество на ЕС в областта на научните изследвания и иновациите — стратегически подход“</w:t>
      </w:r>
      <w:r>
        <w:rPr>
          <w:rStyle w:val="FootnoteReference"/>
          <w:noProof/>
        </w:rPr>
        <w:footnoteReference w:id="4"/>
      </w:r>
      <w:r>
        <w:rPr>
          <w:noProof/>
        </w:rPr>
        <w:t xml:space="preserve"> и в рамковата програма „Хоризонт 2020“, с която се насърчава сътрудничеството с трети държави в областта на науката, технологиите и иновациите с цел справяне с глобалните предизвикателства пред обществото и подпомагане на външната политика на Съюза. Настоящото споразумение е също така в съответствие със съществуващото Евро-средиземноморско споразумение за асоцииране между Европейската общност и нейните държави членки, от една страна, и Народна демократична република Алжир, от друга страна</w:t>
      </w:r>
      <w:r>
        <w:rPr>
          <w:rStyle w:val="FootnoteReference"/>
          <w:noProof/>
        </w:rPr>
        <w:footnoteReference w:id="5"/>
      </w:r>
      <w:r>
        <w:rPr>
          <w:noProof/>
        </w:rPr>
        <w:t>, и Споразумението между Европейския съюз и Алжирската демократична народна република за научно и технологично сътрудничество</w:t>
      </w:r>
      <w:r>
        <w:rPr>
          <w:rStyle w:val="FootnoteReference"/>
          <w:noProof/>
        </w:rPr>
        <w:footnoteReference w:id="6"/>
      </w:r>
      <w:r>
        <w:rPr>
          <w:noProof/>
        </w:rPr>
        <w:t xml:space="preserve">, в които се предвижда сътрудничество между Съюза и Алжир в областта на научноизследователската дейност и технологичното развитие и насърчаване на научноизследователски и развойни дейности в области от общ интерес. </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pBdr>
          <w:top w:val="nil"/>
          <w:left w:val="nil"/>
          <w:bottom w:val="nil"/>
          <w:right w:val="nil"/>
          <w:between w:val="nil"/>
          <w:bar w:val="nil"/>
        </w:pBdr>
        <w:spacing w:before="0" w:after="240"/>
        <w:rPr>
          <w:rFonts w:eastAsia="Arial Unicode MS"/>
          <w:noProof/>
        </w:rPr>
      </w:pPr>
      <w:r>
        <w:rPr>
          <w:noProof/>
        </w:rPr>
        <w:t>Прилагането на PRIMA в тясно сътрудничество с трети държави като Алжир е в съответствие и с другите политики на ЕС, като например политиката в областта на миграцията, политиката за развитие и политиката за съседство, и е от значение за тях.</w:t>
      </w:r>
    </w:p>
    <w:p>
      <w:pPr>
        <w:pStyle w:val="ManualHeading1"/>
        <w:rPr>
          <w:noProof/>
        </w:rPr>
      </w:pPr>
      <w:r>
        <w:rPr>
          <w:noProof/>
        </w:rPr>
        <w:t>2.</w:t>
      </w:r>
      <w:r>
        <w:rPr>
          <w:noProof/>
        </w:rPr>
        <w:tab/>
        <w:t xml:space="preserve">ПРАВНИ </w:t>
      </w:r>
      <w:r>
        <w:rPr>
          <w:noProof/>
          <w:sz w:val="30"/>
        </w:rPr>
        <w:t>елементи на предложението</w:t>
      </w:r>
    </w:p>
    <w:p>
      <w:pPr>
        <w:pBdr>
          <w:top w:val="nil"/>
          <w:left w:val="nil"/>
          <w:bottom w:val="nil"/>
          <w:right w:val="nil"/>
          <w:between w:val="nil"/>
          <w:bar w:val="nil"/>
        </w:pBdr>
        <w:spacing w:before="0" w:after="240"/>
        <w:rPr>
          <w:rFonts w:eastAsia="Arial Unicode MS"/>
          <w:noProof/>
        </w:rPr>
      </w:pPr>
      <w:r>
        <w:rPr>
          <w:noProof/>
        </w:rPr>
        <w:t xml:space="preserve">Предложението за решение на Съвета се основава на член 186 и член 218, параграф 5 от Договора за функционирането на Европейския съюз. </w:t>
      </w:r>
    </w:p>
    <w:p>
      <w:pPr>
        <w:pStyle w:val="ManualHeading1"/>
        <w:rPr>
          <w:noProof/>
        </w:rPr>
      </w:pPr>
      <w:r>
        <w:rPr>
          <w:noProof/>
        </w:rPr>
        <w:t>3.</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 xml:space="preserve">В законодателната финансова обосновка, представена заедно с настоящото решение, се определя ориентировъчно отражението върху бюджета. </w:t>
      </w:r>
    </w:p>
    <w:p>
      <w:pPr>
        <w:rPr>
          <w:noProof/>
        </w:rPr>
      </w:pPr>
    </w:p>
    <w:p>
      <w:pPr>
        <w:rPr>
          <w:noProof/>
        </w:rPr>
      </w:pPr>
      <w:r>
        <w:rPr>
          <w:noProof/>
        </w:rPr>
        <w:t xml:space="preserve">С оглед на горепосоченото Комисията предлага Съветът: </w:t>
      </w:r>
    </w:p>
    <w:p>
      <w:pPr>
        <w:rPr>
          <w:noProof/>
        </w:rPr>
      </w:pPr>
      <w:r>
        <w:rPr>
          <w:noProof/>
        </w:rPr>
        <w:t>- да вземе решение за подписването и временното прилагане на споразумението от името на Съюза;</w:t>
      </w:r>
    </w:p>
    <w:p>
      <w:pPr>
        <w:rPr>
          <w:noProof/>
        </w:rPr>
      </w:pPr>
      <w:r>
        <w:rPr>
          <w:noProof/>
        </w:rPr>
        <w:t>- да разреши преговарящият по споразумението да подпише от името на Съюза Споразумението за научно и технологично сътрудничество между Европейския съюз и Алжирската народнодемократична република, в което се определят редът и условията за участието на Алжирската народнодемократична република в Партньорството за научни изследвания и иновации в Средиземноморския регион (PRIMA).</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2017/0198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подписване от името на Съюза и за временно прилагане на Споразумението за научно и технологично сътрудничество между Европейския съюз и Алжирската народнодемократична република, в което се определят редът и условията за участието на Алжирската народнодемократична република в Партньорството за научни изследвания и иновации в Средиземноморския регион (PRIMA)</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186 във връзка с член 218, параграф 5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В Решение (ЕС) 2017/1324 на Европейския парламент и на Съвета</w:t>
      </w:r>
      <w:r>
        <w:rPr>
          <w:rStyle w:val="FootnoteReference"/>
          <w:noProof/>
        </w:rPr>
        <w:footnoteReference w:id="7"/>
      </w:r>
      <w:r>
        <w:rPr>
          <w:noProof/>
        </w:rPr>
        <w:t xml:space="preserve"> се предвижда участието на Съюза в Партньорството за научни изследвания и иновации в Средиземноморския регион (PRIMA), осъществявано съвместно от няколко държави членки. </w:t>
      </w:r>
    </w:p>
    <w:p>
      <w:pPr>
        <w:pStyle w:val="ManualConsidrant"/>
        <w:rPr>
          <w:noProof/>
        </w:rPr>
      </w:pPr>
      <w:r>
        <w:t>(2)</w:t>
      </w:r>
      <w:r>
        <w:tab/>
      </w:r>
      <w:r>
        <w:rPr>
          <w:noProof/>
        </w:rPr>
        <w:t>PRIMA е насочено към изпълнението на съвместна програма за насърчаване на капацитета за научни изследвания и иновации, развиване на познания и разработване на общи новаторски решения за подобряване на ефективността, безопасността, сигурността и устойчивостта на селскостопанските и продоволствените системи и на интегрираното водоснабдяване и управление на водите в Средиземноморския регион.</w:t>
      </w:r>
    </w:p>
    <w:p>
      <w:pPr>
        <w:pStyle w:val="ManualConsidrant"/>
        <w:rPr>
          <w:noProof/>
        </w:rPr>
      </w:pPr>
      <w:r>
        <w:t>(3)</w:t>
      </w:r>
      <w:r>
        <w:tab/>
      </w:r>
      <w:r>
        <w:rPr>
          <w:noProof/>
        </w:rPr>
        <w:t>PRIMA ще бъде осъществявано съвместно от редица държави членки и трети държави („участващи в PRIMA държави“) с висока степен на ангажираност с научна, управленска и финансова интеграция и при прилагане на едни и същи ред и условия.</w:t>
      </w:r>
    </w:p>
    <w:p>
      <w:pPr>
        <w:pStyle w:val="ManualConsidrant"/>
        <w:rPr>
          <w:noProof/>
        </w:rPr>
      </w:pPr>
      <w:r>
        <w:t>(4)</w:t>
      </w:r>
      <w:r>
        <w:tab/>
      </w:r>
      <w:r>
        <w:rPr>
          <w:noProof/>
        </w:rPr>
        <w:t>Алжирската народнодемократична република („Алжир“) изрази желанието си да се присъедини към PRIMA като участваща държава и на равна основа с участващите в PRIMA държави членки и държави, асоциирани към „Хоризонт 2020“.</w:t>
      </w:r>
    </w:p>
    <w:p>
      <w:pPr>
        <w:pStyle w:val="ManualConsidrant"/>
        <w:rPr>
          <w:noProof/>
        </w:rPr>
      </w:pPr>
      <w:r>
        <w:t>(5)</w:t>
      </w:r>
      <w:r>
        <w:tab/>
      </w:r>
      <w:r>
        <w:rPr>
          <w:noProof/>
        </w:rPr>
        <w:t>В съответствие с член 1, параграф 2 от Решение (ЕС) 2017/1324 Алжир ще стане участваща държава в PRIMA, при условие че бъде сключено международно споразумение за научно и технологично сътрудничество със Съюза, в което се определят редът и условията за участието на Алжир в PRIMA.</w:t>
      </w:r>
    </w:p>
    <w:p>
      <w:pPr>
        <w:pStyle w:val="ManualConsidrant"/>
        <w:rPr>
          <w:noProof/>
        </w:rPr>
      </w:pPr>
      <w:r>
        <w:t>(6)</w:t>
      </w:r>
      <w:r>
        <w:tab/>
      </w:r>
      <w:r>
        <w:rPr>
          <w:noProof/>
        </w:rPr>
        <w:t>На 30 май 2017 г. Съветът разреши на Комисията да започне преговори от името на Съюза с Алжир относно международно споразумение, в което се определят редът и условията за участието на Алжир в PRIMA, при условие че бъде прието Решение (ЕС) 2017/1324. Преговорите приключиха успешно с парафиране на споразумението.</w:t>
      </w:r>
    </w:p>
    <w:p>
      <w:pPr>
        <w:pStyle w:val="ManualConsidrant"/>
        <w:rPr>
          <w:noProof/>
        </w:rPr>
      </w:pPr>
      <w:r>
        <w:t>(7)</w:t>
      </w:r>
      <w:r>
        <w:tab/>
      </w:r>
      <w:r>
        <w:rPr>
          <w:noProof/>
        </w:rPr>
        <w:t>Поради това споразумението следва да бъде подписано от името на Съюза, при условие че бъде сключено на по-късна дата.</w:t>
      </w:r>
    </w:p>
    <w:p>
      <w:pPr>
        <w:pStyle w:val="ManualConsidrant"/>
        <w:rPr>
          <w:noProof/>
        </w:rPr>
      </w:pPr>
      <w:r>
        <w:t>(8)</w:t>
      </w:r>
      <w:r>
        <w:tab/>
      </w:r>
      <w:r>
        <w:rPr>
          <w:noProof/>
        </w:rPr>
        <w:t>За да се даде възможност за участието на Алжир в PRIMA от неговото начало, споразумението следва да се прилага временно,</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Подписването на Споразумението за научно и технологично сътрудничество между Европейския съюз и Алжирската народнодемократична република, в което се определят редът и условията за участието на Алжирската народнодемократична република в Партньорството за научни изследвания и иновации в Средиземноморския регион (PRIMA), се одобрява от името на Съюза, при условие че посоченото споразумение бъде сключено на по-късна дата.</w:t>
      </w:r>
    </w:p>
    <w:p>
      <w:pPr>
        <w:rPr>
          <w:noProof/>
        </w:rPr>
      </w:pPr>
      <w:r>
        <w:rPr>
          <w:noProof/>
        </w:rPr>
        <w:t>Текстът на споразумението е приложен към настоящото решение.</w:t>
      </w:r>
    </w:p>
    <w:p>
      <w:pPr>
        <w:pStyle w:val="Titrearticle"/>
        <w:keepNext w:val="0"/>
        <w:rPr>
          <w:noProof/>
        </w:rPr>
      </w:pPr>
      <w:r>
        <w:rPr>
          <w:noProof/>
        </w:rPr>
        <w:t>Член 2</w:t>
      </w:r>
    </w:p>
    <w:p>
      <w:pPr>
        <w:rPr>
          <w:noProof/>
        </w:rPr>
      </w:pPr>
      <w:r>
        <w:rPr>
          <w:noProof/>
        </w:rPr>
        <w:t xml:space="preserve">Генералният секретариат на Съвета изготвя акта за предоставяне на пълномощия за подписване на споразумението, при условие че то бъде сключено, на лицето или лицата, посочени от преговарящия по споразумението. </w:t>
      </w:r>
    </w:p>
    <w:p>
      <w:pPr>
        <w:pStyle w:val="Titrearticle"/>
        <w:keepNext w:val="0"/>
        <w:rPr>
          <w:noProof/>
        </w:rPr>
      </w:pPr>
      <w:r>
        <w:rPr>
          <w:noProof/>
        </w:rPr>
        <w:t>Член 3</w:t>
      </w:r>
    </w:p>
    <w:p>
      <w:pPr>
        <w:keepLines/>
        <w:rPr>
          <w:noProof/>
        </w:rPr>
      </w:pPr>
      <w:r>
        <w:rPr>
          <w:noProof/>
        </w:rPr>
        <w:t xml:space="preserve">От деня на подписване до влизането в сила на споразумението то се прилага временно в съответствие с член 4 от него. </w:t>
      </w:r>
    </w:p>
    <w:p>
      <w:pPr>
        <w:pStyle w:val="Titrearticle"/>
        <w:rPr>
          <w:noProof/>
        </w:rPr>
      </w:pPr>
      <w:r>
        <w:rPr>
          <w:noProof/>
        </w:rPr>
        <w:t>Член 4</w:t>
      </w:r>
    </w:p>
    <w:p>
      <w:pPr>
        <w:keepLines/>
        <w:rPr>
          <w:noProof/>
        </w:rPr>
      </w:pPr>
      <w:r>
        <w:rPr>
          <w:noProof/>
        </w:rPr>
        <w:t>Настоящото решение влиза в сила на [датата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p>
      <w:pPr>
        <w:rPr>
          <w:noProof/>
        </w:rPr>
        <w:sectPr>
          <w:pgSz w:w="11907" w:h="16840" w:code="9"/>
          <w:pgMar w:top="1134" w:right="1418" w:bottom="1134" w:left="1418" w:header="709" w:footer="709" w:gutter="0"/>
          <w:cols w:space="708"/>
          <w:docGrid w:linePitch="360"/>
        </w:sectPr>
      </w:pPr>
    </w:p>
    <w:p>
      <w:pPr>
        <w:pStyle w:val="Fichefinanciretitre"/>
        <w:rPr>
          <w:noProof/>
        </w:rPr>
      </w:pPr>
      <w:r>
        <w:rPr>
          <w:noProof/>
        </w:rPr>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pPr>
        <w:pStyle w:val="ManualHeading2"/>
        <w:rPr>
          <w:b w:val="0"/>
          <w:noProof/>
        </w:rPr>
      </w:pPr>
      <w:r>
        <w:rPr>
          <w:noProof/>
        </w:rPr>
        <w:tab/>
      </w:r>
      <w:r>
        <w:rPr>
          <w:b w:val="0"/>
          <w:noProof/>
        </w:rPr>
        <w:t>1.2.</w:t>
      </w:r>
      <w:r>
        <w:rPr>
          <w:noProof/>
        </w:rPr>
        <w:tab/>
      </w:r>
      <w:r>
        <w:rPr>
          <w:b w:val="0"/>
          <w:noProof/>
        </w:rPr>
        <w:t>Съответни области на политиката в структурата на УД/БД</w:t>
      </w:r>
    </w:p>
    <w:p>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pPr>
        <w:pStyle w:val="ManualHeading2"/>
        <w:rPr>
          <w:b w:val="0"/>
          <w:noProof/>
        </w:rPr>
      </w:pPr>
      <w:r>
        <w:rPr>
          <w:noProof/>
        </w:rPr>
        <w:tab/>
      </w:r>
      <w:r>
        <w:rPr>
          <w:b w:val="0"/>
          <w:noProof/>
        </w:rPr>
        <w:t>1.4.</w:t>
      </w:r>
      <w:r>
        <w:rPr>
          <w:noProof/>
        </w:rPr>
        <w:tab/>
      </w:r>
      <w:r>
        <w:rPr>
          <w:b w:val="0"/>
          <w:noProof/>
        </w:rPr>
        <w:t xml:space="preserve">Цели </w:t>
      </w:r>
    </w:p>
    <w:p>
      <w:pPr>
        <w:pStyle w:val="ManualHeading2"/>
        <w:rPr>
          <w:b w:val="0"/>
          <w:noProof/>
        </w:rPr>
      </w:pPr>
      <w:r>
        <w:rPr>
          <w:noProof/>
        </w:rPr>
        <w:tab/>
      </w:r>
      <w:r>
        <w:rPr>
          <w:b w:val="0"/>
          <w:noProof/>
        </w:rPr>
        <w:t>1.5.</w:t>
      </w:r>
      <w:r>
        <w:rPr>
          <w:noProof/>
        </w:rPr>
        <w:tab/>
      </w:r>
      <w:r>
        <w:rPr>
          <w:b w:val="0"/>
          <w:noProof/>
        </w:rPr>
        <w:t xml:space="preserve">Мотиви за предложението/инициативата </w:t>
      </w:r>
    </w:p>
    <w:p>
      <w:pPr>
        <w:pStyle w:val="ManualHeading2"/>
        <w:rPr>
          <w:b w:val="0"/>
          <w:noProof/>
        </w:rPr>
      </w:pPr>
      <w:r>
        <w:rPr>
          <w:noProof/>
        </w:rPr>
        <w:tab/>
      </w:r>
      <w:r>
        <w:rPr>
          <w:b w:val="0"/>
          <w:noProof/>
        </w:rPr>
        <w:t>1.6.</w:t>
      </w:r>
      <w:r>
        <w:rPr>
          <w:noProof/>
        </w:rPr>
        <w:tab/>
      </w:r>
      <w:r>
        <w:rPr>
          <w:b w:val="0"/>
          <w:noProof/>
        </w:rPr>
        <w:t xml:space="preserve">Срок на действие и финансово отражение </w:t>
      </w:r>
    </w:p>
    <w:p>
      <w:pPr>
        <w:pStyle w:val="ManualHeading2"/>
        <w:rPr>
          <w:b w:val="0"/>
          <w:noProof/>
        </w:rPr>
      </w:pPr>
      <w:r>
        <w:rPr>
          <w:noProof/>
        </w:rPr>
        <w:tab/>
      </w:r>
      <w:r>
        <w:rPr>
          <w:b w:val="0"/>
          <w:noProof/>
        </w:rPr>
        <w:t>1.7.</w:t>
      </w:r>
      <w:r>
        <w:rPr>
          <w:noProof/>
        </w:rPr>
        <w:tab/>
      </w:r>
      <w:r>
        <w:rPr>
          <w:b w:val="0"/>
          <w:noProof/>
        </w:rPr>
        <w:t xml:space="preserve">Планирани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rPr>
      </w:pPr>
      <w:r>
        <w:rPr>
          <w:noProof/>
        </w:rPr>
        <w:tab/>
        <w:t>3.2.2.</w:t>
      </w:r>
      <w:r>
        <w:rPr>
          <w:noProof/>
        </w:rPr>
        <w:tab/>
        <w:t xml:space="preserve">Очаквано отражение върху бюджетните кредити за оперативни разходи </w:t>
      </w:r>
    </w:p>
    <w:p>
      <w:pPr>
        <w:pStyle w:val="ManualHeading3"/>
        <w:rPr>
          <w:noProof/>
        </w:rPr>
      </w:pPr>
      <w:r>
        <w:rPr>
          <w:noProof/>
        </w:rPr>
        <w:tab/>
        <w:t>3.2.3.</w:t>
      </w:r>
      <w:r>
        <w:rPr>
          <w:noProof/>
        </w:rPr>
        <w:tab/>
        <w:t>Очаквано отражение върху бюджетните кредити за административни разходи</w:t>
      </w:r>
    </w:p>
    <w:p>
      <w:pPr>
        <w:pStyle w:val="ManualHeading3"/>
        <w:rPr>
          <w:noProof/>
        </w:rPr>
      </w:pPr>
      <w:r>
        <w:rPr>
          <w:noProof/>
        </w:rPr>
        <w:tab/>
        <w:t>3.2.4.</w:t>
      </w:r>
      <w:r>
        <w:rPr>
          <w:noProof/>
        </w:rPr>
        <w:tab/>
        <w:t>Съвместимост с настоящата многогодишна финансова рамка</w:t>
      </w:r>
    </w:p>
    <w:p>
      <w:pPr>
        <w:pStyle w:val="ManualHeading3"/>
        <w:rPr>
          <w:noProof/>
        </w:rPr>
      </w:pPr>
      <w:r>
        <w:rPr>
          <w:noProof/>
        </w:rPr>
        <w:tab/>
        <w:t>3.2.5.</w:t>
      </w:r>
      <w:r>
        <w:rPr>
          <w:noProof/>
        </w:rPr>
        <w:tab/>
        <w:t xml:space="preserve">Участие на трети страни във финансирането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Очаквано отражение върху приходите</w:t>
      </w:r>
    </w:p>
    <w:p>
      <w:pPr>
        <w:jc w:val="center"/>
        <w:rPr>
          <w:noProof/>
        </w:rPr>
      </w:pPr>
      <w:r>
        <w:rPr>
          <w:b/>
          <w:noProof/>
          <w:u w:val="single"/>
        </w:rPr>
        <w:t>ЗАКОНОДАТЕЛНА ФИНАНСОВА ОБОСНОВКА</w:t>
      </w:r>
    </w:p>
    <w:p>
      <w:pPr>
        <w:pStyle w:val="ManualHeading1"/>
        <w:rPr>
          <w:noProof/>
        </w:rPr>
      </w:pPr>
      <w:r>
        <w:t>1.</w:t>
      </w:r>
      <w:r>
        <w:tab/>
      </w:r>
      <w:r>
        <w:rPr>
          <w:noProof/>
        </w:rPr>
        <w:t xml:space="preserve">РАМКА НА ПРЕДЛОЖЕНИЕТО/ИНИЦИАТИВАТА </w:t>
      </w:r>
    </w:p>
    <w:p>
      <w:pPr>
        <w:pStyle w:val="ManualHeading2"/>
        <w:rPr>
          <w:noProof/>
        </w:rPr>
      </w:pPr>
      <w:r>
        <w:t>1.1.</w:t>
      </w:r>
      <w:r>
        <w:tab/>
      </w:r>
      <w:r>
        <w:rPr>
          <w:noProof/>
        </w:rPr>
        <w:t xml:space="preserve">Наименование на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 за решение на Съвета за подписване от името на Съюза и за временно прилагане на Споразумението за научно и технологично сътрудничество между Европейския съюз и Алжирската народнодемократична република, в което се определят редът и условията за участието на Алжирската народнодемократична република в Партньорството за научни изследвания и иновации в Средиземноморския регион (PRIMA)</w:t>
      </w:r>
    </w:p>
    <w:p>
      <w:pPr>
        <w:pStyle w:val="ManualHeading2"/>
        <w:rPr>
          <w:noProof/>
          <w:szCs w:val="24"/>
        </w:rPr>
      </w:pPr>
      <w:r>
        <w:t>1.2.</w:t>
      </w:r>
      <w:r>
        <w:tab/>
      </w:r>
      <w:r>
        <w:rPr>
          <w:noProof/>
        </w:rPr>
        <w:t>Съответни области на политиката в структурата на УД/БД</w:t>
      </w:r>
      <w:r>
        <w:rPr>
          <w:rStyle w:val="FootnoteReference"/>
          <w:noProof/>
        </w:rPr>
        <w:footnoteReference w:id="8"/>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sz w:val="23"/>
        </w:rPr>
        <w:t>Дял 08 — Научни изследвания и иновации, рамкова програма „Хоризонт 2020“.</w:t>
      </w:r>
    </w:p>
    <w:p>
      <w:pPr>
        <w:pStyle w:val="ManualHeading2"/>
        <w:rPr>
          <w:bCs/>
          <w:noProof/>
          <w:szCs w:val="24"/>
        </w:rPr>
      </w:pPr>
      <w:r>
        <w:t>1.3.</w:t>
      </w:r>
      <w:r>
        <w:tab/>
      </w:r>
      <w:r>
        <w:rPr>
          <w:noProof/>
        </w:rPr>
        <w:t xml:space="preserve">Естество на предложението/инициативата </w:t>
      </w:r>
    </w:p>
    <w:p>
      <w:pPr>
        <w:pStyle w:val="Text1"/>
        <w:rPr>
          <w:b/>
          <w:noProof/>
          <w:sz w:val="22"/>
        </w:rPr>
      </w:pPr>
      <w:r>
        <w:rPr>
          <w:noProof/>
          <w:sz w:val="22"/>
        </w:rPr>
        <w:sym w:font="Wingdings" w:char="F0FE"/>
      </w:r>
      <w:r>
        <w:rPr>
          <w:b/>
          <w:i/>
          <w:noProof/>
          <w:sz w:val="22"/>
        </w:rPr>
        <w:t xml:space="preserve"> </w:t>
      </w:r>
      <w:r>
        <w:rPr>
          <w:noProof/>
        </w:rPr>
        <w:t xml:space="preserve">Предложението/инициативата е във връзка с </w:t>
      </w:r>
      <w:r>
        <w:rPr>
          <w:b/>
          <w:noProof/>
        </w:rPr>
        <w:t>нова дейност</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нова дейност след пилотен проект/подготвителна дейност</w:t>
      </w:r>
      <w:r>
        <w:rPr>
          <w:rStyle w:val="FootnoteReference"/>
          <w:b/>
          <w:noProof/>
        </w:rPr>
        <w:footnoteReference w:id="9"/>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продължаване на съществуваща дейност</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дейност, пренасочена към нова дейност</w:t>
      </w:r>
      <w:r>
        <w:rPr>
          <w:noProof/>
        </w:rPr>
        <w:t xml:space="preserve"> </w:t>
      </w:r>
    </w:p>
    <w:p>
      <w:pPr>
        <w:pStyle w:val="ManualHeading2"/>
        <w:rPr>
          <w:bCs/>
          <w:noProof/>
          <w:szCs w:val="24"/>
        </w:rPr>
      </w:pPr>
      <w:r>
        <w:t>1.4.</w:t>
      </w:r>
      <w:r>
        <w:tab/>
      </w:r>
      <w:r>
        <w:rPr>
          <w:noProof/>
        </w:rPr>
        <w:t>Цели</w:t>
      </w:r>
    </w:p>
    <w:p>
      <w:pPr>
        <w:pStyle w:val="ManualHeading3"/>
        <w:rPr>
          <w:noProof/>
        </w:rPr>
      </w:pPr>
      <w:r>
        <w:t>1.4.1.</w:t>
      </w:r>
      <w:r>
        <w:tab/>
      </w:r>
      <w:r>
        <w:rPr>
          <w:noProof/>
        </w:rPr>
        <w:t xml:space="preserve">Многогодишни стратегически цели на Комисията, за чието изпълнение е предназначено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 xml:space="preserve">Целта на настоящата инициатива е да се даде възможност на Алжир да стане участваща държава в PRIMA, чиято стратегическа цел е изграждането на капацитет за научни изследвания и иновации, развиване на познания и разработване на общи новаторски решения за селскостопанските и продоволствени системи, с цел да станат по-устойчиви, и за интегрирано водоснабдяване и управление на водите в Средиземноморския регион, с цел тези системи и това снабдяване и управление да бъдат направени по-устойчиви спрямо изменението на климата, ефикасни, икономически ефективни и устойчиви в екологичен и социален план, както и да се допринесе за разрешаването на проблеми с недостига на вода, продоволствената сигурност, храненето, здравето, благосъстоянието и миграцията нагоре по веригата. </w:t>
      </w:r>
    </w:p>
    <w:p>
      <w:pPr>
        <w:pStyle w:val="ManualHeading3"/>
        <w:rPr>
          <w:bCs/>
          <w:noProof/>
          <w:szCs w:val="24"/>
        </w:rPr>
      </w:pPr>
      <w:r>
        <w:t>1.4.2.</w:t>
      </w:r>
      <w:r>
        <w:tab/>
      </w:r>
      <w:r>
        <w:rPr>
          <w:noProof/>
        </w:rPr>
        <w:t xml:space="preserve">Конкретни цели и съответни дейности във връзка с УД/БД </w:t>
      </w:r>
    </w:p>
    <w:p>
      <w:pPr>
        <w:pStyle w:val="Text1"/>
        <w:pBdr>
          <w:top w:val="single" w:sz="4" w:space="1" w:color="auto"/>
          <w:left w:val="single" w:sz="4" w:space="4" w:color="auto"/>
          <w:bottom w:val="single" w:sz="4" w:space="1" w:color="auto"/>
          <w:right w:val="single" w:sz="4" w:space="4" w:color="auto"/>
        </w:pBdr>
        <w:rPr>
          <w:noProof/>
        </w:rPr>
      </w:pPr>
      <w:r>
        <w:rPr>
          <w:noProof/>
        </w:rPr>
        <w:t>С оглед на постигането на своите цели PRIMA ще бъде осъществявано съвместно от редица държави членки и трети държави при прилагане на едни и същи ред и условия. С цел да се гарантира, че Алжир участва в PRIMA на равна основа с държавите членки и с третите държави, асоциирани към „Хоризонт 2020“, е необходимо международно споразумение със Съюза, за да се разшири обхватът на правния режим, установен с Решение (ЕС) 2017/1324 по отношение на Алжир.</w:t>
      </w:r>
    </w:p>
    <w:p>
      <w:pPr>
        <w:pStyle w:val="ManualHeading3"/>
        <w:rPr>
          <w:bCs/>
          <w:noProof/>
          <w:szCs w:val="24"/>
        </w:rPr>
      </w:pPr>
      <w:r>
        <w:rPr>
          <w:noProof/>
        </w:rPr>
        <w:br w:type="page"/>
      </w:r>
      <w:r>
        <w:t>1.4.3.</w:t>
      </w:r>
      <w:r>
        <w:tab/>
      </w:r>
      <w:r>
        <w:rPr>
          <w:noProof/>
        </w:rPr>
        <w:t>Очаквани резултати и отражение</w:t>
      </w:r>
    </w:p>
    <w:p>
      <w:pPr>
        <w:pStyle w:val="Text1"/>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pPr>
        <w:pStyle w:val="Text1"/>
        <w:pBdr>
          <w:top w:val="single" w:sz="4" w:space="1" w:color="auto"/>
          <w:left w:val="single" w:sz="4" w:space="4" w:color="auto"/>
          <w:bottom w:val="single" w:sz="4" w:space="1" w:color="auto"/>
          <w:right w:val="single" w:sz="4" w:space="4" w:color="auto"/>
        </w:pBdr>
        <w:rPr>
          <w:noProof/>
        </w:rPr>
      </w:pPr>
      <w:r>
        <w:rPr>
          <w:noProof/>
        </w:rPr>
        <w:t>Настоящата инициатива ще даде възможност на Алжир да стане участваща държава в PRIMA, като по този начин се ангажира на равна основа с държавите членки и с третите държави, асоциирани към „Хоризонт 2020“. В съответствие с разпоредбите на Решение (ЕС) 2017/1324 алжирските правни субекти ще получат автоматично възможността да кандидатстват за финансиране от ЕС по проекти, финансирани от бюджета на ЕС.</w:t>
      </w:r>
    </w:p>
    <w:p>
      <w:pPr>
        <w:pStyle w:val="ManualHeading3"/>
        <w:rPr>
          <w:bCs/>
          <w:noProof/>
          <w:szCs w:val="24"/>
        </w:rPr>
      </w:pPr>
      <w:r>
        <w:t>1.4.4.</w:t>
      </w:r>
      <w:r>
        <w:tab/>
      </w:r>
      <w:r>
        <w:rPr>
          <w:noProof/>
        </w:rPr>
        <w:t xml:space="preserve">Показатели за резултатите и за отражението </w:t>
      </w:r>
    </w:p>
    <w:p>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Style w:val="Text1"/>
        <w:pBdr>
          <w:top w:val="single" w:sz="4" w:space="1" w:color="auto"/>
          <w:left w:val="single" w:sz="4" w:space="4" w:color="auto"/>
          <w:bottom w:val="single" w:sz="4" w:space="1" w:color="auto"/>
          <w:right w:val="single" w:sz="4" w:space="4" w:color="auto"/>
        </w:pBdr>
        <w:rPr>
          <w:noProof/>
        </w:rPr>
      </w:pPr>
      <w:r>
        <w:rPr>
          <w:noProof/>
        </w:rPr>
        <w:t>Целта на настоящата инициатива е да се даде възможност на Алжир да участва в PRIMA. Поради това показателите за резултатите и за отражението на настоящата инициатива са тясно свързани с тези за инициативата PRIMA като цяло, както е посочено в съответното предложение на Комисията</w:t>
      </w:r>
      <w:r>
        <w:rPr>
          <w:rStyle w:val="FootnoteReference"/>
          <w:noProof/>
        </w:rPr>
        <w:footnoteReference w:id="10"/>
      </w:r>
      <w:r>
        <w:rPr>
          <w:noProof/>
        </w:rPr>
        <w:t>.</w:t>
      </w:r>
    </w:p>
    <w:p>
      <w:pPr>
        <w:pStyle w:val="ManualHeading2"/>
        <w:rPr>
          <w:bCs/>
          <w:noProof/>
          <w:szCs w:val="24"/>
        </w:rPr>
      </w:pPr>
      <w:r>
        <w:t>1.5.</w:t>
      </w:r>
      <w:r>
        <w:tab/>
      </w:r>
      <w:r>
        <w:rPr>
          <w:noProof/>
        </w:rPr>
        <w:t xml:space="preserve">Мотиви за предложението/инициативата </w:t>
      </w:r>
    </w:p>
    <w:p>
      <w:pPr>
        <w:pStyle w:val="ManualHeading3"/>
        <w:rPr>
          <w:noProof/>
        </w:rPr>
      </w:pPr>
      <w:r>
        <w:t>1.5.1.</w:t>
      </w:r>
      <w:r>
        <w:tab/>
      </w:r>
      <w:r>
        <w:rPr>
          <w:noProof/>
        </w:rPr>
        <w:t xml:space="preserve">Нужди, които трябва да бъдат задоволени в краткосрочен или дългосрочен план </w:t>
      </w:r>
    </w:p>
    <w:p>
      <w:pPr>
        <w:pStyle w:val="Text1"/>
        <w:pBdr>
          <w:top w:val="single" w:sz="4" w:space="1" w:color="auto"/>
          <w:left w:val="single" w:sz="4" w:space="4" w:color="auto"/>
          <w:bottom w:val="single" w:sz="4" w:space="1" w:color="auto"/>
          <w:right w:val="single" w:sz="4" w:space="4" w:color="auto"/>
        </w:pBdr>
        <w:rPr>
          <w:noProof/>
        </w:rPr>
      </w:pPr>
      <w:r>
        <w:rPr>
          <w:noProof/>
        </w:rPr>
        <w:t>Вж. посоченото по-горе предложение на Комисията за инициативата PRIMA по член 185 от ДФЕС и доклада за оценка на въздействието на PRIMA, придружаващ настоящото предложение на Комисията</w:t>
      </w:r>
      <w:r>
        <w:rPr>
          <w:rStyle w:val="FootnoteReference"/>
          <w:noProof/>
        </w:rPr>
        <w:footnoteReference w:id="11"/>
      </w:r>
      <w:r>
        <w:rPr>
          <w:noProof/>
        </w:rPr>
        <w:t>.</w:t>
      </w:r>
    </w:p>
    <w:p>
      <w:pPr>
        <w:pStyle w:val="ManualHeading3"/>
        <w:rPr>
          <w:bCs/>
          <w:noProof/>
          <w:szCs w:val="24"/>
        </w:rPr>
      </w:pPr>
      <w:r>
        <w:t>1.5.2.</w:t>
      </w:r>
      <w:r>
        <w:tab/>
      </w:r>
      <w:r>
        <w:rPr>
          <w:noProof/>
        </w:rPr>
        <w:t>Добавена стойност от намесата на ЕС</w:t>
      </w:r>
    </w:p>
    <w:p>
      <w:pPr>
        <w:pStyle w:val="Text1"/>
        <w:pBdr>
          <w:top w:val="single" w:sz="4" w:space="1" w:color="auto"/>
          <w:left w:val="single" w:sz="4" w:space="4" w:color="auto"/>
          <w:bottom w:val="single" w:sz="4" w:space="1" w:color="auto"/>
          <w:right w:val="single" w:sz="4" w:space="4" w:color="auto"/>
        </w:pBdr>
        <w:rPr>
          <w:noProof/>
        </w:rPr>
      </w:pPr>
      <w:r>
        <w:rPr>
          <w:noProof/>
        </w:rPr>
        <w:t>Вж. посоченото по-горе предложение на Комисията за инициативата PRIMA по член 185 от ДФЕС.</w:t>
      </w:r>
    </w:p>
    <w:p>
      <w:pPr>
        <w:pStyle w:val="ManualHeading3"/>
        <w:rPr>
          <w:bCs/>
          <w:noProof/>
          <w:szCs w:val="24"/>
        </w:rPr>
      </w:pPr>
      <w:r>
        <w:t>1.5.3.</w:t>
      </w:r>
      <w:r>
        <w:tab/>
      </w:r>
      <w:r>
        <w:rPr>
          <w:noProof/>
        </w:rPr>
        <w:t>Изводи от подобен опит в миналото</w:t>
      </w:r>
    </w:p>
    <w:p>
      <w:pPr>
        <w:pStyle w:val="Text1"/>
        <w:pBdr>
          <w:top w:val="single" w:sz="4" w:space="1" w:color="auto"/>
          <w:left w:val="single" w:sz="4" w:space="4" w:color="auto"/>
          <w:bottom w:val="single" w:sz="4" w:space="1" w:color="auto"/>
          <w:right w:val="single" w:sz="4" w:space="4" w:color="auto"/>
        </w:pBdr>
        <w:rPr>
          <w:noProof/>
        </w:rPr>
      </w:pPr>
      <w:r>
        <w:rPr>
          <w:noProof/>
        </w:rPr>
        <w:t>Не съществуват прецеденти по отношение на посочената инициатива, тъй като PRIMA е първата по рода си инициатива, при която има участие на трети държави, които не са асоциирани към рамковата програма на ЕС за научни изследвания, на равна основа с държавите членки и поради това за тяхното участие е необходимо сключването на международни споразумения със Съюза.</w:t>
      </w:r>
    </w:p>
    <w:p>
      <w:pPr>
        <w:pStyle w:val="ManualHeading3"/>
        <w:rPr>
          <w:bCs/>
          <w:noProof/>
          <w:szCs w:val="24"/>
        </w:rPr>
      </w:pPr>
      <w:r>
        <w:t>1.5.4.</w:t>
      </w:r>
      <w:r>
        <w:tab/>
      </w:r>
      <w:r>
        <w:rPr>
          <w:noProof/>
        </w:rPr>
        <w:t>Съвместимост и евентуална синергия с други подходящи инструменти</w:t>
      </w:r>
    </w:p>
    <w:p>
      <w:pPr>
        <w:pStyle w:val="Text1"/>
        <w:pBdr>
          <w:top w:val="single" w:sz="4" w:space="1" w:color="auto"/>
          <w:left w:val="single" w:sz="4" w:space="4" w:color="auto"/>
          <w:bottom w:val="single" w:sz="4" w:space="1" w:color="auto"/>
          <w:right w:val="single" w:sz="4" w:space="4" w:color="auto"/>
        </w:pBdr>
        <w:rPr>
          <w:noProof/>
        </w:rPr>
      </w:pPr>
      <w:r>
        <w:rPr>
          <w:noProof/>
        </w:rPr>
        <w:t>Вж. посоченото по-горе предложение на Комисията за инициативата PRIMA по член 185 от ДФЕС.</w:t>
      </w:r>
    </w:p>
    <w:p>
      <w:pPr>
        <w:pStyle w:val="ManualHeading2"/>
        <w:rPr>
          <w:bCs/>
          <w:noProof/>
          <w:szCs w:val="24"/>
        </w:rPr>
      </w:pPr>
      <w:r>
        <w:rPr>
          <w:noProof/>
        </w:rPr>
        <w:br w:type="page"/>
      </w:r>
      <w:r>
        <w:t>1.6.</w:t>
      </w:r>
      <w:r>
        <w:tab/>
      </w:r>
      <w:r>
        <w:rPr>
          <w:noProof/>
        </w:rPr>
        <w:t xml:space="preserve">Срок на действие и финансово отражение </w:t>
      </w:r>
    </w:p>
    <w:p>
      <w:pPr>
        <w:pStyle w:val="Text1"/>
        <w:rPr>
          <w:noProof/>
        </w:rPr>
      </w:pPr>
      <w:r>
        <w:rPr>
          <w:noProof/>
        </w:rPr>
        <w:sym w:font="Wingdings" w:char="F0FE"/>
      </w:r>
      <w:r>
        <w:rPr>
          <w:b/>
          <w:i/>
          <w:noProof/>
        </w:rPr>
        <w:t xml:space="preserve"> </w:t>
      </w:r>
      <w:r>
        <w:rPr>
          <w:noProof/>
        </w:rPr>
        <w:t xml:space="preserve">Предложение/инициатива с </w:t>
      </w:r>
      <w:r>
        <w:rPr>
          <w:b/>
          <w:noProof/>
        </w:rPr>
        <w:t xml:space="preserve">ограничен срок на действие </w:t>
      </w:r>
    </w:p>
    <w:p>
      <w:pPr>
        <w:pStyle w:val="ListDash2"/>
        <w:rPr>
          <w:noProof/>
        </w:rPr>
      </w:pPr>
      <w:r>
        <w:rPr>
          <w:noProof/>
        </w:rPr>
        <w:sym w:font="Wingdings" w:char="F0FE"/>
      </w:r>
      <w:r>
        <w:rPr>
          <w:noProof/>
        </w:rPr>
        <w:tab/>
        <w:t>Предложение/инициатива в сила от датата на временно прилагане на споразумението и докато е в сила Решение (ЕС) 2017/1324 (31.12.2028 г.).</w:t>
      </w:r>
    </w:p>
    <w:p>
      <w:pPr>
        <w:pStyle w:val="ListDash2"/>
        <w:rPr>
          <w:noProof/>
        </w:rPr>
      </w:pPr>
      <w:r>
        <w:rPr>
          <w:noProof/>
        </w:rPr>
        <w:sym w:font="Wingdings" w:char="F0FE"/>
      </w:r>
      <w:r>
        <w:rPr>
          <w:noProof/>
        </w:rPr>
        <w:t xml:space="preserve"> Финансово отражение от датата на временно прилагане на споразумението до 31.12.2020 г. (през този период трябва да бъде изготвена договореност за прилагане на споразумението. След този период не са предвидени други дейности по споразумението). </w:t>
      </w:r>
    </w:p>
    <w:p>
      <w:pPr>
        <w:pStyle w:val="ListDash2"/>
        <w:rPr>
          <w:noProof/>
        </w:rPr>
      </w:pPr>
      <w:r>
        <w:rPr>
          <w:noProof/>
        </w:rPr>
        <w:sym w:font="Wingdings" w:char="F0A8"/>
      </w:r>
      <w:r>
        <w:rPr>
          <w:b/>
          <w:i/>
          <w:noProof/>
        </w:rPr>
        <w:t xml:space="preserve"> </w:t>
      </w:r>
      <w:r>
        <w:rPr>
          <w:noProof/>
        </w:rPr>
        <w:t xml:space="preserve">Предложение/инициатива с </w:t>
      </w:r>
      <w:r>
        <w:rPr>
          <w:b/>
          <w:noProof/>
        </w:rPr>
        <w:t>неограничен срок на действие</w:t>
      </w:r>
    </w:p>
    <w:p>
      <w:pPr>
        <w:pStyle w:val="ListDash1"/>
        <w:rPr>
          <w:noProof/>
        </w:rPr>
      </w:pPr>
      <w:r>
        <w:rPr>
          <w:noProof/>
        </w:rPr>
        <w:t>Осъществяване с период на започване на дейност от ГГГГ до ГГГГ,</w:t>
      </w:r>
    </w:p>
    <w:p>
      <w:pPr>
        <w:pStyle w:val="ListDash1"/>
        <w:rPr>
          <w:noProof/>
        </w:rPr>
      </w:pPr>
      <w:r>
        <w:rPr>
          <w:noProof/>
        </w:rPr>
        <w:t>последван от функциониране с пълен капацитет.</w:t>
      </w:r>
    </w:p>
    <w:p>
      <w:pPr>
        <w:pStyle w:val="ManualHeading2"/>
        <w:rPr>
          <w:bCs/>
          <w:noProof/>
          <w:szCs w:val="24"/>
        </w:rPr>
      </w:pPr>
      <w:r>
        <w:t>1.7.</w:t>
      </w:r>
      <w:r>
        <w:tab/>
      </w:r>
      <w:r>
        <w:rPr>
          <w:noProof/>
        </w:rPr>
        <w:t>Планирани методи на управление</w:t>
      </w:r>
      <w:r>
        <w:rPr>
          <w:rStyle w:val="FootnoteReference"/>
          <w:noProof/>
        </w:rPr>
        <w:footnoteReference w:id="12"/>
      </w:r>
      <w:r>
        <w:rPr>
          <w:rStyle w:val="FootnoteReference"/>
          <w:noProof/>
        </w:rPr>
        <w:t xml:space="preserve"> </w:t>
      </w:r>
    </w:p>
    <w:p>
      <w:pPr>
        <w:pStyle w:val="Text1"/>
        <w:rPr>
          <w:noProof/>
        </w:rPr>
      </w:pPr>
      <w:r>
        <w:rPr>
          <w:noProof/>
        </w:rPr>
        <w:sym w:font="Wingdings" w:char="F0A8"/>
      </w:r>
      <w:r>
        <w:rPr>
          <w:i/>
          <w:noProof/>
        </w:rPr>
        <w:t xml:space="preserve"> </w:t>
      </w:r>
      <w:r>
        <w:rPr>
          <w:b/>
          <w:noProof/>
        </w:rPr>
        <w:t>Пряко управление</w:t>
      </w:r>
      <w:r>
        <w:rPr>
          <w:noProof/>
        </w:rPr>
        <w:t xml:space="preserve"> от Комисията</w:t>
      </w:r>
    </w:p>
    <w:p>
      <w:pPr>
        <w:pStyle w:val="ListDash2"/>
        <w:rPr>
          <w:rFonts w:cs="EUAlbertina"/>
          <w:noProof/>
        </w:rPr>
      </w:pPr>
      <w:r>
        <w:rPr>
          <w:noProof/>
        </w:rPr>
        <w:sym w:font="Wingdings" w:char="F0A8"/>
      </w:r>
      <w:r>
        <w:rPr>
          <w:noProof/>
        </w:rPr>
        <w:t xml:space="preserve"> от нейните служби, включително от нейния персонал в делегациите на Съюза; </w:t>
      </w:r>
    </w:p>
    <w:p>
      <w:pPr>
        <w:pStyle w:val="ListDash2"/>
        <w:rPr>
          <w:noProof/>
        </w:rPr>
      </w:pPr>
      <w:r>
        <w:rPr>
          <w:noProof/>
        </w:rPr>
        <w:sym w:font="Wingdings" w:char="F0A8"/>
      </w:r>
      <w:r>
        <w:rPr>
          <w:noProof/>
        </w:rPr>
        <w:tab/>
        <w:t xml:space="preserve">от изпълнителните агенции </w:t>
      </w:r>
    </w:p>
    <w:p>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rPr>
        <w:sym w:font="Wingdings" w:char="F0FE"/>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органите,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уточни);</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rPr>
        <w:sym w:font="Wingdings" w:char="F0A8"/>
      </w:r>
      <w:r>
        <w:rPr>
          <w:noProof/>
        </w:rPr>
        <w:t xml:space="preserve"> органите, посочени в членове 208 и 209 от Финансовия регламент;</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FE"/>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rPr>
          <w:noProof/>
        </w:rPr>
      </w:pPr>
      <w:r>
        <w:rPr>
          <w:noProof/>
          <w:sz w:val="23"/>
        </w:rPr>
        <w:t xml:space="preserve">Ще бъде създаден нов правен субект, предназначен изключително за изпълнението на PRIMA. Финансовото участие на ЕС в PRIMA ще се предоставя чрез тази структура. </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МЕРКИ ЗА УПРАВЛЕНИЕ </w:t>
      </w:r>
    </w:p>
    <w:p>
      <w:pPr>
        <w:pStyle w:val="ManualHeading2"/>
        <w:rPr>
          <w:noProof/>
        </w:rPr>
      </w:pPr>
      <w:r>
        <w:t>2.1.</w:t>
      </w:r>
      <w:r>
        <w:tab/>
      </w:r>
      <w:r>
        <w:rPr>
          <w:noProof/>
        </w:rPr>
        <w:t xml:space="preserve">Правила за мониторинг и докладване </w:t>
      </w:r>
    </w:p>
    <w:p>
      <w:pPr>
        <w:pStyle w:val="Text1"/>
        <w:rPr>
          <w:i/>
          <w:noProof/>
          <w:sz w:val="20"/>
          <w:u w:val="single"/>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Вж. посоченото в предишните части предложение на Комисията за инициативата PRIMA по член 185 от ДФЕС.</w:t>
      </w:r>
    </w:p>
    <w:p>
      <w:pPr>
        <w:pStyle w:val="ManualHeading2"/>
        <w:rPr>
          <w:bCs/>
          <w:noProof/>
          <w:szCs w:val="24"/>
        </w:rPr>
      </w:pPr>
      <w:r>
        <w:t>2.2.</w:t>
      </w:r>
      <w:r>
        <w:tab/>
      </w:r>
      <w:r>
        <w:rPr>
          <w:noProof/>
        </w:rPr>
        <w:t xml:space="preserve">Система за управление и контрол </w:t>
      </w:r>
    </w:p>
    <w:p>
      <w:pPr>
        <w:pStyle w:val="ManualHeading3"/>
        <w:rPr>
          <w:noProof/>
        </w:rPr>
      </w:pPr>
      <w:r>
        <w:t>2.2.1.</w:t>
      </w:r>
      <w:r>
        <w:tab/>
      </w:r>
      <w:r>
        <w:rPr>
          <w:noProof/>
        </w:rPr>
        <w:t xml:space="preserve">Установени рискове </w:t>
      </w:r>
    </w:p>
    <w:p>
      <w:pPr>
        <w:pStyle w:val="Text1"/>
        <w:pBdr>
          <w:top w:val="single" w:sz="4" w:space="1" w:color="auto"/>
          <w:left w:val="single" w:sz="4" w:space="4" w:color="auto"/>
          <w:bottom w:val="single" w:sz="4" w:space="1" w:color="auto"/>
          <w:right w:val="single" w:sz="4" w:space="4" w:color="auto"/>
        </w:pBdr>
        <w:rPr>
          <w:noProof/>
        </w:rPr>
      </w:pPr>
      <w:r>
        <w:rPr>
          <w:noProof/>
        </w:rPr>
        <w:t>Вж. посоченото в предишните части предложение на Комисията за инициативата PRIMA по член 185 от ДФЕС.</w:t>
      </w:r>
    </w:p>
    <w:p>
      <w:pPr>
        <w:pStyle w:val="ManualHeading3"/>
        <w:rPr>
          <w:bCs/>
          <w:noProof/>
          <w:szCs w:val="24"/>
        </w:rPr>
      </w:pPr>
      <w:r>
        <w:t>2.2.2.</w:t>
      </w:r>
      <w:r>
        <w:tab/>
      </w:r>
      <w:r>
        <w:rPr>
          <w:noProof/>
        </w:rPr>
        <w:t>Информация за изградената система за вътрешен контрол</w:t>
      </w:r>
    </w:p>
    <w:p>
      <w:pPr>
        <w:pStyle w:val="Text1"/>
        <w:pBdr>
          <w:top w:val="single" w:sz="4" w:space="1" w:color="auto"/>
          <w:left w:val="single" w:sz="4" w:space="4" w:color="auto"/>
          <w:bottom w:val="single" w:sz="4" w:space="1" w:color="auto"/>
          <w:right w:val="single" w:sz="4" w:space="4" w:color="auto"/>
        </w:pBdr>
        <w:rPr>
          <w:noProof/>
        </w:rPr>
      </w:pPr>
      <w:r>
        <w:rPr>
          <w:noProof/>
        </w:rPr>
        <w:t>Вж. посоченото в предишните части предложение на Комисията за инициативата PRIMA по член 185 от ДФЕС.</w:t>
      </w:r>
    </w:p>
    <w:p>
      <w:pPr>
        <w:pStyle w:val="ManualHeading3"/>
        <w:rPr>
          <w:noProof/>
        </w:rPr>
      </w:pPr>
      <w:r>
        <w:t>2.2.3.</w:t>
      </w:r>
      <w:r>
        <w:tab/>
      </w:r>
      <w:r>
        <w:rPr>
          <w:noProof/>
        </w:rPr>
        <w:t xml:space="preserve">Оценка на разходите и ползите от проверките и на очаквания риск от грешка </w:t>
      </w:r>
    </w:p>
    <w:p>
      <w:pPr>
        <w:pStyle w:val="Text1"/>
        <w:pBdr>
          <w:top w:val="single" w:sz="4" w:space="1" w:color="auto"/>
          <w:left w:val="single" w:sz="4" w:space="4" w:color="auto"/>
          <w:bottom w:val="single" w:sz="4" w:space="1" w:color="auto"/>
          <w:right w:val="single" w:sz="4" w:space="4" w:color="auto"/>
        </w:pBdr>
        <w:rPr>
          <w:noProof/>
        </w:rPr>
      </w:pPr>
      <w:r>
        <w:rPr>
          <w:noProof/>
        </w:rPr>
        <w:t>Вж. посоченото в предишните части предложение на Комисията за инициативата PRIMA по член 185 от ДФЕС.</w:t>
      </w:r>
    </w:p>
    <w:p>
      <w:pPr>
        <w:pStyle w:val="ManualHeading2"/>
        <w:rPr>
          <w:bCs/>
          <w:noProof/>
          <w:szCs w:val="24"/>
        </w:rPr>
      </w:pPr>
      <w:r>
        <w:t>2.3.</w:t>
      </w:r>
      <w:r>
        <w:tab/>
      </w:r>
      <w:r>
        <w:rPr>
          <w:noProof/>
        </w:rPr>
        <w:t xml:space="preserve">Мерки за предотвратяване на измами и нередности </w:t>
      </w:r>
    </w:p>
    <w:p>
      <w:pPr>
        <w:pStyle w:val="Text1"/>
        <w:rPr>
          <w:i/>
          <w:noProof/>
          <w:sz w:val="20"/>
        </w:rPr>
      </w:pPr>
      <w:r>
        <w:rPr>
          <w:i/>
          <w:noProof/>
          <w:sz w:val="20"/>
        </w:rPr>
        <w:t>Да се посочат съществуващите или планираните мерки за превенция и защита.</w:t>
      </w:r>
    </w:p>
    <w:p>
      <w:pPr>
        <w:pStyle w:val="Text1"/>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r>
        <w:rPr>
          <w:noProof/>
        </w:rPr>
        <w:t>С цел да се гарантира защитата на финансовите интереси на Съюза, по-специално на правомощията на Комисията, Европейската служба за борба с измамите, Сметната палата и изпълнителната структура на PRIMA (PRIMA-IS) за извършване на одити и разследвания в съответствие с приложимото законодателство на Съюза, в споразумението, което ще бъде сключено между ЕС и Алжир, се прави конкретно позоваване на съответните разпоредби на Решение (ЕС) 2017/1324 и страните се задължават да предоставят цялата необходима помощ, за да се гарантира тяхното прилагане. Освен това в бъдещото споразумение се постановява, че страните трябва да постигнат подробни договорености за оказване на помощ, тъй като те са от основно значение за сътрудничеството им съгласно настоящото споразумение.</w:t>
      </w:r>
    </w:p>
    <w:p>
      <w:pPr>
        <w:pStyle w:val="ManualHeading1"/>
        <w:rPr>
          <w:bCs/>
          <w:noProof/>
          <w:szCs w:val="24"/>
        </w:rPr>
      </w:pPr>
      <w:r>
        <w:t>3.</w:t>
      </w:r>
      <w:r>
        <w:tab/>
      </w:r>
      <w:r>
        <w:rPr>
          <w:noProof/>
        </w:rPr>
        <w:t xml:space="preserve">ОЧАКВАНО ФИНАНСОВО ОТРАЖЕНИЕ НА ПРЕДЛОЖЕНИЕТО/ИНИЦИАТИВАТА </w:t>
      </w:r>
    </w:p>
    <w:p>
      <w:pPr>
        <w:pStyle w:val="ManualHeading2"/>
        <w:rPr>
          <w:noProof/>
        </w:rPr>
      </w:pPr>
      <w:r>
        <w:t>3.1.</w:t>
      </w:r>
      <w:r>
        <w:tab/>
      </w:r>
      <w:r>
        <w:rPr>
          <w:noProof/>
        </w:rPr>
        <w:t xml:space="preserve">Съответни функции от многогодишната финансова рамка и разходни бюджетни редове </w:t>
      </w:r>
    </w:p>
    <w:p>
      <w:pPr>
        <w:pStyle w:val="ListBullet1"/>
        <w:rPr>
          <w:noProof/>
        </w:rPr>
      </w:pPr>
      <w:r>
        <w:rPr>
          <w:noProof/>
        </w:rPr>
        <w:t xml:space="preserve">Съществуващи бюджетни редове </w:t>
      </w:r>
    </w:p>
    <w:p>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22"/>
              </w:rPr>
            </w:pPr>
            <w:r>
              <w:rPr>
                <w:noProof/>
                <w:sz w:val="18"/>
              </w:rPr>
              <w:t>Функция от многогодишната финансова рамка</w:t>
            </w:r>
          </w:p>
        </w:tc>
        <w:tc>
          <w:tcPr>
            <w:tcW w:w="3960" w:type="dxa"/>
            <w:vAlign w:val="center"/>
          </w:tcPr>
          <w:p>
            <w:pPr>
              <w:spacing w:before="60" w:after="60"/>
              <w:jc w:val="center"/>
              <w:rPr>
                <w:noProof/>
                <w:sz w:val="22"/>
              </w:rPr>
            </w:pPr>
            <w:r>
              <w:rPr>
                <w:noProof/>
                <w:sz w:val="20"/>
              </w:rPr>
              <w:t>Бюджетен ред</w:t>
            </w:r>
          </w:p>
        </w:tc>
        <w:tc>
          <w:tcPr>
            <w:tcW w:w="1080" w:type="dxa"/>
            <w:vAlign w:val="center"/>
          </w:tcPr>
          <w:p>
            <w:pPr>
              <w:spacing w:before="60" w:after="60"/>
              <w:jc w:val="center"/>
              <w:rPr>
                <w:noProof/>
                <w:sz w:val="22"/>
              </w:rPr>
            </w:pPr>
            <w:r>
              <w:rPr>
                <w:noProof/>
                <w:sz w:val="18"/>
              </w:rPr>
              <w:t xml:space="preserve">Вид на </w:t>
            </w:r>
            <w:r>
              <w:rPr>
                <w:noProof/>
                <w:sz w:val="22"/>
              </w:rPr>
              <w:br/>
            </w:r>
            <w:r>
              <w:rPr>
                <w:noProof/>
                <w:sz w:val="18"/>
              </w:rPr>
              <w:t>разхода</w:t>
            </w:r>
          </w:p>
        </w:tc>
        <w:tc>
          <w:tcPr>
            <w:tcW w:w="4440" w:type="dxa"/>
            <w:gridSpan w:val="4"/>
            <w:vAlign w:val="center"/>
          </w:tcPr>
          <w:p>
            <w:pPr>
              <w:spacing w:before="60" w:after="60"/>
              <w:jc w:val="center"/>
              <w:rPr>
                <w:noProof/>
                <w:sz w:val="22"/>
              </w:rPr>
            </w:pPr>
            <w:r>
              <w:rPr>
                <w:noProof/>
                <w:sz w:val="20"/>
              </w:rPr>
              <w:t xml:space="preserve">Вноска </w:t>
            </w:r>
          </w:p>
        </w:tc>
      </w:tr>
      <w:tr>
        <w:tc>
          <w:tcPr>
            <w:tcW w:w="1080" w:type="dxa"/>
            <w:vMerge/>
            <w:vAlign w:val="center"/>
          </w:tcPr>
          <w:p>
            <w:pPr>
              <w:jc w:val="center"/>
              <w:rPr>
                <w:noProof/>
                <w:sz w:val="22"/>
              </w:rPr>
            </w:pPr>
          </w:p>
        </w:tc>
        <w:tc>
          <w:tcPr>
            <w:tcW w:w="3960" w:type="dxa"/>
            <w:vAlign w:val="center"/>
          </w:tcPr>
          <w:p>
            <w:pPr>
              <w:pStyle w:val="Default"/>
              <w:jc w:val="both"/>
              <w:rPr>
                <w:noProof/>
                <w:sz w:val="20"/>
                <w:szCs w:val="20"/>
              </w:rPr>
            </w:pPr>
            <w:r>
              <w:rPr>
                <w:noProof/>
                <w:sz w:val="20"/>
              </w:rPr>
              <w:t xml:space="preserve">Функция 1а — „Конкурентоспособност за растеж и заетост“ </w:t>
            </w:r>
          </w:p>
          <w:p>
            <w:pPr>
              <w:rPr>
                <w:noProof/>
                <w:sz w:val="22"/>
              </w:rPr>
            </w:pPr>
          </w:p>
        </w:tc>
        <w:tc>
          <w:tcPr>
            <w:tcW w:w="1080" w:type="dxa"/>
            <w:vAlign w:val="center"/>
          </w:tcPr>
          <w:p>
            <w:pPr>
              <w:jc w:val="center"/>
              <w:rPr>
                <w:noProof/>
                <w:sz w:val="22"/>
              </w:rPr>
            </w:pPr>
            <w:r>
              <w:rPr>
                <w:noProof/>
                <w:sz w:val="18"/>
              </w:rPr>
              <w:t>Многогод./едногод.</w:t>
            </w:r>
            <w:r>
              <w:rPr>
                <w:rStyle w:val="FootnoteReference"/>
                <w:noProof/>
                <w:sz w:val="18"/>
              </w:rPr>
              <w:footnoteReference w:id="13"/>
            </w:r>
          </w:p>
        </w:tc>
        <w:tc>
          <w:tcPr>
            <w:tcW w:w="956" w:type="dxa"/>
            <w:vAlign w:val="center"/>
          </w:tcPr>
          <w:p>
            <w:pPr>
              <w:jc w:val="center"/>
              <w:rPr>
                <w:noProof/>
                <w:sz w:val="22"/>
              </w:rPr>
            </w:pPr>
            <w:r>
              <w:rPr>
                <w:noProof/>
                <w:sz w:val="18"/>
              </w:rPr>
              <w:t>от държави от ЕАСТ</w:t>
            </w:r>
            <w:r>
              <w:rPr>
                <w:rStyle w:val="FootnoteReference"/>
                <w:noProof/>
                <w:sz w:val="18"/>
              </w:rPr>
              <w:footnoteReference w:id="14"/>
            </w:r>
          </w:p>
          <w:p>
            <w:pPr>
              <w:spacing w:before="0" w:after="0"/>
              <w:jc w:val="center"/>
              <w:rPr>
                <w:b/>
                <w:noProof/>
                <w:sz w:val="18"/>
              </w:rPr>
            </w:pPr>
          </w:p>
        </w:tc>
        <w:tc>
          <w:tcPr>
            <w:tcW w:w="1080" w:type="dxa"/>
            <w:vAlign w:val="center"/>
          </w:tcPr>
          <w:p>
            <w:pPr>
              <w:jc w:val="center"/>
              <w:rPr>
                <w:noProof/>
                <w:sz w:val="22"/>
              </w:rPr>
            </w:pPr>
            <w:r>
              <w:rPr>
                <w:noProof/>
                <w:sz w:val="18"/>
              </w:rPr>
              <w:t>от държави кандидатки</w:t>
            </w:r>
            <w:r>
              <w:rPr>
                <w:rStyle w:val="FootnoteReference"/>
                <w:noProof/>
                <w:sz w:val="18"/>
              </w:rPr>
              <w:footnoteReference w:id="15"/>
            </w:r>
          </w:p>
          <w:p>
            <w:pPr>
              <w:spacing w:before="0" w:after="0"/>
              <w:jc w:val="center"/>
              <w:rPr>
                <w:noProof/>
                <w:sz w:val="18"/>
              </w:rPr>
            </w:pP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sz w:val="22"/>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sz w:val="22"/>
              </w:rPr>
            </w:pPr>
            <w:r>
              <w:rPr>
                <w:noProof/>
                <w:sz w:val="22"/>
              </w:rPr>
              <w:t>1a</w:t>
            </w:r>
          </w:p>
        </w:tc>
        <w:tc>
          <w:tcPr>
            <w:tcW w:w="3960" w:type="dxa"/>
            <w:vAlign w:val="center"/>
          </w:tcPr>
          <w:p>
            <w:pPr>
              <w:spacing w:before="60"/>
              <w:jc w:val="center"/>
              <w:rPr>
                <w:rFonts w:eastAsia="Calibri"/>
                <w:noProof/>
                <w:sz w:val="22"/>
              </w:rPr>
            </w:pPr>
            <w:r>
              <w:rPr>
                <w:noProof/>
              </w:rPr>
              <w:t>08.01.05</w:t>
            </w:r>
          </w:p>
          <w:p>
            <w:pPr>
              <w:spacing w:after="60"/>
              <w:rPr>
                <w:noProof/>
                <w:sz w:val="22"/>
              </w:rPr>
            </w:pPr>
          </w:p>
        </w:tc>
        <w:tc>
          <w:tcPr>
            <w:tcW w:w="1080" w:type="dxa"/>
            <w:vAlign w:val="center"/>
          </w:tcPr>
          <w:p>
            <w:pPr>
              <w:spacing w:line="276" w:lineRule="auto"/>
              <w:jc w:val="center"/>
              <w:rPr>
                <w:noProof/>
                <w:color w:val="0000FF"/>
                <w:sz w:val="22"/>
              </w:rPr>
            </w:pPr>
            <w:r>
              <w:rPr>
                <w:noProof/>
                <w:sz w:val="22"/>
              </w:rPr>
              <w:t>Едногод.</w:t>
            </w:r>
          </w:p>
        </w:tc>
        <w:tc>
          <w:tcPr>
            <w:tcW w:w="956" w:type="dxa"/>
            <w:vAlign w:val="center"/>
          </w:tcPr>
          <w:p>
            <w:pPr>
              <w:spacing w:line="276" w:lineRule="auto"/>
              <w:jc w:val="center"/>
              <w:rPr>
                <w:noProof/>
                <w:sz w:val="22"/>
              </w:rPr>
            </w:pPr>
            <w:r>
              <w:rPr>
                <w:noProof/>
                <w:sz w:val="22"/>
              </w:rPr>
              <w:t>ДА</w:t>
            </w:r>
          </w:p>
        </w:tc>
        <w:tc>
          <w:tcPr>
            <w:tcW w:w="1080" w:type="dxa"/>
            <w:vAlign w:val="center"/>
          </w:tcPr>
          <w:p>
            <w:pPr>
              <w:spacing w:line="276" w:lineRule="auto"/>
              <w:jc w:val="center"/>
              <w:rPr>
                <w:noProof/>
                <w:sz w:val="22"/>
              </w:rPr>
            </w:pPr>
            <w:r>
              <w:rPr>
                <w:noProof/>
                <w:sz w:val="22"/>
              </w:rPr>
              <w:t>ДА</w:t>
            </w:r>
          </w:p>
        </w:tc>
        <w:tc>
          <w:tcPr>
            <w:tcW w:w="956" w:type="dxa"/>
            <w:vAlign w:val="center"/>
          </w:tcPr>
          <w:p>
            <w:pPr>
              <w:spacing w:line="276" w:lineRule="auto"/>
              <w:jc w:val="center"/>
              <w:rPr>
                <w:noProof/>
                <w:sz w:val="22"/>
              </w:rPr>
            </w:pPr>
            <w:r>
              <w:rPr>
                <w:noProof/>
                <w:sz w:val="22"/>
              </w:rPr>
              <w:t>НЕ</w:t>
            </w:r>
          </w:p>
        </w:tc>
        <w:tc>
          <w:tcPr>
            <w:tcW w:w="1448" w:type="dxa"/>
            <w:vAlign w:val="center"/>
          </w:tcPr>
          <w:p>
            <w:pPr>
              <w:spacing w:line="276" w:lineRule="auto"/>
              <w:jc w:val="center"/>
              <w:rPr>
                <w:noProof/>
                <w:sz w:val="22"/>
              </w:rPr>
            </w:pPr>
            <w:r>
              <w:rPr>
                <w:noProof/>
                <w:sz w:val="22"/>
              </w:rPr>
              <w:t>НЕ</w:t>
            </w:r>
          </w:p>
        </w:tc>
      </w:tr>
    </w:tbl>
    <w:p>
      <w:pPr>
        <w:pStyle w:val="ListBullet1"/>
        <w:rPr>
          <w:noProof/>
        </w:rPr>
      </w:pPr>
      <w:r>
        <w:rPr>
          <w:noProof/>
        </w:rPr>
        <w:t xml:space="preserve">Поискани нови бюджетни редове </w:t>
      </w:r>
    </w:p>
    <w:p>
      <w:pPr>
        <w:pStyle w:val="Text1"/>
        <w:rPr>
          <w:i/>
          <w:noProof/>
          <w:sz w:val="20"/>
        </w:rPr>
      </w:pPr>
      <w:r>
        <w:rPr>
          <w:i/>
          <w:noProof/>
          <w:u w:val="single"/>
        </w:rPr>
        <w:t>По реда</w:t>
      </w:r>
      <w:r>
        <w:rPr>
          <w:noProof/>
        </w:rPr>
        <w:t xml:space="preserve"> </w:t>
      </w:r>
      <w:r>
        <w:rPr>
          <w:i/>
          <w:noProof/>
        </w:rPr>
        <w:t>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Функция от многогодишната финансова рамка</w:t>
            </w:r>
          </w:p>
        </w:tc>
        <w:tc>
          <w:tcPr>
            <w:tcW w:w="3960" w:type="dxa"/>
            <w:vAlign w:val="center"/>
          </w:tcPr>
          <w:p>
            <w:pPr>
              <w:spacing w:before="60" w:after="60"/>
              <w:jc w:val="center"/>
              <w:rPr>
                <w:noProof/>
                <w:sz w:val="22"/>
              </w:rPr>
            </w:pPr>
            <w:r>
              <w:rPr>
                <w:noProof/>
                <w:sz w:val="20"/>
              </w:rPr>
              <w:t>Бюджетен ред</w:t>
            </w:r>
          </w:p>
        </w:tc>
        <w:tc>
          <w:tcPr>
            <w:tcW w:w="1080" w:type="dxa"/>
            <w:vAlign w:val="center"/>
          </w:tcPr>
          <w:p>
            <w:pPr>
              <w:spacing w:before="60" w:after="60"/>
              <w:jc w:val="center"/>
              <w:rPr>
                <w:noProof/>
                <w:sz w:val="22"/>
              </w:rPr>
            </w:pPr>
            <w:r>
              <w:rPr>
                <w:noProof/>
                <w:sz w:val="18"/>
              </w:rPr>
              <w:t xml:space="preserve">Вид на </w:t>
            </w:r>
            <w:r>
              <w:rPr>
                <w:noProof/>
                <w:sz w:val="22"/>
              </w:rPr>
              <w:br/>
            </w:r>
            <w:r>
              <w:rPr>
                <w:noProof/>
                <w:sz w:val="18"/>
              </w:rPr>
              <w:t>разхода</w:t>
            </w:r>
          </w:p>
        </w:tc>
        <w:tc>
          <w:tcPr>
            <w:tcW w:w="4440" w:type="dxa"/>
            <w:gridSpan w:val="4"/>
            <w:vAlign w:val="center"/>
          </w:tcPr>
          <w:p>
            <w:pPr>
              <w:spacing w:before="60" w:after="60"/>
              <w:jc w:val="center"/>
              <w:rPr>
                <w:noProof/>
                <w:sz w:val="22"/>
              </w:rPr>
            </w:pPr>
            <w:r>
              <w:rPr>
                <w:noProof/>
                <w:sz w:val="20"/>
              </w:rPr>
              <w:t xml:space="preserve">Вноска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Номер</w:t>
            </w:r>
            <w:r>
              <w:rPr>
                <w:noProof/>
                <w:sz w:val="22"/>
              </w:rPr>
              <w:br/>
            </w:r>
            <w:r>
              <w:rPr>
                <w:noProof/>
                <w:sz w:val="20"/>
              </w:rPr>
              <w:t>[Наименование………………………………………]</w:t>
            </w:r>
          </w:p>
        </w:tc>
        <w:tc>
          <w:tcPr>
            <w:tcW w:w="1080" w:type="dxa"/>
            <w:vAlign w:val="center"/>
          </w:tcPr>
          <w:p>
            <w:pPr>
              <w:jc w:val="center"/>
              <w:rPr>
                <w:noProof/>
                <w:sz w:val="22"/>
              </w:rPr>
            </w:pPr>
            <w:r>
              <w:rPr>
                <w:noProof/>
                <w:sz w:val="18"/>
              </w:rPr>
              <w:t>Многогод./едногод.</w:t>
            </w:r>
          </w:p>
        </w:tc>
        <w:tc>
          <w:tcPr>
            <w:tcW w:w="956" w:type="dxa"/>
            <w:vAlign w:val="center"/>
          </w:tcPr>
          <w:p>
            <w:pPr>
              <w:jc w:val="center"/>
              <w:rPr>
                <w:noProof/>
                <w:sz w:val="18"/>
              </w:rPr>
            </w:pPr>
            <w:r>
              <w:rPr>
                <w:noProof/>
                <w:sz w:val="18"/>
              </w:rPr>
              <w:t>от държави от ЕАСТ</w:t>
            </w:r>
          </w:p>
        </w:tc>
        <w:tc>
          <w:tcPr>
            <w:tcW w:w="1080" w:type="dxa"/>
            <w:vAlign w:val="center"/>
          </w:tcPr>
          <w:p>
            <w:pPr>
              <w:jc w:val="center"/>
              <w:rPr>
                <w:noProof/>
                <w:sz w:val="18"/>
              </w:rPr>
            </w:pPr>
            <w:r>
              <w:rPr>
                <w:noProof/>
                <w:sz w:val="18"/>
              </w:rPr>
              <w:t>от държави кандидатки</w:t>
            </w: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sz w:val="22"/>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sz w:val="22"/>
              </w:rPr>
            </w:pPr>
          </w:p>
        </w:tc>
        <w:tc>
          <w:tcPr>
            <w:tcW w:w="3960" w:type="dxa"/>
            <w:vAlign w:val="center"/>
          </w:tcPr>
          <w:p>
            <w:pPr>
              <w:spacing w:before="60"/>
              <w:rPr>
                <w:noProof/>
                <w:sz w:val="22"/>
              </w:rPr>
            </w:pPr>
            <w:r>
              <w:rPr>
                <w:noProof/>
                <w:sz w:val="22"/>
              </w:rPr>
              <w:t>[XX.YY.YY.YY]</w:t>
            </w:r>
          </w:p>
          <w:p>
            <w:pPr>
              <w:spacing w:after="60"/>
              <w:rPr>
                <w:noProof/>
                <w:color w:val="0000FF"/>
                <w:sz w:val="22"/>
              </w:rPr>
            </w:pPr>
          </w:p>
        </w:tc>
        <w:tc>
          <w:tcPr>
            <w:tcW w:w="1080" w:type="dxa"/>
            <w:vAlign w:val="center"/>
          </w:tcPr>
          <w:p>
            <w:pPr>
              <w:jc w:val="center"/>
              <w:rPr>
                <w:noProof/>
                <w:color w:val="0000FF"/>
                <w:sz w:val="22"/>
              </w:rPr>
            </w:pPr>
          </w:p>
        </w:tc>
        <w:tc>
          <w:tcPr>
            <w:tcW w:w="956" w:type="dxa"/>
            <w:vAlign w:val="center"/>
          </w:tcPr>
          <w:p>
            <w:pPr>
              <w:jc w:val="center"/>
              <w:rPr>
                <w:noProof/>
                <w:sz w:val="22"/>
              </w:rPr>
            </w:pPr>
            <w:r>
              <w:rPr>
                <w:noProof/>
                <w:sz w:val="22"/>
              </w:rPr>
              <w:t>ДА/НЕ</w:t>
            </w:r>
          </w:p>
        </w:tc>
        <w:tc>
          <w:tcPr>
            <w:tcW w:w="1080" w:type="dxa"/>
            <w:vAlign w:val="center"/>
          </w:tcPr>
          <w:p>
            <w:pPr>
              <w:jc w:val="center"/>
              <w:rPr>
                <w:noProof/>
                <w:color w:val="0000FF"/>
                <w:sz w:val="18"/>
              </w:rPr>
            </w:pPr>
            <w:r>
              <w:rPr>
                <w:noProof/>
                <w:sz w:val="22"/>
              </w:rPr>
              <w:t>ДА/НЕ</w:t>
            </w:r>
          </w:p>
        </w:tc>
        <w:tc>
          <w:tcPr>
            <w:tcW w:w="956" w:type="dxa"/>
            <w:vAlign w:val="center"/>
          </w:tcPr>
          <w:p>
            <w:pPr>
              <w:jc w:val="center"/>
              <w:rPr>
                <w:noProof/>
                <w:color w:val="0000FF"/>
                <w:sz w:val="18"/>
              </w:rPr>
            </w:pPr>
            <w:r>
              <w:rPr>
                <w:noProof/>
                <w:sz w:val="22"/>
              </w:rPr>
              <w:t>ДА/НЕ</w:t>
            </w:r>
          </w:p>
        </w:tc>
        <w:tc>
          <w:tcPr>
            <w:tcW w:w="1448" w:type="dxa"/>
            <w:vAlign w:val="center"/>
          </w:tcPr>
          <w:p>
            <w:pPr>
              <w:jc w:val="center"/>
              <w:rPr>
                <w:noProof/>
                <w:sz w:val="22"/>
              </w:rPr>
            </w:pPr>
            <w:r>
              <w:rPr>
                <w:noProof/>
                <w:sz w:val="22"/>
              </w:rPr>
              <w:t>ДА/НЕ</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Очаквано отражение върху разходите </w:t>
      </w:r>
    </w:p>
    <w:p>
      <w:pPr>
        <w:pStyle w:val="Text1"/>
        <w:rPr>
          <w:noProof/>
        </w:rPr>
      </w:pPr>
      <w:r>
        <w:rPr>
          <w:noProof/>
          <w:highlight w:val="lightGray"/>
        </w:rPr>
        <w:t xml:space="preserve">[Тази част следва да бъде попълнена, като се използва </w:t>
      </w:r>
      <w:hyperlink r:id="rId13">
        <w:r>
          <w:rPr>
            <w:rStyle w:val="Hyperlink"/>
            <w:b/>
            <w:noProof/>
            <w:highlight w:val="lightGray"/>
          </w:rPr>
          <w:t>таблицата за бюджетни данни от административно естество</w:t>
        </w:r>
      </w:hyperlink>
      <w:r>
        <w:rPr>
          <w:noProof/>
          <w:highlight w:val="lightGray"/>
        </w:rPr>
        <w:t xml:space="preserve"> (вторият документ в приложението към настоящата финансова обосновка), която е качена в CISNET за провеждането на вътрешни консултации между службите.]</w:t>
      </w:r>
    </w:p>
    <w:p>
      <w:pPr>
        <w:pStyle w:val="ManualHeading3"/>
        <w:rPr>
          <w:noProof/>
          <w:u w:val="single"/>
        </w:rPr>
      </w:pPr>
      <w:r>
        <w:t>3.2.1.</w:t>
      </w:r>
      <w:r>
        <w:tab/>
      </w:r>
      <w:r>
        <w:rPr>
          <w:noProof/>
        </w:rPr>
        <w:t xml:space="preserve">Обобщение на очакваното отражение върху разходите </w:t>
      </w:r>
    </w:p>
    <w:p>
      <w:pPr>
        <w:jc w:val="right"/>
        <w:rPr>
          <w:noProof/>
          <w:sz w:val="20"/>
        </w:rPr>
      </w:pPr>
      <w:r>
        <w:rPr>
          <w:noProof/>
          <w:sz w:val="20"/>
        </w:rPr>
        <w:t xml:space="preserve">евро </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vAlign w:val="center"/>
          </w:tcPr>
          <w:p>
            <w:pPr>
              <w:spacing w:before="60" w:after="60"/>
              <w:jc w:val="center"/>
              <w:rPr>
                <w:noProof/>
                <w:sz w:val="22"/>
              </w:rPr>
            </w:pPr>
            <w:r>
              <w:rPr>
                <w:noProof/>
                <w:sz w:val="22"/>
              </w:rPr>
              <w:t>1a</w:t>
            </w:r>
          </w:p>
        </w:tc>
        <w:tc>
          <w:tcPr>
            <w:tcW w:w="7817" w:type="dxa"/>
            <w:vAlign w:val="center"/>
          </w:tcPr>
          <w:p>
            <w:pPr>
              <w:spacing w:before="60" w:after="60"/>
              <w:rPr>
                <w:noProof/>
                <w:sz w:val="22"/>
              </w:rPr>
            </w:pPr>
            <w:r>
              <w:rPr>
                <w:noProof/>
              </w:rPr>
              <w:t>„Конкурентоспособност за растеж и заетост“</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1302"/>
        <w:gridCol w:w="1800"/>
      </w:tblGrid>
      <w:tr>
        <w:tc>
          <w:tcPr>
            <w:tcW w:w="3960" w:type="dxa"/>
            <w:vAlign w:val="center"/>
          </w:tcPr>
          <w:p>
            <w:pPr>
              <w:jc w:val="center"/>
              <w:rPr>
                <w:noProof/>
                <w:sz w:val="22"/>
              </w:rPr>
            </w:pPr>
            <w:r>
              <w:rPr>
                <w:noProof/>
                <w:sz w:val="22"/>
              </w:rPr>
              <w:t>ГД: &lt;…….&gt;</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spacing w:line="276" w:lineRule="auto"/>
              <w:jc w:val="center"/>
              <w:rPr>
                <w:noProof/>
                <w:sz w:val="20"/>
              </w:rPr>
            </w:pPr>
            <w:r>
              <w:rPr>
                <w:noProof/>
                <w:sz w:val="20"/>
              </w:rPr>
              <w:t>Година</w:t>
            </w:r>
            <w:r>
              <w:rPr>
                <w:noProof/>
                <w:sz w:val="22"/>
              </w:rPr>
              <w:br/>
            </w:r>
            <w:r>
              <w:rPr>
                <w:b/>
                <w:noProof/>
                <w:sz w:val="20"/>
              </w:rPr>
              <w:t>2018</w:t>
            </w:r>
            <w:r>
              <w:rPr>
                <w:rStyle w:val="FootnoteReference"/>
                <w:b/>
                <w:noProof/>
                <w:sz w:val="20"/>
              </w:rPr>
              <w:footnoteReference w:id="16"/>
            </w:r>
          </w:p>
        </w:tc>
        <w:tc>
          <w:tcPr>
            <w:tcW w:w="868" w:type="dxa"/>
            <w:vAlign w:val="center"/>
          </w:tcPr>
          <w:p>
            <w:pPr>
              <w:spacing w:line="276" w:lineRule="auto"/>
              <w:jc w:val="center"/>
              <w:rPr>
                <w:noProof/>
                <w:sz w:val="20"/>
              </w:rPr>
            </w:pPr>
            <w:r>
              <w:rPr>
                <w:noProof/>
                <w:sz w:val="20"/>
              </w:rPr>
              <w:t>Година</w:t>
            </w:r>
            <w:r>
              <w:rPr>
                <w:noProof/>
                <w:sz w:val="22"/>
              </w:rPr>
              <w:br/>
            </w:r>
            <w:r>
              <w:rPr>
                <w:b/>
                <w:noProof/>
                <w:sz w:val="20"/>
              </w:rPr>
              <w:t>2019</w:t>
            </w:r>
          </w:p>
        </w:tc>
        <w:tc>
          <w:tcPr>
            <w:tcW w:w="868" w:type="dxa"/>
            <w:vAlign w:val="center"/>
          </w:tcPr>
          <w:p>
            <w:pPr>
              <w:spacing w:line="276" w:lineRule="auto"/>
              <w:jc w:val="center"/>
              <w:rPr>
                <w:noProof/>
                <w:sz w:val="20"/>
              </w:rPr>
            </w:pPr>
            <w:r>
              <w:rPr>
                <w:noProof/>
                <w:sz w:val="20"/>
              </w:rPr>
              <w:t>Година</w:t>
            </w:r>
            <w:r>
              <w:rPr>
                <w:noProof/>
                <w:sz w:val="22"/>
              </w:rPr>
              <w:br/>
            </w:r>
            <w:r>
              <w:rPr>
                <w:b/>
                <w:noProof/>
                <w:sz w:val="20"/>
              </w:rPr>
              <w:t>2020</w:t>
            </w:r>
          </w:p>
        </w:tc>
        <w:tc>
          <w:tcPr>
            <w:tcW w:w="1302" w:type="dxa"/>
            <w:vAlign w:val="center"/>
          </w:tcPr>
          <w:p>
            <w:pPr>
              <w:jc w:val="center"/>
              <w:rPr>
                <w:b/>
                <w:noProof/>
                <w:sz w:val="18"/>
              </w:rPr>
            </w:pPr>
            <w:r>
              <w:rPr>
                <w:noProof/>
                <w:sz w:val="20"/>
              </w:rPr>
              <w:t>Година</w:t>
            </w:r>
            <w:r>
              <w:rPr>
                <w:noProof/>
                <w:sz w:val="22"/>
              </w:rPr>
              <w:br/>
            </w:r>
            <w:r>
              <w:rPr>
                <w:b/>
                <w:noProof/>
                <w:sz w:val="20"/>
              </w:rPr>
              <w:t>2021—2029</w:t>
            </w:r>
          </w:p>
        </w:tc>
        <w:tc>
          <w:tcPr>
            <w:tcW w:w="1800" w:type="dxa"/>
            <w:vAlign w:val="center"/>
          </w:tcPr>
          <w:p>
            <w:pPr>
              <w:jc w:val="center"/>
              <w:rPr>
                <w:b/>
                <w:noProof/>
                <w:sz w:val="20"/>
              </w:rPr>
            </w:pPr>
            <w:r>
              <w:rPr>
                <w:b/>
                <w:noProof/>
                <w:sz w:val="20"/>
              </w:rPr>
              <w:t>ОБЩО</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Бюджетни кредити за оперативни разходи</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1302" w:type="dxa"/>
            <w:vAlign w:val="center"/>
          </w:tcPr>
          <w:p>
            <w:pPr>
              <w:rPr>
                <w:noProof/>
                <w:sz w:val="20"/>
              </w:rPr>
            </w:pPr>
          </w:p>
        </w:tc>
        <w:tc>
          <w:tcPr>
            <w:tcW w:w="1800" w:type="dxa"/>
            <w:vAlign w:val="center"/>
          </w:tcPr>
          <w:p>
            <w:pPr>
              <w:rPr>
                <w:b/>
                <w:noProof/>
                <w:sz w:val="20"/>
              </w:rPr>
            </w:pPr>
          </w:p>
        </w:tc>
      </w:tr>
      <w:tr>
        <w:trPr>
          <w:trHeight w:val="277"/>
        </w:trPr>
        <w:tc>
          <w:tcPr>
            <w:tcW w:w="3960" w:type="dxa"/>
            <w:vMerge w:val="restart"/>
            <w:vAlign w:val="center"/>
          </w:tcPr>
          <w:p>
            <w:pPr>
              <w:rPr>
                <w:noProof/>
                <w:sz w:val="22"/>
              </w:rPr>
            </w:pPr>
            <w:r>
              <w:rPr>
                <w:noProof/>
                <w:sz w:val="20"/>
              </w:rPr>
              <w:t>Номер на бюджетния ред</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302" w:type="dxa"/>
            <w:vAlign w:val="center"/>
          </w:tcPr>
          <w:p>
            <w:pPr>
              <w:spacing w:before="20" w:after="20"/>
              <w:jc w:val="right"/>
              <w:rPr>
                <w:noProof/>
                <w:sz w:val="20"/>
              </w:rPr>
            </w:pPr>
          </w:p>
        </w:tc>
        <w:tc>
          <w:tcPr>
            <w:tcW w:w="1800"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302" w:type="dxa"/>
            <w:vAlign w:val="center"/>
          </w:tcPr>
          <w:p>
            <w:pPr>
              <w:spacing w:before="20" w:after="20"/>
              <w:jc w:val="right"/>
              <w:rPr>
                <w:noProof/>
                <w:sz w:val="20"/>
              </w:rPr>
            </w:pPr>
          </w:p>
        </w:tc>
        <w:tc>
          <w:tcPr>
            <w:tcW w:w="1800" w:type="dxa"/>
            <w:vAlign w:val="center"/>
          </w:tcPr>
          <w:p>
            <w:pPr>
              <w:spacing w:before="20" w:after="20"/>
              <w:jc w:val="right"/>
              <w:rPr>
                <w:b/>
                <w:noProof/>
                <w:sz w:val="20"/>
              </w:rPr>
            </w:pPr>
          </w:p>
        </w:tc>
      </w:tr>
      <w:tr>
        <w:tc>
          <w:tcPr>
            <w:tcW w:w="3960" w:type="dxa"/>
            <w:vMerge w:val="restart"/>
            <w:vAlign w:val="center"/>
          </w:tcPr>
          <w:p>
            <w:pPr>
              <w:rPr>
                <w:noProof/>
                <w:sz w:val="22"/>
              </w:rPr>
            </w:pPr>
            <w:r>
              <w:rPr>
                <w:noProof/>
                <w:sz w:val="20"/>
              </w:rPr>
              <w:t>Номер на бюджетния ред</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(1а)</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302" w:type="dxa"/>
            <w:vAlign w:val="center"/>
          </w:tcPr>
          <w:p>
            <w:pPr>
              <w:spacing w:before="20" w:after="20"/>
              <w:jc w:val="right"/>
              <w:rPr>
                <w:noProof/>
                <w:sz w:val="20"/>
              </w:rPr>
            </w:pPr>
          </w:p>
        </w:tc>
        <w:tc>
          <w:tcPr>
            <w:tcW w:w="1800"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302" w:type="dxa"/>
            <w:vAlign w:val="center"/>
          </w:tcPr>
          <w:p>
            <w:pPr>
              <w:spacing w:before="20" w:after="20"/>
              <w:jc w:val="right"/>
              <w:rPr>
                <w:noProof/>
                <w:sz w:val="20"/>
              </w:rPr>
            </w:pPr>
          </w:p>
        </w:tc>
        <w:tc>
          <w:tcPr>
            <w:tcW w:w="1800"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sz w:val="22"/>
              </w:rPr>
            </w:pPr>
            <w:r>
              <w:rPr>
                <w:noProof/>
                <w:sz w:val="21"/>
              </w:rPr>
              <w:t>Бюджетни кредити за административни разходи, финансирани от пакета за определени програми</w:t>
            </w:r>
            <w:r>
              <w:rPr>
                <w:rStyle w:val="FootnoteReference"/>
                <w:noProof/>
                <w:sz w:val="21"/>
              </w:rPr>
              <w:footnoteReference w:id="17"/>
            </w:r>
            <w:r>
              <w:rPr>
                <w:noProof/>
                <w:sz w:val="21"/>
              </w:rPr>
              <w:t xml:space="preserve"> </w:t>
            </w:r>
          </w:p>
          <w:p>
            <w:pPr>
              <w:spacing w:before="0" w:after="0"/>
              <w:rPr>
                <w:noProof/>
                <w:sz w:val="22"/>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302" w:type="dxa"/>
            <w:vAlign w:val="center"/>
          </w:tcPr>
          <w:p>
            <w:pPr>
              <w:rPr>
                <w:b/>
                <w:noProof/>
                <w:sz w:val="20"/>
              </w:rPr>
            </w:pPr>
          </w:p>
        </w:tc>
        <w:tc>
          <w:tcPr>
            <w:tcW w:w="1800" w:type="dxa"/>
            <w:vAlign w:val="center"/>
          </w:tcPr>
          <w:p>
            <w:pPr>
              <w:rPr>
                <w:b/>
                <w:noProof/>
                <w:sz w:val="20"/>
              </w:rPr>
            </w:pPr>
          </w:p>
        </w:tc>
      </w:tr>
      <w:tr>
        <w:trPr>
          <w:trHeight w:val="319"/>
        </w:trPr>
        <w:tc>
          <w:tcPr>
            <w:tcW w:w="3960" w:type="dxa"/>
            <w:vAlign w:val="center"/>
          </w:tcPr>
          <w:p>
            <w:pPr>
              <w:spacing w:before="60" w:after="60"/>
              <w:rPr>
                <w:noProof/>
                <w:sz w:val="22"/>
              </w:rPr>
            </w:pPr>
            <w:r>
              <w:rPr>
                <w:noProof/>
                <w:sz w:val="20"/>
              </w:rPr>
              <w:t>Номер на бюджетния ред: 08.010501</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noProof/>
                <w:sz w:val="20"/>
              </w:rPr>
            </w:pPr>
            <w:r>
              <w:rPr>
                <w:noProof/>
                <w:sz w:val="20"/>
              </w:rPr>
              <w:t>23 000</w:t>
            </w:r>
          </w:p>
        </w:tc>
        <w:tc>
          <w:tcPr>
            <w:tcW w:w="868" w:type="dxa"/>
            <w:vAlign w:val="center"/>
          </w:tcPr>
          <w:p>
            <w:pPr>
              <w:spacing w:before="40" w:after="40"/>
              <w:jc w:val="right"/>
              <w:rPr>
                <w:noProof/>
                <w:sz w:val="20"/>
              </w:rPr>
            </w:pPr>
            <w:r>
              <w:rPr>
                <w:noProof/>
                <w:sz w:val="20"/>
              </w:rPr>
              <w:t>23 000</w:t>
            </w:r>
          </w:p>
        </w:tc>
        <w:tc>
          <w:tcPr>
            <w:tcW w:w="868" w:type="dxa"/>
            <w:vAlign w:val="center"/>
          </w:tcPr>
          <w:p>
            <w:pPr>
              <w:spacing w:before="40" w:after="40"/>
              <w:jc w:val="right"/>
              <w:rPr>
                <w:noProof/>
                <w:sz w:val="20"/>
              </w:rPr>
            </w:pPr>
            <w:r>
              <w:rPr>
                <w:noProof/>
                <w:sz w:val="20"/>
              </w:rPr>
              <w:t>23 000</w:t>
            </w:r>
          </w:p>
        </w:tc>
        <w:tc>
          <w:tcPr>
            <w:tcW w:w="1302" w:type="dxa"/>
            <w:vAlign w:val="center"/>
          </w:tcPr>
          <w:p>
            <w:pPr>
              <w:spacing w:before="40" w:after="40"/>
              <w:jc w:val="right"/>
              <w:rPr>
                <w:noProof/>
                <w:sz w:val="20"/>
              </w:rPr>
            </w:pPr>
          </w:p>
        </w:tc>
        <w:tc>
          <w:tcPr>
            <w:tcW w:w="1800" w:type="dxa"/>
            <w:vAlign w:val="center"/>
          </w:tcPr>
          <w:p>
            <w:pPr>
              <w:spacing w:before="40" w:after="40"/>
              <w:jc w:val="right"/>
              <w:rPr>
                <w:noProof/>
                <w:sz w:val="20"/>
              </w:rPr>
            </w:pPr>
            <w:r>
              <w:rPr>
                <w:noProof/>
                <w:sz w:val="20"/>
              </w:rPr>
              <w:t>69 000</w:t>
            </w:r>
          </w:p>
        </w:tc>
      </w:tr>
      <w:tr>
        <w:tc>
          <w:tcPr>
            <w:tcW w:w="3960" w:type="dxa"/>
            <w:vMerge w:val="restart"/>
            <w:vAlign w:val="center"/>
          </w:tcPr>
          <w:p>
            <w:pPr>
              <w:jc w:val="center"/>
              <w:rPr>
                <w:b/>
                <w:noProof/>
                <w:sz w:val="22"/>
              </w:rPr>
            </w:pPr>
            <w:r>
              <w:rPr>
                <w:b/>
                <w:noProof/>
                <w:sz w:val="22"/>
              </w:rPr>
              <w:t>ОБЩО бюджетни кредити</w:t>
            </w:r>
            <w:r>
              <w:rPr>
                <w:noProof/>
                <w:sz w:val="22"/>
              </w:rPr>
              <w:br/>
            </w:r>
            <w:r>
              <w:rPr>
                <w:b/>
                <w:noProof/>
                <w:sz w:val="22"/>
              </w:rPr>
              <w:t xml:space="preserve">за ГД </w:t>
            </w:r>
            <w:r>
              <w:rPr>
                <w:noProof/>
                <w:sz w:val="22"/>
              </w:rPr>
              <w:t>&lt;…….&gt;</w:t>
            </w:r>
          </w:p>
        </w:tc>
        <w:tc>
          <w:tcPr>
            <w:tcW w:w="1440" w:type="dxa"/>
            <w:vAlign w:val="center"/>
          </w:tcPr>
          <w:p>
            <w:pPr>
              <w:rPr>
                <w:noProof/>
                <w:sz w:val="18"/>
              </w:rPr>
            </w:pPr>
            <w:r>
              <w:rPr>
                <w:noProof/>
                <w:sz w:val="18"/>
              </w:rPr>
              <w:t>Поети задължения</w:t>
            </w:r>
          </w:p>
        </w:tc>
        <w:tc>
          <w:tcPr>
            <w:tcW w:w="654" w:type="dxa"/>
            <w:gridSpan w:val="2"/>
            <w:vAlign w:val="center"/>
          </w:tcPr>
          <w:p>
            <w:pPr>
              <w:jc w:val="center"/>
              <w:rPr>
                <w:noProof/>
                <w:sz w:val="14"/>
              </w:rPr>
            </w:pPr>
            <w:r>
              <w:rPr>
                <w:noProof/>
                <w:sz w:val="14"/>
              </w:rPr>
              <w:t>=1+1a+3</w:t>
            </w:r>
          </w:p>
        </w:tc>
        <w:tc>
          <w:tcPr>
            <w:tcW w:w="868" w:type="dxa"/>
            <w:vAlign w:val="center"/>
          </w:tcPr>
          <w:p>
            <w:pPr>
              <w:spacing w:before="60" w:after="60" w:line="200" w:lineRule="exact"/>
              <w:jc w:val="right"/>
              <w:rPr>
                <w:b/>
                <w:noProof/>
                <w:sz w:val="20"/>
                <w:szCs w:val="20"/>
              </w:rPr>
            </w:pPr>
            <w:r>
              <w:rPr>
                <w:b/>
                <w:noProof/>
                <w:sz w:val="20"/>
              </w:rPr>
              <w:t>23 000</w:t>
            </w:r>
          </w:p>
        </w:tc>
        <w:tc>
          <w:tcPr>
            <w:tcW w:w="868" w:type="dxa"/>
            <w:vAlign w:val="center"/>
          </w:tcPr>
          <w:p>
            <w:pPr>
              <w:spacing w:before="60" w:after="60" w:line="200" w:lineRule="exact"/>
              <w:jc w:val="right"/>
              <w:rPr>
                <w:b/>
                <w:noProof/>
                <w:sz w:val="20"/>
                <w:szCs w:val="20"/>
              </w:rPr>
            </w:pPr>
            <w:r>
              <w:rPr>
                <w:b/>
                <w:noProof/>
                <w:sz w:val="20"/>
              </w:rPr>
              <w:t>23 000</w:t>
            </w:r>
          </w:p>
        </w:tc>
        <w:tc>
          <w:tcPr>
            <w:tcW w:w="868" w:type="dxa"/>
            <w:vAlign w:val="center"/>
          </w:tcPr>
          <w:p>
            <w:pPr>
              <w:spacing w:before="60" w:after="60" w:line="200" w:lineRule="exact"/>
              <w:jc w:val="right"/>
              <w:rPr>
                <w:b/>
                <w:noProof/>
                <w:sz w:val="20"/>
                <w:szCs w:val="20"/>
              </w:rPr>
            </w:pPr>
            <w:r>
              <w:rPr>
                <w:b/>
                <w:noProof/>
                <w:sz w:val="20"/>
              </w:rPr>
              <w:t>23 000</w:t>
            </w:r>
          </w:p>
        </w:tc>
        <w:tc>
          <w:tcPr>
            <w:tcW w:w="1302" w:type="dxa"/>
            <w:vAlign w:val="center"/>
          </w:tcPr>
          <w:p>
            <w:pPr>
              <w:spacing w:before="60" w:after="60" w:line="200" w:lineRule="exact"/>
              <w:jc w:val="right"/>
              <w:rPr>
                <w:noProof/>
                <w:sz w:val="16"/>
                <w:szCs w:val="16"/>
              </w:rPr>
            </w:pPr>
          </w:p>
        </w:tc>
        <w:tc>
          <w:tcPr>
            <w:tcW w:w="1800" w:type="dxa"/>
            <w:vAlign w:val="center"/>
          </w:tcPr>
          <w:p>
            <w:pPr>
              <w:spacing w:before="60" w:after="60" w:line="200" w:lineRule="exact"/>
              <w:jc w:val="right"/>
              <w:rPr>
                <w:noProof/>
                <w:sz w:val="16"/>
                <w:szCs w:val="16"/>
              </w:rPr>
            </w:pPr>
            <w:r>
              <w:rPr>
                <w:b/>
                <w:noProof/>
                <w:sz w:val="20"/>
              </w:rPr>
              <w:t>69 000</w:t>
            </w:r>
          </w:p>
        </w:tc>
      </w:tr>
      <w:tr>
        <w:tc>
          <w:tcPr>
            <w:tcW w:w="3960" w:type="dxa"/>
            <w:vMerge/>
          </w:tcPr>
          <w:p>
            <w:pPr>
              <w:rPr>
                <w:noProof/>
                <w:sz w:val="20"/>
              </w:rPr>
            </w:pPr>
          </w:p>
        </w:tc>
        <w:tc>
          <w:tcPr>
            <w:tcW w:w="1440" w:type="dxa"/>
            <w:vAlign w:val="center"/>
          </w:tcPr>
          <w:p>
            <w:pPr>
              <w:rPr>
                <w:noProof/>
                <w:sz w:val="18"/>
              </w:rPr>
            </w:pPr>
            <w:r>
              <w:rPr>
                <w:noProof/>
                <w:sz w:val="18"/>
              </w:rPr>
              <w:t>Плащания</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868" w:type="dxa"/>
            <w:vAlign w:val="center"/>
          </w:tcPr>
          <w:p>
            <w:pPr>
              <w:spacing w:before="60" w:after="60" w:line="200" w:lineRule="exact"/>
              <w:jc w:val="right"/>
              <w:rPr>
                <w:b/>
                <w:noProof/>
                <w:sz w:val="20"/>
                <w:szCs w:val="20"/>
              </w:rPr>
            </w:pPr>
            <w:r>
              <w:rPr>
                <w:b/>
                <w:noProof/>
                <w:sz w:val="20"/>
              </w:rPr>
              <w:t>23 000</w:t>
            </w:r>
          </w:p>
        </w:tc>
        <w:tc>
          <w:tcPr>
            <w:tcW w:w="868" w:type="dxa"/>
            <w:vAlign w:val="center"/>
          </w:tcPr>
          <w:p>
            <w:pPr>
              <w:spacing w:before="60" w:after="60" w:line="200" w:lineRule="exact"/>
              <w:jc w:val="right"/>
              <w:rPr>
                <w:b/>
                <w:noProof/>
                <w:sz w:val="20"/>
                <w:szCs w:val="20"/>
              </w:rPr>
            </w:pPr>
            <w:r>
              <w:rPr>
                <w:b/>
                <w:noProof/>
                <w:sz w:val="20"/>
              </w:rPr>
              <w:t>23 000</w:t>
            </w:r>
          </w:p>
        </w:tc>
        <w:tc>
          <w:tcPr>
            <w:tcW w:w="868" w:type="dxa"/>
            <w:vAlign w:val="center"/>
          </w:tcPr>
          <w:p>
            <w:pPr>
              <w:spacing w:before="60" w:after="60" w:line="200" w:lineRule="exact"/>
              <w:jc w:val="right"/>
              <w:rPr>
                <w:b/>
                <w:noProof/>
                <w:sz w:val="20"/>
                <w:szCs w:val="20"/>
              </w:rPr>
            </w:pPr>
            <w:r>
              <w:rPr>
                <w:b/>
                <w:noProof/>
                <w:sz w:val="20"/>
              </w:rPr>
              <w:t>23 000</w:t>
            </w:r>
          </w:p>
        </w:tc>
        <w:tc>
          <w:tcPr>
            <w:tcW w:w="1302" w:type="dxa"/>
            <w:vAlign w:val="center"/>
          </w:tcPr>
          <w:p>
            <w:pPr>
              <w:spacing w:before="60" w:after="60" w:line="200" w:lineRule="exact"/>
              <w:jc w:val="right"/>
              <w:rPr>
                <w:noProof/>
                <w:sz w:val="16"/>
                <w:szCs w:val="16"/>
              </w:rPr>
            </w:pPr>
          </w:p>
        </w:tc>
        <w:tc>
          <w:tcPr>
            <w:tcW w:w="1800" w:type="dxa"/>
            <w:vAlign w:val="center"/>
          </w:tcPr>
          <w:p>
            <w:pPr>
              <w:spacing w:before="60" w:after="60" w:line="200" w:lineRule="exact"/>
              <w:jc w:val="right"/>
              <w:rPr>
                <w:noProof/>
                <w:sz w:val="16"/>
                <w:szCs w:val="16"/>
              </w:rPr>
            </w:pPr>
            <w:r>
              <w:rPr>
                <w:b/>
                <w:noProof/>
                <w:sz w:val="20"/>
              </w:rPr>
              <w:t>69 000</w:t>
            </w: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1302"/>
        <w:gridCol w:w="1800"/>
      </w:tblGrid>
      <w:tr>
        <w:trPr>
          <w:trHeight w:val="277"/>
        </w:trPr>
        <w:tc>
          <w:tcPr>
            <w:tcW w:w="3960" w:type="dxa"/>
            <w:vMerge w:val="restart"/>
            <w:vAlign w:val="center"/>
          </w:tcPr>
          <w:p>
            <w:pPr>
              <w:spacing w:before="20" w:after="20"/>
              <w:rPr>
                <w:noProof/>
                <w:sz w:val="22"/>
              </w:rPr>
            </w:pPr>
            <w:r>
              <w:rPr>
                <w:noProof/>
              </w:rPr>
              <w:br w:type="page"/>
            </w:r>
            <w:r>
              <w:rPr>
                <w:noProof/>
                <w:sz w:val="21"/>
              </w:rPr>
              <w:sym w:font="Wingdings" w:char="F09F"/>
            </w:r>
            <w:r>
              <w:rPr>
                <w:noProof/>
                <w:sz w:val="21"/>
              </w:rPr>
              <w:t>ОБЩО бюджетни кредити за оперативни разходи</w:t>
            </w:r>
          </w:p>
        </w:tc>
        <w:tc>
          <w:tcPr>
            <w:tcW w:w="1440" w:type="dxa"/>
            <w:vAlign w:val="center"/>
          </w:tcPr>
          <w:p>
            <w:pPr>
              <w:spacing w:beforeLines="20" w:before="48" w:afterLines="20" w:after="48"/>
              <w:rPr>
                <w:noProof/>
                <w:sz w:val="18"/>
              </w:rPr>
            </w:pPr>
            <w:r>
              <w:rPr>
                <w:noProof/>
                <w:sz w:val="18"/>
              </w:rPr>
              <w:t>Поети задължения</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302" w:type="dxa"/>
            <w:vAlign w:val="center"/>
          </w:tcPr>
          <w:p>
            <w:pPr>
              <w:spacing w:before="20" w:after="20"/>
              <w:jc w:val="right"/>
              <w:rPr>
                <w:noProof/>
                <w:sz w:val="20"/>
              </w:rPr>
            </w:pPr>
          </w:p>
        </w:tc>
        <w:tc>
          <w:tcPr>
            <w:tcW w:w="1800" w:type="dxa"/>
            <w:vAlign w:val="center"/>
          </w:tcPr>
          <w:p>
            <w:pPr>
              <w:spacing w:before="20" w:after="20"/>
              <w:jc w:val="right"/>
              <w:rPr>
                <w:noProof/>
                <w:sz w:val="20"/>
              </w:rPr>
            </w:pP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302" w:type="dxa"/>
            <w:vAlign w:val="center"/>
          </w:tcPr>
          <w:p>
            <w:pPr>
              <w:spacing w:before="20" w:after="20"/>
              <w:jc w:val="right"/>
              <w:rPr>
                <w:noProof/>
                <w:sz w:val="20"/>
              </w:rPr>
            </w:pPr>
          </w:p>
        </w:tc>
        <w:tc>
          <w:tcPr>
            <w:tcW w:w="1800" w:type="dxa"/>
            <w:vAlign w:val="center"/>
          </w:tcPr>
          <w:p>
            <w:pPr>
              <w:spacing w:before="20" w:after="20"/>
              <w:jc w:val="right"/>
              <w:rPr>
                <w:noProof/>
                <w:sz w:val="20"/>
              </w:rPr>
            </w:pPr>
          </w:p>
        </w:tc>
      </w:tr>
      <w:tr>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ОБЩО бюджетни кредити за административни разходи, финансирани от пакета за определени програми</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60" w:after="60" w:line="200" w:lineRule="exact"/>
              <w:jc w:val="right"/>
              <w:rPr>
                <w:b/>
                <w:noProof/>
                <w:sz w:val="20"/>
                <w:szCs w:val="20"/>
              </w:rPr>
            </w:pPr>
            <w:r>
              <w:rPr>
                <w:b/>
                <w:noProof/>
                <w:sz w:val="20"/>
              </w:rPr>
              <w:t>23 000</w:t>
            </w:r>
          </w:p>
        </w:tc>
        <w:tc>
          <w:tcPr>
            <w:tcW w:w="868" w:type="dxa"/>
            <w:vAlign w:val="center"/>
          </w:tcPr>
          <w:p>
            <w:pPr>
              <w:spacing w:before="60" w:after="60" w:line="200" w:lineRule="exact"/>
              <w:jc w:val="right"/>
              <w:rPr>
                <w:b/>
                <w:noProof/>
                <w:sz w:val="20"/>
                <w:szCs w:val="20"/>
              </w:rPr>
            </w:pPr>
            <w:r>
              <w:rPr>
                <w:b/>
                <w:noProof/>
                <w:sz w:val="20"/>
              </w:rPr>
              <w:t>23 000</w:t>
            </w:r>
          </w:p>
        </w:tc>
        <w:tc>
          <w:tcPr>
            <w:tcW w:w="868" w:type="dxa"/>
            <w:vAlign w:val="center"/>
          </w:tcPr>
          <w:p>
            <w:pPr>
              <w:spacing w:before="60" w:after="60" w:line="200" w:lineRule="exact"/>
              <w:jc w:val="right"/>
              <w:rPr>
                <w:b/>
                <w:noProof/>
                <w:sz w:val="20"/>
                <w:szCs w:val="20"/>
              </w:rPr>
            </w:pPr>
            <w:r>
              <w:rPr>
                <w:b/>
                <w:noProof/>
                <w:sz w:val="20"/>
              </w:rPr>
              <w:t>23 000</w:t>
            </w:r>
          </w:p>
        </w:tc>
        <w:tc>
          <w:tcPr>
            <w:tcW w:w="1302" w:type="dxa"/>
            <w:vAlign w:val="center"/>
          </w:tcPr>
          <w:p>
            <w:pPr>
              <w:spacing w:before="60" w:after="60" w:line="200" w:lineRule="exact"/>
              <w:jc w:val="right"/>
              <w:rPr>
                <w:noProof/>
                <w:sz w:val="16"/>
                <w:szCs w:val="16"/>
              </w:rPr>
            </w:pPr>
          </w:p>
        </w:tc>
        <w:tc>
          <w:tcPr>
            <w:tcW w:w="1800" w:type="dxa"/>
            <w:vAlign w:val="center"/>
          </w:tcPr>
          <w:p>
            <w:pPr>
              <w:spacing w:before="60" w:after="60" w:line="200" w:lineRule="exact"/>
              <w:jc w:val="right"/>
              <w:rPr>
                <w:noProof/>
                <w:sz w:val="16"/>
                <w:szCs w:val="16"/>
              </w:rPr>
            </w:pPr>
            <w:r>
              <w:rPr>
                <w:b/>
                <w:noProof/>
                <w:sz w:val="20"/>
              </w:rPr>
              <w:t>69 000</w:t>
            </w:r>
          </w:p>
        </w:tc>
      </w:tr>
      <w:tr>
        <w:tc>
          <w:tcPr>
            <w:tcW w:w="3960" w:type="dxa"/>
            <w:vMerge w:val="restart"/>
            <w:shd w:val="thinDiagStripe" w:color="C0C0C0" w:fill="auto"/>
            <w:vAlign w:val="center"/>
          </w:tcPr>
          <w:p>
            <w:pPr>
              <w:jc w:val="center"/>
              <w:rPr>
                <w:b/>
                <w:noProof/>
                <w:sz w:val="22"/>
              </w:rPr>
            </w:pPr>
            <w:r>
              <w:rPr>
                <w:b/>
                <w:noProof/>
                <w:sz w:val="22"/>
              </w:rPr>
              <w:t>ОБЩО бюджетни кредити</w:t>
            </w:r>
            <w:r>
              <w:rPr>
                <w:noProof/>
                <w:sz w:val="22"/>
              </w:rPr>
              <w:br/>
            </w:r>
            <w:r>
              <w:rPr>
                <w:b/>
                <w:noProof/>
                <w:sz w:val="22"/>
              </w:rPr>
              <w:t>за ФУНКЦИЯ &lt;1а&gt;</w:t>
            </w:r>
            <w:r>
              <w:rPr>
                <w:noProof/>
                <w:sz w:val="22"/>
              </w:rPr>
              <w:br/>
              <w:t>от многогодишната финансова рамка</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=4+6</w:t>
            </w:r>
          </w:p>
        </w:tc>
        <w:tc>
          <w:tcPr>
            <w:tcW w:w="868" w:type="dxa"/>
            <w:vAlign w:val="center"/>
          </w:tcPr>
          <w:p>
            <w:pPr>
              <w:spacing w:before="60" w:after="60" w:line="200" w:lineRule="exact"/>
              <w:jc w:val="right"/>
              <w:rPr>
                <w:b/>
                <w:noProof/>
                <w:sz w:val="20"/>
                <w:szCs w:val="20"/>
              </w:rPr>
            </w:pPr>
            <w:r>
              <w:rPr>
                <w:b/>
                <w:noProof/>
                <w:sz w:val="20"/>
              </w:rPr>
              <w:t>23 000</w:t>
            </w:r>
          </w:p>
        </w:tc>
        <w:tc>
          <w:tcPr>
            <w:tcW w:w="868" w:type="dxa"/>
            <w:vAlign w:val="center"/>
          </w:tcPr>
          <w:p>
            <w:pPr>
              <w:spacing w:before="60" w:after="60" w:line="200" w:lineRule="exact"/>
              <w:jc w:val="right"/>
              <w:rPr>
                <w:b/>
                <w:noProof/>
                <w:sz w:val="20"/>
                <w:szCs w:val="20"/>
              </w:rPr>
            </w:pPr>
            <w:r>
              <w:rPr>
                <w:b/>
                <w:noProof/>
                <w:sz w:val="20"/>
              </w:rPr>
              <w:t>23 000</w:t>
            </w:r>
          </w:p>
        </w:tc>
        <w:tc>
          <w:tcPr>
            <w:tcW w:w="868" w:type="dxa"/>
            <w:vAlign w:val="center"/>
          </w:tcPr>
          <w:p>
            <w:pPr>
              <w:spacing w:before="60" w:after="60" w:line="200" w:lineRule="exact"/>
              <w:jc w:val="right"/>
              <w:rPr>
                <w:b/>
                <w:noProof/>
                <w:sz w:val="20"/>
                <w:szCs w:val="20"/>
              </w:rPr>
            </w:pPr>
            <w:r>
              <w:rPr>
                <w:b/>
                <w:noProof/>
                <w:sz w:val="20"/>
              </w:rPr>
              <w:t>23 000</w:t>
            </w:r>
          </w:p>
        </w:tc>
        <w:tc>
          <w:tcPr>
            <w:tcW w:w="1302" w:type="dxa"/>
            <w:vAlign w:val="center"/>
          </w:tcPr>
          <w:p>
            <w:pPr>
              <w:spacing w:before="60" w:after="60" w:line="200" w:lineRule="exact"/>
              <w:jc w:val="right"/>
              <w:rPr>
                <w:noProof/>
                <w:sz w:val="16"/>
                <w:szCs w:val="16"/>
              </w:rPr>
            </w:pPr>
          </w:p>
        </w:tc>
        <w:tc>
          <w:tcPr>
            <w:tcW w:w="1800" w:type="dxa"/>
            <w:vAlign w:val="center"/>
          </w:tcPr>
          <w:p>
            <w:pPr>
              <w:spacing w:before="60" w:after="60" w:line="200" w:lineRule="exact"/>
              <w:jc w:val="right"/>
              <w:rPr>
                <w:noProof/>
                <w:sz w:val="16"/>
                <w:szCs w:val="16"/>
              </w:rPr>
            </w:pPr>
            <w:r>
              <w:rPr>
                <w:b/>
                <w:noProof/>
                <w:sz w:val="20"/>
              </w:rPr>
              <w:t>69 000</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Плащания</w:t>
            </w:r>
          </w:p>
        </w:tc>
        <w:tc>
          <w:tcPr>
            <w:tcW w:w="654" w:type="dxa"/>
            <w:vAlign w:val="center"/>
          </w:tcPr>
          <w:p>
            <w:pPr>
              <w:jc w:val="center"/>
              <w:rPr>
                <w:noProof/>
                <w:sz w:val="14"/>
              </w:rPr>
            </w:pPr>
            <w:r>
              <w:rPr>
                <w:noProof/>
                <w:sz w:val="14"/>
              </w:rPr>
              <w:t>=5+6</w:t>
            </w:r>
          </w:p>
        </w:tc>
        <w:tc>
          <w:tcPr>
            <w:tcW w:w="868" w:type="dxa"/>
            <w:vAlign w:val="center"/>
          </w:tcPr>
          <w:p>
            <w:pPr>
              <w:spacing w:before="60" w:after="60" w:line="200" w:lineRule="exact"/>
              <w:jc w:val="right"/>
              <w:rPr>
                <w:b/>
                <w:noProof/>
                <w:sz w:val="20"/>
                <w:szCs w:val="20"/>
              </w:rPr>
            </w:pPr>
            <w:r>
              <w:rPr>
                <w:b/>
                <w:noProof/>
                <w:sz w:val="20"/>
              </w:rPr>
              <w:t>23 000</w:t>
            </w:r>
          </w:p>
        </w:tc>
        <w:tc>
          <w:tcPr>
            <w:tcW w:w="868" w:type="dxa"/>
            <w:vAlign w:val="center"/>
          </w:tcPr>
          <w:p>
            <w:pPr>
              <w:spacing w:before="60" w:after="60" w:line="200" w:lineRule="exact"/>
              <w:jc w:val="right"/>
              <w:rPr>
                <w:b/>
                <w:noProof/>
                <w:sz w:val="20"/>
                <w:szCs w:val="20"/>
              </w:rPr>
            </w:pPr>
            <w:r>
              <w:rPr>
                <w:b/>
                <w:noProof/>
                <w:sz w:val="20"/>
              </w:rPr>
              <w:t>23 000</w:t>
            </w:r>
          </w:p>
        </w:tc>
        <w:tc>
          <w:tcPr>
            <w:tcW w:w="868" w:type="dxa"/>
            <w:vAlign w:val="center"/>
          </w:tcPr>
          <w:p>
            <w:pPr>
              <w:spacing w:before="60" w:after="60" w:line="200" w:lineRule="exact"/>
              <w:jc w:val="right"/>
              <w:rPr>
                <w:b/>
                <w:noProof/>
                <w:sz w:val="20"/>
                <w:szCs w:val="20"/>
              </w:rPr>
            </w:pPr>
            <w:r>
              <w:rPr>
                <w:b/>
                <w:noProof/>
                <w:sz w:val="20"/>
              </w:rPr>
              <w:t>23 000</w:t>
            </w:r>
          </w:p>
        </w:tc>
        <w:tc>
          <w:tcPr>
            <w:tcW w:w="1302" w:type="dxa"/>
            <w:vAlign w:val="center"/>
          </w:tcPr>
          <w:p>
            <w:pPr>
              <w:spacing w:before="60" w:after="60" w:line="200" w:lineRule="exact"/>
              <w:jc w:val="right"/>
              <w:rPr>
                <w:noProof/>
                <w:sz w:val="16"/>
                <w:szCs w:val="16"/>
              </w:rPr>
            </w:pPr>
          </w:p>
        </w:tc>
        <w:tc>
          <w:tcPr>
            <w:tcW w:w="1800" w:type="dxa"/>
            <w:vAlign w:val="center"/>
          </w:tcPr>
          <w:p>
            <w:pPr>
              <w:spacing w:before="60" w:after="60" w:line="200" w:lineRule="exact"/>
              <w:jc w:val="right"/>
              <w:rPr>
                <w:noProof/>
                <w:sz w:val="16"/>
                <w:szCs w:val="16"/>
              </w:rPr>
            </w:pPr>
            <w:r>
              <w:rPr>
                <w:b/>
                <w:noProof/>
                <w:sz w:val="20"/>
              </w:rPr>
              <w:t>69 000</w:t>
            </w:r>
          </w:p>
        </w:tc>
      </w:tr>
    </w:tbl>
    <w:p>
      <w:pPr>
        <w:spacing w:after="40"/>
        <w:rPr>
          <w:b/>
          <w:noProof/>
          <w:sz w:val="22"/>
          <w:u w:val="single"/>
        </w:rPr>
      </w:pPr>
      <w:r>
        <w:rPr>
          <w:b/>
          <w:noProof/>
          <w:sz w:val="22"/>
          <w:u w:val="single"/>
        </w:rPr>
        <w:t>Ако предложението/инициативата има отражение върху повече от една функция:</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noProof/>
                <w:sz w:val="22"/>
              </w:rPr>
            </w:pPr>
            <w:r>
              <w:rPr>
                <w:noProof/>
                <w:sz w:val="21"/>
              </w:rPr>
              <w:sym w:font="Wingdings" w:char="F09F"/>
            </w:r>
            <w:r>
              <w:rPr>
                <w:noProof/>
                <w:sz w:val="21"/>
              </w:rPr>
              <w:t>ОБЩО бюджетни кредити за оперативни разходи</w:t>
            </w:r>
          </w:p>
        </w:tc>
        <w:tc>
          <w:tcPr>
            <w:tcW w:w="1440" w:type="dxa"/>
            <w:tcBorders>
              <w:top w:val="single" w:sz="4" w:space="0" w:color="FF0000"/>
            </w:tcBorders>
            <w:vAlign w:val="center"/>
          </w:tcPr>
          <w:p>
            <w:pPr>
              <w:spacing w:beforeLines="20" w:before="48" w:afterLines="20" w:after="48"/>
              <w:rPr>
                <w:noProof/>
                <w:sz w:val="18"/>
              </w:rPr>
            </w:pPr>
            <w:r>
              <w:rPr>
                <w:noProof/>
                <w:sz w:val="18"/>
              </w:rPr>
              <w:t>Поети задължения</w:t>
            </w:r>
          </w:p>
        </w:tc>
        <w:tc>
          <w:tcPr>
            <w:tcW w:w="654" w:type="dxa"/>
            <w:tcBorders>
              <w:top w:val="single" w:sz="4" w:space="0" w:color="FF0000"/>
            </w:tcBorders>
            <w:vAlign w:val="center"/>
          </w:tcPr>
          <w:p>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b/>
                <w:noProof/>
                <w:sz w:val="20"/>
              </w:rPr>
            </w:pPr>
          </w:p>
        </w:tc>
        <w:tc>
          <w:tcPr>
            <w:tcW w:w="1777" w:type="dxa"/>
            <w:tcBorders>
              <w:top w:val="single" w:sz="4" w:space="0" w:color="FF0000"/>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ОБЩО бюджетни кредити за административни разходи, финансирани от пакета за определени програми</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sz w:val="22"/>
              </w:rPr>
            </w:pPr>
            <w:r>
              <w:rPr>
                <w:b/>
                <w:noProof/>
                <w:sz w:val="22"/>
              </w:rPr>
              <w:t>ОБЩО бюджетни кредити</w:t>
            </w:r>
            <w:r>
              <w:rPr>
                <w:noProof/>
                <w:sz w:val="22"/>
              </w:rPr>
              <w:br/>
            </w:r>
            <w:r>
              <w:rPr>
                <w:b/>
                <w:noProof/>
                <w:sz w:val="22"/>
              </w:rPr>
              <w:t>за ФУНКЦИИ 1—4</w:t>
            </w:r>
            <w:r>
              <w:rPr>
                <w:noProof/>
                <w:sz w:val="22"/>
              </w:rPr>
              <w:br/>
              <w:t>от многогодишната финансова рамка</w:t>
            </w:r>
            <w:r>
              <w:rPr>
                <w:noProof/>
                <w:sz w:val="22"/>
              </w:rPr>
              <w:br/>
            </w:r>
            <w:r>
              <w:rPr>
                <w:noProof/>
                <w:sz w:val="20"/>
              </w:rPr>
              <w:t>(Референтна стойност)</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shd w:val="thinDiagStripe" w:color="C0C0C0" w:fill="auto"/>
          </w:tcPr>
          <w:p>
            <w:pPr>
              <w:rPr>
                <w:noProof/>
                <w:sz w:val="20"/>
              </w:rPr>
            </w:pPr>
          </w:p>
        </w:tc>
        <w:tc>
          <w:tcPr>
            <w:tcW w:w="1440" w:type="dxa"/>
            <w:tcBorders>
              <w:bottom w:val="single" w:sz="4" w:space="0" w:color="FF0000"/>
            </w:tcBorders>
            <w:vAlign w:val="center"/>
          </w:tcPr>
          <w:p>
            <w:pPr>
              <w:rPr>
                <w:noProof/>
                <w:sz w:val="18"/>
              </w:rPr>
            </w:pPr>
            <w:r>
              <w:rPr>
                <w:noProof/>
                <w:sz w:val="18"/>
              </w:rPr>
              <w:t>Плащания</w:t>
            </w:r>
          </w:p>
        </w:tc>
        <w:tc>
          <w:tcPr>
            <w:tcW w:w="654" w:type="dxa"/>
            <w:tcBorders>
              <w:bottom w:val="single" w:sz="4" w:space="0" w:color="FF0000"/>
            </w:tcBorders>
            <w:vAlign w:val="center"/>
          </w:tcPr>
          <w:p>
            <w:pPr>
              <w:jc w:val="center"/>
              <w:rPr>
                <w:noProof/>
                <w:sz w:val="14"/>
              </w:rPr>
            </w:pPr>
            <w:r>
              <w:rPr>
                <w:noProof/>
                <w:sz w:val="14"/>
              </w:rPr>
              <w:t>=5+6</w:t>
            </w: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b/>
                <w:noProof/>
                <w:sz w:val="20"/>
              </w:rPr>
            </w:pPr>
          </w:p>
        </w:tc>
        <w:tc>
          <w:tcPr>
            <w:tcW w:w="1777" w:type="dxa"/>
            <w:tcBorders>
              <w:bottom w:val="single" w:sz="4" w:space="0" w:color="FF0000"/>
              <w:right w:val="single" w:sz="4" w:space="0" w:color="auto"/>
            </w:tcBorders>
            <w:vAlign w:val="center"/>
          </w:tcPr>
          <w:p>
            <w:pPr>
              <w:spacing w:before="20" w:after="20"/>
              <w:jc w:val="right"/>
              <w:rPr>
                <w:b/>
                <w:noProof/>
                <w:sz w:val="20"/>
              </w:rPr>
            </w:pPr>
          </w:p>
        </w:tc>
      </w:tr>
    </w:tbl>
    <w:p>
      <w:pPr>
        <w:rPr>
          <w:noProof/>
        </w:rPr>
      </w:pPr>
    </w:p>
    <w:p>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rPr>
              <w:br w:type="page"/>
            </w: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„Административни разходи“</w:t>
            </w:r>
          </w:p>
        </w:tc>
      </w:tr>
    </w:tbl>
    <w:p>
      <w:pPr>
        <w:jc w:val="right"/>
        <w:rPr>
          <w:noProof/>
          <w:sz w:val="20"/>
        </w:rPr>
      </w:pPr>
      <w:r>
        <w:rPr>
          <w:noProof/>
          <w:sz w:val="20"/>
        </w:rPr>
        <w:t xml:space="preserve">евро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1302"/>
        <w:gridCol w:w="1800"/>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spacing w:line="276" w:lineRule="auto"/>
              <w:jc w:val="center"/>
              <w:rPr>
                <w:noProof/>
                <w:sz w:val="20"/>
              </w:rPr>
            </w:pPr>
            <w:r>
              <w:rPr>
                <w:noProof/>
                <w:sz w:val="20"/>
              </w:rPr>
              <w:t>Година</w:t>
            </w:r>
            <w:r>
              <w:rPr>
                <w:noProof/>
                <w:sz w:val="22"/>
              </w:rPr>
              <w:br/>
            </w:r>
            <w:r>
              <w:rPr>
                <w:b/>
                <w:noProof/>
                <w:sz w:val="20"/>
              </w:rPr>
              <w:t>2018</w:t>
            </w:r>
            <w:r>
              <w:rPr>
                <w:rStyle w:val="FootnoteReference"/>
                <w:b/>
                <w:noProof/>
                <w:sz w:val="20"/>
              </w:rPr>
              <w:footnoteReference w:id="18"/>
            </w:r>
          </w:p>
        </w:tc>
        <w:tc>
          <w:tcPr>
            <w:tcW w:w="868" w:type="dxa"/>
            <w:vAlign w:val="center"/>
          </w:tcPr>
          <w:p>
            <w:pPr>
              <w:spacing w:line="276" w:lineRule="auto"/>
              <w:jc w:val="center"/>
              <w:rPr>
                <w:noProof/>
                <w:sz w:val="20"/>
              </w:rPr>
            </w:pPr>
            <w:r>
              <w:rPr>
                <w:noProof/>
                <w:sz w:val="20"/>
              </w:rPr>
              <w:t>Година</w:t>
            </w:r>
            <w:r>
              <w:rPr>
                <w:noProof/>
                <w:sz w:val="22"/>
              </w:rPr>
              <w:br/>
            </w:r>
            <w:r>
              <w:rPr>
                <w:b/>
                <w:noProof/>
                <w:sz w:val="20"/>
              </w:rPr>
              <w:t>2019</w:t>
            </w:r>
          </w:p>
        </w:tc>
        <w:tc>
          <w:tcPr>
            <w:tcW w:w="868" w:type="dxa"/>
            <w:vAlign w:val="center"/>
          </w:tcPr>
          <w:p>
            <w:pPr>
              <w:spacing w:line="276" w:lineRule="auto"/>
              <w:jc w:val="center"/>
              <w:rPr>
                <w:noProof/>
                <w:sz w:val="20"/>
              </w:rPr>
            </w:pPr>
            <w:r>
              <w:rPr>
                <w:noProof/>
                <w:sz w:val="20"/>
              </w:rPr>
              <w:t>Година</w:t>
            </w:r>
            <w:r>
              <w:rPr>
                <w:noProof/>
                <w:sz w:val="22"/>
              </w:rPr>
              <w:br/>
            </w:r>
            <w:r>
              <w:rPr>
                <w:b/>
                <w:noProof/>
                <w:sz w:val="20"/>
              </w:rPr>
              <w:t>2020</w:t>
            </w:r>
          </w:p>
        </w:tc>
        <w:tc>
          <w:tcPr>
            <w:tcW w:w="1302" w:type="dxa"/>
            <w:vAlign w:val="center"/>
          </w:tcPr>
          <w:p>
            <w:pPr>
              <w:jc w:val="center"/>
              <w:rPr>
                <w:b/>
                <w:noProof/>
                <w:sz w:val="18"/>
              </w:rPr>
            </w:pPr>
            <w:r>
              <w:rPr>
                <w:noProof/>
                <w:sz w:val="20"/>
              </w:rPr>
              <w:t>Година</w:t>
            </w:r>
            <w:r>
              <w:rPr>
                <w:noProof/>
                <w:sz w:val="22"/>
              </w:rPr>
              <w:br/>
            </w:r>
            <w:r>
              <w:rPr>
                <w:b/>
                <w:noProof/>
                <w:sz w:val="20"/>
              </w:rPr>
              <w:t>2021—2029</w:t>
            </w:r>
          </w:p>
        </w:tc>
        <w:tc>
          <w:tcPr>
            <w:tcW w:w="1800" w:type="dxa"/>
            <w:vAlign w:val="center"/>
          </w:tcPr>
          <w:p>
            <w:pPr>
              <w:jc w:val="center"/>
              <w:rPr>
                <w:b/>
                <w:noProof/>
                <w:sz w:val="20"/>
              </w:rPr>
            </w:pPr>
            <w:r>
              <w:rPr>
                <w:b/>
                <w:noProof/>
                <w:sz w:val="20"/>
              </w:rPr>
              <w:t>ОБЩО</w:t>
            </w:r>
          </w:p>
        </w:tc>
      </w:tr>
      <w:tr>
        <w:trPr>
          <w:gridAfter w:val="7"/>
          <w:wAfter w:w="7800" w:type="dxa"/>
        </w:trPr>
        <w:tc>
          <w:tcPr>
            <w:tcW w:w="3960" w:type="dxa"/>
            <w:vAlign w:val="center"/>
          </w:tcPr>
          <w:p>
            <w:pPr>
              <w:spacing w:before="60" w:after="60"/>
              <w:jc w:val="center"/>
              <w:rPr>
                <w:noProof/>
                <w:sz w:val="22"/>
              </w:rPr>
            </w:pPr>
            <w:r>
              <w:rPr>
                <w:noProof/>
                <w:sz w:val="22"/>
              </w:rPr>
              <w:t>ГД: &lt;…….&gt;</w:t>
            </w:r>
          </w:p>
        </w:tc>
      </w:tr>
      <w:tr>
        <w:trPr>
          <w:trHeight w:val="313"/>
        </w:trPr>
        <w:tc>
          <w:tcPr>
            <w:tcW w:w="6054" w:type="dxa"/>
            <w:gridSpan w:val="3"/>
            <w:vAlign w:val="center"/>
          </w:tcPr>
          <w:p>
            <w:pPr>
              <w:spacing w:before="20" w:after="20"/>
              <w:rPr>
                <w:noProof/>
                <w:sz w:val="22"/>
              </w:rPr>
            </w:pPr>
            <w:r>
              <w:rPr>
                <w:noProof/>
                <w:sz w:val="22"/>
              </w:rPr>
              <w:sym w:font="Wingdings" w:char="F09F"/>
            </w:r>
            <w:r>
              <w:rPr>
                <w:noProof/>
                <w:sz w:val="22"/>
              </w:rPr>
              <w:t>Човешки ресурси</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302" w:type="dxa"/>
            <w:vAlign w:val="center"/>
          </w:tcPr>
          <w:p>
            <w:pPr>
              <w:spacing w:before="20" w:after="20"/>
              <w:jc w:val="right"/>
              <w:rPr>
                <w:noProof/>
                <w:sz w:val="20"/>
              </w:rPr>
            </w:pPr>
          </w:p>
        </w:tc>
        <w:tc>
          <w:tcPr>
            <w:tcW w:w="1800"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sz w:val="22"/>
              </w:rPr>
            </w:pPr>
            <w:r>
              <w:rPr>
                <w:noProof/>
                <w:sz w:val="22"/>
              </w:rPr>
              <w:sym w:font="Wingdings" w:char="F09F"/>
            </w:r>
            <w:r>
              <w:rPr>
                <w:noProof/>
                <w:sz w:val="22"/>
              </w:rPr>
              <w:t>Други административни разходи</w:t>
            </w:r>
          </w:p>
        </w:tc>
        <w:tc>
          <w:tcPr>
            <w:tcW w:w="868" w:type="dxa"/>
            <w:vAlign w:val="center"/>
          </w:tcPr>
          <w:p>
            <w:pPr>
              <w:spacing w:before="20" w:after="20" w:line="276" w:lineRule="auto"/>
              <w:jc w:val="right"/>
              <w:rPr>
                <w:noProof/>
                <w:sz w:val="20"/>
              </w:rPr>
            </w:pPr>
            <w:r>
              <w:rPr>
                <w:noProof/>
                <w:sz w:val="20"/>
              </w:rPr>
              <w:t>4600</w:t>
            </w:r>
          </w:p>
        </w:tc>
        <w:tc>
          <w:tcPr>
            <w:tcW w:w="868" w:type="dxa"/>
            <w:vAlign w:val="center"/>
          </w:tcPr>
          <w:p>
            <w:pPr>
              <w:spacing w:before="20" w:after="20" w:line="276" w:lineRule="auto"/>
              <w:jc w:val="right"/>
              <w:rPr>
                <w:noProof/>
                <w:sz w:val="20"/>
              </w:rPr>
            </w:pPr>
            <w:r>
              <w:rPr>
                <w:noProof/>
                <w:sz w:val="20"/>
              </w:rPr>
              <w:t>4600</w:t>
            </w:r>
          </w:p>
        </w:tc>
        <w:tc>
          <w:tcPr>
            <w:tcW w:w="868" w:type="dxa"/>
            <w:vAlign w:val="center"/>
          </w:tcPr>
          <w:p>
            <w:pPr>
              <w:spacing w:before="20" w:after="20" w:line="276" w:lineRule="auto"/>
              <w:jc w:val="right"/>
              <w:rPr>
                <w:noProof/>
                <w:sz w:val="20"/>
              </w:rPr>
            </w:pPr>
            <w:r>
              <w:rPr>
                <w:noProof/>
                <w:sz w:val="20"/>
              </w:rPr>
              <w:t>4600</w:t>
            </w:r>
          </w:p>
        </w:tc>
        <w:tc>
          <w:tcPr>
            <w:tcW w:w="1302" w:type="dxa"/>
            <w:vAlign w:val="center"/>
          </w:tcPr>
          <w:p>
            <w:pPr>
              <w:spacing w:before="60" w:after="60" w:line="200" w:lineRule="exact"/>
              <w:jc w:val="right"/>
              <w:rPr>
                <w:noProof/>
                <w:sz w:val="16"/>
                <w:szCs w:val="16"/>
              </w:rPr>
            </w:pPr>
          </w:p>
        </w:tc>
        <w:tc>
          <w:tcPr>
            <w:tcW w:w="1800" w:type="dxa"/>
            <w:vAlign w:val="center"/>
          </w:tcPr>
          <w:p>
            <w:pPr>
              <w:spacing w:before="60" w:after="60" w:line="200" w:lineRule="exact"/>
              <w:jc w:val="right"/>
              <w:rPr>
                <w:noProof/>
                <w:sz w:val="16"/>
                <w:szCs w:val="16"/>
              </w:rPr>
            </w:pPr>
            <w:r>
              <w:rPr>
                <w:noProof/>
                <w:sz w:val="20"/>
              </w:rPr>
              <w:t>13 800</w:t>
            </w:r>
          </w:p>
        </w:tc>
      </w:tr>
      <w:tr>
        <w:tc>
          <w:tcPr>
            <w:tcW w:w="3960" w:type="dxa"/>
            <w:vAlign w:val="center"/>
          </w:tcPr>
          <w:p>
            <w:pPr>
              <w:jc w:val="center"/>
              <w:rPr>
                <w:b/>
                <w:noProof/>
                <w:sz w:val="22"/>
              </w:rPr>
            </w:pPr>
            <w:r>
              <w:rPr>
                <w:b/>
                <w:noProof/>
                <w:sz w:val="22"/>
              </w:rPr>
              <w:t xml:space="preserve">ОБЩО ГД </w:t>
            </w:r>
            <w:r>
              <w:rPr>
                <w:noProof/>
                <w:sz w:val="22"/>
              </w:rPr>
              <w:t>„Научни изследвания и иновации“</w:t>
            </w:r>
          </w:p>
        </w:tc>
        <w:tc>
          <w:tcPr>
            <w:tcW w:w="2094" w:type="dxa"/>
            <w:gridSpan w:val="2"/>
            <w:vAlign w:val="center"/>
          </w:tcPr>
          <w:p>
            <w:pPr>
              <w:rPr>
                <w:noProof/>
                <w:sz w:val="14"/>
              </w:rPr>
            </w:pPr>
            <w:r>
              <w:rPr>
                <w:noProof/>
                <w:sz w:val="18"/>
              </w:rPr>
              <w:t xml:space="preserve">Бюджетни кредити </w:t>
            </w:r>
          </w:p>
        </w:tc>
        <w:tc>
          <w:tcPr>
            <w:tcW w:w="868" w:type="dxa"/>
            <w:vAlign w:val="center"/>
          </w:tcPr>
          <w:p>
            <w:pPr>
              <w:spacing w:before="20" w:after="20" w:line="276" w:lineRule="auto"/>
              <w:jc w:val="right"/>
              <w:rPr>
                <w:b/>
                <w:noProof/>
                <w:sz w:val="20"/>
              </w:rPr>
            </w:pPr>
            <w:r>
              <w:rPr>
                <w:b/>
                <w:noProof/>
                <w:sz w:val="20"/>
              </w:rPr>
              <w:t>4600</w:t>
            </w:r>
          </w:p>
        </w:tc>
        <w:tc>
          <w:tcPr>
            <w:tcW w:w="868" w:type="dxa"/>
            <w:vAlign w:val="center"/>
          </w:tcPr>
          <w:p>
            <w:pPr>
              <w:spacing w:before="20" w:after="20" w:line="276" w:lineRule="auto"/>
              <w:jc w:val="right"/>
              <w:rPr>
                <w:b/>
                <w:noProof/>
                <w:sz w:val="20"/>
              </w:rPr>
            </w:pPr>
            <w:r>
              <w:rPr>
                <w:b/>
                <w:noProof/>
                <w:sz w:val="20"/>
              </w:rPr>
              <w:t>4600</w:t>
            </w:r>
          </w:p>
        </w:tc>
        <w:tc>
          <w:tcPr>
            <w:tcW w:w="868" w:type="dxa"/>
            <w:vAlign w:val="center"/>
          </w:tcPr>
          <w:p>
            <w:pPr>
              <w:spacing w:before="20" w:after="20" w:line="276" w:lineRule="auto"/>
              <w:jc w:val="right"/>
              <w:rPr>
                <w:b/>
                <w:noProof/>
                <w:sz w:val="20"/>
              </w:rPr>
            </w:pPr>
            <w:r>
              <w:rPr>
                <w:b/>
                <w:noProof/>
                <w:sz w:val="20"/>
              </w:rPr>
              <w:t>4600</w:t>
            </w:r>
          </w:p>
        </w:tc>
        <w:tc>
          <w:tcPr>
            <w:tcW w:w="1302" w:type="dxa"/>
            <w:vAlign w:val="center"/>
          </w:tcPr>
          <w:p>
            <w:pPr>
              <w:spacing w:before="60" w:after="60" w:line="200" w:lineRule="exact"/>
              <w:jc w:val="right"/>
              <w:rPr>
                <w:noProof/>
                <w:sz w:val="16"/>
                <w:szCs w:val="16"/>
              </w:rPr>
            </w:pPr>
          </w:p>
        </w:tc>
        <w:tc>
          <w:tcPr>
            <w:tcW w:w="1800" w:type="dxa"/>
            <w:vAlign w:val="center"/>
          </w:tcPr>
          <w:p>
            <w:pPr>
              <w:spacing w:before="60" w:after="60" w:line="200" w:lineRule="exact"/>
              <w:jc w:val="right"/>
              <w:rPr>
                <w:noProof/>
                <w:sz w:val="16"/>
                <w:szCs w:val="16"/>
              </w:rPr>
            </w:pPr>
            <w:r>
              <w:rPr>
                <w:b/>
                <w:noProof/>
                <w:sz w:val="20"/>
              </w:rPr>
              <w:t>13 800</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1302"/>
        <w:gridCol w:w="1800"/>
      </w:tblGrid>
      <w:tr>
        <w:tc>
          <w:tcPr>
            <w:tcW w:w="3960" w:type="dxa"/>
            <w:shd w:val="thinDiagStripe" w:color="C0C0C0" w:fill="auto"/>
            <w:vAlign w:val="center"/>
          </w:tcPr>
          <w:p>
            <w:pPr>
              <w:jc w:val="center"/>
              <w:rPr>
                <w:b/>
                <w:noProof/>
                <w:sz w:val="22"/>
              </w:rPr>
            </w:pPr>
            <w:r>
              <w:rPr>
                <w:b/>
                <w:noProof/>
                <w:sz w:val="22"/>
              </w:rPr>
              <w:t>ОБЩО бюджетни кредити</w:t>
            </w:r>
            <w:r>
              <w:rPr>
                <w:noProof/>
                <w:sz w:val="22"/>
              </w:rPr>
              <w:br/>
            </w:r>
            <w:r>
              <w:rPr>
                <w:b/>
                <w:noProof/>
                <w:sz w:val="22"/>
              </w:rPr>
              <w:t>за ФУНКЦИЯ 5</w:t>
            </w:r>
            <w:r>
              <w:rPr>
                <w:noProof/>
                <w:sz w:val="22"/>
              </w:rPr>
              <w:br/>
              <w:t>от многогодишната финансова рамка</w:t>
            </w:r>
            <w:r>
              <w:rPr>
                <w:b/>
                <w:noProof/>
                <w:sz w:val="22"/>
              </w:rPr>
              <w:t xml:space="preserve"> </w:t>
            </w:r>
          </w:p>
        </w:tc>
        <w:tc>
          <w:tcPr>
            <w:tcW w:w="2094" w:type="dxa"/>
            <w:vAlign w:val="center"/>
          </w:tcPr>
          <w:p>
            <w:pPr>
              <w:spacing w:before="40" w:after="40"/>
              <w:rPr>
                <w:noProof/>
                <w:sz w:val="22"/>
              </w:rPr>
            </w:pPr>
            <w:r>
              <w:rPr>
                <w:noProof/>
                <w:sz w:val="18"/>
              </w:rPr>
              <w:t>(Общо поети задължения = Общо плащания)</w:t>
            </w:r>
          </w:p>
        </w:tc>
        <w:tc>
          <w:tcPr>
            <w:tcW w:w="868" w:type="dxa"/>
            <w:vAlign w:val="center"/>
          </w:tcPr>
          <w:p>
            <w:pPr>
              <w:spacing w:before="20" w:after="20" w:line="276" w:lineRule="auto"/>
              <w:jc w:val="right"/>
              <w:rPr>
                <w:b/>
                <w:noProof/>
                <w:sz w:val="20"/>
              </w:rPr>
            </w:pPr>
            <w:r>
              <w:rPr>
                <w:b/>
                <w:noProof/>
                <w:sz w:val="20"/>
              </w:rPr>
              <w:t>4600</w:t>
            </w:r>
          </w:p>
        </w:tc>
        <w:tc>
          <w:tcPr>
            <w:tcW w:w="868" w:type="dxa"/>
            <w:vAlign w:val="center"/>
          </w:tcPr>
          <w:p>
            <w:pPr>
              <w:spacing w:before="20" w:after="20" w:line="276" w:lineRule="auto"/>
              <w:jc w:val="right"/>
              <w:rPr>
                <w:b/>
                <w:noProof/>
                <w:sz w:val="20"/>
              </w:rPr>
            </w:pPr>
            <w:r>
              <w:rPr>
                <w:b/>
                <w:noProof/>
                <w:sz w:val="20"/>
              </w:rPr>
              <w:t>4600</w:t>
            </w:r>
          </w:p>
        </w:tc>
        <w:tc>
          <w:tcPr>
            <w:tcW w:w="868" w:type="dxa"/>
            <w:vAlign w:val="center"/>
          </w:tcPr>
          <w:p>
            <w:pPr>
              <w:spacing w:before="20" w:after="20" w:line="276" w:lineRule="auto"/>
              <w:jc w:val="right"/>
              <w:rPr>
                <w:b/>
                <w:noProof/>
                <w:sz w:val="20"/>
              </w:rPr>
            </w:pPr>
            <w:r>
              <w:rPr>
                <w:b/>
                <w:noProof/>
                <w:sz w:val="20"/>
              </w:rPr>
              <w:t>4600</w:t>
            </w:r>
          </w:p>
        </w:tc>
        <w:tc>
          <w:tcPr>
            <w:tcW w:w="1302" w:type="dxa"/>
            <w:vAlign w:val="center"/>
          </w:tcPr>
          <w:p>
            <w:pPr>
              <w:spacing w:before="60" w:after="60" w:line="200" w:lineRule="exact"/>
              <w:jc w:val="right"/>
              <w:rPr>
                <w:noProof/>
                <w:sz w:val="16"/>
                <w:szCs w:val="16"/>
              </w:rPr>
            </w:pPr>
          </w:p>
        </w:tc>
        <w:tc>
          <w:tcPr>
            <w:tcW w:w="1800" w:type="dxa"/>
            <w:vAlign w:val="center"/>
          </w:tcPr>
          <w:p>
            <w:pPr>
              <w:spacing w:before="60" w:after="60" w:line="200" w:lineRule="exact"/>
              <w:jc w:val="right"/>
              <w:rPr>
                <w:noProof/>
                <w:sz w:val="16"/>
                <w:szCs w:val="16"/>
              </w:rPr>
            </w:pPr>
            <w:r>
              <w:rPr>
                <w:b/>
                <w:noProof/>
                <w:sz w:val="20"/>
              </w:rPr>
              <w:t>13 800</w:t>
            </w:r>
          </w:p>
        </w:tc>
      </w:tr>
    </w:tbl>
    <w:p>
      <w:pPr>
        <w:jc w:val="right"/>
        <w:rPr>
          <w:noProof/>
          <w:sz w:val="20"/>
        </w:rPr>
      </w:pPr>
      <w:r>
        <w:rPr>
          <w:noProof/>
          <w:sz w:val="20"/>
        </w:rPr>
        <w:t xml:space="preserve">евро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1302"/>
        <w:gridCol w:w="1800"/>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spacing w:line="276" w:lineRule="auto"/>
              <w:jc w:val="center"/>
              <w:rPr>
                <w:noProof/>
                <w:sz w:val="20"/>
              </w:rPr>
            </w:pPr>
            <w:r>
              <w:rPr>
                <w:noProof/>
                <w:sz w:val="20"/>
              </w:rPr>
              <w:t>Година</w:t>
            </w:r>
            <w:r>
              <w:rPr>
                <w:noProof/>
                <w:sz w:val="22"/>
              </w:rPr>
              <w:br/>
            </w:r>
            <w:r>
              <w:rPr>
                <w:b/>
                <w:noProof/>
                <w:sz w:val="20"/>
              </w:rPr>
              <w:t>2018</w:t>
            </w:r>
            <w:r>
              <w:rPr>
                <w:rStyle w:val="FootnoteReference"/>
                <w:b/>
                <w:noProof/>
                <w:sz w:val="20"/>
              </w:rPr>
              <w:footnoteReference w:id="19"/>
            </w:r>
          </w:p>
        </w:tc>
        <w:tc>
          <w:tcPr>
            <w:tcW w:w="868" w:type="dxa"/>
            <w:vAlign w:val="center"/>
          </w:tcPr>
          <w:p>
            <w:pPr>
              <w:spacing w:line="276" w:lineRule="auto"/>
              <w:jc w:val="center"/>
              <w:rPr>
                <w:noProof/>
                <w:sz w:val="20"/>
              </w:rPr>
            </w:pPr>
            <w:r>
              <w:rPr>
                <w:noProof/>
                <w:sz w:val="20"/>
              </w:rPr>
              <w:t>Година</w:t>
            </w:r>
            <w:r>
              <w:rPr>
                <w:noProof/>
                <w:sz w:val="22"/>
              </w:rPr>
              <w:br/>
            </w:r>
            <w:r>
              <w:rPr>
                <w:b/>
                <w:noProof/>
                <w:sz w:val="20"/>
              </w:rPr>
              <w:t>2019</w:t>
            </w:r>
          </w:p>
        </w:tc>
        <w:tc>
          <w:tcPr>
            <w:tcW w:w="868" w:type="dxa"/>
            <w:vAlign w:val="center"/>
          </w:tcPr>
          <w:p>
            <w:pPr>
              <w:spacing w:line="276" w:lineRule="auto"/>
              <w:jc w:val="center"/>
              <w:rPr>
                <w:noProof/>
                <w:sz w:val="20"/>
              </w:rPr>
            </w:pPr>
            <w:r>
              <w:rPr>
                <w:noProof/>
                <w:sz w:val="20"/>
              </w:rPr>
              <w:t>Година</w:t>
            </w:r>
            <w:r>
              <w:rPr>
                <w:noProof/>
                <w:sz w:val="22"/>
              </w:rPr>
              <w:br/>
            </w:r>
            <w:r>
              <w:rPr>
                <w:b/>
                <w:noProof/>
                <w:sz w:val="20"/>
              </w:rPr>
              <w:t>2020</w:t>
            </w:r>
          </w:p>
        </w:tc>
        <w:tc>
          <w:tcPr>
            <w:tcW w:w="1302" w:type="dxa"/>
            <w:vAlign w:val="center"/>
          </w:tcPr>
          <w:p>
            <w:pPr>
              <w:jc w:val="center"/>
              <w:rPr>
                <w:b/>
                <w:noProof/>
                <w:sz w:val="18"/>
              </w:rPr>
            </w:pPr>
            <w:r>
              <w:rPr>
                <w:noProof/>
                <w:sz w:val="20"/>
              </w:rPr>
              <w:t>Година</w:t>
            </w:r>
            <w:r>
              <w:rPr>
                <w:noProof/>
                <w:sz w:val="22"/>
              </w:rPr>
              <w:br/>
            </w:r>
            <w:r>
              <w:rPr>
                <w:b/>
                <w:noProof/>
                <w:sz w:val="20"/>
              </w:rPr>
              <w:t>2021—2029</w:t>
            </w:r>
          </w:p>
        </w:tc>
        <w:tc>
          <w:tcPr>
            <w:tcW w:w="1800" w:type="dxa"/>
            <w:vAlign w:val="center"/>
          </w:tcPr>
          <w:p>
            <w:pPr>
              <w:jc w:val="center"/>
              <w:rPr>
                <w:b/>
                <w:noProof/>
                <w:sz w:val="20"/>
              </w:rPr>
            </w:pPr>
            <w:r>
              <w:rPr>
                <w:b/>
                <w:noProof/>
                <w:sz w:val="20"/>
              </w:rPr>
              <w:t>ОБЩО</w:t>
            </w:r>
          </w:p>
        </w:tc>
      </w:tr>
      <w:tr>
        <w:tc>
          <w:tcPr>
            <w:tcW w:w="3960" w:type="dxa"/>
            <w:vMerge w:val="restart"/>
            <w:shd w:val="clear" w:color="auto" w:fill="C0C0C0"/>
            <w:vAlign w:val="center"/>
          </w:tcPr>
          <w:p>
            <w:pPr>
              <w:jc w:val="center"/>
              <w:rPr>
                <w:b/>
                <w:noProof/>
                <w:sz w:val="22"/>
              </w:rPr>
            </w:pPr>
            <w:r>
              <w:rPr>
                <w:b/>
                <w:noProof/>
                <w:sz w:val="22"/>
              </w:rPr>
              <w:t>ОБЩО бюджетни кредити</w:t>
            </w:r>
            <w:r>
              <w:rPr>
                <w:noProof/>
                <w:sz w:val="22"/>
              </w:rPr>
              <w:br/>
            </w:r>
            <w:r>
              <w:rPr>
                <w:b/>
                <w:noProof/>
                <w:sz w:val="22"/>
              </w:rPr>
              <w:t>за ФУНКЦИИ 1—5</w:t>
            </w:r>
            <w:r>
              <w:rPr>
                <w:noProof/>
                <w:sz w:val="22"/>
              </w:rPr>
              <w:b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vAlign w:val="center"/>
          </w:tcPr>
          <w:p>
            <w:pPr>
              <w:spacing w:before="60" w:after="60" w:line="200" w:lineRule="exact"/>
              <w:jc w:val="center"/>
              <w:rPr>
                <w:b/>
                <w:noProof/>
                <w:sz w:val="20"/>
                <w:szCs w:val="20"/>
              </w:rPr>
            </w:pPr>
            <w:r>
              <w:rPr>
                <w:b/>
                <w:noProof/>
                <w:sz w:val="20"/>
              </w:rPr>
              <w:t>27 600</w:t>
            </w:r>
          </w:p>
        </w:tc>
        <w:tc>
          <w:tcPr>
            <w:tcW w:w="868" w:type="dxa"/>
            <w:vAlign w:val="center"/>
          </w:tcPr>
          <w:p>
            <w:pPr>
              <w:spacing w:before="60" w:after="60" w:line="200" w:lineRule="exact"/>
              <w:jc w:val="center"/>
              <w:rPr>
                <w:b/>
                <w:noProof/>
                <w:sz w:val="20"/>
                <w:szCs w:val="20"/>
              </w:rPr>
            </w:pPr>
            <w:r>
              <w:rPr>
                <w:b/>
                <w:noProof/>
                <w:sz w:val="20"/>
              </w:rPr>
              <w:t>27 600</w:t>
            </w:r>
          </w:p>
        </w:tc>
        <w:tc>
          <w:tcPr>
            <w:tcW w:w="868" w:type="dxa"/>
            <w:vAlign w:val="center"/>
          </w:tcPr>
          <w:p>
            <w:pPr>
              <w:spacing w:before="60" w:after="60" w:line="200" w:lineRule="exact"/>
              <w:jc w:val="center"/>
              <w:rPr>
                <w:b/>
                <w:noProof/>
                <w:sz w:val="20"/>
                <w:szCs w:val="20"/>
              </w:rPr>
            </w:pPr>
            <w:r>
              <w:rPr>
                <w:b/>
                <w:noProof/>
                <w:sz w:val="20"/>
              </w:rPr>
              <w:t>27 600</w:t>
            </w:r>
          </w:p>
        </w:tc>
        <w:tc>
          <w:tcPr>
            <w:tcW w:w="1302" w:type="dxa"/>
            <w:vAlign w:val="center"/>
          </w:tcPr>
          <w:p>
            <w:pPr>
              <w:spacing w:before="60" w:after="60" w:line="200" w:lineRule="exact"/>
              <w:jc w:val="right"/>
              <w:rPr>
                <w:b/>
                <w:noProof/>
                <w:sz w:val="16"/>
                <w:szCs w:val="16"/>
              </w:rPr>
            </w:pPr>
          </w:p>
        </w:tc>
        <w:tc>
          <w:tcPr>
            <w:tcW w:w="1800" w:type="dxa"/>
            <w:vAlign w:val="center"/>
          </w:tcPr>
          <w:p>
            <w:pPr>
              <w:spacing w:before="60" w:after="60" w:line="200" w:lineRule="exact"/>
              <w:jc w:val="right"/>
              <w:rPr>
                <w:b/>
                <w:noProof/>
                <w:sz w:val="16"/>
                <w:szCs w:val="16"/>
              </w:rPr>
            </w:pPr>
            <w:r>
              <w:rPr>
                <w:b/>
                <w:noProof/>
                <w:sz w:val="20"/>
              </w:rPr>
              <w:t>82 800</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868" w:type="dxa"/>
            <w:vAlign w:val="center"/>
          </w:tcPr>
          <w:p>
            <w:pPr>
              <w:spacing w:before="60" w:after="60" w:line="200" w:lineRule="exact"/>
              <w:jc w:val="center"/>
              <w:rPr>
                <w:b/>
                <w:noProof/>
                <w:sz w:val="20"/>
                <w:szCs w:val="20"/>
              </w:rPr>
            </w:pPr>
            <w:r>
              <w:rPr>
                <w:b/>
                <w:noProof/>
                <w:sz w:val="20"/>
              </w:rPr>
              <w:t>27 600</w:t>
            </w:r>
          </w:p>
        </w:tc>
        <w:tc>
          <w:tcPr>
            <w:tcW w:w="868" w:type="dxa"/>
            <w:vAlign w:val="center"/>
          </w:tcPr>
          <w:p>
            <w:pPr>
              <w:spacing w:before="60" w:after="60" w:line="200" w:lineRule="exact"/>
              <w:jc w:val="center"/>
              <w:rPr>
                <w:b/>
                <w:noProof/>
                <w:sz w:val="20"/>
                <w:szCs w:val="20"/>
              </w:rPr>
            </w:pPr>
            <w:r>
              <w:rPr>
                <w:b/>
                <w:noProof/>
                <w:sz w:val="20"/>
              </w:rPr>
              <w:t>27 600</w:t>
            </w:r>
          </w:p>
        </w:tc>
        <w:tc>
          <w:tcPr>
            <w:tcW w:w="868" w:type="dxa"/>
            <w:vAlign w:val="center"/>
          </w:tcPr>
          <w:p>
            <w:pPr>
              <w:spacing w:before="60" w:after="60" w:line="200" w:lineRule="exact"/>
              <w:jc w:val="center"/>
              <w:rPr>
                <w:b/>
                <w:noProof/>
                <w:sz w:val="20"/>
                <w:szCs w:val="20"/>
              </w:rPr>
            </w:pPr>
            <w:r>
              <w:rPr>
                <w:b/>
                <w:noProof/>
                <w:sz w:val="20"/>
              </w:rPr>
              <w:t>27 600</w:t>
            </w:r>
          </w:p>
        </w:tc>
        <w:tc>
          <w:tcPr>
            <w:tcW w:w="1302" w:type="dxa"/>
            <w:vAlign w:val="center"/>
          </w:tcPr>
          <w:p>
            <w:pPr>
              <w:spacing w:before="60" w:after="60" w:line="200" w:lineRule="exact"/>
              <w:jc w:val="right"/>
              <w:rPr>
                <w:b/>
                <w:noProof/>
                <w:sz w:val="16"/>
                <w:szCs w:val="16"/>
              </w:rPr>
            </w:pPr>
          </w:p>
        </w:tc>
        <w:tc>
          <w:tcPr>
            <w:tcW w:w="1800" w:type="dxa"/>
            <w:vAlign w:val="center"/>
          </w:tcPr>
          <w:p>
            <w:pPr>
              <w:spacing w:before="60" w:after="60" w:line="200" w:lineRule="exact"/>
              <w:jc w:val="right"/>
              <w:rPr>
                <w:b/>
                <w:noProof/>
                <w:sz w:val="16"/>
                <w:szCs w:val="16"/>
              </w:rPr>
            </w:pPr>
            <w:r>
              <w:rPr>
                <w:b/>
                <w:noProof/>
                <w:sz w:val="20"/>
              </w:rPr>
              <w:t>82 800</w:t>
            </w:r>
          </w:p>
        </w:tc>
      </w:tr>
    </w:tbl>
    <w:p>
      <w:pPr>
        <w:rPr>
          <w:noProof/>
        </w:rPr>
        <w:sectPr>
          <w:headerReference w:type="default" r:id="rId14"/>
          <w:footerReference w:type="default" r:id="rId15"/>
          <w:headerReference w:type="first" r:id="rId16"/>
          <w:footerReference w:type="first" r:id="rId17"/>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Очаквано отражение върху бюджетните кредити за оперативни разходи </w:t>
      </w:r>
    </w:p>
    <w:p>
      <w:pPr>
        <w:pStyle w:val="ListDash1"/>
        <w:rPr>
          <w:noProof/>
        </w:rPr>
      </w:pPr>
      <w:r>
        <w:rPr>
          <w:noProof/>
        </w:rPr>
        <w:sym w:font="Wingdings" w:char="F0FE"/>
      </w:r>
      <w:r>
        <w:rPr>
          <w:noProof/>
        </w:rPr>
        <w:tab/>
        <w:t xml:space="preserve">Предложението/инициативата не налага използване на бюджетни кредити за оперативни разходи </w:t>
      </w:r>
    </w:p>
    <w:p>
      <w:pPr>
        <w:pStyle w:val="ListDash1"/>
        <w:rPr>
          <w:noProof/>
        </w:rPr>
      </w:pPr>
      <w:r>
        <w:rPr>
          <w:noProof/>
        </w:rPr>
        <w:sym w:font="Wingdings" w:char="F0A8"/>
      </w:r>
      <w:r>
        <w:rPr>
          <w:noProof/>
        </w:rPr>
        <w:tab/>
        <w:t>Предложението/инициативата налага използване на бюджетни кредити за оперативни разходи съгласно обяснението по-долу:</w:t>
      </w:r>
    </w:p>
    <w:p>
      <w:pPr>
        <w:jc w:val="right"/>
        <w:rPr>
          <w:noProof/>
          <w:sz w:val="20"/>
        </w:rPr>
      </w:pPr>
      <w:r>
        <w:rPr>
          <w:noProof/>
          <w:sz w:val="20"/>
        </w:rPr>
        <w:t xml:space="preserve">Бюджетни кредити за поети задължения в евро </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Да се посочат целите и резултатите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Година</w:t>
            </w:r>
            <w:r>
              <w:rPr>
                <w:noProof/>
                <w:sz w:val="22"/>
              </w:rPr>
              <w:br/>
            </w:r>
            <w:r>
              <w:rPr>
                <w:b/>
                <w:noProof/>
                <w:sz w:val="18"/>
              </w:rPr>
              <w:t>N</w:t>
            </w:r>
          </w:p>
        </w:tc>
        <w:tc>
          <w:tcPr>
            <w:tcW w:w="1260" w:type="dxa"/>
            <w:gridSpan w:val="2"/>
            <w:vAlign w:val="center"/>
          </w:tcPr>
          <w:p>
            <w:pPr>
              <w:ind w:right="-29"/>
              <w:jc w:val="center"/>
              <w:rPr>
                <w:noProof/>
                <w:sz w:val="18"/>
                <w:szCs w:val="18"/>
              </w:rPr>
            </w:pPr>
            <w:r>
              <w:rPr>
                <w:noProof/>
                <w:sz w:val="18"/>
              </w:rPr>
              <w:t>Година</w:t>
            </w:r>
            <w:r>
              <w:rPr>
                <w:noProof/>
                <w:sz w:val="22"/>
              </w:rPr>
              <w:br/>
            </w:r>
            <w:r>
              <w:rPr>
                <w:b/>
                <w:noProof/>
                <w:sz w:val="18"/>
              </w:rPr>
              <w:t>N+1</w:t>
            </w:r>
          </w:p>
        </w:tc>
        <w:tc>
          <w:tcPr>
            <w:tcW w:w="1440" w:type="dxa"/>
            <w:gridSpan w:val="2"/>
            <w:vAlign w:val="center"/>
          </w:tcPr>
          <w:p>
            <w:pPr>
              <w:ind w:right="-29"/>
              <w:jc w:val="center"/>
              <w:rPr>
                <w:noProof/>
                <w:sz w:val="18"/>
                <w:szCs w:val="18"/>
              </w:rPr>
            </w:pPr>
            <w:r>
              <w:rPr>
                <w:noProof/>
                <w:sz w:val="18"/>
              </w:rPr>
              <w:t>Година</w:t>
            </w:r>
            <w:r>
              <w:rPr>
                <w:noProof/>
                <w:sz w:val="22"/>
              </w:rPr>
              <w:br/>
            </w:r>
            <w:r>
              <w:rPr>
                <w:b/>
                <w:noProof/>
                <w:sz w:val="18"/>
              </w:rPr>
              <w:t>N+2</w:t>
            </w:r>
          </w:p>
        </w:tc>
        <w:tc>
          <w:tcPr>
            <w:tcW w:w="1620" w:type="dxa"/>
            <w:gridSpan w:val="3"/>
            <w:vAlign w:val="center"/>
          </w:tcPr>
          <w:p>
            <w:pPr>
              <w:ind w:right="-29"/>
              <w:jc w:val="center"/>
              <w:rPr>
                <w:noProof/>
                <w:sz w:val="18"/>
                <w:szCs w:val="18"/>
              </w:rPr>
            </w:pPr>
            <w:r>
              <w:rPr>
                <w:noProof/>
                <w:sz w:val="18"/>
              </w:rPr>
              <w:t>Година</w:t>
            </w:r>
            <w:r>
              <w:rPr>
                <w:noProof/>
                <w:sz w:val="22"/>
              </w:rPr>
              <w:br/>
            </w:r>
            <w:r>
              <w:rPr>
                <w:b/>
                <w:noProof/>
                <w:sz w:val="18"/>
              </w:rPr>
              <w:t>N+3</w:t>
            </w:r>
          </w:p>
        </w:tc>
        <w:tc>
          <w:tcPr>
            <w:tcW w:w="3600" w:type="dxa"/>
            <w:gridSpan w:val="6"/>
            <w:vAlign w:val="center"/>
          </w:tcPr>
          <w:p>
            <w:pPr>
              <w:jc w:val="center"/>
              <w:rPr>
                <w:noProof/>
                <w:sz w:val="18"/>
                <w:szCs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620" w:type="dxa"/>
            <w:gridSpan w:val="2"/>
            <w:tcBorders>
              <w:left w:val="nil"/>
              <w:bottom w:val="nil"/>
            </w:tcBorders>
            <w:vAlign w:val="center"/>
          </w:tcPr>
          <w:p>
            <w:pPr>
              <w:ind w:right="-29"/>
              <w:jc w:val="center"/>
              <w:rPr>
                <w:noProof/>
                <w:sz w:val="18"/>
                <w:szCs w:val="18"/>
              </w:rPr>
            </w:pPr>
            <w:r>
              <w:rPr>
                <w:b/>
                <w:noProof/>
                <w:sz w:val="18"/>
              </w:rPr>
              <w:t>ОБЩО</w:t>
            </w:r>
          </w:p>
        </w:tc>
      </w:tr>
      <w:tr>
        <w:trPr>
          <w:jc w:val="center"/>
        </w:trPr>
        <w:tc>
          <w:tcPr>
            <w:tcW w:w="1423" w:type="dxa"/>
            <w:vMerge/>
            <w:vAlign w:val="center"/>
          </w:tcPr>
          <w:p>
            <w:pPr>
              <w:ind w:right="-29"/>
              <w:jc w:val="center"/>
              <w:rPr>
                <w:noProof/>
                <w:sz w:val="18"/>
                <w:szCs w:val="18"/>
              </w:rPr>
            </w:pPr>
          </w:p>
        </w:tc>
        <w:tc>
          <w:tcPr>
            <w:tcW w:w="12185" w:type="dxa"/>
            <w:gridSpan w:val="19"/>
            <w:vAlign w:val="center"/>
          </w:tcPr>
          <w:p>
            <w:pPr>
              <w:spacing w:before="60" w:after="60"/>
              <w:ind w:right="-29"/>
              <w:jc w:val="center"/>
              <w:rPr>
                <w:noProof/>
                <w:sz w:val="18"/>
                <w:szCs w:val="18"/>
              </w:rPr>
            </w:pPr>
            <w:r>
              <w:rPr>
                <w:b/>
                <w:noProof/>
                <w:sz w:val="18"/>
              </w:rPr>
              <w:t>РЕЗУЛТАТИ</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Вид</w:t>
            </w:r>
            <w:r>
              <w:rPr>
                <w:rStyle w:val="FootnoteReference"/>
                <w:noProof/>
                <w:sz w:val="18"/>
              </w:rPr>
              <w:footnoteReference w:id="20"/>
            </w:r>
          </w:p>
          <w:p>
            <w:pPr>
              <w:spacing w:before="0" w:after="0"/>
              <w:jc w:val="center"/>
              <w:rPr>
                <w:noProof/>
                <w:sz w:val="18"/>
                <w:szCs w:val="18"/>
              </w:rPr>
            </w:pPr>
          </w:p>
        </w:tc>
        <w:tc>
          <w:tcPr>
            <w:tcW w:w="701" w:type="dxa"/>
            <w:vAlign w:val="center"/>
          </w:tcPr>
          <w:p>
            <w:pPr>
              <w:jc w:val="center"/>
              <w:rPr>
                <w:noProof/>
                <w:sz w:val="18"/>
                <w:szCs w:val="18"/>
              </w:rPr>
            </w:pPr>
            <w:r>
              <w:rPr>
                <w:noProof/>
                <w:sz w:val="18"/>
              </w:rPr>
              <w:t>Среден разход</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648"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Общ брой</w:t>
            </w:r>
          </w:p>
        </w:tc>
        <w:tc>
          <w:tcPr>
            <w:tcW w:w="900" w:type="dxa"/>
            <w:tcBorders>
              <w:left w:val="dashSmallGap" w:sz="4" w:space="0" w:color="auto"/>
            </w:tcBorders>
            <w:shd w:val="pct10" w:color="auto" w:fill="auto"/>
            <w:vAlign w:val="center"/>
          </w:tcPr>
          <w:p>
            <w:pPr>
              <w:jc w:val="center"/>
              <w:rPr>
                <w:noProof/>
                <w:sz w:val="18"/>
                <w:szCs w:val="18"/>
              </w:rPr>
            </w:pPr>
            <w:r>
              <w:rPr>
                <w:noProof/>
                <w:sz w:val="18"/>
              </w:rPr>
              <w:t>Общо разходи</w:t>
            </w:r>
          </w:p>
        </w:tc>
      </w:tr>
      <w:tr>
        <w:trPr>
          <w:jc w:val="center"/>
        </w:trPr>
        <w:tc>
          <w:tcPr>
            <w:tcW w:w="2844" w:type="dxa"/>
            <w:gridSpan w:val="3"/>
            <w:vAlign w:val="center"/>
          </w:tcPr>
          <w:p>
            <w:pPr>
              <w:spacing w:before="60" w:after="60"/>
              <w:ind w:right="-29"/>
              <w:jc w:val="center"/>
              <w:rPr>
                <w:noProof/>
                <w:sz w:val="18"/>
                <w:szCs w:val="18"/>
              </w:rPr>
            </w:pPr>
            <w:r>
              <w:rPr>
                <w:noProof/>
                <w:sz w:val="18"/>
              </w:rPr>
              <w:t>КОНКРЕТНА ЦЕЛ № 1</w:t>
            </w:r>
            <w:r>
              <w:rPr>
                <w:rStyle w:val="FootnoteReference"/>
                <w:noProof/>
                <w:sz w:val="18"/>
              </w:rPr>
              <w:footnoteReference w:id="21"/>
            </w:r>
            <w:r>
              <w:rPr>
                <w:noProof/>
                <w:sz w:val="18"/>
              </w:rPr>
              <w:t xml:space="preserve"> …</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Междинен сбор за конкретна цел №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vAlign w:val="center"/>
          </w:tcPr>
          <w:p>
            <w:pPr>
              <w:spacing w:before="60" w:after="60"/>
              <w:ind w:right="-29"/>
              <w:jc w:val="center"/>
              <w:rPr>
                <w:noProof/>
                <w:sz w:val="18"/>
                <w:szCs w:val="18"/>
              </w:rPr>
            </w:pPr>
            <w:r>
              <w:rPr>
                <w:noProof/>
                <w:sz w:val="18"/>
              </w:rPr>
              <w:t>КОНКРЕТНА ЦЕЛ № 2 …</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Междинен сбор за конкретна цел №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ОБЩО РАЗХОДИ</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Очаквано отражение върху бюджетните кредити за административни разходи</w:t>
      </w:r>
    </w:p>
    <w:p>
      <w:pPr>
        <w:pStyle w:val="ManualHeading4"/>
        <w:rPr>
          <w:noProof/>
        </w:rPr>
      </w:pPr>
      <w:r>
        <w:t>3.2.3.1.</w:t>
      </w:r>
      <w:r>
        <w:tab/>
      </w:r>
      <w:r>
        <w:rPr>
          <w:noProof/>
        </w:rPr>
        <w:t xml:space="preserve">Обобщение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ListDash1"/>
        <w:rPr>
          <w:noProof/>
        </w:rPr>
      </w:pPr>
      <w:r>
        <w:rPr>
          <w:noProof/>
        </w:rPr>
        <w:sym w:font="Wingdings" w:char="F0FE"/>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 xml:space="preserve">евро </w:t>
      </w: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2018</w:t>
            </w:r>
            <w:r>
              <w:rPr>
                <w:rStyle w:val="FootnoteReference"/>
                <w:b/>
                <w:noProof/>
                <w:sz w:val="16"/>
              </w:rPr>
              <w:footnoteReference w:id="22"/>
            </w:r>
          </w:p>
        </w:tc>
        <w:tc>
          <w:tcPr>
            <w:tcW w:w="1080" w:type="dxa"/>
            <w:vAlign w:val="center"/>
          </w:tcPr>
          <w:p>
            <w:pPr>
              <w:spacing w:before="60" w:after="60" w:line="200" w:lineRule="exact"/>
              <w:jc w:val="center"/>
              <w:rPr>
                <w:noProof/>
                <w:sz w:val="16"/>
                <w:szCs w:val="16"/>
              </w:rPr>
            </w:pPr>
            <w:r>
              <w:rPr>
                <w:noProof/>
                <w:sz w:val="20"/>
              </w:rPr>
              <w:t>Година</w:t>
            </w:r>
            <w:r>
              <w:rPr>
                <w:noProof/>
                <w:sz w:val="22"/>
              </w:rPr>
              <w:br/>
            </w:r>
            <w:r>
              <w:rPr>
                <w:b/>
                <w:noProof/>
                <w:sz w:val="20"/>
              </w:rPr>
              <w:t>2019</w:t>
            </w: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2020</w:t>
            </w: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2021—2029</w:t>
            </w:r>
          </w:p>
        </w:tc>
        <w:tc>
          <w:tcPr>
            <w:tcW w:w="1080"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5</w:t>
            </w:r>
            <w:r>
              <w:rPr>
                <w:noProof/>
                <w:sz w:val="22"/>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20" w:after="20" w:line="276" w:lineRule="auto"/>
              <w:jc w:val="right"/>
              <w:rPr>
                <w:noProof/>
                <w:sz w:val="20"/>
              </w:rPr>
            </w:pPr>
            <w:r>
              <w:rPr>
                <w:noProof/>
                <w:sz w:val="20"/>
              </w:rPr>
              <w:t>4600</w:t>
            </w:r>
          </w:p>
        </w:tc>
        <w:tc>
          <w:tcPr>
            <w:tcW w:w="1080" w:type="dxa"/>
            <w:vAlign w:val="center"/>
          </w:tcPr>
          <w:p>
            <w:pPr>
              <w:spacing w:before="20" w:after="20" w:line="276" w:lineRule="auto"/>
              <w:jc w:val="right"/>
              <w:rPr>
                <w:noProof/>
                <w:sz w:val="20"/>
              </w:rPr>
            </w:pPr>
            <w:r>
              <w:rPr>
                <w:noProof/>
                <w:sz w:val="20"/>
              </w:rPr>
              <w:t>4600</w:t>
            </w:r>
          </w:p>
        </w:tc>
        <w:tc>
          <w:tcPr>
            <w:tcW w:w="1080" w:type="dxa"/>
            <w:vAlign w:val="center"/>
          </w:tcPr>
          <w:p>
            <w:pPr>
              <w:spacing w:before="20" w:after="20" w:line="276" w:lineRule="auto"/>
              <w:jc w:val="right"/>
              <w:rPr>
                <w:noProof/>
                <w:sz w:val="20"/>
              </w:rPr>
            </w:pPr>
            <w:r>
              <w:rPr>
                <w:noProof/>
                <w:sz w:val="20"/>
              </w:rPr>
              <w:t>4600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20"/>
              </w:rPr>
              <w:t>13 800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 за ФУНКЦИЯ 5</w:t>
            </w:r>
            <w:r>
              <w:rPr>
                <w:noProof/>
                <w:sz w:val="22"/>
              </w:rPr>
              <w:br/>
            </w:r>
            <w:r>
              <w:rPr>
                <w:b/>
                <w:noProof/>
                <w:sz w:val="16"/>
              </w:rPr>
              <w:t xml:space="preserve">от многогодишната финансова рамка </w:t>
            </w:r>
          </w:p>
        </w:tc>
        <w:tc>
          <w:tcPr>
            <w:tcW w:w="1080" w:type="dxa"/>
            <w:vAlign w:val="center"/>
          </w:tcPr>
          <w:p>
            <w:pPr>
              <w:spacing w:before="20" w:after="20" w:line="276" w:lineRule="auto"/>
              <w:jc w:val="right"/>
              <w:rPr>
                <w:b/>
                <w:noProof/>
                <w:sz w:val="20"/>
              </w:rPr>
            </w:pPr>
            <w:r>
              <w:rPr>
                <w:b/>
                <w:noProof/>
                <w:sz w:val="20"/>
              </w:rPr>
              <w:t>4600</w:t>
            </w:r>
          </w:p>
        </w:tc>
        <w:tc>
          <w:tcPr>
            <w:tcW w:w="1080" w:type="dxa"/>
            <w:vAlign w:val="center"/>
          </w:tcPr>
          <w:p>
            <w:pPr>
              <w:spacing w:before="20" w:after="20" w:line="276" w:lineRule="auto"/>
              <w:jc w:val="right"/>
              <w:rPr>
                <w:b/>
                <w:noProof/>
                <w:sz w:val="20"/>
              </w:rPr>
            </w:pPr>
            <w:r>
              <w:rPr>
                <w:b/>
                <w:noProof/>
                <w:sz w:val="20"/>
              </w:rPr>
              <w:t>4600</w:t>
            </w:r>
          </w:p>
        </w:tc>
        <w:tc>
          <w:tcPr>
            <w:tcW w:w="1080" w:type="dxa"/>
            <w:vAlign w:val="center"/>
          </w:tcPr>
          <w:p>
            <w:pPr>
              <w:spacing w:before="20" w:after="20" w:line="276" w:lineRule="auto"/>
              <w:jc w:val="right"/>
              <w:rPr>
                <w:b/>
                <w:noProof/>
                <w:sz w:val="20"/>
              </w:rPr>
            </w:pPr>
            <w:r>
              <w:rPr>
                <w:b/>
                <w:noProof/>
                <w:sz w:val="20"/>
              </w:rPr>
              <w:t>4600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b/>
                <w:noProof/>
                <w:sz w:val="20"/>
              </w:rPr>
              <w:t>13 800</w:t>
            </w:r>
          </w:p>
        </w:tc>
      </w:tr>
    </w:tbl>
    <w:p>
      <w:pPr>
        <w:spacing w:line="200" w:lineRule="exact"/>
        <w:rPr>
          <w:noProof/>
          <w:sz w:val="16"/>
          <w:szCs w:val="16"/>
        </w:rPr>
      </w:pP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Извън ФУНКЦИЯ 5</w:t>
            </w:r>
            <w:r>
              <w:rPr>
                <w:rStyle w:val="FootnoteReference"/>
                <w:b/>
                <w:noProof/>
                <w:sz w:val="16"/>
              </w:rPr>
              <w:footnoteReference w:id="23"/>
            </w:r>
            <w:r>
              <w:rPr>
                <w:noProof/>
                <w:sz w:val="22"/>
              </w:rPr>
              <w:br/>
            </w:r>
            <w:r>
              <w:rPr>
                <w:b/>
                <w:noProof/>
                <w:sz w:val="16"/>
              </w:rPr>
              <w:t xml:space="preserve">от многогодишната финансова рамка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20"/>
                <w:szCs w:val="20"/>
              </w:rPr>
            </w:pPr>
            <w:r>
              <w:rPr>
                <w:noProof/>
                <w:sz w:val="20"/>
              </w:rPr>
              <w:t>23 000</w:t>
            </w:r>
          </w:p>
        </w:tc>
        <w:tc>
          <w:tcPr>
            <w:tcW w:w="1080" w:type="dxa"/>
            <w:vAlign w:val="center"/>
          </w:tcPr>
          <w:p>
            <w:pPr>
              <w:spacing w:before="60" w:after="60" w:line="200" w:lineRule="exact"/>
              <w:jc w:val="right"/>
              <w:rPr>
                <w:noProof/>
                <w:sz w:val="20"/>
                <w:szCs w:val="20"/>
              </w:rPr>
            </w:pPr>
            <w:r>
              <w:rPr>
                <w:noProof/>
                <w:sz w:val="20"/>
              </w:rPr>
              <w:t>23 000</w:t>
            </w:r>
          </w:p>
        </w:tc>
        <w:tc>
          <w:tcPr>
            <w:tcW w:w="1080" w:type="dxa"/>
            <w:vAlign w:val="center"/>
          </w:tcPr>
          <w:p>
            <w:pPr>
              <w:spacing w:before="60" w:after="60" w:line="200" w:lineRule="exact"/>
              <w:jc w:val="right"/>
              <w:rPr>
                <w:noProof/>
                <w:sz w:val="20"/>
                <w:szCs w:val="20"/>
              </w:rPr>
            </w:pPr>
            <w:r>
              <w:rPr>
                <w:noProof/>
                <w:sz w:val="20"/>
              </w:rPr>
              <w:t>23 000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20"/>
              </w:rPr>
              <w:t>69 000</w:t>
            </w:r>
          </w:p>
        </w:tc>
      </w:tr>
      <w:tr>
        <w:trPr>
          <w:trHeight w:val="585"/>
        </w:trPr>
        <w:tc>
          <w:tcPr>
            <w:tcW w:w="1980" w:type="dxa"/>
            <w:vAlign w:val="center"/>
          </w:tcPr>
          <w:p>
            <w:pPr>
              <w:spacing w:before="60" w:after="60" w:line="200" w:lineRule="exact"/>
              <w:ind w:left="72"/>
              <w:jc w:val="left"/>
              <w:rPr>
                <w:noProof/>
                <w:sz w:val="16"/>
                <w:szCs w:val="16"/>
              </w:rPr>
            </w:pPr>
            <w:r>
              <w:rPr>
                <w:noProof/>
                <w:sz w:val="16"/>
              </w:rPr>
              <w:t>Други разходи</w:t>
            </w:r>
            <w:r>
              <w:rPr>
                <w:noProof/>
                <w:sz w:val="22"/>
              </w:rPr>
              <w:br/>
            </w:r>
            <w:r>
              <w:rPr>
                <w:noProof/>
                <w:sz w:val="16"/>
              </w:rPr>
              <w:t>с административен характер</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w:t>
            </w:r>
            <w:r>
              <w:rPr>
                <w:noProof/>
                <w:sz w:val="22"/>
              </w:rPr>
              <w:br/>
            </w:r>
            <w:r>
              <w:rPr>
                <w:b/>
                <w:noProof/>
                <w:sz w:val="16"/>
              </w:rPr>
              <w:t>извън ФУНКЦИЯ 5</w:t>
            </w:r>
            <w:r>
              <w:rPr>
                <w:noProof/>
                <w:sz w:val="22"/>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b/>
                <w:noProof/>
                <w:sz w:val="20"/>
                <w:szCs w:val="20"/>
              </w:rPr>
            </w:pPr>
            <w:r>
              <w:rPr>
                <w:b/>
                <w:noProof/>
                <w:sz w:val="20"/>
              </w:rPr>
              <w:t>23 000</w:t>
            </w:r>
          </w:p>
        </w:tc>
        <w:tc>
          <w:tcPr>
            <w:tcW w:w="1080" w:type="dxa"/>
            <w:vAlign w:val="center"/>
          </w:tcPr>
          <w:p>
            <w:pPr>
              <w:spacing w:before="60" w:after="60" w:line="200" w:lineRule="exact"/>
              <w:jc w:val="right"/>
              <w:rPr>
                <w:b/>
                <w:noProof/>
                <w:sz w:val="20"/>
                <w:szCs w:val="20"/>
              </w:rPr>
            </w:pPr>
            <w:r>
              <w:rPr>
                <w:b/>
                <w:noProof/>
                <w:sz w:val="20"/>
              </w:rPr>
              <w:t>23 000</w:t>
            </w:r>
          </w:p>
        </w:tc>
        <w:tc>
          <w:tcPr>
            <w:tcW w:w="1080" w:type="dxa"/>
            <w:vAlign w:val="center"/>
          </w:tcPr>
          <w:p>
            <w:pPr>
              <w:spacing w:before="60" w:after="60" w:line="200" w:lineRule="exact"/>
              <w:jc w:val="right"/>
              <w:rPr>
                <w:b/>
                <w:noProof/>
                <w:sz w:val="20"/>
                <w:szCs w:val="20"/>
              </w:rPr>
            </w:pPr>
            <w:r>
              <w:rPr>
                <w:b/>
                <w:noProof/>
                <w:sz w:val="20"/>
              </w:rPr>
              <w:t>23 000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b/>
                <w:noProof/>
                <w:sz w:val="20"/>
              </w:rPr>
              <w:t>69 000</w:t>
            </w:r>
          </w:p>
        </w:tc>
      </w:tr>
    </w:tbl>
    <w:p>
      <w:pPr>
        <w:spacing w:line="200" w:lineRule="exact"/>
        <w:rPr>
          <w:noProof/>
          <w:sz w:val="16"/>
          <w:szCs w:val="16"/>
        </w:rPr>
      </w:pPr>
    </w:p>
    <w:tbl>
      <w:tblPr>
        <w:tblW w:w="7380" w:type="dxa"/>
        <w:tblInd w:w="-612" w:type="dxa"/>
        <w:tblLayout w:type="fixed"/>
        <w:tblLook w:val="01E0" w:firstRow="1" w:lastRow="1" w:firstColumn="1" w:lastColumn="1" w:noHBand="0" w:noVBand="0"/>
      </w:tblPr>
      <w:tblGrid>
        <w:gridCol w:w="19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20"/>
                <w:szCs w:val="20"/>
              </w:rPr>
            </w:pPr>
            <w:r>
              <w:rPr>
                <w:b/>
                <w:noProof/>
                <w:sz w:val="20"/>
              </w:rPr>
              <w:t>27 600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20"/>
                <w:szCs w:val="20"/>
              </w:rPr>
            </w:pPr>
            <w:r>
              <w:rPr>
                <w:b/>
                <w:noProof/>
                <w:sz w:val="20"/>
              </w:rPr>
              <w:t>27 600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20"/>
                <w:szCs w:val="20"/>
              </w:rPr>
            </w:pPr>
            <w:r>
              <w:rPr>
                <w:b/>
                <w:noProof/>
                <w:sz w:val="20"/>
              </w:rPr>
              <w:t>27 600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rPr>
              <w:t>82 800</w:t>
            </w:r>
          </w:p>
        </w:tc>
      </w:tr>
    </w:tbl>
    <w:p>
      <w:pPr>
        <w:rPr>
          <w:noProof/>
          <w:sz w:val="18"/>
        </w:rPr>
        <w:sectPr>
          <w:headerReference w:type="default" r:id="rId18"/>
          <w:footerReference w:type="default" r:id="rId19"/>
          <w:headerReference w:type="first" r:id="rId20"/>
          <w:footerReference w:type="first" r:id="rId21"/>
          <w:pgSz w:w="11907" w:h="16840"/>
          <w:pgMar w:top="1134" w:right="1418" w:bottom="1134" w:left="1418" w:header="709" w:footer="709" w:gutter="0"/>
          <w:cols w:space="708"/>
          <w:docGrid w:linePitch="360"/>
        </w:sectPr>
      </w:pPr>
      <w:r>
        <w:rPr>
          <w:noProof/>
          <w:sz w:val="18"/>
        </w:rPr>
        <w:t>Нуждите от бюджетни кредити за човешки ресурси и за другите разходи с административен характер ще бъдат покрити с бюджетните кредити на ГД, които вече са отпуснати за управлението на дейността и/или които са преразпределени в рамките на ГД, при необходимост заедно с всички допълнителни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pStyle w:val="ManualHeading4"/>
        <w:rPr>
          <w:bCs/>
          <w:noProof/>
          <w:szCs w:val="24"/>
        </w:rPr>
      </w:pPr>
      <w:r>
        <w:t>3.2.3.2.</w:t>
      </w:r>
      <w:r>
        <w:tab/>
      </w:r>
      <w:r>
        <w:rPr>
          <w:noProof/>
        </w:rPr>
        <w:t>Очаквани нужди от човешки ресурси</w:t>
      </w:r>
    </w:p>
    <w:p>
      <w:pPr>
        <w:pStyle w:val="ListDash1"/>
        <w:rPr>
          <w:noProof/>
        </w:rPr>
      </w:pPr>
      <w:r>
        <w:rPr>
          <w:noProof/>
        </w:rPr>
        <w:sym w:font="Wingdings" w:char="F0A8"/>
      </w:r>
      <w:r>
        <w:rPr>
          <w:noProof/>
        </w:rPr>
        <w:tab/>
        <w:t xml:space="preserve">Предложението/инициативата не налага използване на човешки ресурси. </w:t>
      </w:r>
    </w:p>
    <w:p>
      <w:pPr>
        <w:pStyle w:val="ListDash1"/>
        <w:rPr>
          <w:noProof/>
        </w:rPr>
      </w:pPr>
      <w:r>
        <w:rPr>
          <w:noProof/>
        </w:rPr>
        <w:sym w:font="Wingdings" w:char="F0FE"/>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4920"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51"/>
        <w:gridCol w:w="1954"/>
        <w:gridCol w:w="799"/>
        <w:gridCol w:w="841"/>
        <w:gridCol w:w="850"/>
        <w:gridCol w:w="2743"/>
      </w:tblGrid>
      <w:tr>
        <w:trPr>
          <w:trHeight w:val="289"/>
          <w:jc w:val="center"/>
        </w:trPr>
        <w:tc>
          <w:tcPr>
            <w:tcW w:w="2137" w:type="pct"/>
            <w:gridSpan w:val="2"/>
            <w:shd w:val="clear" w:color="auto" w:fill="auto"/>
          </w:tcPr>
          <w:p>
            <w:pPr>
              <w:pStyle w:val="Text1"/>
              <w:spacing w:before="40" w:after="40"/>
              <w:ind w:left="0"/>
              <w:jc w:val="center"/>
              <w:rPr>
                <w:i/>
                <w:noProof/>
                <w:sz w:val="16"/>
                <w:szCs w:val="16"/>
              </w:rPr>
            </w:pPr>
          </w:p>
        </w:tc>
        <w:tc>
          <w:tcPr>
            <w:tcW w:w="437" w:type="pct"/>
            <w:shd w:val="clear" w:color="auto" w:fill="auto"/>
            <w:vAlign w:val="center"/>
          </w:tcPr>
          <w:p>
            <w:pPr>
              <w:spacing w:before="20" w:after="20"/>
              <w:jc w:val="center"/>
              <w:rPr>
                <w:noProof/>
                <w:sz w:val="16"/>
                <w:szCs w:val="16"/>
              </w:rPr>
            </w:pPr>
            <w:r>
              <w:rPr>
                <w:noProof/>
                <w:sz w:val="16"/>
              </w:rPr>
              <w:t>Година</w:t>
            </w:r>
            <w:r>
              <w:rPr>
                <w:noProof/>
                <w:sz w:val="22"/>
              </w:rPr>
              <w:br/>
            </w:r>
            <w:r>
              <w:rPr>
                <w:b/>
                <w:noProof/>
                <w:sz w:val="16"/>
              </w:rPr>
              <w:t>2018</w:t>
            </w:r>
          </w:p>
        </w:tc>
        <w:tc>
          <w:tcPr>
            <w:tcW w:w="460" w:type="pct"/>
            <w:shd w:val="clear" w:color="auto" w:fill="auto"/>
            <w:vAlign w:val="center"/>
          </w:tcPr>
          <w:p>
            <w:pPr>
              <w:spacing w:before="20" w:after="20"/>
              <w:jc w:val="center"/>
              <w:rPr>
                <w:noProof/>
                <w:sz w:val="16"/>
                <w:szCs w:val="16"/>
              </w:rPr>
            </w:pPr>
            <w:r>
              <w:rPr>
                <w:noProof/>
                <w:sz w:val="16"/>
              </w:rPr>
              <w:t>Година</w:t>
            </w:r>
            <w:r>
              <w:rPr>
                <w:noProof/>
                <w:sz w:val="22"/>
              </w:rPr>
              <w:br/>
            </w:r>
            <w:r>
              <w:rPr>
                <w:b/>
                <w:noProof/>
                <w:sz w:val="16"/>
              </w:rPr>
              <w:t>2019</w:t>
            </w:r>
          </w:p>
        </w:tc>
        <w:tc>
          <w:tcPr>
            <w:tcW w:w="465" w:type="pct"/>
            <w:shd w:val="clear" w:color="auto" w:fill="auto"/>
            <w:vAlign w:val="center"/>
          </w:tcPr>
          <w:p>
            <w:pPr>
              <w:spacing w:before="20" w:after="20"/>
              <w:jc w:val="center"/>
              <w:rPr>
                <w:noProof/>
                <w:sz w:val="16"/>
                <w:szCs w:val="16"/>
              </w:rPr>
            </w:pPr>
            <w:r>
              <w:rPr>
                <w:noProof/>
                <w:sz w:val="16"/>
              </w:rPr>
              <w:t xml:space="preserve">Година </w:t>
            </w:r>
          </w:p>
          <w:p>
            <w:pPr>
              <w:spacing w:before="20" w:after="20"/>
              <w:jc w:val="center"/>
              <w:rPr>
                <w:noProof/>
                <w:sz w:val="16"/>
                <w:szCs w:val="16"/>
              </w:rPr>
            </w:pPr>
            <w:r>
              <w:rPr>
                <w:b/>
                <w:noProof/>
                <w:sz w:val="16"/>
              </w:rPr>
              <w:t>2020</w:t>
            </w:r>
          </w:p>
        </w:tc>
        <w:tc>
          <w:tcPr>
            <w:tcW w:w="1501" w:type="pct"/>
            <w:shd w:val="clear" w:color="auto" w:fill="auto"/>
            <w:vAlign w:val="center"/>
          </w:tcPr>
          <w:p>
            <w:pPr>
              <w:spacing w:before="20" w:after="20"/>
              <w:jc w:val="center"/>
              <w:rPr>
                <w:noProof/>
                <w:sz w:val="16"/>
                <w:szCs w:val="16"/>
              </w:rPr>
            </w:pPr>
            <w:r>
              <w:rPr>
                <w:noProof/>
                <w:sz w:val="16"/>
              </w:rPr>
              <w:t xml:space="preserve">Година </w:t>
            </w:r>
          </w:p>
          <w:p>
            <w:pPr>
              <w:spacing w:before="20" w:after="20"/>
              <w:jc w:val="center"/>
              <w:rPr>
                <w:b/>
                <w:noProof/>
                <w:sz w:val="16"/>
                <w:szCs w:val="16"/>
              </w:rPr>
            </w:pPr>
            <w:r>
              <w:rPr>
                <w:b/>
                <w:noProof/>
                <w:sz w:val="16"/>
              </w:rPr>
              <w:t xml:space="preserve">2021—2029 </w:t>
            </w:r>
          </w:p>
        </w:tc>
      </w:tr>
      <w:tr>
        <w:trPr>
          <w:trHeight w:val="289"/>
          <w:jc w:val="center"/>
        </w:trPr>
        <w:tc>
          <w:tcPr>
            <w:tcW w:w="3499" w:type="pct"/>
            <w:gridSpan w:val="5"/>
            <w:shd w:val="clear" w:color="auto" w:fill="auto"/>
          </w:tcPr>
          <w:p>
            <w:pPr>
              <w:spacing w:before="20" w:after="20"/>
              <w:rPr>
                <w:noProof/>
                <w:sz w:val="16"/>
                <w:szCs w:val="16"/>
              </w:rPr>
            </w:pPr>
            <w:r>
              <w:rPr>
                <w:b/>
                <w:noProof/>
                <w:sz w:val="16"/>
              </w:rPr>
              <w:sym w:font="Wingdings" w:char="F09F"/>
            </w:r>
            <w:r>
              <w:rPr>
                <w:b/>
                <w:noProof/>
                <w:sz w:val="16"/>
              </w:rPr>
              <w:t>Длъжности в щатното разписание (длъжностни лица и срочно наети служители)</w:t>
            </w:r>
          </w:p>
        </w:tc>
        <w:tc>
          <w:tcPr>
            <w:tcW w:w="1501" w:type="pct"/>
            <w:shd w:val="clear" w:color="auto" w:fill="auto"/>
            <w:vAlign w:val="center"/>
          </w:tcPr>
          <w:p>
            <w:pPr>
              <w:spacing w:before="20" w:after="20"/>
              <w:jc w:val="center"/>
              <w:rPr>
                <w:noProof/>
                <w:sz w:val="16"/>
                <w:szCs w:val="16"/>
              </w:rPr>
            </w:pPr>
          </w:p>
        </w:tc>
      </w:tr>
      <w:tr>
        <w:trPr>
          <w:trHeight w:val="289"/>
          <w:jc w:val="center"/>
        </w:trPr>
        <w:tc>
          <w:tcPr>
            <w:tcW w:w="213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(Централа и представителства на Комисията)</w:t>
            </w:r>
          </w:p>
        </w:tc>
        <w:tc>
          <w:tcPr>
            <w:tcW w:w="437" w:type="pct"/>
            <w:shd w:val="clear" w:color="auto" w:fill="auto"/>
            <w:vAlign w:val="center"/>
          </w:tcPr>
          <w:p>
            <w:pPr>
              <w:spacing w:beforeLines="20" w:before="48" w:afterLines="20" w:after="48"/>
              <w:jc w:val="center"/>
              <w:rPr>
                <w:noProof/>
                <w:sz w:val="16"/>
                <w:szCs w:val="16"/>
              </w:rPr>
            </w:pPr>
          </w:p>
        </w:tc>
        <w:tc>
          <w:tcPr>
            <w:tcW w:w="460" w:type="pct"/>
            <w:shd w:val="clear" w:color="auto" w:fill="auto"/>
            <w:vAlign w:val="center"/>
          </w:tcPr>
          <w:p>
            <w:pPr>
              <w:spacing w:beforeLines="20" w:before="48" w:afterLines="20" w:after="48"/>
              <w:jc w:val="center"/>
              <w:rPr>
                <w:noProof/>
                <w:sz w:val="16"/>
                <w:szCs w:val="16"/>
              </w:rPr>
            </w:pPr>
          </w:p>
        </w:tc>
        <w:tc>
          <w:tcPr>
            <w:tcW w:w="465" w:type="pct"/>
            <w:shd w:val="clear" w:color="auto" w:fill="auto"/>
            <w:vAlign w:val="center"/>
          </w:tcPr>
          <w:p>
            <w:pPr>
              <w:spacing w:beforeLines="20" w:before="48" w:afterLines="20" w:after="48"/>
              <w:jc w:val="center"/>
              <w:rPr>
                <w:noProof/>
                <w:sz w:val="16"/>
                <w:szCs w:val="16"/>
              </w:rPr>
            </w:pPr>
          </w:p>
        </w:tc>
        <w:tc>
          <w:tcPr>
            <w:tcW w:w="1501" w:type="pct"/>
            <w:shd w:val="clear" w:color="auto" w:fill="auto"/>
            <w:vAlign w:val="center"/>
          </w:tcPr>
          <w:p>
            <w:pPr>
              <w:spacing w:beforeLines="20" w:before="48" w:afterLines="20" w:after="48"/>
              <w:jc w:val="center"/>
              <w:rPr>
                <w:noProof/>
                <w:sz w:val="16"/>
                <w:szCs w:val="16"/>
              </w:rPr>
            </w:pPr>
          </w:p>
        </w:tc>
      </w:tr>
      <w:tr>
        <w:trPr>
          <w:trHeight w:val="289"/>
          <w:jc w:val="center"/>
        </w:trPr>
        <w:tc>
          <w:tcPr>
            <w:tcW w:w="213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(Делегации)</w:t>
            </w:r>
          </w:p>
        </w:tc>
        <w:tc>
          <w:tcPr>
            <w:tcW w:w="437" w:type="pct"/>
            <w:shd w:val="clear" w:color="auto" w:fill="auto"/>
            <w:vAlign w:val="center"/>
          </w:tcPr>
          <w:p>
            <w:pPr>
              <w:spacing w:beforeLines="20" w:before="48" w:afterLines="20" w:after="48"/>
              <w:jc w:val="center"/>
              <w:rPr>
                <w:noProof/>
                <w:sz w:val="16"/>
                <w:szCs w:val="16"/>
              </w:rPr>
            </w:pPr>
          </w:p>
        </w:tc>
        <w:tc>
          <w:tcPr>
            <w:tcW w:w="460" w:type="pct"/>
            <w:shd w:val="clear" w:color="auto" w:fill="auto"/>
            <w:vAlign w:val="center"/>
          </w:tcPr>
          <w:p>
            <w:pPr>
              <w:spacing w:beforeLines="20" w:before="48" w:afterLines="20" w:after="48"/>
              <w:jc w:val="center"/>
              <w:rPr>
                <w:noProof/>
                <w:sz w:val="16"/>
                <w:szCs w:val="16"/>
              </w:rPr>
            </w:pPr>
          </w:p>
        </w:tc>
        <w:tc>
          <w:tcPr>
            <w:tcW w:w="465" w:type="pct"/>
            <w:shd w:val="clear" w:color="auto" w:fill="auto"/>
            <w:vAlign w:val="center"/>
          </w:tcPr>
          <w:p>
            <w:pPr>
              <w:spacing w:beforeLines="20" w:before="48" w:afterLines="20" w:after="48"/>
              <w:jc w:val="center"/>
              <w:rPr>
                <w:noProof/>
                <w:sz w:val="16"/>
                <w:szCs w:val="16"/>
              </w:rPr>
            </w:pPr>
          </w:p>
        </w:tc>
        <w:tc>
          <w:tcPr>
            <w:tcW w:w="1501" w:type="pct"/>
            <w:shd w:val="clear" w:color="auto" w:fill="auto"/>
            <w:vAlign w:val="center"/>
          </w:tcPr>
          <w:p>
            <w:pPr>
              <w:spacing w:beforeLines="20" w:before="48" w:afterLines="20" w:after="48"/>
              <w:jc w:val="center"/>
              <w:rPr>
                <w:noProof/>
                <w:sz w:val="16"/>
                <w:szCs w:val="16"/>
              </w:rPr>
            </w:pPr>
          </w:p>
        </w:tc>
      </w:tr>
      <w:tr>
        <w:trPr>
          <w:trHeight w:val="289"/>
          <w:jc w:val="center"/>
        </w:trPr>
        <w:tc>
          <w:tcPr>
            <w:tcW w:w="2137" w:type="pct"/>
            <w:gridSpan w:val="2"/>
            <w:shd w:val="clear" w:color="auto" w:fill="auto"/>
            <w:vAlign w:val="center"/>
          </w:tcPr>
          <w:p>
            <w:pPr>
              <w:pStyle w:val="Text1"/>
              <w:spacing w:beforeLines="20" w:before="48" w:afterLines="20" w:after="48"/>
              <w:ind w:left="134"/>
              <w:jc w:val="left"/>
              <w:rPr>
                <w:noProof/>
                <w:sz w:val="16"/>
                <w:szCs w:val="16"/>
              </w:rPr>
            </w:pPr>
            <w:r>
              <w:rPr>
                <w:b/>
                <w:noProof/>
                <w:sz w:val="16"/>
              </w:rPr>
              <w:t>08 01 05 01 (Непреки научни изследвания)</w:t>
            </w:r>
          </w:p>
        </w:tc>
        <w:tc>
          <w:tcPr>
            <w:tcW w:w="437" w:type="pct"/>
            <w:shd w:val="clear" w:color="auto" w:fill="auto"/>
            <w:vAlign w:val="center"/>
          </w:tcPr>
          <w:p>
            <w:pPr>
              <w:spacing w:beforeLines="20" w:before="48" w:afterLines="20" w:after="48" w:line="276" w:lineRule="auto"/>
              <w:jc w:val="center"/>
              <w:rPr>
                <w:b/>
                <w:noProof/>
                <w:sz w:val="16"/>
                <w:szCs w:val="16"/>
              </w:rPr>
            </w:pPr>
            <w:r>
              <w:rPr>
                <w:b/>
                <w:noProof/>
                <w:sz w:val="16"/>
              </w:rPr>
              <w:t>0,2</w:t>
            </w:r>
          </w:p>
        </w:tc>
        <w:tc>
          <w:tcPr>
            <w:tcW w:w="460" w:type="pct"/>
            <w:shd w:val="clear" w:color="auto" w:fill="auto"/>
            <w:vAlign w:val="center"/>
          </w:tcPr>
          <w:p>
            <w:pPr>
              <w:spacing w:beforeLines="20" w:before="48" w:afterLines="20" w:after="48" w:line="276" w:lineRule="auto"/>
              <w:jc w:val="center"/>
              <w:rPr>
                <w:b/>
                <w:noProof/>
                <w:sz w:val="16"/>
                <w:szCs w:val="16"/>
              </w:rPr>
            </w:pPr>
            <w:r>
              <w:rPr>
                <w:b/>
                <w:noProof/>
                <w:sz w:val="16"/>
              </w:rPr>
              <w:t>0,2</w:t>
            </w:r>
          </w:p>
        </w:tc>
        <w:tc>
          <w:tcPr>
            <w:tcW w:w="465" w:type="pct"/>
            <w:shd w:val="clear" w:color="auto" w:fill="auto"/>
            <w:vAlign w:val="center"/>
          </w:tcPr>
          <w:p>
            <w:pPr>
              <w:spacing w:beforeLines="20" w:before="48" w:afterLines="20" w:after="48" w:line="276" w:lineRule="auto"/>
              <w:jc w:val="center"/>
              <w:rPr>
                <w:b/>
                <w:noProof/>
                <w:sz w:val="16"/>
                <w:szCs w:val="16"/>
              </w:rPr>
            </w:pPr>
            <w:r>
              <w:rPr>
                <w:b/>
                <w:noProof/>
                <w:sz w:val="16"/>
              </w:rPr>
              <w:t>0,2</w:t>
            </w:r>
          </w:p>
        </w:tc>
        <w:tc>
          <w:tcPr>
            <w:tcW w:w="1501" w:type="pct"/>
            <w:shd w:val="clear" w:color="auto" w:fill="auto"/>
            <w:vAlign w:val="center"/>
          </w:tcPr>
          <w:p>
            <w:pPr>
              <w:spacing w:beforeLines="20" w:before="48" w:afterLines="20" w:after="48"/>
              <w:jc w:val="center"/>
              <w:rPr>
                <w:noProof/>
                <w:sz w:val="16"/>
                <w:szCs w:val="16"/>
              </w:rPr>
            </w:pPr>
          </w:p>
        </w:tc>
      </w:tr>
      <w:tr>
        <w:trPr>
          <w:trHeight w:val="289"/>
          <w:jc w:val="center"/>
        </w:trPr>
        <w:tc>
          <w:tcPr>
            <w:tcW w:w="213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(Преки научни изследвания)</w:t>
            </w:r>
          </w:p>
        </w:tc>
        <w:tc>
          <w:tcPr>
            <w:tcW w:w="437" w:type="pct"/>
            <w:shd w:val="clear" w:color="auto" w:fill="auto"/>
            <w:vAlign w:val="center"/>
          </w:tcPr>
          <w:p>
            <w:pPr>
              <w:spacing w:beforeLines="20" w:before="48" w:afterLines="20" w:after="48"/>
              <w:jc w:val="center"/>
              <w:rPr>
                <w:noProof/>
                <w:sz w:val="16"/>
                <w:szCs w:val="16"/>
              </w:rPr>
            </w:pPr>
          </w:p>
        </w:tc>
        <w:tc>
          <w:tcPr>
            <w:tcW w:w="460" w:type="pct"/>
            <w:shd w:val="clear" w:color="auto" w:fill="auto"/>
            <w:vAlign w:val="center"/>
          </w:tcPr>
          <w:p>
            <w:pPr>
              <w:spacing w:beforeLines="20" w:before="48" w:afterLines="20" w:after="48"/>
              <w:jc w:val="center"/>
              <w:rPr>
                <w:noProof/>
                <w:sz w:val="16"/>
                <w:szCs w:val="16"/>
              </w:rPr>
            </w:pPr>
          </w:p>
        </w:tc>
        <w:tc>
          <w:tcPr>
            <w:tcW w:w="465" w:type="pct"/>
            <w:shd w:val="clear" w:color="auto" w:fill="auto"/>
            <w:vAlign w:val="center"/>
          </w:tcPr>
          <w:p>
            <w:pPr>
              <w:spacing w:beforeLines="20" w:before="48" w:afterLines="20" w:after="48"/>
              <w:jc w:val="center"/>
              <w:rPr>
                <w:noProof/>
                <w:sz w:val="16"/>
                <w:szCs w:val="16"/>
              </w:rPr>
            </w:pPr>
          </w:p>
        </w:tc>
        <w:tc>
          <w:tcPr>
            <w:tcW w:w="1501" w:type="pct"/>
            <w:shd w:val="clear" w:color="auto" w:fill="auto"/>
            <w:vAlign w:val="center"/>
          </w:tcPr>
          <w:p>
            <w:pPr>
              <w:spacing w:beforeLines="20" w:before="48" w:afterLines="20" w:after="48"/>
              <w:jc w:val="center"/>
              <w:rPr>
                <w:noProof/>
                <w:sz w:val="16"/>
                <w:szCs w:val="16"/>
              </w:rPr>
            </w:pPr>
          </w:p>
        </w:tc>
      </w:tr>
      <w:tr>
        <w:trPr>
          <w:gridAfter w:val="1"/>
          <w:wAfter w:w="1501" w:type="pct"/>
          <w:trHeight w:val="248"/>
          <w:jc w:val="center"/>
        </w:trPr>
        <w:tc>
          <w:tcPr>
            <w:tcW w:w="3499" w:type="pct"/>
            <w:gridSpan w:val="5"/>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Външен персонал (в еквивалент на пълно работно време — ЕПРВ)</w:t>
            </w:r>
            <w:r>
              <w:rPr>
                <w:rStyle w:val="FootnoteReference"/>
                <w:b/>
                <w:noProof/>
                <w:sz w:val="16"/>
              </w:rPr>
              <w:footnoteReference w:id="24"/>
            </w:r>
          </w:p>
          <w:p>
            <w:pPr>
              <w:pStyle w:val="Text1"/>
              <w:spacing w:before="0" w:after="0"/>
              <w:ind w:left="0"/>
              <w:jc w:val="left"/>
              <w:rPr>
                <w:noProof/>
                <w:sz w:val="16"/>
                <w:szCs w:val="16"/>
              </w:rPr>
            </w:pPr>
          </w:p>
        </w:tc>
      </w:tr>
      <w:tr>
        <w:trPr>
          <w:trHeight w:val="289"/>
          <w:jc w:val="center"/>
        </w:trPr>
        <w:tc>
          <w:tcPr>
            <w:tcW w:w="2137"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(ДНП, КНЕ, ПНА от общия финансов пакет)</w:t>
            </w:r>
          </w:p>
        </w:tc>
        <w:tc>
          <w:tcPr>
            <w:tcW w:w="437" w:type="pct"/>
            <w:shd w:val="clear" w:color="auto" w:fill="auto"/>
            <w:vAlign w:val="center"/>
          </w:tcPr>
          <w:p>
            <w:pPr>
              <w:spacing w:beforeLines="20" w:before="48" w:afterLines="20" w:after="48"/>
              <w:jc w:val="center"/>
              <w:rPr>
                <w:noProof/>
                <w:sz w:val="16"/>
                <w:szCs w:val="16"/>
              </w:rPr>
            </w:pPr>
          </w:p>
        </w:tc>
        <w:tc>
          <w:tcPr>
            <w:tcW w:w="460" w:type="pct"/>
            <w:shd w:val="clear" w:color="auto" w:fill="auto"/>
            <w:vAlign w:val="center"/>
          </w:tcPr>
          <w:p>
            <w:pPr>
              <w:spacing w:beforeLines="20" w:before="48" w:afterLines="20" w:after="48"/>
              <w:jc w:val="center"/>
              <w:rPr>
                <w:noProof/>
                <w:sz w:val="16"/>
                <w:szCs w:val="16"/>
              </w:rPr>
            </w:pPr>
          </w:p>
        </w:tc>
        <w:tc>
          <w:tcPr>
            <w:tcW w:w="465" w:type="pct"/>
            <w:shd w:val="clear" w:color="auto" w:fill="auto"/>
            <w:vAlign w:val="center"/>
          </w:tcPr>
          <w:p>
            <w:pPr>
              <w:spacing w:beforeLines="20" w:before="48" w:afterLines="20" w:after="48"/>
              <w:jc w:val="center"/>
              <w:rPr>
                <w:noProof/>
                <w:sz w:val="16"/>
                <w:szCs w:val="16"/>
              </w:rPr>
            </w:pPr>
          </w:p>
        </w:tc>
        <w:tc>
          <w:tcPr>
            <w:tcW w:w="1501" w:type="pct"/>
            <w:shd w:val="clear" w:color="auto" w:fill="auto"/>
            <w:vAlign w:val="center"/>
          </w:tcPr>
          <w:p>
            <w:pPr>
              <w:spacing w:beforeLines="20" w:before="48" w:afterLines="20" w:after="48"/>
              <w:jc w:val="center"/>
              <w:rPr>
                <w:noProof/>
                <w:sz w:val="16"/>
                <w:szCs w:val="16"/>
              </w:rPr>
            </w:pPr>
          </w:p>
        </w:tc>
      </w:tr>
      <w:tr>
        <w:trPr>
          <w:trHeight w:val="289"/>
          <w:jc w:val="center"/>
        </w:trPr>
        <w:tc>
          <w:tcPr>
            <w:tcW w:w="213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(ДНП, МП, КНЕ, ПНА и МЕД в делегациите)</w:t>
            </w:r>
          </w:p>
        </w:tc>
        <w:tc>
          <w:tcPr>
            <w:tcW w:w="437" w:type="pct"/>
            <w:shd w:val="clear" w:color="auto" w:fill="auto"/>
            <w:vAlign w:val="center"/>
          </w:tcPr>
          <w:p>
            <w:pPr>
              <w:spacing w:beforeLines="20" w:before="48" w:afterLines="20" w:after="48"/>
              <w:jc w:val="center"/>
              <w:rPr>
                <w:noProof/>
                <w:sz w:val="16"/>
                <w:szCs w:val="16"/>
              </w:rPr>
            </w:pPr>
          </w:p>
        </w:tc>
        <w:tc>
          <w:tcPr>
            <w:tcW w:w="460" w:type="pct"/>
            <w:shd w:val="clear" w:color="auto" w:fill="auto"/>
            <w:vAlign w:val="center"/>
          </w:tcPr>
          <w:p>
            <w:pPr>
              <w:spacing w:beforeLines="20" w:before="48" w:afterLines="20" w:after="48"/>
              <w:jc w:val="center"/>
              <w:rPr>
                <w:noProof/>
                <w:sz w:val="16"/>
                <w:szCs w:val="16"/>
              </w:rPr>
            </w:pPr>
          </w:p>
        </w:tc>
        <w:tc>
          <w:tcPr>
            <w:tcW w:w="465" w:type="pct"/>
            <w:shd w:val="clear" w:color="auto" w:fill="auto"/>
            <w:vAlign w:val="center"/>
          </w:tcPr>
          <w:p>
            <w:pPr>
              <w:spacing w:beforeLines="20" w:before="48" w:afterLines="20" w:after="48"/>
              <w:jc w:val="center"/>
              <w:rPr>
                <w:noProof/>
                <w:sz w:val="16"/>
                <w:szCs w:val="16"/>
              </w:rPr>
            </w:pPr>
          </w:p>
        </w:tc>
        <w:tc>
          <w:tcPr>
            <w:tcW w:w="1501" w:type="pct"/>
            <w:shd w:val="clear" w:color="auto" w:fill="auto"/>
            <w:vAlign w:val="center"/>
          </w:tcPr>
          <w:p>
            <w:pPr>
              <w:spacing w:beforeLines="20" w:before="48" w:afterLines="20" w:after="48"/>
              <w:jc w:val="center"/>
              <w:rPr>
                <w:noProof/>
                <w:sz w:val="16"/>
                <w:szCs w:val="16"/>
              </w:rPr>
            </w:pPr>
          </w:p>
        </w:tc>
      </w:tr>
      <w:tr>
        <w:trPr>
          <w:trHeight w:val="289"/>
          <w:jc w:val="center"/>
        </w:trPr>
        <w:tc>
          <w:tcPr>
            <w:tcW w:w="106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25"/>
            </w:r>
          </w:p>
          <w:p>
            <w:pPr>
              <w:pStyle w:val="Text1"/>
              <w:spacing w:beforeLines="20" w:before="48" w:afterLines="20" w:after="48"/>
              <w:ind w:left="136"/>
              <w:jc w:val="left"/>
              <w:rPr>
                <w:b/>
                <w:noProof/>
                <w:sz w:val="16"/>
                <w:szCs w:val="16"/>
              </w:rPr>
            </w:pPr>
          </w:p>
        </w:tc>
        <w:tc>
          <w:tcPr>
            <w:tcW w:w="1069" w:type="pct"/>
            <w:shd w:val="clear" w:color="auto" w:fill="auto"/>
            <w:vAlign w:val="center"/>
          </w:tcPr>
          <w:p>
            <w:pPr>
              <w:pStyle w:val="Text1"/>
              <w:spacing w:beforeLines="20" w:before="48" w:afterLines="20" w:after="48"/>
              <w:ind w:left="136"/>
              <w:jc w:val="left"/>
              <w:rPr>
                <w:b/>
                <w:noProof/>
                <w:sz w:val="16"/>
                <w:szCs w:val="16"/>
              </w:rPr>
            </w:pPr>
            <w:r>
              <w:rPr>
                <w:noProof/>
                <w:sz w:val="16"/>
              </w:rPr>
              <w:t>- в централата</w:t>
            </w:r>
          </w:p>
          <w:p>
            <w:pPr>
              <w:pStyle w:val="Text1"/>
              <w:spacing w:beforeLines="20" w:before="48" w:afterLines="20" w:after="48"/>
              <w:ind w:left="136"/>
              <w:jc w:val="left"/>
              <w:rPr>
                <w:b/>
                <w:noProof/>
                <w:sz w:val="16"/>
                <w:szCs w:val="16"/>
              </w:rPr>
            </w:pPr>
          </w:p>
        </w:tc>
        <w:tc>
          <w:tcPr>
            <w:tcW w:w="437" w:type="pct"/>
            <w:shd w:val="clear" w:color="auto" w:fill="auto"/>
            <w:vAlign w:val="center"/>
          </w:tcPr>
          <w:p>
            <w:pPr>
              <w:pStyle w:val="Text1"/>
              <w:spacing w:beforeLines="20" w:before="48" w:afterLines="20" w:after="48"/>
              <w:ind w:left="0"/>
              <w:rPr>
                <w:noProof/>
                <w:sz w:val="16"/>
                <w:szCs w:val="16"/>
              </w:rPr>
            </w:pPr>
          </w:p>
        </w:tc>
        <w:tc>
          <w:tcPr>
            <w:tcW w:w="460" w:type="pct"/>
            <w:shd w:val="clear" w:color="auto" w:fill="auto"/>
            <w:vAlign w:val="center"/>
          </w:tcPr>
          <w:p>
            <w:pPr>
              <w:spacing w:beforeLines="20" w:before="48" w:afterLines="20" w:after="48"/>
              <w:jc w:val="center"/>
              <w:rPr>
                <w:noProof/>
                <w:sz w:val="16"/>
                <w:szCs w:val="16"/>
              </w:rPr>
            </w:pPr>
          </w:p>
        </w:tc>
        <w:tc>
          <w:tcPr>
            <w:tcW w:w="465" w:type="pct"/>
            <w:shd w:val="clear" w:color="auto" w:fill="auto"/>
            <w:vAlign w:val="center"/>
          </w:tcPr>
          <w:p>
            <w:pPr>
              <w:spacing w:beforeLines="20" w:before="48" w:afterLines="20" w:after="48"/>
              <w:jc w:val="center"/>
              <w:rPr>
                <w:noProof/>
                <w:sz w:val="16"/>
                <w:szCs w:val="16"/>
              </w:rPr>
            </w:pPr>
          </w:p>
        </w:tc>
        <w:tc>
          <w:tcPr>
            <w:tcW w:w="1501" w:type="pct"/>
            <w:shd w:val="clear" w:color="auto" w:fill="auto"/>
            <w:vAlign w:val="center"/>
          </w:tcPr>
          <w:p>
            <w:pPr>
              <w:spacing w:beforeLines="20" w:before="48" w:afterLines="20" w:after="48"/>
              <w:jc w:val="center"/>
              <w:rPr>
                <w:noProof/>
                <w:sz w:val="16"/>
                <w:szCs w:val="16"/>
              </w:rPr>
            </w:pPr>
          </w:p>
        </w:tc>
      </w:tr>
      <w:tr>
        <w:trPr>
          <w:trHeight w:val="289"/>
          <w:jc w:val="center"/>
        </w:trPr>
        <w:tc>
          <w:tcPr>
            <w:tcW w:w="1068" w:type="pct"/>
            <w:vMerge/>
            <w:shd w:val="clear" w:color="auto" w:fill="auto"/>
            <w:vAlign w:val="center"/>
          </w:tcPr>
          <w:p>
            <w:pPr>
              <w:pStyle w:val="Text1"/>
              <w:spacing w:beforeLines="20" w:before="48" w:afterLines="20" w:after="48"/>
              <w:ind w:left="136"/>
              <w:jc w:val="left"/>
              <w:rPr>
                <w:b/>
                <w:noProof/>
                <w:sz w:val="16"/>
                <w:szCs w:val="16"/>
              </w:rPr>
            </w:pPr>
          </w:p>
        </w:tc>
        <w:tc>
          <w:tcPr>
            <w:tcW w:w="106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в делегациите </w:t>
            </w:r>
          </w:p>
        </w:tc>
        <w:tc>
          <w:tcPr>
            <w:tcW w:w="437" w:type="pct"/>
            <w:shd w:val="clear" w:color="auto" w:fill="auto"/>
            <w:vAlign w:val="center"/>
          </w:tcPr>
          <w:p>
            <w:pPr>
              <w:pStyle w:val="Text1"/>
              <w:spacing w:beforeLines="20" w:before="48" w:afterLines="20" w:after="48"/>
              <w:ind w:left="0"/>
              <w:rPr>
                <w:noProof/>
                <w:sz w:val="16"/>
                <w:szCs w:val="16"/>
              </w:rPr>
            </w:pPr>
          </w:p>
        </w:tc>
        <w:tc>
          <w:tcPr>
            <w:tcW w:w="460" w:type="pct"/>
            <w:shd w:val="clear" w:color="auto" w:fill="auto"/>
            <w:vAlign w:val="center"/>
          </w:tcPr>
          <w:p>
            <w:pPr>
              <w:spacing w:beforeLines="20" w:before="48" w:afterLines="20" w:after="48"/>
              <w:jc w:val="center"/>
              <w:rPr>
                <w:noProof/>
                <w:sz w:val="16"/>
                <w:szCs w:val="16"/>
              </w:rPr>
            </w:pPr>
          </w:p>
        </w:tc>
        <w:tc>
          <w:tcPr>
            <w:tcW w:w="465" w:type="pct"/>
            <w:shd w:val="clear" w:color="auto" w:fill="auto"/>
            <w:vAlign w:val="center"/>
          </w:tcPr>
          <w:p>
            <w:pPr>
              <w:spacing w:beforeLines="20" w:before="48" w:afterLines="20" w:after="48"/>
              <w:jc w:val="center"/>
              <w:rPr>
                <w:noProof/>
                <w:sz w:val="16"/>
                <w:szCs w:val="16"/>
              </w:rPr>
            </w:pPr>
          </w:p>
        </w:tc>
        <w:tc>
          <w:tcPr>
            <w:tcW w:w="1501" w:type="pct"/>
            <w:shd w:val="clear" w:color="auto" w:fill="auto"/>
            <w:vAlign w:val="center"/>
          </w:tcPr>
          <w:p>
            <w:pPr>
              <w:spacing w:beforeLines="20" w:before="48" w:afterLines="20" w:after="48"/>
              <w:jc w:val="center"/>
              <w:rPr>
                <w:noProof/>
                <w:sz w:val="16"/>
                <w:szCs w:val="16"/>
              </w:rPr>
            </w:pPr>
          </w:p>
        </w:tc>
      </w:tr>
      <w:tr>
        <w:trPr>
          <w:trHeight w:val="289"/>
          <w:jc w:val="center"/>
        </w:trPr>
        <w:tc>
          <w:tcPr>
            <w:tcW w:w="2137" w:type="pct"/>
            <w:gridSpan w:val="2"/>
            <w:shd w:val="clear" w:color="auto" w:fill="auto"/>
            <w:vAlign w:val="center"/>
          </w:tcPr>
          <w:p>
            <w:pPr>
              <w:pStyle w:val="Text1"/>
              <w:spacing w:beforeLines="20" w:before="48" w:afterLines="20" w:after="48"/>
              <w:ind w:left="136"/>
              <w:jc w:val="left"/>
              <w:rPr>
                <w:noProof/>
                <w:sz w:val="16"/>
                <w:szCs w:val="16"/>
              </w:rPr>
            </w:pPr>
            <w:r>
              <w:rPr>
                <w:b/>
                <w:noProof/>
                <w:sz w:val="16"/>
              </w:rPr>
              <w:t>XX</w:t>
            </w:r>
            <w:r>
              <w:rPr>
                <w:noProof/>
                <w:sz w:val="16"/>
              </w:rPr>
              <w:t xml:space="preserve"> 01 05 02 (ДНП, КНЕ, ПНА — Непреки научни изследвания)</w:t>
            </w:r>
          </w:p>
        </w:tc>
        <w:tc>
          <w:tcPr>
            <w:tcW w:w="437" w:type="pct"/>
            <w:shd w:val="clear" w:color="auto" w:fill="auto"/>
            <w:vAlign w:val="center"/>
          </w:tcPr>
          <w:p>
            <w:pPr>
              <w:spacing w:beforeLines="20" w:before="48" w:afterLines="20" w:after="48"/>
              <w:jc w:val="center"/>
              <w:rPr>
                <w:noProof/>
                <w:sz w:val="16"/>
                <w:szCs w:val="16"/>
              </w:rPr>
            </w:pPr>
          </w:p>
        </w:tc>
        <w:tc>
          <w:tcPr>
            <w:tcW w:w="460" w:type="pct"/>
            <w:shd w:val="clear" w:color="auto" w:fill="auto"/>
            <w:vAlign w:val="center"/>
          </w:tcPr>
          <w:p>
            <w:pPr>
              <w:spacing w:beforeLines="20" w:before="48" w:afterLines="20" w:after="48"/>
              <w:jc w:val="center"/>
              <w:rPr>
                <w:noProof/>
                <w:sz w:val="16"/>
                <w:szCs w:val="16"/>
              </w:rPr>
            </w:pPr>
          </w:p>
        </w:tc>
        <w:tc>
          <w:tcPr>
            <w:tcW w:w="465" w:type="pct"/>
            <w:shd w:val="clear" w:color="auto" w:fill="auto"/>
            <w:vAlign w:val="center"/>
          </w:tcPr>
          <w:p>
            <w:pPr>
              <w:spacing w:beforeLines="20" w:before="48" w:afterLines="20" w:after="48"/>
              <w:jc w:val="center"/>
              <w:rPr>
                <w:noProof/>
                <w:sz w:val="16"/>
                <w:szCs w:val="16"/>
              </w:rPr>
            </w:pPr>
          </w:p>
        </w:tc>
        <w:tc>
          <w:tcPr>
            <w:tcW w:w="1501" w:type="pct"/>
            <w:shd w:val="clear" w:color="auto" w:fill="auto"/>
            <w:vAlign w:val="center"/>
          </w:tcPr>
          <w:p>
            <w:pPr>
              <w:spacing w:beforeLines="20" w:before="48" w:afterLines="20" w:after="48"/>
              <w:jc w:val="center"/>
              <w:rPr>
                <w:noProof/>
                <w:sz w:val="16"/>
                <w:szCs w:val="16"/>
              </w:rPr>
            </w:pPr>
          </w:p>
        </w:tc>
      </w:tr>
      <w:tr>
        <w:trPr>
          <w:trHeight w:val="289"/>
          <w:jc w:val="center"/>
        </w:trPr>
        <w:tc>
          <w:tcPr>
            <w:tcW w:w="213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(ДНП, КНЕ, ПНА — Преки научни изследвания)</w:t>
            </w:r>
          </w:p>
        </w:tc>
        <w:tc>
          <w:tcPr>
            <w:tcW w:w="437" w:type="pct"/>
            <w:shd w:val="clear" w:color="auto" w:fill="auto"/>
            <w:vAlign w:val="center"/>
          </w:tcPr>
          <w:p>
            <w:pPr>
              <w:spacing w:beforeLines="20" w:before="48" w:afterLines="20" w:after="48"/>
              <w:jc w:val="center"/>
              <w:rPr>
                <w:noProof/>
                <w:sz w:val="16"/>
                <w:szCs w:val="16"/>
              </w:rPr>
            </w:pPr>
          </w:p>
        </w:tc>
        <w:tc>
          <w:tcPr>
            <w:tcW w:w="460" w:type="pct"/>
            <w:shd w:val="clear" w:color="auto" w:fill="auto"/>
            <w:vAlign w:val="center"/>
          </w:tcPr>
          <w:p>
            <w:pPr>
              <w:spacing w:beforeLines="20" w:before="48" w:afterLines="20" w:after="48"/>
              <w:jc w:val="center"/>
              <w:rPr>
                <w:noProof/>
                <w:sz w:val="16"/>
                <w:szCs w:val="16"/>
              </w:rPr>
            </w:pPr>
          </w:p>
        </w:tc>
        <w:tc>
          <w:tcPr>
            <w:tcW w:w="465" w:type="pct"/>
            <w:shd w:val="clear" w:color="auto" w:fill="auto"/>
            <w:vAlign w:val="center"/>
          </w:tcPr>
          <w:p>
            <w:pPr>
              <w:spacing w:beforeLines="20" w:before="48" w:afterLines="20" w:after="48"/>
              <w:jc w:val="center"/>
              <w:rPr>
                <w:noProof/>
                <w:sz w:val="16"/>
                <w:szCs w:val="16"/>
              </w:rPr>
            </w:pPr>
          </w:p>
        </w:tc>
        <w:tc>
          <w:tcPr>
            <w:tcW w:w="1501" w:type="pct"/>
            <w:shd w:val="clear" w:color="auto" w:fill="auto"/>
            <w:vAlign w:val="center"/>
          </w:tcPr>
          <w:p>
            <w:pPr>
              <w:spacing w:beforeLines="20" w:before="48" w:afterLines="20" w:after="48"/>
              <w:jc w:val="center"/>
              <w:rPr>
                <w:noProof/>
                <w:sz w:val="16"/>
                <w:szCs w:val="16"/>
              </w:rPr>
            </w:pPr>
          </w:p>
        </w:tc>
      </w:tr>
      <w:tr>
        <w:trPr>
          <w:trHeight w:val="289"/>
          <w:jc w:val="center"/>
        </w:trPr>
        <w:tc>
          <w:tcPr>
            <w:tcW w:w="213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437"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0"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501"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jc w:val="center"/>
        </w:trPr>
        <w:tc>
          <w:tcPr>
            <w:tcW w:w="213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ОБЩО</w:t>
            </w:r>
          </w:p>
        </w:tc>
        <w:tc>
          <w:tcPr>
            <w:tcW w:w="437" w:type="pct"/>
            <w:tcBorders>
              <w:top w:val="double" w:sz="4" w:space="0" w:color="auto"/>
            </w:tcBorders>
            <w:shd w:val="clear" w:color="auto" w:fill="auto"/>
            <w:vAlign w:val="center"/>
          </w:tcPr>
          <w:p>
            <w:pPr>
              <w:spacing w:beforeLines="20" w:before="48" w:afterLines="20" w:after="48" w:line="276" w:lineRule="auto"/>
              <w:jc w:val="center"/>
              <w:rPr>
                <w:b/>
                <w:noProof/>
                <w:sz w:val="16"/>
                <w:szCs w:val="16"/>
              </w:rPr>
            </w:pPr>
            <w:r>
              <w:rPr>
                <w:b/>
                <w:noProof/>
                <w:sz w:val="16"/>
              </w:rPr>
              <w:t>0,2</w:t>
            </w:r>
          </w:p>
        </w:tc>
        <w:tc>
          <w:tcPr>
            <w:tcW w:w="460" w:type="pct"/>
            <w:tcBorders>
              <w:top w:val="double" w:sz="4" w:space="0" w:color="auto"/>
            </w:tcBorders>
            <w:shd w:val="clear" w:color="auto" w:fill="auto"/>
            <w:vAlign w:val="center"/>
          </w:tcPr>
          <w:p>
            <w:pPr>
              <w:spacing w:beforeLines="20" w:before="48" w:afterLines="20" w:after="48" w:line="276" w:lineRule="auto"/>
              <w:jc w:val="center"/>
              <w:rPr>
                <w:b/>
                <w:noProof/>
                <w:sz w:val="16"/>
                <w:szCs w:val="16"/>
              </w:rPr>
            </w:pPr>
            <w:r>
              <w:rPr>
                <w:b/>
                <w:noProof/>
                <w:sz w:val="16"/>
              </w:rPr>
              <w:t>0,2</w:t>
            </w:r>
          </w:p>
        </w:tc>
        <w:tc>
          <w:tcPr>
            <w:tcW w:w="465" w:type="pct"/>
            <w:tcBorders>
              <w:top w:val="double" w:sz="4" w:space="0" w:color="auto"/>
            </w:tcBorders>
            <w:shd w:val="clear" w:color="auto" w:fill="auto"/>
            <w:vAlign w:val="center"/>
          </w:tcPr>
          <w:p>
            <w:pPr>
              <w:spacing w:beforeLines="20" w:before="48" w:afterLines="20" w:after="48" w:line="276" w:lineRule="auto"/>
              <w:jc w:val="center"/>
              <w:rPr>
                <w:b/>
                <w:noProof/>
                <w:sz w:val="16"/>
                <w:szCs w:val="16"/>
              </w:rPr>
            </w:pPr>
            <w:r>
              <w:rPr>
                <w:b/>
                <w:noProof/>
                <w:sz w:val="16"/>
              </w:rPr>
              <w:t>0,2</w:t>
            </w:r>
          </w:p>
        </w:tc>
        <w:tc>
          <w:tcPr>
            <w:tcW w:w="1501"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rPr>
        <w:t>XX</w:t>
      </w:r>
      <w:r>
        <w:rPr>
          <w:noProof/>
          <w:sz w:val="18"/>
        </w:rPr>
        <w:t xml:space="preserve"> е съответната област на политиката или бюджетен дял.</w:t>
      </w:r>
    </w:p>
    <w:p>
      <w:pPr>
        <w:pStyle w:val="Text1"/>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срочно наети служители</w:t>
            </w:r>
          </w:p>
        </w:tc>
        <w:tc>
          <w:tcPr>
            <w:tcW w:w="7200" w:type="dxa"/>
          </w:tcPr>
          <w:p>
            <w:pPr>
              <w:rPr>
                <w:noProof/>
                <w:sz w:val="20"/>
              </w:rPr>
            </w:pPr>
            <w:r>
              <w:rPr>
                <w:noProof/>
                <w:sz w:val="20"/>
              </w:rPr>
              <w:t>Подготвяне и сключване на административна договореност с алжирските органи за оказване на помощ във връзка със защитата на финансовите интереси на ЕС, както е предвидено в член 2 от споразумението.</w:t>
            </w: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Съвместимост с настоящата многогодишна финансова рамка </w:t>
      </w:r>
    </w:p>
    <w:p>
      <w:pPr>
        <w:pStyle w:val="ListDash1"/>
        <w:rPr>
          <w:noProof/>
        </w:rPr>
      </w:pPr>
      <w:r>
        <w:rPr>
          <w:noProof/>
        </w:rPr>
        <w:sym w:font="Wingdings" w:char="F0FE"/>
      </w:r>
      <w:r>
        <w:rPr>
          <w:noProof/>
        </w:rPr>
        <w:tab/>
        <w:t>Предложението/инициативата е съвместимо(а) с настоящата многогодишна финансова рамка.</w:t>
      </w:r>
    </w:p>
    <w:p>
      <w:pPr>
        <w:pStyle w:val="ListDash1"/>
        <w:rPr>
          <w:noProof/>
        </w:rPr>
      </w:pPr>
      <w:r>
        <w:rPr>
          <w:noProof/>
        </w:rPr>
        <w:sym w:font="Wingdings" w:char="F0A8"/>
      </w:r>
      <w:r>
        <w:rPr>
          <w:noProof/>
        </w:rPr>
        <w:tab/>
        <w:t>Предложението/инициативата налага препрограмиране на съответната функция от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rPr>
      </w:pPr>
      <w:r>
        <w:rPr>
          <w:noProof/>
          <w:sz w:val="20"/>
        </w:rPr>
        <w:t>Обяснете какво препрограмиране е необходимо, като посочите съответните бюджетни редове и суми.</w:t>
      </w:r>
    </w:p>
    <w:p>
      <w:pPr>
        <w:pStyle w:val="ListDash1"/>
        <w:rPr>
          <w:noProof/>
        </w:rPr>
      </w:pPr>
      <w:r>
        <w:rPr>
          <w:noProof/>
        </w:rPr>
        <w:sym w:font="Wingdings" w:char="F0A8"/>
      </w:r>
      <w:r>
        <w:rPr>
          <w:noProof/>
        </w:rPr>
        <w:tab/>
        <w:t>Предложението/инициативата налага да се използва Инструментът за гъвкавост или да се преразгледа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rPr>
      </w:pPr>
      <w:r>
        <w:rPr>
          <w:noProof/>
          <w:sz w:val="20"/>
        </w:rPr>
        <w:t>Обяснете какво е необходимо, като посочите съответните функции, бюджетни редове и суми.</w:t>
      </w:r>
    </w:p>
    <w:p>
      <w:pPr>
        <w:pStyle w:val="ManualHeading3"/>
        <w:rPr>
          <w:bCs/>
          <w:noProof/>
          <w:szCs w:val="24"/>
        </w:rPr>
      </w:pPr>
      <w:r>
        <w:t>3.2.5.</w:t>
      </w:r>
      <w:r>
        <w:tab/>
      </w:r>
      <w:r>
        <w:rPr>
          <w:noProof/>
        </w:rPr>
        <w:t xml:space="preserve">Участие на трети страни във финансирането </w:t>
      </w:r>
    </w:p>
    <w:p>
      <w:pPr>
        <w:pStyle w:val="ListDash1"/>
        <w:rPr>
          <w:noProof/>
        </w:rPr>
      </w:pPr>
      <w:r>
        <w:rPr>
          <w:noProof/>
        </w:rPr>
        <w:sym w:font="Wingdings" w:char="F0FE"/>
      </w:r>
      <w:r>
        <w:rPr>
          <w:noProof/>
        </w:rPr>
        <w:t xml:space="preserve"> Предложението/инициативата не предвижда съфинансиране от трети страни. </w:t>
      </w:r>
    </w:p>
    <w:p>
      <w:pPr>
        <w:pStyle w:val="ListDash1"/>
        <w:rPr>
          <w:noProof/>
        </w:rPr>
      </w:pPr>
      <w:r>
        <w:rPr>
          <w:noProof/>
        </w:rPr>
        <w:t>Предложението/инициативата предвижда съфинансиране съгласно следните прогнози:</w:t>
      </w:r>
    </w:p>
    <w:p>
      <w:pPr>
        <w:jc w:val="right"/>
        <w:rPr>
          <w:noProof/>
          <w:sz w:val="20"/>
        </w:rPr>
      </w:pPr>
      <w:r>
        <w:rPr>
          <w:noProof/>
          <w:sz w:val="20"/>
        </w:rPr>
        <w:t xml:space="preserve">Бюджетни кредити в евро </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Година</w:t>
            </w:r>
            <w:r>
              <w:rPr>
                <w:noProof/>
                <w:sz w:val="22"/>
              </w:rPr>
              <w:br/>
            </w:r>
            <w:r>
              <w:rPr>
                <w:b/>
                <w:noProof/>
                <w:sz w:val="20"/>
              </w:rPr>
              <w:t>N</w:t>
            </w:r>
          </w:p>
        </w:tc>
        <w:tc>
          <w:tcPr>
            <w:tcW w:w="964" w:type="dxa"/>
            <w:vAlign w:val="center"/>
          </w:tcPr>
          <w:p>
            <w:pPr>
              <w:jc w:val="center"/>
              <w:rPr>
                <w:noProof/>
                <w:sz w:val="20"/>
              </w:rPr>
            </w:pPr>
            <w:r>
              <w:rPr>
                <w:noProof/>
                <w:sz w:val="20"/>
              </w:rPr>
              <w:t>Година</w:t>
            </w:r>
            <w:r>
              <w:rPr>
                <w:noProof/>
                <w:sz w:val="22"/>
              </w:rPr>
              <w:br/>
            </w:r>
            <w:r>
              <w:rPr>
                <w:b/>
                <w:noProof/>
                <w:sz w:val="20"/>
              </w:rPr>
              <w:t>N+1</w:t>
            </w:r>
          </w:p>
        </w:tc>
        <w:tc>
          <w:tcPr>
            <w:tcW w:w="964" w:type="dxa"/>
            <w:vAlign w:val="center"/>
          </w:tcPr>
          <w:p>
            <w:pPr>
              <w:jc w:val="center"/>
              <w:rPr>
                <w:noProof/>
                <w:sz w:val="20"/>
              </w:rPr>
            </w:pPr>
            <w:r>
              <w:rPr>
                <w:noProof/>
                <w:sz w:val="20"/>
              </w:rPr>
              <w:t>Година</w:t>
            </w:r>
            <w:r>
              <w:rPr>
                <w:noProof/>
                <w:sz w:val="22"/>
              </w:rPr>
              <w:br/>
            </w:r>
            <w:r>
              <w:rPr>
                <w:b/>
                <w:noProof/>
                <w:sz w:val="20"/>
              </w:rPr>
              <w:t>N+2</w:t>
            </w:r>
          </w:p>
        </w:tc>
        <w:tc>
          <w:tcPr>
            <w:tcW w:w="964" w:type="dxa"/>
            <w:vAlign w:val="center"/>
          </w:tcPr>
          <w:p>
            <w:pPr>
              <w:jc w:val="center"/>
              <w:rPr>
                <w:noProof/>
                <w:sz w:val="20"/>
              </w:rPr>
            </w:pPr>
            <w:r>
              <w:rPr>
                <w:noProof/>
                <w:sz w:val="20"/>
              </w:rPr>
              <w:t>Година</w:t>
            </w:r>
            <w:r>
              <w:rPr>
                <w:noProof/>
                <w:sz w:val="22"/>
              </w:rPr>
              <w:br/>
            </w:r>
            <w:r>
              <w:rPr>
                <w:b/>
                <w:noProof/>
                <w:sz w:val="20"/>
              </w:rPr>
              <w:t>N+3</w:t>
            </w:r>
          </w:p>
        </w:tc>
        <w:tc>
          <w:tcPr>
            <w:tcW w:w="2892" w:type="dxa"/>
            <w:gridSpan w:val="3"/>
            <w:vAlign w:val="center"/>
          </w:tcPr>
          <w:p>
            <w:pPr>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c>
          <w:tcPr>
            <w:tcW w:w="1158" w:type="dxa"/>
            <w:vAlign w:val="center"/>
          </w:tcPr>
          <w:p>
            <w:pPr>
              <w:spacing w:before="60" w:after="60"/>
              <w:jc w:val="center"/>
              <w:rPr>
                <w:noProof/>
                <w:sz w:val="20"/>
              </w:rPr>
            </w:pPr>
            <w:r>
              <w:rPr>
                <w:noProof/>
                <w:sz w:val="20"/>
              </w:rPr>
              <w:t>Общо</w:t>
            </w:r>
          </w:p>
        </w:tc>
      </w:tr>
      <w:tr>
        <w:trPr>
          <w:cantSplit/>
        </w:trPr>
        <w:tc>
          <w:tcPr>
            <w:tcW w:w="2340" w:type="dxa"/>
          </w:tcPr>
          <w:p>
            <w:pPr>
              <w:rPr>
                <w:noProof/>
                <w:sz w:val="22"/>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r>
      <w:r>
        <w:t>3.3.</w:t>
      </w:r>
      <w:r>
        <w:tab/>
      </w:r>
      <w:r>
        <w:rPr>
          <w:noProof/>
        </w:rPr>
        <w:t xml:space="preserve">Очаквано отражение върху приходите </w:t>
      </w:r>
    </w:p>
    <w:p>
      <w:pPr>
        <w:pStyle w:val="ListDash1"/>
        <w:rPr>
          <w:noProof/>
        </w:rPr>
      </w:pPr>
      <w:r>
        <w:rPr>
          <w:noProof/>
        </w:rPr>
        <w:sym w:font="Wingdings" w:char="F0FE"/>
      </w:r>
      <w:r>
        <w:rPr>
          <w:noProof/>
        </w:rPr>
        <w:tab/>
        <w:t>Предложението/инициативата няма финансово отражение върху приходите.</w:t>
      </w:r>
    </w:p>
    <w:p>
      <w:pPr>
        <w:pStyle w:val="ListDash1"/>
        <w:rPr>
          <w:noProof/>
        </w:rPr>
      </w:pPr>
      <w:r>
        <w:rPr>
          <w:noProof/>
        </w:rPr>
        <w:sym w:font="Wingdings" w:char="F0A8"/>
      </w:r>
      <w:r>
        <w:rPr>
          <w:noProof/>
        </w:rPr>
        <w:tab/>
        <w:t>Предложението/инициативата има следното финансово отражение:</w:t>
      </w:r>
    </w:p>
    <w:p>
      <w:pPr>
        <w:pStyle w:val="ListNumberLevel3"/>
        <w:rPr>
          <w:noProof/>
        </w:rPr>
      </w:pPr>
      <w:r>
        <w:rPr>
          <w:noProof/>
        </w:rPr>
        <w:sym w:font="Wingdings" w:char="F0A8"/>
      </w:r>
      <w:r>
        <w:rPr>
          <w:noProof/>
        </w:rPr>
        <w:tab/>
        <w:t xml:space="preserve">върху собствените ресурси </w:t>
      </w:r>
    </w:p>
    <w:p>
      <w:pPr>
        <w:pStyle w:val="ListNumberLevel3"/>
        <w:rPr>
          <w:noProof/>
        </w:rPr>
      </w:pPr>
      <w:r>
        <w:rPr>
          <w:noProof/>
        </w:rPr>
        <w:sym w:font="Wingdings" w:char="F0A8"/>
      </w:r>
      <w:r>
        <w:rPr>
          <w:noProof/>
        </w:rPr>
        <w:tab/>
        <w:t xml:space="preserve">върху разните приходи </w:t>
      </w:r>
    </w:p>
    <w:p>
      <w:pPr>
        <w:jc w:val="right"/>
        <w:rPr>
          <w:i/>
          <w:noProof/>
          <w:sz w:val="20"/>
        </w:rPr>
      </w:pPr>
      <w:r>
        <w:rPr>
          <w:noProof/>
        </w:rPr>
        <w:t xml:space="preserve">евро </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Приходен бюджетен ред:</w:t>
            </w:r>
          </w:p>
        </w:tc>
        <w:tc>
          <w:tcPr>
            <w:tcW w:w="1276" w:type="dxa"/>
            <w:vMerge w:val="restart"/>
            <w:vAlign w:val="center"/>
          </w:tcPr>
          <w:p>
            <w:pPr>
              <w:jc w:val="center"/>
              <w:rPr>
                <w:noProof/>
                <w:sz w:val="18"/>
              </w:rPr>
            </w:pPr>
            <w:r>
              <w:rPr>
                <w:noProof/>
                <w:sz w:val="18"/>
              </w:rPr>
              <w:t>Налични бюджетни кредити за текущата финансова година</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
                <w:noProof/>
                <w:sz w:val="18"/>
              </w:rPr>
              <w:footnoteReference w:id="26"/>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Година</w:t>
            </w:r>
            <w:r>
              <w:rPr>
                <w:noProof/>
                <w:sz w:val="22"/>
              </w:rPr>
              <w:br/>
            </w:r>
            <w:r>
              <w:rPr>
                <w:b/>
                <w:noProof/>
                <w:sz w:val="18"/>
              </w:rPr>
              <w:t>N</w:t>
            </w:r>
          </w:p>
        </w:tc>
        <w:tc>
          <w:tcPr>
            <w:tcW w:w="900" w:type="dxa"/>
            <w:vAlign w:val="center"/>
          </w:tcPr>
          <w:p>
            <w:pPr>
              <w:jc w:val="center"/>
              <w:rPr>
                <w:noProof/>
                <w:sz w:val="18"/>
              </w:rPr>
            </w:pPr>
            <w:r>
              <w:rPr>
                <w:noProof/>
                <w:sz w:val="18"/>
              </w:rPr>
              <w:t>Година</w:t>
            </w:r>
            <w:r>
              <w:rPr>
                <w:noProof/>
                <w:sz w:val="22"/>
              </w:rPr>
              <w:br/>
            </w:r>
            <w:r>
              <w:rPr>
                <w:b/>
                <w:noProof/>
                <w:sz w:val="18"/>
              </w:rPr>
              <w:t>N+1</w:t>
            </w:r>
          </w:p>
        </w:tc>
        <w:tc>
          <w:tcPr>
            <w:tcW w:w="900" w:type="dxa"/>
            <w:vAlign w:val="center"/>
          </w:tcPr>
          <w:p>
            <w:pPr>
              <w:jc w:val="center"/>
              <w:rPr>
                <w:noProof/>
                <w:sz w:val="18"/>
              </w:rPr>
            </w:pPr>
            <w:r>
              <w:rPr>
                <w:noProof/>
                <w:sz w:val="18"/>
              </w:rPr>
              <w:t>Година</w:t>
            </w:r>
            <w:r>
              <w:rPr>
                <w:noProof/>
                <w:sz w:val="22"/>
              </w:rPr>
              <w:br/>
            </w:r>
            <w:r>
              <w:rPr>
                <w:b/>
                <w:noProof/>
                <w:sz w:val="18"/>
              </w:rPr>
              <w:t>N+2</w:t>
            </w:r>
          </w:p>
        </w:tc>
        <w:tc>
          <w:tcPr>
            <w:tcW w:w="1080" w:type="dxa"/>
            <w:vAlign w:val="center"/>
          </w:tcPr>
          <w:p>
            <w:pPr>
              <w:jc w:val="center"/>
              <w:rPr>
                <w:noProof/>
                <w:sz w:val="18"/>
              </w:rPr>
            </w:pPr>
            <w:r>
              <w:rPr>
                <w:noProof/>
                <w:sz w:val="18"/>
              </w:rPr>
              <w:t>Година</w:t>
            </w:r>
            <w:r>
              <w:rPr>
                <w:noProof/>
                <w:sz w:val="22"/>
              </w:rPr>
              <w:br/>
            </w:r>
            <w:r>
              <w:rPr>
                <w:b/>
                <w:noProof/>
                <w:sz w:val="18"/>
              </w:rPr>
              <w:t>N+3</w:t>
            </w:r>
          </w:p>
        </w:tc>
        <w:tc>
          <w:tcPr>
            <w:tcW w:w="3240"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r>
      <w:tr>
        <w:trPr>
          <w:trHeight w:val="388"/>
        </w:trPr>
        <w:tc>
          <w:tcPr>
            <w:tcW w:w="2144" w:type="dxa"/>
            <w:vAlign w:val="center"/>
          </w:tcPr>
          <w:p>
            <w:pPr>
              <w:spacing w:before="40" w:after="40"/>
              <w:rPr>
                <w:noProof/>
                <w:sz w:val="18"/>
              </w:rPr>
            </w:pPr>
            <w:r>
              <w:rPr>
                <w:noProof/>
                <w:sz w:val="18"/>
              </w:rPr>
              <w:t>Статия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За разните „целеви“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Да се посочи методът за изчисляване на отражението върху приходите.</w:t>
      </w:r>
    </w:p>
    <w:p>
      <w:pPr>
        <w:pStyle w:val="Text1"/>
        <w:pBdr>
          <w:top w:val="single" w:sz="4" w:space="1" w:color="auto"/>
          <w:left w:val="single" w:sz="4" w:space="4" w:color="auto"/>
          <w:bottom w:val="single" w:sz="4" w:space="1" w:color="auto"/>
          <w:right w:val="single" w:sz="4" w:space="4" w:color="auto"/>
        </w:pBd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COM(2016) 662 final, 18.10.2016 г.</w:t>
      </w:r>
    </w:p>
  </w:footnote>
  <w:footnote w:id="2">
    <w:p>
      <w:pPr>
        <w:pStyle w:val="FootnoteText"/>
      </w:pPr>
      <w:r>
        <w:rPr>
          <w:rStyle w:val="FootnoteReference"/>
        </w:rPr>
        <w:footnoteRef/>
      </w:r>
      <w:r>
        <w:tab/>
        <w:t>Решение (ЕС) 2017/1324 на Европейския парламент и на Съвета от 4 юли 2017 г. относно участието на Съюза в Партньорството за научни изследвания и иновации в Средиземноморския регион (PRIMA), осъществявано съвместно от няколко държави членки (ОВ L 185, 18.7.2017 г., стр. 1).</w:t>
      </w:r>
    </w:p>
  </w:footnote>
  <w:footnote w:id="3">
    <w:p>
      <w:pPr>
        <w:pStyle w:val="FootnoteText"/>
        <w:rPr>
          <w:lang w:val="pt-PT"/>
        </w:rPr>
      </w:pPr>
      <w:r>
        <w:rPr>
          <w:rStyle w:val="FootnoteReference"/>
        </w:rPr>
        <w:footnoteRef/>
      </w:r>
      <w:r>
        <w:tab/>
        <w:t>SWD(2016) 332 final, 18.10.2016 г.</w:t>
      </w:r>
    </w:p>
  </w:footnote>
  <w:footnote w:id="4">
    <w:p>
      <w:pPr>
        <w:pStyle w:val="FootnoteText"/>
        <w:rPr>
          <w:lang w:val="pt-PT"/>
        </w:rPr>
      </w:pPr>
      <w:r>
        <w:rPr>
          <w:rStyle w:val="FootnoteReference"/>
        </w:rPr>
        <w:footnoteRef/>
      </w:r>
      <w:r>
        <w:tab/>
        <w:t>COM(2012) 497 final.</w:t>
      </w:r>
    </w:p>
  </w:footnote>
  <w:footnote w:id="5">
    <w:p>
      <w:pPr>
        <w:pStyle w:val="FootnoteText"/>
        <w:rPr>
          <w:lang w:val="pt-PT"/>
        </w:rPr>
      </w:pPr>
      <w:r>
        <w:rPr>
          <w:rStyle w:val="FootnoteReference"/>
        </w:rPr>
        <w:footnoteRef/>
      </w:r>
      <w:r>
        <w:tab/>
        <w:t>ОВ L 265, 10.10.2005 г., стp. 2.</w:t>
      </w:r>
    </w:p>
  </w:footnote>
  <w:footnote w:id="6">
    <w:p>
      <w:pPr>
        <w:pStyle w:val="FootnoteText"/>
      </w:pPr>
      <w:r>
        <w:rPr>
          <w:rStyle w:val="FootnoteReference"/>
        </w:rPr>
        <w:footnoteRef/>
      </w:r>
      <w:r>
        <w:tab/>
        <w:t>ОВ L 99, 5.4.2012 г., стp. 1—8.</w:t>
      </w:r>
    </w:p>
  </w:footnote>
  <w:footnote w:id="7">
    <w:p>
      <w:pPr>
        <w:pStyle w:val="FootnoteText"/>
      </w:pPr>
      <w:r>
        <w:rPr>
          <w:rStyle w:val="FootnoteReference"/>
        </w:rPr>
        <w:footnoteRef/>
      </w:r>
      <w:r>
        <w:tab/>
        <w:t>Решение (ЕС) 2017/1324 на Европейския парламент и на Съвета от 4 юли 2017 г. относно участието на Съюза в Партньорството за научни изследвания и иновации в Средиземноморския регион (PRIMA), осъществявано съвместно от няколко държави членки (ОВ L 185, 18.7.2017 г., стр. 1).</w:t>
      </w:r>
    </w:p>
    <w:p>
      <w:pPr>
        <w:pStyle w:val="FootnoteText"/>
      </w:pPr>
    </w:p>
  </w:footnote>
  <w:footnote w:id="8">
    <w:p>
      <w:pPr>
        <w:pStyle w:val="FootnoteText"/>
        <w:rPr>
          <w:szCs w:val="24"/>
        </w:rPr>
      </w:pPr>
      <w:r>
        <w:rPr>
          <w:rStyle w:val="FootnoteReference"/>
        </w:rPr>
        <w:footnoteRef/>
      </w:r>
      <w:r>
        <w:tab/>
        <w:t>УД: управление по дейности; БД: бюджетиране по дейности.</w:t>
      </w:r>
    </w:p>
  </w:footnote>
  <w:footnote w:id="9">
    <w:p>
      <w:pPr>
        <w:pStyle w:val="FootnoteText"/>
        <w:rPr>
          <w:szCs w:val="24"/>
        </w:rPr>
      </w:pPr>
      <w:r>
        <w:rPr>
          <w:rStyle w:val="FootnoteReference"/>
        </w:rPr>
        <w:footnoteRef/>
      </w:r>
      <w:r>
        <w:tab/>
        <w:t>Съгласно член 54, параграф 2, буква а) или б) от Финансовия регламент.</w:t>
      </w:r>
    </w:p>
  </w:footnote>
  <w:footnote w:id="10">
    <w:p>
      <w:pPr>
        <w:pStyle w:val="FootnoteText"/>
      </w:pPr>
      <w:r>
        <w:rPr>
          <w:rStyle w:val="FootnoteReference"/>
        </w:rPr>
        <w:footnoteRef/>
      </w:r>
      <w:r>
        <w:tab/>
        <w:t>COM(2016) 662 final, 18.10.2016 г.</w:t>
      </w:r>
    </w:p>
  </w:footnote>
  <w:footnote w:id="11">
    <w:p>
      <w:pPr>
        <w:pStyle w:val="FootnoteText"/>
      </w:pPr>
      <w:r>
        <w:rPr>
          <w:rStyle w:val="FootnoteReference"/>
        </w:rPr>
        <w:footnoteRef/>
      </w:r>
      <w:r>
        <w:tab/>
        <w:t>SWD(2016) 332 final, 18.10.2016 г.</w:t>
      </w:r>
    </w:p>
  </w:footnote>
  <w:footnote w:id="12">
    <w:p>
      <w:pPr>
        <w:pStyle w:val="FootnoteText"/>
      </w:pPr>
      <w:r>
        <w:rPr>
          <w:rStyle w:val="FootnoteReference"/>
        </w:rPr>
        <w:footnoteRef/>
      </w:r>
      <w:r>
        <w:tab/>
        <w:t xml:space="preserve">Подробна информация във връзка с методите на управление и позоваванията на Финансовия регламент могат да бъдат намерени на уебсайта BudgWeb: </w:t>
      </w:r>
      <w:hyperlink r:id="rId1">
        <w:r>
          <w:rPr>
            <w:rStyle w:val="Hyperlink"/>
          </w:rPr>
          <w:t>http://www.cc.cec/budg/man/budgmanag/budgmanag_en.html</w:t>
        </w:r>
      </w:hyperlink>
      <w:r>
        <w:t>.</w:t>
      </w:r>
    </w:p>
  </w:footnote>
  <w:footnote w:id="13">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14">
    <w:p>
      <w:pPr>
        <w:pStyle w:val="FootnoteText"/>
        <w:rPr>
          <w:szCs w:val="24"/>
        </w:rPr>
      </w:pPr>
      <w:r>
        <w:rPr>
          <w:rStyle w:val="FootnoteReference"/>
        </w:rPr>
        <w:footnoteRef/>
      </w:r>
      <w:r>
        <w:tab/>
        <w:t xml:space="preserve">ЕАСТ: Европейска асоциация за свободна търговия. </w:t>
      </w:r>
    </w:p>
  </w:footnote>
  <w:footnote w:id="15">
    <w:p>
      <w:pPr>
        <w:pStyle w:val="FootnoteText"/>
        <w:rPr>
          <w:szCs w:val="24"/>
        </w:rPr>
      </w:pPr>
      <w:r>
        <w:rPr>
          <w:rStyle w:val="FootnoteReference"/>
        </w:rPr>
        <w:footnoteRef/>
      </w:r>
      <w:r>
        <w:tab/>
        <w:t>Държави кандидатки и ако е приложимо, държави потенциални кандидатки от Западните Балкани.</w:t>
      </w:r>
    </w:p>
  </w:footnote>
  <w:footnote w:id="16">
    <w:p>
      <w:pPr>
        <w:pStyle w:val="FootnoteText"/>
        <w:rPr>
          <w:szCs w:val="24"/>
        </w:rPr>
      </w:pPr>
      <w:r>
        <w:rPr>
          <w:rStyle w:val="FootnoteReference"/>
        </w:rPr>
        <w:footnoteRef/>
      </w:r>
      <w:r>
        <w:tab/>
        <w:t>2018 година е годината, през която започва да се осъществява предложението/инициативата.</w:t>
      </w:r>
    </w:p>
  </w:footnote>
  <w:footnote w:id="17">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18">
    <w:p>
      <w:pPr>
        <w:pStyle w:val="FootnoteText"/>
        <w:rPr>
          <w:szCs w:val="24"/>
        </w:rPr>
      </w:pPr>
      <w:r>
        <w:rPr>
          <w:rStyle w:val="FootnoteReference"/>
        </w:rPr>
        <w:footnoteRef/>
      </w:r>
      <w:r>
        <w:tab/>
        <w:t>2018 година е годината, през която започва да се осъществява предложението/инициативата.</w:t>
      </w:r>
    </w:p>
  </w:footnote>
  <w:footnote w:id="19">
    <w:p>
      <w:pPr>
        <w:pStyle w:val="FootnoteText"/>
        <w:rPr>
          <w:szCs w:val="24"/>
        </w:rPr>
      </w:pPr>
      <w:r>
        <w:rPr>
          <w:rStyle w:val="FootnoteReference"/>
        </w:rPr>
        <w:footnoteRef/>
      </w:r>
      <w:r>
        <w:tab/>
        <w:t>2018 година е годината, през която започва да се осъществява предложението/инициативата.</w:t>
      </w:r>
    </w:p>
  </w:footnote>
  <w:footnote w:id="20">
    <w:p>
      <w:pPr>
        <w:pStyle w:val="FootnoteText"/>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21">
    <w:p>
      <w:pPr>
        <w:pStyle w:val="FootnoteText"/>
        <w:rPr>
          <w:szCs w:val="24"/>
        </w:rPr>
      </w:pPr>
      <w:r>
        <w:rPr>
          <w:rStyle w:val="FootnoteReference"/>
        </w:rPr>
        <w:footnoteRef/>
      </w:r>
      <w:r>
        <w:tab/>
        <w:t xml:space="preserve">Съгласно описанието в точка 1.4.2. „Конкретни цели…“. </w:t>
      </w:r>
    </w:p>
  </w:footnote>
  <w:footnote w:id="22">
    <w:p>
      <w:pPr>
        <w:pStyle w:val="FootnoteText"/>
        <w:rPr>
          <w:szCs w:val="24"/>
        </w:rPr>
      </w:pPr>
      <w:r>
        <w:rPr>
          <w:rStyle w:val="FootnoteReference"/>
        </w:rPr>
        <w:footnoteRef/>
      </w:r>
      <w:r>
        <w:tab/>
        <w:t>2018 година е годината, през която започва да се осъществява предложението/инициативата.</w:t>
      </w:r>
    </w:p>
  </w:footnote>
  <w:footnote w:id="23">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24">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25">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26">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93EA64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3C0DF56"/>
    <w:lvl w:ilvl="0">
      <w:start w:val="1"/>
      <w:numFmt w:val="decimal"/>
      <w:pStyle w:val="ListNumber3"/>
      <w:lvlText w:val="%1."/>
      <w:lvlJc w:val="left"/>
      <w:pPr>
        <w:tabs>
          <w:tab w:val="num" w:pos="926"/>
        </w:tabs>
        <w:ind w:left="926" w:hanging="360"/>
      </w:pPr>
    </w:lvl>
  </w:abstractNum>
  <w:abstractNum w:abstractNumId="2">
    <w:nsid w:val="FFFFFF7F"/>
    <w:multiLevelType w:val="singleLevel"/>
    <w:tmpl w:val="A9746D80"/>
    <w:lvl w:ilvl="0">
      <w:start w:val="1"/>
      <w:numFmt w:val="decimal"/>
      <w:pStyle w:val="ListNumber2"/>
      <w:lvlText w:val="%1."/>
      <w:lvlJc w:val="left"/>
      <w:pPr>
        <w:tabs>
          <w:tab w:val="num" w:pos="643"/>
        </w:tabs>
        <w:ind w:left="643" w:hanging="360"/>
      </w:pPr>
    </w:lvl>
  </w:abstractNum>
  <w:abstractNum w:abstractNumId="3">
    <w:nsid w:val="FFFFFF81"/>
    <w:multiLevelType w:val="singleLevel"/>
    <w:tmpl w:val="35AA49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11602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4"/>
    <w:lvlOverride w:ilvl="0">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0"/>
  </w:num>
  <w:num w:numId="14">
    <w:abstractNumId w:val="18"/>
  </w:num>
  <w:num w:numId="15">
    <w:abstractNumId w:val="10"/>
  </w:num>
  <w:num w:numId="16">
    <w:abstractNumId w:val="21"/>
  </w:num>
  <w:num w:numId="17">
    <w:abstractNumId w:val="9"/>
  </w:num>
  <w:num w:numId="18">
    <w:abstractNumId w:val="11"/>
  </w:num>
  <w:num w:numId="19">
    <w:abstractNumId w:val="7"/>
  </w:num>
  <w:num w:numId="20">
    <w:abstractNumId w:val="20"/>
  </w:num>
  <w:num w:numId="21">
    <w:abstractNumId w:val="6"/>
  </w:num>
  <w:num w:numId="22">
    <w:abstractNumId w:val="12"/>
  </w:num>
  <w:num w:numId="23">
    <w:abstractNumId w:val="16"/>
  </w:num>
  <w:num w:numId="24">
    <w:abstractNumId w:val="17"/>
  </w:num>
  <w:num w:numId="25">
    <w:abstractNumId w:val="8"/>
  </w:num>
  <w:num w:numId="26">
    <w:abstractNumId w:val="15"/>
  </w:num>
  <w:num w:numId="27">
    <w:abstractNumId w:val="24"/>
  </w:num>
  <w:num w:numId="28">
    <w:abstractNumId w:val="18"/>
  </w:num>
  <w:num w:numId="29">
    <w:abstractNumId w:val="10"/>
  </w:num>
  <w:num w:numId="30">
    <w:abstractNumId w:val="21"/>
  </w:num>
  <w:num w:numId="31">
    <w:abstractNumId w:val="9"/>
  </w:num>
  <w:num w:numId="32">
    <w:abstractNumId w:val="11"/>
  </w:num>
  <w:num w:numId="33">
    <w:abstractNumId w:val="7"/>
  </w:num>
  <w:num w:numId="34">
    <w:abstractNumId w:val="20"/>
  </w:num>
  <w:num w:numId="35">
    <w:abstractNumId w:val="6"/>
  </w:num>
  <w:num w:numId="36">
    <w:abstractNumId w:val="12"/>
  </w:num>
  <w:num w:numId="37">
    <w:abstractNumId w:val="16"/>
  </w:num>
  <w:num w:numId="38">
    <w:abstractNumId w:val="17"/>
  </w:num>
  <w:num w:numId="39">
    <w:abstractNumId w:val="8"/>
  </w:num>
  <w:num w:numId="40">
    <w:abstractNumId w:val="15"/>
  </w:num>
  <w:num w:numId="41">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29 10:34:1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6BD4570BFDD5479896FDEE0482C713A2"/>
    <w:docVar w:name="LW_CROSSREFERENCE" w:val="&lt;UNUSED&gt;"/>
    <w:docVar w:name="LW_DocType" w:val="COM"/>
    <w:docVar w:name="LW_EMISSION" w:val="11.8.2017"/>
    <w:docVar w:name="LW_EMISSION_ISODATE" w:val="2017-08-11"/>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98"/>
    <w:docVar w:name="LW_REF.II.NEW.CP_YEAR" w:val="2017"/>
    <w:docVar w:name="LW_REF.INST.NEW" w:val="COM"/>
    <w:docVar w:name="LW_REF.INST.NEW_ADOPTED" w:val="final"/>
    <w:docVar w:name="LW_REF.INST.NEW_TEXT" w:val="(2017) 432"/>
    <w:docVar w:name="LW_REF.INTERNE" w:val="&lt;UNUSED&gt;"/>
    <w:docVar w:name="LW_SOUS.TITRE.OBJ.CP" w:val="&lt;UNUSED&gt;"/>
    <w:docVar w:name="LW_STATUT.CP" w:val="\u1055?\u1088?\u1077?\u1076?\u1083?\u1086?\u1078?\u1077?\u1085?\u1080?\u1077? \u1079?\u1072?"/>
    <w:docVar w:name="LW_SUPERTITRE" w:val="&lt;UNUSED&gt;"/>
    <w:docVar w:name="LW_TITRE.OBJ.CP" w:val="\u1079?\u1072? \u1087?\u1086?\u1076?\u1087?\u1080?\u1089?\u1074?\u1072?\u1085?\u1077? \u1086?\u1090? \u1080?\u1084?\u1077?\u1090?\u1086? \u1085?\u1072? \u1057?\u1098?\u1102?\u1079?\u1072? \u1080? \u1079?\u1072? \u1074?\u1088?\u1077?\u1084?\u1077?\u1085?\u1085?\u1086? \u1087?\u1088?\u1080?\u1083?\u1072?\u1075?\u1072?\u1085?\u1077? \u1085?\u1072? \u1057?\u1087?\u1086?\u1088?\u1072?\u1079?\u1091?\u1084?\u1077?\u1085?\u1080?\u1077?\u1090?\u1086? \u1079?\u1072? \u1085?\u1072?\u1091?\u1095?\u1085?\u1086? \u1080? \u1090?\u1077?\u1093?\u1085?\u1086?\u1083?\u1086?\u1075?\u1080?\u1095?\u1085?\u1086? \u1089?\u1098?\u1090?\u1088?\u1091?\u1076?\u1085?\u1080?\u1095?\u1077?\u1089?\u1090?\u1074?\u1086? \u1084?\u1077?\u1078?\u1076?\u1091? \u1045?\u1074?\u1088?\u1086?\u1087?\u1077?\u1081?\u1089?\u1082?\u1080?\u1103? \u1089?\u1098?\u1102?\u1079? \u1080? \u1040?\u1083?\u1078?\u1080?\u1088?\u1089?\u1082?\u1072?\u1090?\u1072? \u1085?\u1072?\u1088?\u1086?\u1076?\u1085?\u1086?\u1076?\u1077?\u1084?\u1086?\u1082?\u1088?\u1072?\u1090?\u1080?\u1095?\u1085?\u1072? \u1088?\u1077?\u1087?\u1091?\u1073?\u1083?\u1080?\u1082?\u1072?, \u1074? \u1082?\u1086?\u1077?\u1090?\u1086? \u1089?\u1077? \u1086?\u1087?\u1088?\u1077?\u1076?\u1077?\u1083?\u1103?\u1090? \u1088?\u1077?\u1076?\u1098?\u1090? \u1080? \u1091?\u1089?\u1083?\u1086?\u1074?\u1080?\u1103?\u1090?\u1072? \u1079?\u1072? \u1091?\u1095?\u1072?\u1089?\u1090?\u1080?\u1077?\u1090?\u1086? \u1085?\u1072? \u1040?\u1083?\u1078?\u1080?\u1088?\u1089?\u1082?\u1072?\u1090?\u1072? \u1085?\u1072?\u1088?\u1086?\u1076?\u1085?\u1086?\u1076?\u1077?\u1084?\u1086?\u1082?\u1088?\u1072?\u1090?\u1080?\u1095?\u1085?\u1072? \u1088?\u1077?\u1087?\u1091?\u1073?\u1083?\u1080?\u1082?\u1072? \u1074? \u1055?\u1072?\u1088?\u1090?\u1085?\u1100?\u1086?\u1088?\u1089?\u1090?\u1074?\u1086?\u1090?\u1086? \u1079?\u1072? \u1085?\u1072?\u1091?\u1095?\u1085?\u1080? \u1080?\u1079?\u1089?\u1083?\u1077?\u1076?\u1074?\u1072?\u1085?\u1080?\u1103? \u1080? \u1080?\u1085?\u1086?\u1074?\u1072?\u1094?\u1080?\u1080? \u1074? \u1057?\u1088?\u1077?\u1076?\u1080?\u1079?\u1077?\u1084?\u1085?\u1086?\u1084?\u1086?\u1088?\u1089?\u1082?\u1080?\u1103? \u1088?\u1077?\u1075?\u1080?\u1086?\u1085? (PRIMA)"/>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53879">
      <w:bodyDiv w:val="1"/>
      <w:marLeft w:val="0"/>
      <w:marRight w:val="0"/>
      <w:marTop w:val="0"/>
      <w:marBottom w:val="0"/>
      <w:divBdr>
        <w:top w:val="none" w:sz="0" w:space="0" w:color="auto"/>
        <w:left w:val="none" w:sz="0" w:space="0" w:color="auto"/>
        <w:bottom w:val="none" w:sz="0" w:space="0" w:color="auto"/>
        <w:right w:val="none" w:sz="0" w:space="0" w:color="auto"/>
      </w:divBdr>
    </w:div>
    <w:div w:id="1676180161">
      <w:bodyDiv w:val="1"/>
      <w:marLeft w:val="0"/>
      <w:marRight w:val="0"/>
      <w:marTop w:val="0"/>
      <w:marBottom w:val="0"/>
      <w:divBdr>
        <w:top w:val="none" w:sz="0" w:space="0" w:color="auto"/>
        <w:left w:val="none" w:sz="0" w:space="0" w:color="auto"/>
        <w:bottom w:val="none" w:sz="0" w:space="0" w:color="auto"/>
        <w:right w:val="none" w:sz="0" w:space="0" w:color="auto"/>
      </w:divBdr>
    </w:div>
    <w:div w:id="184473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cec/budg/leg/internal/leg-070_internal_en.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B3605-2D16-4BBE-8A64-A3BC4CAF9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24</Pages>
  <Words>4013</Words>
  <Characters>23718</Characters>
  <Application>Microsoft Office Word</Application>
  <DocSecurity>0</DocSecurity>
  <Lines>1317</Lines>
  <Paragraphs>543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2017-07-19T15:30:00Z</cp:lastPrinted>
  <dcterms:created xsi:type="dcterms:W3CDTF">2017-08-28T10:40:00Z</dcterms:created>
  <dcterms:modified xsi:type="dcterms:W3CDTF">2017-08-29T08:34:00Z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