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BB005E5642459A926E568A96DBB8D7" style="width:450.6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60"/>
        </w:sectPr>
      </w:pPr>
    </w:p>
    <w:p>
      <w:pPr>
        <w:tabs>
          <w:tab w:val="left" w:pos="8931"/>
        </w:tabs>
        <w:spacing w:after="120"/>
        <w:ind w:right="45"/>
        <w:jc w:val="both"/>
        <w:rPr>
          <w:rFonts w:ascii="Times New Roman" w:hAnsi="Times New Roman"/>
          <w:noProof/>
        </w:rPr>
      </w:pPr>
      <w:bookmarkStart w:id="1" w:name="_GoBack"/>
      <w:bookmarkEnd w:id="1"/>
      <w:r>
        <w:rPr>
          <w:rFonts w:ascii="Times New Roman" w:eastAsia="Calibri" w:hAnsi="Times New Roman" w:cs="Times New Roman"/>
          <w:iCs/>
          <w:noProof/>
          <w:spacing w:val="-2"/>
          <w:lang w:eastAsia="en-GB"/>
        </w:rPr>
        <w:lastRenderedPageBreak/>
        <w:t xml:space="preserve">This midterm review takes stock of the progress since the launch of the EU framework for national Roma integration strategies (NRISs) in 2011. It is based on data on how the situation of Roma have changed and input from national authorities, civil society and other partners. The review confirms the added value of the framework, the relevance of EU Roma integration goals and the continued need for a combination of targeted and mainstream approaches. </w:t>
      </w:r>
    </w:p>
    <w:p>
      <w:pPr>
        <w:tabs>
          <w:tab w:val="left" w:pos="8931"/>
        </w:tabs>
        <w:spacing w:after="120"/>
        <w:ind w:right="45"/>
        <w:jc w:val="both"/>
        <w:rPr>
          <w:rFonts w:ascii="Times New Roman" w:hAnsi="Times New Roman"/>
          <w:noProof/>
        </w:rPr>
      </w:pPr>
      <w:r>
        <w:rPr>
          <w:rFonts w:ascii="Times New Roman" w:eastAsia="Calibri" w:hAnsi="Times New Roman" w:cs="Times New Roman"/>
          <w:iCs/>
          <w:noProof/>
          <w:spacing w:val="-2"/>
          <w:lang w:eastAsia="en-GB"/>
        </w:rPr>
        <w:t>The most important improvements prompted by the EU framework include:</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eastAsia="Calibri" w:hAnsi="Times New Roman" w:cs="Times New Roman"/>
          <w:iCs/>
          <w:noProof/>
          <w:spacing w:val="-2"/>
          <w:lang w:eastAsia="en-GB"/>
        </w:rPr>
        <w:t>the commitment to addressing Roma integration as a priority at European and national levels</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eastAsia="Calibri" w:hAnsi="Times New Roman" w:cs="Times New Roman"/>
          <w:iCs/>
          <w:noProof/>
          <w:spacing w:val="-2"/>
          <w:lang w:eastAsia="en-GB"/>
        </w:rPr>
        <w:t>structures for cooperation and coordination among Roma inclusion stakeholders</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eastAsia="Calibri" w:hAnsi="Times New Roman" w:cs="Times New Roman"/>
          <w:iCs/>
          <w:noProof/>
          <w:spacing w:val="-2"/>
          <w:lang w:eastAsia="en-GB"/>
        </w:rPr>
        <w:t xml:space="preserve">the development, implementation and monitoring of national strategies and integration measures, and </w:t>
      </w:r>
    </w:p>
    <w:p>
      <w:pPr>
        <w:pStyle w:val="ListParagraph"/>
        <w:numPr>
          <w:ilvl w:val="0"/>
          <w:numId w:val="42"/>
        </w:numPr>
        <w:tabs>
          <w:tab w:val="left" w:pos="8931"/>
        </w:tabs>
        <w:spacing w:after="120"/>
        <w:ind w:left="425" w:right="45" w:hanging="425"/>
        <w:contextualSpacing w:val="0"/>
        <w:jc w:val="both"/>
        <w:rPr>
          <w:rFonts w:ascii="Times New Roman" w:hAnsi="Times New Roman"/>
          <w:noProof/>
        </w:rPr>
      </w:pPr>
      <w:r>
        <w:rPr>
          <w:rFonts w:ascii="Times New Roman" w:eastAsia="Calibri" w:hAnsi="Times New Roman" w:cs="Times New Roman"/>
          <w:iCs/>
          <w:noProof/>
          <w:spacing w:val="-2"/>
          <w:lang w:eastAsia="en-GB"/>
        </w:rPr>
        <w:t>the mobilisation and alignment of legal, policy and funding instruments to fight discrimination and promote Roma inclusion</w:t>
      </w:r>
    </w:p>
    <w:p>
      <w:pPr>
        <w:tabs>
          <w:tab w:val="left" w:pos="8931"/>
        </w:tabs>
        <w:spacing w:after="120"/>
        <w:ind w:right="45"/>
        <w:jc w:val="both"/>
        <w:rPr>
          <w:rFonts w:ascii="Times New Roman" w:hAnsi="Times New Roman"/>
          <w:noProof/>
        </w:rPr>
      </w:pPr>
      <w:r>
        <w:rPr>
          <w:rFonts w:ascii="Times New Roman" w:eastAsia="Calibri" w:hAnsi="Times New Roman" w:cs="Times New Roman"/>
          <w:iCs/>
          <w:noProof/>
          <w:spacing w:val="-2"/>
          <w:lang w:eastAsia="en-GB"/>
        </w:rPr>
        <w:t>With the development of the necessary structures, the conditions are in place to make a difference in the life of Roma.</w:t>
      </w:r>
    </w:p>
    <w:p>
      <w:pPr>
        <w:tabs>
          <w:tab w:val="left" w:pos="8931"/>
        </w:tabs>
        <w:spacing w:after="120"/>
        <w:ind w:right="45"/>
        <w:jc w:val="both"/>
        <w:rPr>
          <w:rFonts w:ascii="Times New Roman" w:hAnsi="Times New Roman"/>
          <w:noProof/>
        </w:rPr>
      </w:pPr>
      <w:r>
        <w:rPr>
          <w:rFonts w:ascii="Times New Roman" w:eastAsia="Calibri" w:hAnsi="Times New Roman" w:cs="Times New Roman"/>
          <w:iCs/>
          <w:noProof/>
          <w:spacing w:val="-2"/>
          <w:lang w:eastAsia="en-GB"/>
        </w:rPr>
        <w:t xml:space="preserve">As regards real change in the situation of Roma between 2011 and 2016, however, it is clear that five years is too short a period to undo centuries of discrimination and deprivation. Progress is visible mainly in the area of education; in particular, the growing participation of Roma children in early childhood education and care points to strong potential for their later development. On the other hand, early school-leaving and poverty risk among Roma, though declining, are still far too high. The growing proportion of young Roma who are not in education, employment or training (NEET) is an alarming signal that translating results in education into employment and other areas requires a more effective fight against discrimination. </w:t>
      </w:r>
    </w:p>
    <w:p>
      <w:pPr>
        <w:tabs>
          <w:tab w:val="left" w:pos="8931"/>
        </w:tabs>
        <w:spacing w:after="120"/>
        <w:ind w:right="45"/>
        <w:jc w:val="both"/>
        <w:rPr>
          <w:rFonts w:ascii="Times New Roman" w:hAnsi="Times New Roman"/>
          <w:noProof/>
        </w:rPr>
      </w:pPr>
      <w:r>
        <w:rPr>
          <w:rFonts w:ascii="Times New Roman" w:eastAsia="Calibri" w:hAnsi="Times New Roman" w:cs="Times New Roman"/>
          <w:iCs/>
          <w:noProof/>
          <w:spacing w:val="-2"/>
          <w:lang w:eastAsia="en-GB"/>
        </w:rPr>
        <w:t xml:space="preserve">The review also identifies key priorities for Member States to address and ways to strengthen the EU Framework for NRIS.  </w:t>
      </w:r>
    </w:p>
    <w:p>
      <w:pPr>
        <w:tabs>
          <w:tab w:val="left" w:pos="8931"/>
        </w:tabs>
        <w:spacing w:before="240" w:after="240"/>
        <w:ind w:left="567" w:right="45" w:hanging="567"/>
        <w:jc w:val="both"/>
        <w:rPr>
          <w:rFonts w:ascii="Times New Roman" w:hAnsi="Times New Roman" w:cs="Times New Roman"/>
          <w:b/>
          <w:bCs/>
          <w:smallCaps/>
          <w:noProof/>
        </w:rPr>
      </w:pPr>
      <w:r>
        <w:rPr>
          <w:rFonts w:ascii="Times New Roman" w:hAnsi="Times New Roman" w:cs="Times New Roman"/>
          <w:b/>
          <w:bCs/>
          <w:smallCaps/>
          <w:noProof/>
        </w:rPr>
        <w:t xml:space="preserve">1. </w:t>
      </w:r>
      <w:r>
        <w:rPr>
          <w:rFonts w:ascii="Times New Roman" w:hAnsi="Times New Roman" w:cs="Times New Roman"/>
          <w:b/>
          <w:bCs/>
          <w:smallCaps/>
          <w:noProof/>
        </w:rPr>
        <w:tab/>
        <w:t>Developing the EU framework</w:t>
      </w:r>
    </w:p>
    <w:p>
      <w:pPr>
        <w:tabs>
          <w:tab w:val="left" w:pos="8931"/>
        </w:tabs>
        <w:spacing w:after="120"/>
        <w:ind w:right="45"/>
        <w:jc w:val="both"/>
        <w:rPr>
          <w:rFonts w:ascii="Times New Roman" w:eastAsia="Calibri" w:hAnsi="Times New Roman" w:cs="Times New Roman"/>
          <w:iCs/>
          <w:noProof/>
          <w:spacing w:val="-2"/>
          <w:lang w:eastAsia="en-GB"/>
        </w:rPr>
      </w:pPr>
      <w:r>
        <w:rPr>
          <w:rFonts w:ascii="Times New Roman" w:eastAsia="Calibri" w:hAnsi="Times New Roman" w:cs="Times New Roman"/>
          <w:iCs/>
          <w:noProof/>
          <w:spacing w:val="-2"/>
          <w:lang w:eastAsia="en-GB"/>
        </w:rPr>
        <w:t>In 2011, the situation of Roma,</w:t>
      </w:r>
      <w:r>
        <w:rPr>
          <w:rStyle w:val="FootnoteReference"/>
          <w:rFonts w:ascii="Times New Roman" w:eastAsia="Times New Roman" w:hAnsi="Times New Roman" w:cs="Times New Roman"/>
          <w:bCs/>
          <w:noProof/>
          <w:color w:val="000000"/>
          <w:lang w:eastAsia="en-GB"/>
        </w:rPr>
        <w:footnoteReference w:id="1"/>
      </w:r>
      <w:r>
        <w:rPr>
          <w:rFonts w:ascii="Times New Roman" w:eastAsia="Calibri" w:hAnsi="Times New Roman" w:cs="Times New Roman"/>
          <w:iCs/>
          <w:noProof/>
          <w:spacing w:val="-2"/>
          <w:lang w:eastAsia="en-GB"/>
        </w:rPr>
        <w:t xml:space="preserve"> Europe’s largest minority (about 10-12 million people),  came to the centre of political attention. In the context of the economic crisis, it became clear that tackling economic and social marginalisation and discrimination against Roma is not only a moral duty in line with fundamental EU values, but also, an economic imperative promising long</w:t>
      </w:r>
      <w:r>
        <w:rPr>
          <w:rFonts w:ascii="Times New Roman" w:eastAsia="Calibri" w:hAnsi="Times New Roman" w:cs="Times New Roman"/>
          <w:iCs/>
          <w:noProof/>
          <w:spacing w:val="-2"/>
          <w:lang w:eastAsia="en-GB"/>
        </w:rPr>
        <w:noBreakHyphen/>
        <w:t>term benefits for ageing European societies. It was clear that action is needed at both national and EU levels. While Member States are primarily responsible and equipped to change the situation of their Roma communities, the Commission (in line with a call from the European Parliament)</w:t>
      </w:r>
      <w:r>
        <w:rPr>
          <w:rStyle w:val="FootnoteReference"/>
          <w:rFonts w:ascii="Times New Roman" w:eastAsia="Calibri" w:hAnsi="Times New Roman" w:cs="Times New Roman"/>
          <w:iCs/>
          <w:noProof/>
          <w:spacing w:val="-2"/>
          <w:lang w:eastAsia="en-GB"/>
        </w:rPr>
        <w:footnoteReference w:id="2"/>
      </w:r>
      <w:r>
        <w:rPr>
          <w:rFonts w:ascii="Times New Roman" w:eastAsia="Calibri" w:hAnsi="Times New Roman" w:cs="Times New Roman"/>
          <w:iCs/>
          <w:noProof/>
          <w:spacing w:val="-2"/>
          <w:lang w:eastAsia="en-GB"/>
        </w:rPr>
        <w:t xml:space="preserve"> proposed a new targeted European</w:t>
      </w:r>
      <w:r>
        <w:rPr>
          <w:rFonts w:ascii="Times New Roman" w:eastAsia="Calibri" w:hAnsi="Times New Roman" w:cs="Times New Roman"/>
          <w:iCs/>
          <w:noProof/>
          <w:spacing w:val="-2"/>
          <w:lang w:eastAsia="en-GB"/>
        </w:rPr>
        <w:noBreakHyphen/>
        <w:t>level policy instrument:</w:t>
      </w:r>
      <w:r>
        <w:rPr>
          <w:rFonts w:ascii="Times New Roman" w:hAnsi="Times New Roman" w:cs="Times New Roman"/>
          <w:noProof/>
        </w:rPr>
        <w:t xml:space="preserve"> </w:t>
      </w:r>
      <w:r>
        <w:rPr>
          <w:rFonts w:ascii="Times New Roman" w:eastAsia="Calibri" w:hAnsi="Times New Roman" w:cs="Times New Roman"/>
          <w:iCs/>
          <w:noProof/>
          <w:spacing w:val="-2"/>
          <w:lang w:eastAsia="en-GB"/>
        </w:rPr>
        <w:t>the EU framework for national Roma integration</w:t>
      </w:r>
      <w:r>
        <w:rPr>
          <w:rFonts w:ascii="Times New Roman" w:eastAsia="Times New Roman" w:hAnsi="Times New Roman" w:cs="Times New Roman"/>
          <w:bCs/>
          <w:noProof/>
          <w:color w:val="000000"/>
          <w:lang w:eastAsia="en-GB"/>
        </w:rPr>
        <w:t xml:space="preserve"> strategies (NRISs).</w:t>
      </w:r>
      <w:r>
        <w:rPr>
          <w:rStyle w:val="FootnoteReference"/>
          <w:rFonts w:ascii="Times New Roman" w:eastAsia="Times New Roman" w:hAnsi="Times New Roman" w:cs="Times New Roman"/>
          <w:bCs/>
          <w:noProof/>
          <w:color w:val="000000"/>
          <w:lang w:eastAsia="en-GB"/>
        </w:rPr>
        <w:footnoteReference w:id="3"/>
      </w:r>
      <w:r>
        <w:rPr>
          <w:rFonts w:ascii="Times New Roman" w:eastAsia="Times New Roman" w:hAnsi="Times New Roman" w:cs="Times New Roman"/>
          <w:bCs/>
          <w:noProof/>
          <w:color w:val="000000"/>
          <w:lang w:eastAsia="en-GB"/>
        </w:rPr>
        <w:t xml:space="preserve"> </w:t>
      </w:r>
    </w:p>
    <w:p>
      <w:pPr>
        <w:tabs>
          <w:tab w:val="left" w:pos="8931"/>
        </w:tabs>
        <w:spacing w:after="120"/>
        <w:ind w:right="45"/>
        <w:jc w:val="both"/>
        <w:rPr>
          <w:rFonts w:ascii="Times New Roman" w:hAnsi="Times New Roman" w:cs="Times New Roman"/>
          <w:noProof/>
          <w:color w:val="262626"/>
        </w:rPr>
      </w:pPr>
      <w:r>
        <w:rPr>
          <w:rFonts w:ascii="Times New Roman" w:eastAsia="Times New Roman" w:hAnsi="Times New Roman" w:cs="Times New Roman"/>
          <w:bCs/>
          <w:noProof/>
          <w:color w:val="000000"/>
          <w:lang w:eastAsia="en-GB"/>
        </w:rPr>
        <w:t>The framework a</w:t>
      </w:r>
      <w:r>
        <w:rPr>
          <w:rFonts w:ascii="Times New Roman" w:hAnsi="Times New Roman" w:cs="Times New Roman"/>
          <w:noProof/>
        </w:rPr>
        <w:t xml:space="preserve">ims </w:t>
      </w:r>
      <w:r>
        <w:rPr>
          <w:rFonts w:ascii="Times New Roman" w:eastAsia="Calibri" w:hAnsi="Times New Roman" w:cs="Times New Roman"/>
          <w:iCs/>
          <w:noProof/>
          <w:spacing w:val="-2"/>
          <w:lang w:eastAsia="en-GB"/>
        </w:rPr>
        <w:t>to close the gap between Roma and non-Roma in four key areas: education, employment, healthcare and housing.</w:t>
      </w:r>
      <w:r>
        <w:rPr>
          <w:rFonts w:ascii="Times New Roman" w:hAnsi="Times New Roman" w:cs="Times New Roman"/>
          <w:noProof/>
        </w:rPr>
        <w:t xml:space="preserve"> </w:t>
      </w:r>
      <w:r>
        <w:rPr>
          <w:rFonts w:ascii="Times New Roman" w:eastAsia="Times New Roman" w:hAnsi="Times New Roman" w:cs="Times New Roman"/>
          <w:bCs/>
          <w:noProof/>
          <w:color w:val="000000"/>
          <w:lang w:eastAsia="en-GB"/>
        </w:rPr>
        <w:t>The Commission’s proposal was followed up by Council and European Council conclusions</w:t>
      </w:r>
      <w:r>
        <w:rPr>
          <w:rStyle w:val="FootnoteReference"/>
          <w:rFonts w:ascii="Times New Roman" w:eastAsia="Times New Roman" w:hAnsi="Times New Roman" w:cs="Times New Roman"/>
          <w:bCs/>
          <w:noProof/>
          <w:color w:val="000000"/>
          <w:lang w:eastAsia="en-GB"/>
        </w:rPr>
        <w:footnoteReference w:id="4"/>
      </w:r>
      <w:r>
        <w:rPr>
          <w:rFonts w:ascii="Times New Roman" w:eastAsia="Times New Roman" w:hAnsi="Times New Roman" w:cs="Times New Roman"/>
          <w:bCs/>
          <w:noProof/>
          <w:color w:val="000000"/>
          <w:lang w:eastAsia="en-GB"/>
        </w:rPr>
        <w:t xml:space="preserve"> marking an unprecedented EU-level commitment to a comprehensive approach to Roma inclusion. </w:t>
      </w:r>
      <w:r>
        <w:rPr>
          <w:rFonts w:ascii="Times New Roman" w:hAnsi="Times New Roman" w:cs="Times New Roman"/>
          <w:noProof/>
          <w:color w:val="262626"/>
        </w:rPr>
        <w:t xml:space="preserve">Key requirements included: </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a commitment by all Member States</w:t>
      </w:r>
      <w:r>
        <w:rPr>
          <w:rFonts w:ascii="Times New Roman" w:hAnsi="Times New Roman" w:cs="Times New Roman"/>
          <w:noProof/>
        </w:rPr>
        <w:t xml:space="preserve"> to developing national strategies</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a combination of social inclusion and rights-based approaches</w:t>
      </w:r>
      <w:r>
        <w:rPr>
          <w:rFonts w:ascii="Times New Roman" w:hAnsi="Times New Roman" w:cs="Times New Roman"/>
          <w:noProof/>
        </w:rPr>
        <w:t>, with the fight against discrimination becoming a horizontal requirement across all policy fields</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the involvement of regional and local authorities, civil society and Roma</w:t>
      </w:r>
      <w:r>
        <w:rPr>
          <w:rFonts w:ascii="Times New Roman" w:hAnsi="Times New Roman" w:cs="Times New Roman"/>
          <w:noProof/>
        </w:rPr>
        <w:t xml:space="preserve"> in the design, implementation and monitoring of NRIS</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lang w:eastAsia="en-GB"/>
        </w:rPr>
      </w:pPr>
      <w:r>
        <w:rPr>
          <w:rFonts w:ascii="Times New Roman" w:hAnsi="Times New Roman" w:cs="Times New Roman"/>
          <w:noProof/>
        </w:rPr>
        <w:t xml:space="preserve">adequate and sustainable </w:t>
      </w:r>
      <w:r>
        <w:rPr>
          <w:rFonts w:ascii="Times New Roman" w:eastAsia="Times New Roman" w:hAnsi="Times New Roman" w:cs="Times New Roman"/>
          <w:bCs/>
          <w:noProof/>
          <w:color w:val="000000"/>
          <w:lang w:eastAsia="en-GB"/>
        </w:rPr>
        <w:t>funding (</w:t>
      </w:r>
      <w:r>
        <w:rPr>
          <w:rFonts w:ascii="Times New Roman" w:hAnsi="Times New Roman" w:cs="Times New Roman"/>
          <w:noProof/>
        </w:rPr>
        <w:t>national</w:t>
      </w:r>
      <w:r>
        <w:rPr>
          <w:rFonts w:ascii="Times New Roman" w:eastAsia="Times New Roman" w:hAnsi="Times New Roman" w:cs="Times New Roman"/>
          <w:bCs/>
          <w:noProof/>
          <w:color w:val="000000"/>
          <w:lang w:eastAsia="en-GB"/>
        </w:rPr>
        <w:t xml:space="preserve"> budget to be supplemented by EU funds)</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monitoring</w:t>
      </w:r>
      <w:r>
        <w:rPr>
          <w:rFonts w:ascii="Times New Roman" w:hAnsi="Times New Roman" w:cs="Times New Roman"/>
          <w:noProof/>
        </w:rPr>
        <w:t xml:space="preserve"> of results, and</w:t>
      </w:r>
    </w:p>
    <w:p>
      <w:pPr>
        <w:pStyle w:val="ListParagraph"/>
        <w:numPr>
          <w:ilvl w:val="0"/>
          <w:numId w:val="16"/>
        </w:numPr>
        <w:tabs>
          <w:tab w:val="left" w:pos="8931"/>
        </w:tabs>
        <w:spacing w:after="120"/>
        <w:ind w:left="425" w:right="45" w:hanging="425"/>
        <w:contextualSpacing w:val="0"/>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mainstreaming</w:t>
      </w:r>
      <w:r>
        <w:rPr>
          <w:rFonts w:ascii="Times New Roman" w:hAnsi="Times New Roman" w:cs="Times New Roman"/>
          <w:noProof/>
        </w:rPr>
        <w:t xml:space="preserve"> Roma inclusion goals in public policies</w:t>
      </w:r>
    </w:p>
    <w:p>
      <w:pPr>
        <w:tabs>
          <w:tab w:val="left" w:pos="8931"/>
        </w:tabs>
        <w:spacing w:after="120"/>
        <w:ind w:right="45"/>
        <w:jc w:val="both"/>
        <w:rPr>
          <w:rFonts w:ascii="Times New Roman" w:eastAsia="Times New Roman" w:hAnsi="Times New Roman"/>
          <w:bCs/>
          <w:noProof/>
          <w:color w:val="000000"/>
        </w:rPr>
      </w:pPr>
      <w:r>
        <w:rPr>
          <w:rFonts w:ascii="Times New Roman" w:eastAsia="Times New Roman" w:hAnsi="Times New Roman" w:cs="Times New Roman"/>
          <w:bCs/>
          <w:noProof/>
          <w:color w:val="000000"/>
          <w:lang w:eastAsia="en-GB"/>
        </w:rPr>
        <w:t>In 2013, the EU Roma framework was strengthened by a Council Recommendation on effective Roma integration measures.</w:t>
      </w:r>
      <w:r>
        <w:rPr>
          <w:rStyle w:val="FootnoteReference"/>
          <w:rFonts w:ascii="Times New Roman" w:hAnsi="Times New Roman" w:cs="Times New Roman"/>
          <w:noProof/>
          <w:lang w:eastAsia="en-GB"/>
        </w:rPr>
        <w:footnoteReference w:id="5"/>
      </w:r>
      <w:r>
        <w:rPr>
          <w:rFonts w:ascii="Times New Roman" w:eastAsia="Times New Roman" w:hAnsi="Times New Roman" w:cs="Times New Roman"/>
          <w:bCs/>
          <w:noProof/>
          <w:color w:val="000000"/>
          <w:lang w:eastAsia="en-GB"/>
        </w:rPr>
        <w:t xml:space="preserve"> The Recommendation sharpened the focus on anti</w:t>
      </w:r>
      <w:r>
        <w:rPr>
          <w:rFonts w:ascii="Times New Roman" w:eastAsia="Times New Roman" w:hAnsi="Times New Roman" w:cs="Times New Roman"/>
          <w:bCs/>
          <w:noProof/>
          <w:color w:val="000000"/>
          <w:lang w:eastAsia="en-GB"/>
        </w:rPr>
        <w:noBreakHyphen/>
        <w:t xml:space="preserve">discrimination and extended work on Roma to new horizontal and structural areas. It also introduced, as of 2016, an annual reporting obligation on Member States, contributing to the development of a European system of monitoring. The December 2016 Council conclusions </w:t>
      </w:r>
      <w:hyperlink r:id="rId16" w:history="1">
        <w:r>
          <w:rPr>
            <w:rFonts w:ascii="Times New Roman" w:eastAsia="Times New Roman" w:hAnsi="Times New Roman" w:cs="Times New Roman"/>
            <w:bCs/>
            <w:noProof/>
            <w:color w:val="000000"/>
            <w:lang w:eastAsia="en-GB"/>
          </w:rPr>
          <w:t>on accelerating the process of Roma integration</w:t>
        </w:r>
      </w:hyperlink>
      <w:r>
        <w:rPr>
          <w:rStyle w:val="FootnoteReference"/>
          <w:rFonts w:ascii="Times New Roman" w:hAnsi="Times New Roman" w:cs="Times New Roman"/>
          <w:noProof/>
          <w:lang w:eastAsia="en-GB"/>
        </w:rPr>
        <w:footnoteReference w:id="6"/>
      </w:r>
      <w:r>
        <w:rPr>
          <w:rFonts w:ascii="Times New Roman" w:eastAsia="Times New Roman" w:hAnsi="Times New Roman"/>
          <w:bCs/>
          <w:noProof/>
          <w:color w:val="000000"/>
        </w:rPr>
        <w:t xml:space="preserve"> </w:t>
      </w:r>
      <w:r>
        <w:rPr>
          <w:rFonts w:ascii="Times New Roman" w:eastAsia="Times New Roman" w:hAnsi="Times New Roman" w:cs="Times New Roman"/>
          <w:bCs/>
          <w:noProof/>
          <w:color w:val="000000"/>
          <w:lang w:eastAsia="en-GB"/>
        </w:rPr>
        <w:t xml:space="preserve">confirmed the Member States’ commitment and called for a midterm review of the EU framework. </w:t>
      </w:r>
    </w:p>
    <w:p>
      <w:pPr>
        <w:tabs>
          <w:tab w:val="left" w:pos="8931"/>
        </w:tabs>
        <w:spacing w:before="240" w:after="240"/>
        <w:ind w:left="567" w:right="45" w:hanging="567"/>
        <w:jc w:val="both"/>
        <w:rPr>
          <w:rFonts w:ascii="Times New Roman" w:hAnsi="Times New Roman" w:cs="Times New Roman"/>
          <w:b/>
          <w:bCs/>
          <w:smallCaps/>
          <w:noProof/>
        </w:rPr>
      </w:pPr>
      <w:r>
        <w:rPr>
          <w:rFonts w:ascii="Times New Roman" w:hAnsi="Times New Roman" w:cs="Times New Roman"/>
          <w:b/>
          <w:bCs/>
          <w:smallCaps/>
          <w:noProof/>
        </w:rPr>
        <w:t xml:space="preserve">2. </w:t>
      </w:r>
      <w:r>
        <w:rPr>
          <w:rFonts w:ascii="Times New Roman" w:hAnsi="Times New Roman" w:cs="Times New Roman"/>
          <w:b/>
          <w:bCs/>
          <w:smallCaps/>
          <w:noProof/>
        </w:rPr>
        <w:tab/>
        <w:t xml:space="preserve">Mobilising European legal, policy and funding instruments </w:t>
      </w:r>
    </w:p>
    <w:p>
      <w:pPr>
        <w:tabs>
          <w:tab w:val="left" w:pos="8931"/>
        </w:tabs>
        <w:spacing w:after="120"/>
        <w:ind w:right="45"/>
        <w:jc w:val="both"/>
        <w:rPr>
          <w:rFonts w:ascii="Times New Roman" w:hAnsi="Times New Roman" w:cs="Times New Roman"/>
          <w:b/>
          <w:noProof/>
        </w:rPr>
      </w:pPr>
      <w:r>
        <w:rPr>
          <w:rFonts w:ascii="Times New Roman" w:hAnsi="Times New Roman" w:cs="Times New Roman"/>
          <w:noProof/>
        </w:rPr>
        <w:t>Since the launch of the EU framework, legal, policy and funding instruments have been mobilised and aligned to promote Roma inclusion. Mainstream EU legislation (the Racial Equality Directive, the Council Framework Decision on combating racism and xenophobia)</w:t>
      </w:r>
      <w:r>
        <w:rPr>
          <w:rStyle w:val="FootnoteReference"/>
          <w:rFonts w:ascii="Times New Roman" w:hAnsi="Times New Roman" w:cs="Times New Roman"/>
          <w:noProof/>
        </w:rPr>
        <w:footnoteReference w:id="7"/>
      </w:r>
      <w:r>
        <w:rPr>
          <w:rFonts w:ascii="Times New Roman" w:hAnsi="Times New Roman" w:cs="Times New Roman"/>
          <w:noProof/>
        </w:rPr>
        <w:t xml:space="preserve"> prohibits anti-Roma discrimination, hate speech and hate crime. The European Semester promotes reforms of mainstream policies that are conducive to Roma inclusion. The 2014-2020 European structural and investment funds (ESIFs) include several innovations to link policy priorities with European funding. </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2.1. </w:t>
      </w:r>
      <w:r>
        <w:rPr>
          <w:rFonts w:ascii="Times New Roman" w:hAnsi="Times New Roman" w:cs="Times New Roman"/>
          <w:b/>
          <w:noProof/>
        </w:rPr>
        <w:tab/>
        <w:t xml:space="preserve">Fighting discrimination </w:t>
      </w:r>
    </w:p>
    <w:p>
      <w:pPr>
        <w:tabs>
          <w:tab w:val="left" w:pos="8931"/>
        </w:tabs>
        <w:spacing w:after="120"/>
        <w:ind w:right="45"/>
        <w:jc w:val="both"/>
        <w:rPr>
          <w:rFonts w:ascii="Times New Roman" w:hAnsi="Times New Roman"/>
          <w:noProof/>
        </w:rPr>
      </w:pPr>
      <w:r>
        <w:rPr>
          <w:rFonts w:ascii="Times New Roman" w:hAnsi="Times New Roman" w:cs="Times New Roman"/>
          <w:noProof/>
        </w:rPr>
        <w:t xml:space="preserve">Following the adoption of the EU framework, the Commission took a series of measures to fight Roma discrimination. It reinforced its monitoring of Member States’ implementation of </w:t>
      </w:r>
      <w:r>
        <w:rPr>
          <w:rFonts w:ascii="Times New Roman" w:hAnsi="Times New Roman" w:cs="Times New Roman"/>
          <w:b/>
          <w:noProof/>
        </w:rPr>
        <w:t>anti-discrimination</w:t>
      </w:r>
      <w:r>
        <w:rPr>
          <w:rFonts w:ascii="Times New Roman" w:hAnsi="Times New Roman"/>
          <w:b/>
          <w:noProof/>
          <w:color w:val="000000"/>
        </w:rPr>
        <w:t xml:space="preserve"> and anti-racism and xenophobia legislation</w:t>
      </w:r>
      <w:r>
        <w:rPr>
          <w:rFonts w:ascii="Times New Roman" w:hAnsi="Times New Roman" w:cs="Times New Roman"/>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The Commission </w:t>
      </w:r>
      <w:r>
        <w:rPr>
          <w:rFonts w:ascii="Times New Roman" w:hAnsi="Times New Roman"/>
          <w:noProof/>
          <w:color w:val="000000"/>
        </w:rPr>
        <w:t xml:space="preserve">continuously </w:t>
      </w:r>
      <w:r>
        <w:rPr>
          <w:rFonts w:ascii="Times New Roman" w:hAnsi="Times New Roman" w:cs="Times New Roman"/>
          <w:noProof/>
        </w:rPr>
        <w:t>monitors Member States’ compliance with the anti</w:t>
      </w:r>
      <w:r>
        <w:rPr>
          <w:rFonts w:ascii="Times New Roman" w:hAnsi="Times New Roman" w:cs="Times New Roman"/>
          <w:noProof/>
        </w:rPr>
        <w:noBreakHyphen/>
        <w:t>discrimination legislation. There is a particular focus on the fields of education and housing. Cases of systematic discrimination against Roma on grounds of their ethnicity are swiftly investigated. Infringement proceedings concerning discrimination against Roma children in education are ongoing.</w:t>
      </w:r>
      <w:r>
        <w:rPr>
          <w:rStyle w:val="FootnoteReference"/>
          <w:rFonts w:ascii="Times New Roman" w:hAnsi="Times New Roman" w:cs="Times New Roman"/>
          <w:noProof/>
        </w:rPr>
        <w:footnoteReference w:id="8"/>
      </w:r>
      <w:r>
        <w:rPr>
          <w:rFonts w:ascii="Times New Roman" w:hAnsi="Times New Roman" w:cs="Times New Roman"/>
          <w:noProof/>
        </w:rPr>
        <w:t xml:space="preserve"> </w:t>
      </w:r>
      <w:r>
        <w:rPr>
          <w:rFonts w:ascii="Times New Roman" w:hAnsi="Times New Roman"/>
          <w:noProof/>
          <w:color w:val="000000"/>
        </w:rPr>
        <w:t>The Commission highlighted that p</w:t>
      </w:r>
      <w:r>
        <w:rPr>
          <w:rFonts w:ascii="Times New Roman" w:hAnsi="Times New Roman" w:cs="Times New Roman"/>
          <w:noProof/>
        </w:rPr>
        <w:t>lacing Roma children in segregated schools or Roma</w:t>
      </w:r>
      <w:r>
        <w:rPr>
          <w:rFonts w:ascii="Times New Roman" w:hAnsi="Times New Roman" w:cs="Times New Roman"/>
          <w:noProof/>
        </w:rPr>
        <w:noBreakHyphen/>
        <w:t xml:space="preserve">only classes with substandard school curricula, and diagnosing them with light mental impairment in disproportionate numbers on the basis of their social disadvantage, are in breach of the Racial Equality Directive. </w:t>
      </w:r>
    </w:p>
    <w:p>
      <w:pPr>
        <w:tabs>
          <w:tab w:val="left" w:pos="8931"/>
        </w:tabs>
        <w:spacing w:after="120"/>
        <w:ind w:right="45"/>
        <w:jc w:val="both"/>
        <w:rPr>
          <w:rFonts w:ascii="Times New Roman" w:hAnsi="Times New Roman"/>
          <w:noProof/>
        </w:rPr>
      </w:pPr>
      <w:r>
        <w:rPr>
          <w:rFonts w:ascii="Times New Roman" w:hAnsi="Times New Roman" w:cs="Times New Roman"/>
          <w:noProof/>
        </w:rPr>
        <w:t xml:space="preserve">The Commission also monitors Member States’ transposition of the Council Framework Decision on combating racism and xenophobia, and fights racist and xenophobic stereotypes and hate speech and hate crime, including when addressed to Roma. Under this framework the Commission entered dialogue with Member States leading to changes in legislation, </w:t>
      </w:r>
      <w:r>
        <w:rPr>
          <w:rFonts w:ascii="Times New Roman" w:hAnsi="Times New Roman" w:cs="Times New Roman"/>
          <w:noProof/>
          <w:color w:val="000000"/>
        </w:rPr>
        <w:t>established an EU high</w:t>
      </w:r>
      <w:r>
        <w:rPr>
          <w:rFonts w:ascii="Times New Roman" w:hAnsi="Times New Roman" w:cs="Times New Roman"/>
          <w:noProof/>
          <w:color w:val="000000"/>
        </w:rPr>
        <w:noBreakHyphen/>
        <w:t>level group on combating racism and xenophobia to foster cooperation between relevant actors and reached agreement with the main social media providers on a code of conduct on countering illegal hate speech online.</w:t>
      </w:r>
    </w:p>
    <w:p>
      <w:pPr>
        <w:tabs>
          <w:tab w:val="left" w:pos="8931"/>
        </w:tabs>
        <w:spacing w:after="120"/>
        <w:ind w:right="45"/>
        <w:jc w:val="both"/>
        <w:rPr>
          <w:rFonts w:ascii="Times New Roman" w:hAnsi="Times New Roman" w:cs="Times New Roman"/>
          <w:noProof/>
          <w:color w:val="000000"/>
        </w:rPr>
      </w:pPr>
      <w:r>
        <w:rPr>
          <w:rFonts w:ascii="Times New Roman" w:hAnsi="Times New Roman" w:cs="Times New Roman"/>
          <w:noProof/>
          <w:color w:val="000000"/>
        </w:rPr>
        <w:t xml:space="preserve">Several important steps have been taken to recognise and fight </w:t>
      </w:r>
      <w:r>
        <w:rPr>
          <w:rFonts w:ascii="Times New Roman" w:eastAsia="Calibri" w:hAnsi="Times New Roman" w:cs="Times New Roman"/>
          <w:b/>
          <w:iCs/>
          <w:noProof/>
          <w:color w:val="000000"/>
          <w:spacing w:val="-2"/>
          <w:lang w:eastAsia="en-GB"/>
        </w:rPr>
        <w:t>antigypsyism</w:t>
      </w:r>
      <w:r>
        <w:rPr>
          <w:rFonts w:ascii="Times New Roman" w:hAnsi="Times New Roman" w:cs="Times New Roman"/>
          <w:noProof/>
          <w:color w:val="000000"/>
        </w:rPr>
        <w:t>, as a specific form of racism against Roma and one of the root causes of Roma social exclusion and discrimination:</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cs="Times New Roman"/>
          <w:noProof/>
          <w:color w:val="000000"/>
        </w:rPr>
        <w:t xml:space="preserve">the 2013 Council Recommendation </w:t>
      </w:r>
      <w:r>
        <w:rPr>
          <w:rFonts w:ascii="Times New Roman" w:hAnsi="Times New Roman"/>
          <w:noProof/>
          <w:color w:val="000000"/>
        </w:rPr>
        <w:t>highlighted the need to fight</w:t>
      </w:r>
      <w:r>
        <w:rPr>
          <w:rFonts w:ascii="Times New Roman" w:hAnsi="Times New Roman" w:cs="Times New Roman"/>
          <w:noProof/>
          <w:color w:val="000000"/>
        </w:rPr>
        <w:t xml:space="preserve"> antigypsyism and encouraged Member States to adopt measures to prevent or compensate for disadvantages suffered by Roma (positive action)</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cs="Times New Roman"/>
          <w:noProof/>
          <w:color w:val="000000"/>
        </w:rPr>
        <w:t>a 2015 European Parliament Resolution</w:t>
      </w:r>
      <w:r>
        <w:rPr>
          <w:rStyle w:val="FootnoteReference"/>
          <w:rFonts w:ascii="Times New Roman" w:hAnsi="Times New Roman" w:cs="Times New Roman"/>
          <w:noProof/>
          <w:color w:val="000000"/>
        </w:rPr>
        <w:footnoteReference w:id="9"/>
      </w:r>
      <w:r>
        <w:rPr>
          <w:rFonts w:ascii="Times New Roman" w:hAnsi="Times New Roman" w:cs="Times New Roman"/>
          <w:noProof/>
          <w:color w:val="000000"/>
        </w:rPr>
        <w:t xml:space="preserve"> called on Member States to recognise the Roma holocaust officially and designate a European memorial day</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cs="Times New Roman"/>
          <w:noProof/>
          <w:color w:val="000000"/>
        </w:rPr>
        <w:t>antigypsyism was further discussed at the 2015 European platform for Roma inclusion</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cs="Times New Roman"/>
          <w:noProof/>
          <w:color w:val="000000"/>
        </w:rPr>
        <w:t>European Roma and pro-Roma civil society produced a reference paper on antigypsyism</w:t>
      </w:r>
      <w:r>
        <w:rPr>
          <w:rStyle w:val="FootnoteReference"/>
          <w:rFonts w:ascii="Times New Roman" w:hAnsi="Times New Roman" w:cs="Times New Roman"/>
          <w:noProof/>
          <w:color w:val="000000"/>
        </w:rPr>
        <w:footnoteReference w:id="10"/>
      </w:r>
      <w:r>
        <w:rPr>
          <w:rFonts w:ascii="Times New Roman" w:hAnsi="Times New Roman" w:cs="Times New Roman"/>
          <w:noProof/>
          <w:color w:val="000000"/>
        </w:rPr>
        <w:t xml:space="preserve"> </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cs="Times New Roman"/>
          <w:noProof/>
          <w:color w:val="000000"/>
        </w:rPr>
        <w:t>the 2016 Council conclusions referred to antigypsyism and to the recognition and commemoration of Roma genocide, and</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cs="Times New Roman"/>
          <w:noProof/>
          <w:color w:val="000000"/>
        </w:rPr>
        <w:t>the above mentioned high level group combating racism and xenophobia aims to , prevent and counter,</w:t>
      </w:r>
      <w:r>
        <w:rPr>
          <w:rFonts w:ascii="Times New Roman" w:hAnsi="Times New Roman" w:cs="Times New Roman"/>
          <w:i/>
          <w:noProof/>
          <w:color w:val="000000"/>
        </w:rPr>
        <w:t xml:space="preserve"> inter alia</w:t>
      </w:r>
      <w:r>
        <w:rPr>
          <w:rFonts w:ascii="Times New Roman" w:hAnsi="Times New Roman" w:cs="Times New Roman"/>
          <w:noProof/>
          <w:color w:val="000000"/>
        </w:rPr>
        <w:t>, antigypsyism</w:t>
      </w:r>
    </w:p>
    <w:p>
      <w:pPr>
        <w:tabs>
          <w:tab w:val="left" w:pos="8931"/>
        </w:tabs>
        <w:spacing w:after="120"/>
        <w:ind w:right="45"/>
        <w:jc w:val="both"/>
        <w:rPr>
          <w:rFonts w:ascii="Times New Roman" w:hAnsi="Times New Roman"/>
          <w:noProof/>
        </w:rPr>
      </w:pPr>
      <w:r>
        <w:rPr>
          <w:rFonts w:ascii="Times New Roman" w:hAnsi="Times New Roman" w:cs="Times New Roman"/>
          <w:noProof/>
        </w:rPr>
        <w:t xml:space="preserve">The Commission has also worked to tackle </w:t>
      </w:r>
      <w:r>
        <w:rPr>
          <w:rFonts w:ascii="Times New Roman" w:hAnsi="Times New Roman" w:cs="Times New Roman"/>
          <w:b/>
          <w:noProof/>
        </w:rPr>
        <w:t>multiple discrimination</w:t>
      </w:r>
      <w:r>
        <w:rPr>
          <w:rFonts w:ascii="Times New Roman" w:hAnsi="Times New Roman" w:cs="Times New Roman"/>
          <w:noProof/>
        </w:rPr>
        <w:t xml:space="preserve"> against Roma children and women, as groups exposed to high risks of violence, trafficking in human beings (THB),</w:t>
      </w:r>
      <w:r>
        <w:rPr>
          <w:rStyle w:val="FootnoteReference"/>
          <w:rFonts w:ascii="Times New Roman" w:hAnsi="Times New Roman" w:cs="Times New Roman"/>
          <w:noProof/>
          <w:color w:val="000000"/>
        </w:rPr>
        <w:footnoteReference w:id="11"/>
      </w:r>
      <w:r>
        <w:rPr>
          <w:rFonts w:ascii="Times New Roman" w:hAnsi="Times New Roman" w:cs="Times New Roman"/>
          <w:noProof/>
        </w:rPr>
        <w:t xml:space="preserve"> exploitation, and underage and forced marriage, and to ensure that they are better protected. Promoting the empowerment of both groups, as well as Roma youth, was at the core of the above</w:t>
      </w:r>
      <w:r>
        <w:rPr>
          <w:rFonts w:ascii="Times New Roman" w:hAnsi="Times New Roman" w:cs="Times New Roman"/>
          <w:noProof/>
        </w:rPr>
        <w:noBreakHyphen/>
        <w:t>mentioned Council conclusions.</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2.2. </w:t>
      </w:r>
      <w:r>
        <w:rPr>
          <w:rFonts w:ascii="Times New Roman" w:hAnsi="Times New Roman" w:cs="Times New Roman"/>
          <w:b/>
          <w:noProof/>
        </w:rPr>
        <w:tab/>
        <w:t xml:space="preserve">Promoting inclusive reform through the European Semester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Through the European Semester exercise, the Commission steers and monitors Member States’ action in order to make mainstream policies more inclusive of Roma. Since 2012, the five Member States most concerned (i.e. with the largest Roma communities and most acute challenges)</w:t>
      </w:r>
      <w:r>
        <w:rPr>
          <w:rStyle w:val="FootnoteReference"/>
          <w:rFonts w:ascii="Times New Roman" w:hAnsi="Times New Roman" w:cs="Times New Roman"/>
          <w:noProof/>
        </w:rPr>
        <w:footnoteReference w:id="12"/>
      </w:r>
      <w:r>
        <w:rPr>
          <w:rFonts w:ascii="Times New Roman" w:hAnsi="Times New Roman" w:cs="Times New Roman"/>
          <w:noProof/>
        </w:rPr>
        <w:t xml:space="preserve"> have received country</w:t>
      </w:r>
      <w:r>
        <w:rPr>
          <w:rFonts w:ascii="Times New Roman" w:hAnsi="Times New Roman" w:cs="Times New Roman"/>
          <w:noProof/>
        </w:rPr>
        <w:noBreakHyphen/>
        <w:t xml:space="preserve">specific recommendations (CSRs) on Roma inclusion. </w:t>
      </w:r>
      <w:r>
        <w:rPr>
          <w:rFonts w:ascii="Times New Roman" w:hAnsi="Times New Roman" w:cs="Times New Roman"/>
          <w:noProof/>
          <w:color w:val="000000"/>
        </w:rPr>
        <w:t>These increasingly focused on education, calling for systemic measures to promote Roma children’s participation in quality inclusive mainstream education.</w:t>
      </w:r>
      <w:r>
        <w:rPr>
          <w:rFonts w:ascii="Times New Roman" w:hAnsi="Times New Roman" w:cs="Times New Roman"/>
          <w:noProof/>
        </w:rPr>
        <w:t xml:space="preserve"> CSRs steered funding priorities in the 2014-2020 programming period.</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2.3. </w:t>
      </w:r>
      <w:r>
        <w:rPr>
          <w:rFonts w:ascii="Times New Roman" w:hAnsi="Times New Roman" w:cs="Times New Roman"/>
          <w:b/>
          <w:noProof/>
        </w:rPr>
        <w:tab/>
        <w:t>Mobilising EU funding</w:t>
      </w:r>
    </w:p>
    <w:p>
      <w:pPr>
        <w:tabs>
          <w:tab w:val="left" w:pos="8931"/>
        </w:tabs>
        <w:spacing w:after="120"/>
        <w:ind w:right="45"/>
        <w:jc w:val="both"/>
        <w:rPr>
          <w:rFonts w:ascii="Times New Roman" w:eastAsia="Calibri" w:hAnsi="Times New Roman" w:cs="Times New Roman"/>
          <w:noProof/>
        </w:rPr>
      </w:pPr>
      <w:r>
        <w:rPr>
          <w:rFonts w:ascii="Times New Roman" w:hAnsi="Times New Roman" w:cs="Times New Roman"/>
          <w:noProof/>
        </w:rPr>
        <w:t xml:space="preserve">The EU framework called on Member States to make full use of EU funds for Roma inclusion. In </w:t>
      </w:r>
      <w:r>
        <w:rPr>
          <w:rFonts w:ascii="Times New Roman" w:eastAsia="Calibri" w:hAnsi="Times New Roman" w:cs="Times New Roman"/>
          <w:b/>
          <w:noProof/>
        </w:rPr>
        <w:t>2007-2013</w:t>
      </w:r>
      <w:r>
        <w:rPr>
          <w:rFonts w:ascii="Times New Roman" w:eastAsia="Calibri" w:hAnsi="Times New Roman" w:cs="Times New Roman"/>
          <w:noProof/>
        </w:rPr>
        <w:t xml:space="preserve">, the funds took a </w:t>
      </w:r>
      <w:r>
        <w:rPr>
          <w:rFonts w:ascii="Times New Roman" w:eastAsia="Calibri" w:hAnsi="Times New Roman" w:cs="Times New Roman"/>
          <w:b/>
          <w:noProof/>
        </w:rPr>
        <w:t>mainstreaming approach</w:t>
      </w:r>
      <w:r>
        <w:rPr>
          <w:rFonts w:ascii="Times New Roman" w:eastAsia="Calibri" w:hAnsi="Times New Roman" w:cs="Times New Roman"/>
          <w:noProof/>
        </w:rPr>
        <w:t xml:space="preserve"> to disadvantaged groups/regions, without explicitly targeting Roma, so the precise amounts of funding for Roma inclusion cannot be quantifed. Disadvantaged groups could receive funding from the European Social Fund (ESF) mainly in the area of social inclusion, but also in the areas of employment and education. The amount allocated to the integration of disadvantaged people (including Roma) into employment was around €10 billion. The amount allocated under the European Regional Development Fund (ERDF) for social infrastructure (benefiting Roma among others) was around €17 billion. The ERDF Regulation was amended in 2010 and the Commission issued guidance in 2011 to support integrated housing interventions for Roma communities. Rural development policy supported the inclusion of marginalised minorities, including Roma.</w:t>
      </w:r>
      <w:r>
        <w:rPr>
          <w:rStyle w:val="FootnoteReference"/>
          <w:rFonts w:ascii="Times New Roman" w:eastAsia="Calibri" w:hAnsi="Times New Roman" w:cs="Times New Roman"/>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For the </w:t>
      </w:r>
      <w:r>
        <w:rPr>
          <w:rFonts w:ascii="Times New Roman" w:hAnsi="Times New Roman" w:cs="Times New Roman"/>
          <w:b/>
          <w:noProof/>
        </w:rPr>
        <w:t>2014-2020 programming period</w:t>
      </w:r>
      <w:r>
        <w:rPr>
          <w:rFonts w:ascii="Times New Roman" w:hAnsi="Times New Roman" w:cs="Times New Roman"/>
          <w:noProof/>
        </w:rPr>
        <w:t xml:space="preserve">, the EU framework and the European Semester have ensured that there is a </w:t>
      </w:r>
      <w:r>
        <w:rPr>
          <w:rFonts w:ascii="Times New Roman" w:hAnsi="Times New Roman" w:cs="Times New Roman"/>
          <w:b/>
          <w:noProof/>
        </w:rPr>
        <w:t>strong linkage between policy and funding</w:t>
      </w:r>
      <w:r>
        <w:rPr>
          <w:rFonts w:ascii="Times New Roman" w:hAnsi="Times New Roman" w:cs="Times New Roman"/>
          <w:noProof/>
        </w:rPr>
        <w:t xml:space="preserve"> priorities. </w:t>
      </w:r>
      <w:r>
        <w:rPr>
          <w:rFonts w:ascii="Times New Roman" w:eastAsia="Calibri" w:hAnsi="Times New Roman" w:cs="Times New Roman"/>
          <w:noProof/>
        </w:rPr>
        <w:t xml:space="preserve">The link between implementation of CSRs and the ESIFs ensures that mainstream policy reforms serve inclusion goals. For example, the Commission asked </w:t>
      </w:r>
      <w:r>
        <w:rPr>
          <w:rFonts w:ascii="Times New Roman" w:hAnsi="Times New Roman" w:cs="Times New Roman"/>
          <w:noProof/>
        </w:rPr>
        <w:t xml:space="preserve">Member States that received CSRs calling for enhanced Roma participation in education to select the investment priority ‘socio-economic integration of marginalised communities such as Roma’ and to mainstream Roma inclusion under other relevant priorities (most importantly, ‘fighting early school-leaving and promoting equal access to quality early childhood, primary and secondary education’). Inclusive education cannot be achieved by targeted actions alone, but requires reforms of mainstream education. </w:t>
      </w:r>
      <w:r>
        <w:rPr>
          <w:rFonts w:ascii="Times New Roman" w:eastAsia="Calibri" w:hAnsi="Times New Roman" w:cs="Times New Roman"/>
          <w:noProof/>
        </w:rPr>
        <w:t>The 2014</w:t>
      </w:r>
      <w:r>
        <w:rPr>
          <w:rFonts w:ascii="Times New Roman" w:eastAsia="Calibri" w:hAnsi="Times New Roman" w:cs="Times New Roman"/>
          <w:noProof/>
        </w:rPr>
        <w:noBreakHyphen/>
        <w:t xml:space="preserve">2020 rural development programmes of the Member States most concerned provide support </w:t>
      </w:r>
      <w:r>
        <w:rPr>
          <w:rFonts w:ascii="Times New Roman" w:hAnsi="Times New Roman" w:cs="Times New Roman"/>
          <w:noProof/>
          <w:color w:val="000000" w:themeColor="text1"/>
        </w:rPr>
        <w:t xml:space="preserve">under priority 6 </w:t>
      </w:r>
      <w:r>
        <w:rPr>
          <w:rFonts w:ascii="Times New Roman" w:hAnsi="Times New Roman" w:cs="Times New Roman"/>
          <w:noProof/>
          <w:color w:val="000000" w:themeColor="text1"/>
          <w:lang w:eastAsia="en-GB"/>
        </w:rPr>
        <w:t xml:space="preserve">"promoting social inclusion, poverty reduction and economic development in rural areas" which includes </w:t>
      </w:r>
      <w:r>
        <w:rPr>
          <w:rFonts w:ascii="Times New Roman" w:hAnsi="Times New Roman" w:cs="Times New Roman"/>
          <w:noProof/>
          <w:color w:val="000000" w:themeColor="text1"/>
        </w:rPr>
        <w:t>measures to address the specific needs of marginalised groups including, but not limited to Roma.</w:t>
      </w:r>
      <w:r>
        <w:rPr>
          <w:rStyle w:val="FootnoteReference"/>
          <w:rFonts w:ascii="Times New Roman" w:hAnsi="Times New Roman" w:cs="Times New Roman"/>
          <w:noProof/>
          <w:color w:val="000000" w:themeColor="text1"/>
        </w:rPr>
        <w:footnoteReference w:id="13"/>
      </w:r>
      <w:r>
        <w:rPr>
          <w:rFonts w:ascii="Times New Roman" w:eastAsia="Calibri" w:hAnsi="Times New Roman" w:cs="Times New Roman"/>
          <w:noProof/>
          <w:color w:val="000000" w:themeColor="text1"/>
        </w:rPr>
        <w:t xml:space="preserve"> </w:t>
      </w:r>
      <w:r>
        <w:rPr>
          <w:rFonts w:ascii="Times New Roman" w:eastAsia="Calibri" w:hAnsi="Times New Roman" w:cs="Times New Roman"/>
          <w:noProof/>
        </w:rPr>
        <w:t>The Commission also encouraged the involvement of NRCPs in the planning of EU funds, including as members of monitoring committees.</w:t>
      </w:r>
    </w:p>
    <w:p>
      <w:pPr>
        <w:tabs>
          <w:tab w:val="left" w:pos="8931"/>
        </w:tabs>
        <w:spacing w:after="120"/>
        <w:ind w:right="45"/>
        <w:jc w:val="both"/>
        <w:rPr>
          <w:rFonts w:ascii="Times New Roman" w:eastAsia="Calibri" w:hAnsi="Times New Roman" w:cs="Times New Roman"/>
          <w:noProof/>
        </w:rPr>
      </w:pPr>
      <w:r>
        <w:rPr>
          <w:rFonts w:ascii="Times New Roman" w:eastAsia="Calibri" w:hAnsi="Times New Roman" w:cs="Times New Roman"/>
          <w:noProof/>
        </w:rPr>
        <w:t>For 2014-2020, several new tools have been introduced (in addition to the</w:t>
      </w:r>
      <w:r>
        <w:rPr>
          <w:rFonts w:ascii="Times New Roman" w:hAnsi="Times New Roman" w:cs="Times New Roman"/>
          <w:noProof/>
        </w:rPr>
        <w:t xml:space="preserve"> ‘</w:t>
      </w:r>
      <w:r>
        <w:rPr>
          <w:rFonts w:ascii="Times New Roman" w:eastAsia="Calibri" w:hAnsi="Times New Roman" w:cs="Times New Roman"/>
          <w:noProof/>
        </w:rPr>
        <w:t>socio</w:t>
      </w:r>
      <w:r>
        <w:rPr>
          <w:rFonts w:ascii="Times New Roman" w:eastAsia="Calibri" w:hAnsi="Times New Roman" w:cs="Times New Roman"/>
          <w:noProof/>
        </w:rPr>
        <w:noBreakHyphen/>
        <w:t xml:space="preserve">economic integration of marginalised communities’ investment priority) to improve the effectiveness of the ESIFs as regards social inclusion, including that of Roma: </w:t>
      </w:r>
    </w:p>
    <w:p>
      <w:pPr>
        <w:keepNext/>
        <w:numPr>
          <w:ilvl w:val="0"/>
          <w:numId w:val="23"/>
        </w:numPr>
        <w:tabs>
          <w:tab w:val="left" w:pos="8931"/>
        </w:tabs>
        <w:spacing w:after="200"/>
        <w:ind w:left="426" w:right="43" w:hanging="426"/>
        <w:contextualSpacing/>
        <w:jc w:val="both"/>
        <w:rPr>
          <w:rFonts w:ascii="Times New Roman" w:eastAsia="Calibri" w:hAnsi="Times New Roman" w:cs="Times New Roman"/>
          <w:noProof/>
        </w:rPr>
      </w:pPr>
      <w:r>
        <w:rPr>
          <w:rFonts w:ascii="Times New Roman" w:eastAsia="Calibri" w:hAnsi="Times New Roman" w:cs="Times New Roman"/>
          <w:noProof/>
        </w:rPr>
        <w:t xml:space="preserve">a new set of requirements to ensure that Member States that allocate EU funds for Roma inclusion, have national strategic Roma inclusion policy frameworks and meet the pre-conditions for their effective implementation </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eastAsia="Calibri" w:hAnsi="Times New Roman" w:cs="Times New Roman"/>
          <w:noProof/>
        </w:rPr>
        <w:t xml:space="preserve">a more robust partnership principle (as part of a European code of conduct) to guide cooperation with civil society, local authorities and social partners in the planning, implementation and monitoring of EU-funded interventions </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eastAsia="Calibri" w:hAnsi="Times New Roman" w:cs="Times New Roman"/>
          <w:noProof/>
        </w:rPr>
        <w:t>increased earmarked funding for capacity</w:t>
      </w:r>
      <w:r>
        <w:rPr>
          <w:rFonts w:ascii="Times New Roman" w:eastAsia="Calibri" w:hAnsi="Times New Roman" w:cs="Times New Roman"/>
          <w:noProof/>
        </w:rPr>
        <w:noBreakHyphen/>
        <w:t>building for civil society organisations</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eastAsia="Calibri" w:hAnsi="Times New Roman" w:cs="Times New Roman"/>
          <w:noProof/>
        </w:rPr>
        <w:t>obligatory minimum allocation ratios for investment in social inclusion</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eastAsia="Calibri" w:hAnsi="Times New Roman" w:cs="Times New Roman"/>
          <w:noProof/>
        </w:rPr>
        <w:t>support for the physical, economic and social regeneration of deprived communities that may involve stronger integrated housing measures</w:t>
      </w:r>
    </w:p>
    <w:p>
      <w:pPr>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eastAsia="Calibri" w:hAnsi="Times New Roman" w:cs="Times New Roman"/>
          <w:noProof/>
        </w:rPr>
        <w:t>territorial and integrated approaches addressing the specific needs of geographical areas most affected by poverty and target groups at highest risk of social exclusion,  facilitated by a multi-fund approach</w:t>
      </w:r>
    </w:p>
    <w:p>
      <w:pPr>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eastAsia="Calibri" w:hAnsi="Times New Roman" w:cs="Times New Roman"/>
          <w:noProof/>
        </w:rPr>
        <w:t>enhanced results</w:t>
      </w:r>
      <w:r>
        <w:rPr>
          <w:rFonts w:ascii="Times New Roman" w:eastAsia="Calibri" w:hAnsi="Times New Roman" w:cs="Times New Roman"/>
          <w:noProof/>
        </w:rPr>
        <w:noBreakHyphen/>
        <w:t>oriented monitoring arrangements (common indicators focusing on outputs and results) and reporting on a Roma-specific investment priority, and</w:t>
      </w:r>
    </w:p>
    <w:p>
      <w:pPr>
        <w:numPr>
          <w:ilvl w:val="0"/>
          <w:numId w:val="23"/>
        </w:numPr>
        <w:tabs>
          <w:tab w:val="left" w:pos="8931"/>
        </w:tabs>
        <w:spacing w:after="120"/>
        <w:ind w:left="425" w:right="45" w:hanging="425"/>
        <w:jc w:val="both"/>
        <w:rPr>
          <w:rFonts w:ascii="Times New Roman" w:eastAsia="Calibri" w:hAnsi="Times New Roman" w:cs="Times New Roman"/>
          <w:noProof/>
        </w:rPr>
      </w:pPr>
      <w:r>
        <w:rPr>
          <w:rFonts w:ascii="Times New Roman" w:eastAsia="Calibri" w:hAnsi="Times New Roman" w:cs="Times New Roman"/>
          <w:noProof/>
        </w:rPr>
        <w:t>guidance for Member States on the use of EU funds to tackle segregation</w:t>
      </w:r>
    </w:p>
    <w:p>
      <w:pPr>
        <w:tabs>
          <w:tab w:val="left" w:pos="8931"/>
        </w:tabs>
        <w:spacing w:after="120"/>
        <w:ind w:right="45"/>
        <w:jc w:val="both"/>
        <w:rPr>
          <w:rFonts w:ascii="Times New Roman" w:eastAsia="Calibri" w:hAnsi="Times New Roman" w:cs="Times New Roman"/>
          <w:noProof/>
        </w:rPr>
      </w:pPr>
      <w:r>
        <w:rPr>
          <w:rFonts w:ascii="Times New Roman" w:eastAsia="Calibri" w:hAnsi="Times New Roman" w:cs="Times New Roman"/>
          <w:noProof/>
        </w:rPr>
        <w:t>In June 2016, the Court of Auditors published the results of its audit on EU policy initiatives and financial support for Roma inclusion, concluding that significant progress in setting out EU policy initiatives promoting Roma inclusion had led to clear improvements for the 2014</w:t>
      </w:r>
      <w:r>
        <w:rPr>
          <w:rFonts w:ascii="Times New Roman" w:eastAsia="Calibri" w:hAnsi="Times New Roman" w:cs="Times New Roman"/>
          <w:noProof/>
        </w:rPr>
        <w:noBreakHyphen/>
        <w:t>2020 period. The Court called for additional efforts to ensure that the new tools improved results on the ground. It also made specific recommendations regarding the use of the ESIFs, data collection and monitoring.</w:t>
      </w:r>
      <w:r>
        <w:rPr>
          <w:rStyle w:val="FootnoteReference"/>
          <w:rFonts w:ascii="Times New Roman" w:eastAsia="Calibri" w:hAnsi="Times New Roman" w:cs="Times New Roman"/>
          <w:noProof/>
        </w:rPr>
        <w:footnoteReference w:id="14"/>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The Commission has mobilised </w:t>
      </w:r>
      <w:r>
        <w:rPr>
          <w:rFonts w:ascii="Times New Roman" w:hAnsi="Times New Roman" w:cs="Times New Roman"/>
          <w:b/>
          <w:noProof/>
        </w:rPr>
        <w:t>directly managed EU funding</w:t>
      </w:r>
      <w:r>
        <w:rPr>
          <w:rFonts w:ascii="Times New Roman" w:hAnsi="Times New Roman" w:cs="Times New Roman"/>
          <w:noProof/>
        </w:rPr>
        <w:t xml:space="preserve"> to finance projects fostering Roma inclusion and fighting discrimination across Europe:</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eastAsia="Calibri" w:hAnsi="Times New Roman" w:cs="Times New Roman"/>
          <w:noProof/>
        </w:rPr>
        <w:t>The Rights, Equality and Citizenship Programme funds local, national and transnational projects on Roma inclusion and anti</w:t>
      </w:r>
      <w:r>
        <w:rPr>
          <w:rFonts w:ascii="Times New Roman" w:eastAsia="Calibri" w:hAnsi="Times New Roman" w:cs="Times New Roman"/>
          <w:noProof/>
        </w:rPr>
        <w:noBreakHyphen/>
        <w:t>discrimination</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eastAsia="Calibri" w:hAnsi="Times New Roman" w:cs="Times New Roman"/>
          <w:noProof/>
        </w:rPr>
        <w:t xml:space="preserve">The Europe for Citizens Programme supports projects commemorating the Roma holocaust </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eastAsia="Calibri" w:hAnsi="Times New Roman" w:cs="Times New Roman"/>
          <w:noProof/>
        </w:rPr>
        <w:t>The Employment and Social Innovation (EASI) Programme promotes social policy innovation aimed at Roma inclusion</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eastAsia="Calibri" w:hAnsi="Times New Roman" w:cs="Times New Roman"/>
          <w:noProof/>
        </w:rPr>
        <w:t>Erasmus+ helps develop lifelong learning measures for Roma inclusion</w:t>
      </w:r>
    </w:p>
    <w:p>
      <w:pPr>
        <w:widowControl w:val="0"/>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eastAsia="Calibri" w:hAnsi="Times New Roman" w:cs="Times New Roman"/>
          <w:noProof/>
        </w:rPr>
        <w:t>The Public Health Programme supports initiatives to promote equal access to healthcare, and</w:t>
      </w:r>
    </w:p>
    <w:p>
      <w:pPr>
        <w:widowControl w:val="0"/>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eastAsia="Calibri" w:hAnsi="Times New Roman" w:cs="Times New Roman"/>
          <w:noProof/>
        </w:rPr>
        <w:t xml:space="preserve">The Horizon 2020 research and innovation programme and the Seventh Research Framework </w:t>
      </w:r>
      <w:r>
        <w:rPr>
          <w:rFonts w:ascii="Times New Roman" w:hAnsi="Times New Roman" w:cs="Times New Roman"/>
          <w:noProof/>
          <w:lang w:val="en"/>
        </w:rPr>
        <w:t>Programme fund research on social inclusion, education, including research projects on the mobility of Roma to Western Europe and the impact of educational policies on Roma</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2.4. </w:t>
      </w:r>
      <w:r>
        <w:rPr>
          <w:rFonts w:ascii="Times New Roman" w:hAnsi="Times New Roman" w:cs="Times New Roman"/>
          <w:b/>
          <w:noProof/>
        </w:rPr>
        <w:tab/>
        <w:t xml:space="preserve">European mainstream policy initiatives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European mainstream policy initiatives in the fields of education, employment, social and health can help to promote Roma inclusion.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The 2011 Council Recommendation on </w:t>
      </w:r>
      <w:r>
        <w:rPr>
          <w:rFonts w:ascii="Times New Roman" w:hAnsi="Times New Roman" w:cs="Times New Roman"/>
          <w:b/>
          <w:noProof/>
        </w:rPr>
        <w:t>policies to reduce early school</w:t>
      </w:r>
      <w:r>
        <w:rPr>
          <w:rFonts w:ascii="Times New Roman" w:hAnsi="Times New Roman" w:cs="Times New Roman"/>
          <w:b/>
          <w:noProof/>
        </w:rPr>
        <w:noBreakHyphen/>
        <w:t>leaving</w:t>
      </w:r>
      <w:r>
        <w:rPr>
          <w:rStyle w:val="FootnoteReference"/>
          <w:rFonts w:ascii="Times New Roman" w:hAnsi="Times New Roman" w:cs="Times New Roman"/>
          <w:noProof/>
        </w:rPr>
        <w:footnoteReference w:id="15"/>
      </w:r>
      <w:r>
        <w:rPr>
          <w:rFonts w:ascii="Times New Roman" w:hAnsi="Times New Roman" w:cs="Times New Roman"/>
          <w:noProof/>
        </w:rPr>
        <w:t xml:space="preserve"> recommends the inclusion of targeted measures for the most vulnerable groups, including Roma. As a follow-up to the Paris Declaration</w:t>
      </w:r>
      <w:r>
        <w:rPr>
          <w:rStyle w:val="FootnoteReference"/>
          <w:rFonts w:ascii="Times New Roman" w:hAnsi="Times New Roman" w:cs="Times New Roman"/>
          <w:noProof/>
        </w:rPr>
        <w:footnoteReference w:id="16"/>
      </w:r>
      <w:r>
        <w:rPr>
          <w:rFonts w:ascii="Times New Roman" w:hAnsi="Times New Roman" w:cs="Times New Roman"/>
          <w:noProof/>
        </w:rPr>
        <w:t xml:space="preserve">, the Commission stepped up its support for </w:t>
      </w:r>
      <w:r>
        <w:rPr>
          <w:rFonts w:ascii="Times New Roman" w:hAnsi="Times New Roman" w:cs="Times New Roman"/>
          <w:b/>
          <w:noProof/>
        </w:rPr>
        <w:t>inclusive education</w:t>
      </w:r>
      <w:r>
        <w:rPr>
          <w:rFonts w:ascii="Times New Roman" w:hAnsi="Times New Roman" w:cs="Times New Roman"/>
          <w:noProof/>
        </w:rPr>
        <w:t>. One of the priorities is to foster the education of disadvantaged children and young people, including Roma, by ensuring that education and training systems address their needs.</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 xml:space="preserve">youth guarantee </w:t>
      </w:r>
      <w:r>
        <w:rPr>
          <w:rFonts w:ascii="Times New Roman" w:hAnsi="Times New Roman" w:cs="Times New Roman"/>
          <w:noProof/>
        </w:rPr>
        <w:t xml:space="preserve">and youth employment initiatives of 2013 are particularly relevant for Roma. They played a crucial role in helping to get young people back into work or education, but the Commission has acknowledged that more effort must be made to support ‘hard-to-reach’ young people, such as Roma. Key categories of the </w:t>
      </w:r>
      <w:r>
        <w:rPr>
          <w:rFonts w:ascii="Times New Roman" w:hAnsi="Times New Roman" w:cs="Times New Roman"/>
          <w:b/>
          <w:noProof/>
        </w:rPr>
        <w:t>European pillar of social rights</w:t>
      </w:r>
      <w:r>
        <w:rPr>
          <w:rFonts w:ascii="Times New Roman" w:hAnsi="Times New Roman" w:cs="Times New Roman"/>
          <w:noProof/>
        </w:rPr>
        <w:t xml:space="preserve"> include equal opportunities and access to the labour market, fair working conditions, and social protection and inclusion.</w:t>
      </w:r>
    </w:p>
    <w:p>
      <w:pPr>
        <w:tabs>
          <w:tab w:val="left" w:pos="8931"/>
        </w:tabs>
        <w:spacing w:after="120"/>
        <w:ind w:right="45"/>
        <w:jc w:val="both"/>
        <w:rPr>
          <w:rFonts w:ascii="Times New Roman" w:hAnsi="Times New Roman" w:cs="Times New Roman"/>
          <w:b/>
          <w:noProof/>
        </w:rPr>
      </w:pPr>
      <w:r>
        <w:rPr>
          <w:rFonts w:ascii="Times New Roman" w:hAnsi="Times New Roman" w:cs="Times New Roman"/>
          <w:noProof/>
        </w:rPr>
        <w:t>The Commission’s initiatives targeting</w:t>
      </w:r>
      <w:r>
        <w:rPr>
          <w:rFonts w:ascii="Times New Roman" w:hAnsi="Times New Roman" w:cs="Times New Roman"/>
          <w:b/>
          <w:noProof/>
        </w:rPr>
        <w:t xml:space="preserve"> </w:t>
      </w:r>
      <w:r>
        <w:rPr>
          <w:rFonts w:ascii="Times New Roman" w:hAnsi="Times New Roman" w:cs="Times New Roman"/>
          <w:noProof/>
        </w:rPr>
        <w:t>Roma</w:t>
      </w:r>
      <w:r>
        <w:rPr>
          <w:rFonts w:ascii="Times New Roman" w:hAnsi="Times New Roman" w:cs="Times New Roman"/>
          <w:b/>
          <w:noProof/>
        </w:rPr>
        <w:t xml:space="preserve"> health</w:t>
      </w:r>
      <w:r>
        <w:rPr>
          <w:rFonts w:ascii="Times New Roman" w:hAnsi="Times New Roman" w:cs="Times New Roman"/>
          <w:noProof/>
        </w:rPr>
        <w:t xml:space="preserve"> are taken forward under a range of general and specific policies. </w:t>
      </w:r>
      <w:r>
        <w:rPr>
          <w:rFonts w:ascii="Times New Roman" w:hAnsi="Times New Roman" w:cs="Times New Roman"/>
          <w:noProof/>
          <w:lang w:eastAsia="en-GB"/>
        </w:rPr>
        <w:t>The 2014 Roma health report constitutes an important contribution to improving the knowledge base and mechanisms for monitoring and reporting on the health status of the Roma, with a focus on countries with large Roma populations.</w:t>
      </w:r>
      <w:r>
        <w:rPr>
          <w:rStyle w:val="FootnoteReference"/>
          <w:rFonts w:ascii="Times New Roman" w:hAnsi="Times New Roman" w:cs="Times New Roman"/>
          <w:noProof/>
          <w:lang w:eastAsia="en-GB"/>
        </w:rPr>
        <w:t xml:space="preserve"> </w:t>
      </w:r>
      <w:r>
        <w:rPr>
          <w:rStyle w:val="FootnoteReference"/>
          <w:rFonts w:ascii="Times New Roman" w:hAnsi="Times New Roman" w:cs="Times New Roman"/>
          <w:noProof/>
          <w:lang w:eastAsia="en-GB"/>
        </w:rPr>
        <w:footnoteReference w:id="17"/>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2.5. </w:t>
      </w:r>
      <w:r>
        <w:rPr>
          <w:rFonts w:ascii="Times New Roman" w:hAnsi="Times New Roman" w:cs="Times New Roman"/>
          <w:b/>
          <w:noProof/>
        </w:rPr>
        <w:tab/>
        <w:t>Involving all stakeholders at European level</w:t>
      </w:r>
    </w:p>
    <w:p>
      <w:pPr>
        <w:tabs>
          <w:tab w:val="left" w:pos="8931"/>
        </w:tabs>
        <w:spacing w:after="120"/>
        <w:ind w:right="45"/>
        <w:jc w:val="both"/>
        <w:rPr>
          <w:rFonts w:ascii="Times New Roman" w:eastAsiaTheme="minorHAnsi" w:hAnsi="Times New Roman" w:cs="Times New Roman"/>
          <w:noProof/>
        </w:rPr>
      </w:pPr>
      <w:r>
        <w:rPr>
          <w:rFonts w:ascii="Times New Roman" w:eastAsiaTheme="minorHAnsi" w:hAnsi="Times New Roman" w:cs="Times New Roman"/>
          <w:noProof/>
        </w:rPr>
        <w:t xml:space="preserve">If Roma </w:t>
      </w:r>
      <w:r>
        <w:rPr>
          <w:rFonts w:ascii="Times New Roman" w:eastAsia="Times New Roman" w:hAnsi="Times New Roman" w:cs="Times New Roman"/>
          <w:noProof/>
        </w:rPr>
        <w:t>exclusion</w:t>
      </w:r>
      <w:r>
        <w:rPr>
          <w:rFonts w:ascii="Times New Roman" w:eastAsiaTheme="minorHAnsi" w:hAnsi="Times New Roman" w:cs="Times New Roman"/>
          <w:noProof/>
        </w:rPr>
        <w:t xml:space="preserve"> is to be overcome, all relevant stakeholders must join forces, fulfilling their responsibilities in the light of their mandates, competences and capacities. </w:t>
      </w:r>
      <w:r>
        <w:rPr>
          <w:rFonts w:ascii="Times New Roman" w:hAnsi="Times New Roman" w:cs="Times New Roman"/>
          <w:noProof/>
          <w:color w:val="000000"/>
        </w:rPr>
        <w:t>In order to promote mutual learning, dialogue and cooperation, the Commission has facilitated and financially supported stakeholder dialogue through the European platform for Roma inclusion, the NRCP network and regular consultation meetings with EU umbrella Roma and pro-Roma NGOs and international organisations. Over the years, the participatory approach and cooperation with international organisations have been reinforced.</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2.6. </w:t>
      </w:r>
      <w:r>
        <w:rPr>
          <w:rFonts w:ascii="Times New Roman" w:hAnsi="Times New Roman" w:cs="Times New Roman"/>
          <w:b/>
          <w:noProof/>
        </w:rPr>
        <w:tab/>
        <w:t>Promoting awareness-raising, Roma participation and capacity</w:t>
      </w:r>
      <w:r>
        <w:rPr>
          <w:rFonts w:ascii="Times New Roman" w:hAnsi="Times New Roman" w:cs="Times New Roman"/>
          <w:b/>
          <w:noProof/>
        </w:rPr>
        <w:noBreakHyphen/>
        <w:t>building for civil society and local authorities</w:t>
      </w:r>
    </w:p>
    <w:p>
      <w:pPr>
        <w:tabs>
          <w:tab w:val="left" w:pos="8931"/>
        </w:tabs>
        <w:spacing w:after="120"/>
        <w:ind w:right="45"/>
        <w:jc w:val="both"/>
        <w:rPr>
          <w:rFonts w:ascii="Times New Roman" w:eastAsia="Times New Roman" w:hAnsi="Times New Roman" w:cs="Times New Roman"/>
          <w:noProof/>
        </w:rPr>
      </w:pPr>
      <w:r>
        <w:rPr>
          <w:rFonts w:ascii="Times New Roman" w:eastAsia="Times New Roman" w:hAnsi="Times New Roman" w:cs="Times New Roman"/>
          <w:noProof/>
        </w:rPr>
        <w:t>The Commission has stepped up its efforts to promote awareness</w:t>
      </w:r>
      <w:r>
        <w:rPr>
          <w:rFonts w:ascii="Times New Roman" w:eastAsia="Times New Roman" w:hAnsi="Times New Roman" w:cs="Times New Roman"/>
          <w:noProof/>
        </w:rPr>
        <w:noBreakHyphen/>
        <w:t>raising, Roma participation and empowerment, and capacity</w:t>
      </w:r>
      <w:r>
        <w:rPr>
          <w:rFonts w:ascii="Times New Roman" w:eastAsia="Times New Roman" w:hAnsi="Times New Roman" w:cs="Times New Roman"/>
          <w:noProof/>
        </w:rPr>
        <w:noBreakHyphen/>
        <w:t xml:space="preserve">building for civil society and local authorities. Its </w:t>
      </w:r>
      <w:r>
        <w:rPr>
          <w:rFonts w:ascii="Times New Roman" w:eastAsia="Times New Roman" w:hAnsi="Times New Roman" w:cs="Times New Roman"/>
          <w:b/>
          <w:noProof/>
        </w:rPr>
        <w:t>‘For Roma, with Roma’</w:t>
      </w:r>
      <w:r>
        <w:rPr>
          <w:rFonts w:ascii="Times New Roman" w:eastAsia="Times New Roman" w:hAnsi="Times New Roman" w:cs="Times New Roman"/>
          <w:noProof/>
        </w:rPr>
        <w:t xml:space="preserve"> campaign supported targeted communications activities to combat prejudices and discrimination against local Roma populations.</w:t>
      </w:r>
    </w:p>
    <w:p>
      <w:pPr>
        <w:spacing w:after="120"/>
        <w:ind w:right="43"/>
        <w:jc w:val="both"/>
        <w:rPr>
          <w:rFonts w:ascii="Times New Roman" w:eastAsia="Times New Roman" w:hAnsi="Times New Roman" w:cs="Times New Roman"/>
          <w:noProof/>
        </w:rPr>
      </w:pPr>
      <w:r>
        <w:rPr>
          <w:rFonts w:ascii="Times New Roman" w:eastAsia="Times New Roman" w:hAnsi="Times New Roman" w:cs="Times New Roman"/>
          <w:noProof/>
        </w:rPr>
        <w:t xml:space="preserve">The Commission has launched </w:t>
      </w:r>
      <w:r>
        <w:rPr>
          <w:rFonts w:ascii="Times New Roman" w:eastAsia="Times New Roman" w:hAnsi="Times New Roman" w:cs="Times New Roman"/>
          <w:b/>
          <w:noProof/>
        </w:rPr>
        <w:t>joint programmes with the Council of Europe</w:t>
      </w:r>
      <w:r>
        <w:rPr>
          <w:rFonts w:ascii="Times New Roman" w:eastAsia="Times New Roman" w:hAnsi="Times New Roman" w:cs="Times New Roman"/>
          <w:noProof/>
        </w:rPr>
        <w:t>:</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eastAsia="Times New Roman" w:hAnsi="Times New Roman" w:cs="Times New Roman"/>
          <w:noProof/>
        </w:rPr>
        <w:t>JUSTROM gives Roma and traveller women greater access to justice</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eastAsia="Times New Roman" w:hAnsi="Times New Roman" w:cs="Times New Roman"/>
          <w:noProof/>
        </w:rPr>
        <w:t>ROMED promotes inclusion by training intercultural mediators</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eastAsia="Times New Roman" w:hAnsi="Times New Roman" w:cs="Times New Roman"/>
          <w:noProof/>
        </w:rPr>
        <w:t>ROMACT builds local authorities’ capacity to develop and implement inclusion measures</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eastAsia="Times New Roman" w:hAnsi="Times New Roman" w:cs="Times New Roman"/>
          <w:noProof/>
        </w:rPr>
        <w:t>ROMACTED promotes good governance and Roma empowerment at local level in Western Balkans and Turkey</w:t>
      </w:r>
    </w:p>
    <w:p>
      <w:pPr>
        <w:tabs>
          <w:tab w:val="left" w:pos="8931"/>
        </w:tabs>
        <w:spacing w:after="120"/>
        <w:ind w:right="45"/>
        <w:jc w:val="both"/>
        <w:rPr>
          <w:rFonts w:ascii="Times New Roman" w:eastAsia="Times New Roman" w:hAnsi="Times New Roman" w:cs="Times New Roman"/>
          <w:noProof/>
        </w:rPr>
      </w:pPr>
      <w:r>
        <w:rPr>
          <w:rFonts w:ascii="Times New Roman" w:eastAsia="Times New Roman" w:hAnsi="Times New Roman" w:cs="Times New Roman"/>
          <w:noProof/>
        </w:rPr>
        <w:t xml:space="preserve">The Commission has launched a </w:t>
      </w:r>
      <w:r>
        <w:rPr>
          <w:rFonts w:ascii="Times New Roman" w:eastAsia="Times New Roman" w:hAnsi="Times New Roman" w:cs="Times New Roman"/>
          <w:b/>
          <w:noProof/>
        </w:rPr>
        <w:t>pilot programme to build capacity among local civil society actors</w:t>
      </w:r>
      <w:r>
        <w:rPr>
          <w:rFonts w:ascii="Times New Roman" w:eastAsia="Times New Roman" w:hAnsi="Times New Roman" w:cs="Times New Roman"/>
          <w:noProof/>
        </w:rPr>
        <w:t xml:space="preserve"> in order to strengthen their involvement in the monitoring of NRISs.</w:t>
      </w:r>
    </w:p>
    <w:p>
      <w:pPr>
        <w:tabs>
          <w:tab w:val="left" w:pos="8931"/>
        </w:tabs>
        <w:spacing w:after="120"/>
        <w:ind w:right="45"/>
        <w:jc w:val="both"/>
        <w:rPr>
          <w:rFonts w:ascii="Times New Roman" w:eastAsia="Times New Roman" w:hAnsi="Times New Roman" w:cs="Times New Roman"/>
          <w:noProof/>
        </w:rPr>
      </w:pPr>
      <w:r>
        <w:rPr>
          <w:rFonts w:ascii="Times New Roman" w:eastAsia="Times New Roman" w:hAnsi="Times New Roman" w:cs="Times New Roman"/>
          <w:noProof/>
        </w:rPr>
        <w:t xml:space="preserve">In 2016, the Commission and the Slovak Presidency organised a </w:t>
      </w:r>
      <w:r>
        <w:rPr>
          <w:rFonts w:ascii="Times New Roman" w:hAnsi="Times New Roman" w:cs="Times New Roman"/>
          <w:noProof/>
        </w:rPr>
        <w:t>high</w:t>
      </w:r>
      <w:r>
        <w:rPr>
          <w:rFonts w:ascii="Times New Roman" w:hAnsi="Times New Roman" w:cs="Times New Roman"/>
          <w:noProof/>
        </w:rPr>
        <w:noBreakHyphen/>
        <w:t>level event on Roma youth empowerment</w:t>
      </w:r>
      <w:r>
        <w:rPr>
          <w:rFonts w:ascii="Times New Roman" w:eastAsia="Times New Roman" w:hAnsi="Times New Roman" w:cs="Times New Roman"/>
          <w:noProof/>
        </w:rPr>
        <w:t xml:space="preserve">, which confirmed the urgent need to </w:t>
      </w:r>
      <w:r>
        <w:rPr>
          <w:rFonts w:ascii="Times New Roman" w:eastAsia="Times New Roman" w:hAnsi="Times New Roman" w:cs="Times New Roman"/>
          <w:b/>
          <w:noProof/>
        </w:rPr>
        <w:t>empower young Roma</w:t>
      </w:r>
      <w:r>
        <w:rPr>
          <w:rFonts w:ascii="Times New Roman" w:eastAsia="Times New Roman" w:hAnsi="Times New Roman" w:cs="Times New Roman"/>
          <w:noProof/>
        </w:rPr>
        <w:t xml:space="preserve"> and actively involve them in Roma inclusion policy. </w:t>
      </w:r>
    </w:p>
    <w:p>
      <w:pPr>
        <w:keepNext/>
        <w:keepLines/>
        <w:tabs>
          <w:tab w:val="left" w:pos="8931"/>
        </w:tabs>
        <w:spacing w:before="240" w:after="240"/>
        <w:ind w:left="567" w:right="45" w:hanging="567"/>
        <w:jc w:val="both"/>
        <w:rPr>
          <w:rFonts w:ascii="Times New Roman" w:eastAsia="Times New Roman" w:hAnsi="Times New Roman" w:cs="Times New Roman"/>
          <w:b/>
          <w:bCs/>
          <w:i/>
          <w:noProof/>
          <w:color w:val="000000"/>
          <w:lang w:eastAsia="en-GB"/>
        </w:rPr>
      </w:pPr>
      <w:r>
        <w:rPr>
          <w:rFonts w:ascii="Times New Roman" w:hAnsi="Times New Roman" w:cs="Times New Roman"/>
          <w:b/>
          <w:noProof/>
        </w:rPr>
        <w:t xml:space="preserve">3. </w:t>
      </w:r>
      <w:r>
        <w:rPr>
          <w:rFonts w:ascii="Times New Roman" w:hAnsi="Times New Roman" w:cs="Times New Roman"/>
          <w:b/>
          <w:noProof/>
        </w:rPr>
        <w:tab/>
      </w:r>
      <w:r>
        <w:rPr>
          <w:rFonts w:ascii="Times New Roman" w:hAnsi="Times New Roman" w:cs="Times New Roman"/>
          <w:b/>
          <w:smallCaps/>
          <w:noProof/>
        </w:rPr>
        <w:t>Assessing efforts and results in the Member States</w:t>
      </w:r>
      <w:r>
        <w:rPr>
          <w:rFonts w:ascii="Times New Roman" w:eastAsia="Times New Roman" w:hAnsi="Times New Roman" w:cs="Times New Roman"/>
          <w:b/>
          <w:bCs/>
          <w:i/>
          <w:noProof/>
          <w:color w:val="000000"/>
          <w:lang w:eastAsia="en-GB"/>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The political commitment of Member States, translated into national strategies, was a significant first step towards improving the livelihoods of Roma. National approaches to Roma inclusion vary across Member States according to the size and socio</w:t>
      </w:r>
      <w:r>
        <w:rPr>
          <w:rFonts w:ascii="Times New Roman" w:hAnsi="Times New Roman" w:cs="Times New Roman"/>
          <w:noProof/>
        </w:rPr>
        <w:noBreakHyphen/>
        <w:t>economic situation of local populations. In its annual reports, the Commission has identified the priorities to be addressed by Member States in order to secure effective implementation. These include setting quantifiable targets, indicators and budget allocations, monitoring the impact of mainstream measures on Roma, cooperation with local authorities and civil society, and the involvement of Roma in all phases of the policy process. Member States have addressed some of these challenges, in particular with respect to their institutional arrangements, stakeholder cooperation, monitoring and funding. However, the impact of their measures on the situation of Roma in education, employment, healthcare and housing remains limited.</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3.1. </w:t>
      </w:r>
      <w:r>
        <w:rPr>
          <w:rFonts w:ascii="Times New Roman" w:hAnsi="Times New Roman" w:cs="Times New Roman"/>
          <w:b/>
          <w:noProof/>
        </w:rPr>
        <w:tab/>
        <w:t xml:space="preserve">Substantive policy areas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The EU framework sets goals to improve Roma access to education, employment, healthcare and housing, and to fight discrimination in these areas. Changes in the situation of Roma (from 2011 to 2016)</w:t>
      </w:r>
      <w:r>
        <w:rPr>
          <w:rStyle w:val="FootnoteReference"/>
          <w:rFonts w:ascii="Times New Roman" w:hAnsi="Times New Roman" w:cs="Times New Roman"/>
          <w:noProof/>
        </w:rPr>
        <w:footnoteReference w:id="18"/>
      </w:r>
      <w:r>
        <w:rPr>
          <w:rFonts w:ascii="Times New Roman" w:hAnsi="Times New Roman" w:cs="Times New Roman"/>
          <w:noProof/>
        </w:rPr>
        <w:t xml:space="preserve"> are reviewed below on the basis of Member States’ reports on integration measures, main successes and implementation challenges.</w:t>
      </w:r>
    </w:p>
    <w:p>
      <w:pPr>
        <w:keepNext/>
        <w:keepLines/>
        <w:tabs>
          <w:tab w:val="left" w:pos="8931"/>
        </w:tabs>
        <w:spacing w:after="240"/>
        <w:ind w:right="45"/>
        <w:jc w:val="center"/>
        <w:rPr>
          <w:rFonts w:ascii="Times New Roman" w:hAnsi="Times New Roman" w:cs="Times New Roman"/>
          <w:b/>
          <w:i/>
          <w:noProof/>
          <w:sz w:val="26"/>
          <w:szCs w:val="26"/>
        </w:rPr>
      </w:pPr>
      <w:r>
        <w:rPr>
          <w:rFonts w:ascii="Times New Roman" w:hAnsi="Times New Roman" w:cs="Times New Roman"/>
          <w:b/>
          <w:i/>
          <w:noProof/>
          <w:sz w:val="26"/>
          <w:szCs w:val="26"/>
        </w:rPr>
        <w:t>Measures reported by Member States in the key policy areas and antidiscrimination</w:t>
      </w:r>
    </w:p>
    <w:p>
      <w:pPr>
        <w:keepNext/>
        <w:keepLines/>
        <w:tabs>
          <w:tab w:val="left" w:pos="8931"/>
        </w:tabs>
        <w:spacing w:after="120"/>
        <w:ind w:right="45"/>
        <w:jc w:val="center"/>
        <w:rPr>
          <w:rFonts w:ascii="Times New Roman" w:hAnsi="Times New Roman" w:cs="Times New Roman"/>
          <w:b/>
          <w:i/>
          <w:noProof/>
        </w:rPr>
      </w:pPr>
      <w:r>
        <w:rPr>
          <w:rFonts w:ascii="Times New Roman" w:hAnsi="Times New Roman" w:cs="Times New Roman"/>
          <w:b/>
          <w:i/>
          <w:noProof/>
          <w:lang w:val="en-US"/>
        </w:rPr>
        <w:drawing>
          <wp:inline distT="0" distB="0" distL="0" distR="0">
            <wp:extent cx="4781550" cy="3143250"/>
            <wp:effectExtent l="0" t="0" r="19050" b="317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cs="Times New Roman"/>
          <w:b/>
          <w:i/>
          <w:noProof/>
        </w:rPr>
        <w:t xml:space="preserve">3.1.1. </w:t>
      </w:r>
      <w:r>
        <w:rPr>
          <w:rFonts w:ascii="Times New Roman" w:hAnsi="Times New Roman" w:cs="Times New Roman"/>
          <w:b/>
          <w:i/>
          <w:noProof/>
        </w:rPr>
        <w:tab/>
        <w:t>Education</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Education is the main area in which the situation of Roma improved. It </w:t>
      </w:r>
      <w:r>
        <w:rPr>
          <w:rFonts w:ascii="Times New Roman" w:hAnsi="Times New Roman" w:cs="Times New Roman"/>
          <w:noProof/>
          <w:lang w:eastAsia="uz-Cyrl-UZ" w:bidi="uz-Cyrl-UZ"/>
        </w:rPr>
        <w:t>is also the most prominent area in Member States’ policy mix for Roma inclusion.</w:t>
      </w:r>
      <w:r>
        <w:rPr>
          <w:rFonts w:ascii="Times New Roman" w:hAnsi="Times New Roman" w:cs="Times New Roman"/>
          <w:noProof/>
        </w:rPr>
        <w:t xml:space="preserve"> There is clear progress in the fight against </w:t>
      </w:r>
      <w:r>
        <w:rPr>
          <w:rFonts w:ascii="Times New Roman" w:hAnsi="Times New Roman" w:cs="Times New Roman"/>
          <w:b/>
          <w:noProof/>
        </w:rPr>
        <w:t>early school</w:t>
      </w:r>
      <w:r>
        <w:rPr>
          <w:rFonts w:ascii="Times New Roman" w:hAnsi="Times New Roman" w:cs="Times New Roman"/>
          <w:b/>
          <w:noProof/>
        </w:rPr>
        <w:noBreakHyphen/>
        <w:t>leaving</w:t>
      </w:r>
      <w:r>
        <w:rPr>
          <w:rFonts w:ascii="Times New Roman" w:hAnsi="Times New Roman" w:cs="Times New Roman"/>
          <w:noProof/>
        </w:rPr>
        <w:t>, with declining rates among Roma in all surveyed Member States (most significant improvements in ES, SK, BG, CZ and RO). This is in line with Member States’ policy focus: a majority of Member States implemented early school</w:t>
      </w:r>
      <w:r>
        <w:rPr>
          <w:rFonts w:ascii="Times New Roman" w:hAnsi="Times New Roman" w:cs="Times New Roman"/>
          <w:noProof/>
        </w:rPr>
        <w:noBreakHyphen/>
        <w:t>leaving strategies and several met their Europe 2020 target in this area as a result. However, despite the improvements Roma continue to be strongly over</w:t>
      </w:r>
      <w:r>
        <w:rPr>
          <w:rFonts w:ascii="Times New Roman" w:hAnsi="Times New Roman" w:cs="Times New Roman"/>
          <w:noProof/>
        </w:rPr>
        <w:noBreakHyphen/>
        <w:t xml:space="preserve">represented among early school-leavers, with rates up to 24 times higher than in the population as a whole. </w:t>
      </w:r>
    </w:p>
    <w:p>
      <w:pPr>
        <w:tabs>
          <w:tab w:val="left" w:pos="8931"/>
        </w:tabs>
        <w:spacing w:after="120"/>
        <w:ind w:right="45"/>
        <w:jc w:val="both"/>
        <w:rPr>
          <w:rFonts w:ascii="Times New Roman" w:hAnsi="Times New Roman" w:cs="Times New Roman"/>
          <w:noProof/>
          <w:lang w:eastAsia="uz-Cyrl-UZ" w:bidi="uz-Cyrl-UZ"/>
        </w:rPr>
      </w:pPr>
      <w:r>
        <w:rPr>
          <w:rFonts w:ascii="Times New Roman" w:hAnsi="Times New Roman" w:cs="Times New Roman"/>
          <w:noProof/>
        </w:rPr>
        <w:t xml:space="preserve">The other clear improvement is in </w:t>
      </w:r>
      <w:r>
        <w:rPr>
          <w:rFonts w:ascii="Times New Roman" w:hAnsi="Times New Roman" w:cs="Times New Roman"/>
          <w:b/>
          <w:noProof/>
        </w:rPr>
        <w:t>early childhood education and care</w:t>
      </w:r>
      <w:r>
        <w:rPr>
          <w:rFonts w:ascii="Times New Roman" w:hAnsi="Times New Roman" w:cs="Times New Roman"/>
          <w:noProof/>
        </w:rPr>
        <w:t>, where the participation of Roma children grew in most Member States (significant progress in BG, EL, ES, SK and HU, but deterioration in PT and RO). The greater recognition of the importance of early education is reflected in the high number of measures and increased investment in this area, supported by legislative changes such as introducing compulsory kindergarten years (BG, CZ, FI, HU and LT).</w:t>
      </w:r>
      <w:r>
        <w:rPr>
          <w:rFonts w:ascii="Times New Roman" w:hAnsi="Times New Roman" w:cs="Times New Roman"/>
          <w:noProof/>
          <w:lang w:eastAsia="uz-Cyrl-UZ" w:bidi="uz-Cyrl-UZ"/>
        </w:rPr>
        <w:t xml:space="preserve"> However, dedicated financial support is required to help the most deprived families with the indirect costs of early childhood education (fees, food, clothing, transport, etc.). Small improvements have been registered in </w:t>
      </w:r>
      <w:r>
        <w:rPr>
          <w:rFonts w:ascii="Times New Roman" w:hAnsi="Times New Roman" w:cs="Times New Roman"/>
          <w:b/>
          <w:noProof/>
        </w:rPr>
        <w:t>compulsory education</w:t>
      </w:r>
      <w:r>
        <w:rPr>
          <w:rFonts w:ascii="Times New Roman" w:hAnsi="Times New Roman" w:cs="Times New Roman"/>
          <w:noProof/>
          <w:lang w:eastAsia="uz-Cyrl-UZ" w:bidi="uz-Cyrl-UZ"/>
        </w:rPr>
        <w:t>, with more than 9 in 10 Roma children covered by compulsory schooling provisions attending education in most Member States (not EL and RO).</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lang w:eastAsia="uz-Cyrl-UZ" w:bidi="uz-Cyrl-UZ"/>
        </w:rPr>
        <w:t xml:space="preserve">While education is the area in which the most progress has been made, important systemic challenges remain. </w:t>
      </w:r>
      <w:r>
        <w:rPr>
          <w:rFonts w:ascii="Times New Roman" w:hAnsi="Times New Roman" w:cs="Times New Roman"/>
          <w:noProof/>
        </w:rPr>
        <w:t xml:space="preserve">Eliminating </w:t>
      </w:r>
      <w:r>
        <w:rPr>
          <w:rFonts w:ascii="Times New Roman" w:hAnsi="Times New Roman" w:cs="Times New Roman"/>
          <w:b/>
          <w:noProof/>
        </w:rPr>
        <w:t>segregation in education</w:t>
      </w:r>
      <w:r>
        <w:rPr>
          <w:rFonts w:ascii="Times New Roman" w:hAnsi="Times New Roman" w:cs="Times New Roman"/>
          <w:noProof/>
        </w:rPr>
        <w:t xml:space="preserve"> and putting an end to the inappropriate placement of Roma in special needs schools have been highlighted as priorities under the EU framework, the 2013 Council Recommendation, the Racial Equality Directive and the European Semester. There are still trends of persisting, sometimes even growing, segregation, with one to two thirds of Roma children attending schools where most or all children are Roma (SK, HU, BG: 60 % or above; EL, HR, ES, CZ, RO: 29-48 %).</w:t>
      </w:r>
      <w:r>
        <w:rPr>
          <w:rStyle w:val="FootnoteReference"/>
          <w:rFonts w:ascii="Times New Roman" w:hAnsi="Times New Roman" w:cs="Times New Roman"/>
          <w:noProof/>
        </w:rPr>
        <w:footnoteReference w:id="19"/>
      </w:r>
      <w:r>
        <w:rPr>
          <w:rFonts w:ascii="Times New Roman" w:hAnsi="Times New Roman" w:cs="Times New Roman"/>
          <w:noProof/>
        </w:rPr>
        <w:t xml:space="preserve"> This can be explained only partially by residential segregation. Despite the increasing number of Member States investing in measures promoting</w:t>
      </w:r>
      <w:r>
        <w:rPr>
          <w:rFonts w:ascii="Times New Roman" w:hAnsi="Times New Roman" w:cs="Times New Roman"/>
          <w:b/>
          <w:noProof/>
        </w:rPr>
        <w:t xml:space="preserve"> inclusive teaching and learning methods</w:t>
      </w:r>
      <w:r>
        <w:rPr>
          <w:rFonts w:ascii="Times New Roman" w:hAnsi="Times New Roman" w:cs="Times New Roman"/>
          <w:noProof/>
        </w:rPr>
        <w:t>, active desegregation measures are lacking in several of the countries most concerned and in some cases EU funds have even been used for segregated facilities. Evidence that integrated school settings and mixed classes are mutually beneficial for Roma and non-Roma is still not widely acknowledged. Too little attention is given to other key areas that are indispensable for improving employability, such as second-chance education and skills development in line with labour market needs.</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Among successes in the area of education, NRCPs mention:</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legislative reform</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inclusive structures</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increasing participation by Roma (especially in early, but also compulsory and vocational, education)</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improved multicultural competences</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 xml:space="preserve">support for Roma students and teachers, and </w:t>
      </w:r>
    </w:p>
    <w:p>
      <w:pPr>
        <w:pStyle w:val="ListParagraph"/>
        <w:numPr>
          <w:ilvl w:val="0"/>
          <w:numId w:val="34"/>
        </w:numPr>
        <w:tabs>
          <w:tab w:val="left" w:pos="8931"/>
        </w:tabs>
        <w:spacing w:after="12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 xml:space="preserve">reaching out to parents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Among remaining challenges, they cite:</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still</w:t>
      </w:r>
      <w:r>
        <w:rPr>
          <w:rFonts w:ascii="Times New Roman" w:hAnsi="Times New Roman" w:cs="Times New Roman"/>
          <w:noProof/>
        </w:rPr>
        <w:noBreakHyphen/>
        <w:t>high, though declining, early school-leaving rates</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difficulty of promoting effective transition for Roma to upper secondary and tertiary education</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 xml:space="preserve">language deficiencies, and </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lang w:eastAsia="uz-Cyrl-UZ" w:bidi="uz-Cyrl-UZ"/>
        </w:rPr>
      </w:pPr>
      <w:r>
        <w:rPr>
          <w:rFonts w:ascii="Times New Roman" w:hAnsi="Times New Roman" w:cs="Times New Roman"/>
          <w:noProof/>
        </w:rPr>
        <w:t xml:space="preserve">discrimination </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cs="Times New Roman"/>
          <w:b/>
          <w:i/>
          <w:noProof/>
        </w:rPr>
        <w:t xml:space="preserve">3.1.2. </w:t>
      </w:r>
      <w:r>
        <w:rPr>
          <w:rFonts w:ascii="Times New Roman" w:hAnsi="Times New Roman" w:cs="Times New Roman"/>
          <w:b/>
          <w:i/>
          <w:noProof/>
        </w:rPr>
        <w:tab/>
        <w:t>Employment</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Improvements in education have not yet been effectively translated into employment. Although Roma employment levels have risen in some Member States (PT and HU), changes elsewhere are smaller or even negative. The </w:t>
      </w:r>
      <w:r>
        <w:rPr>
          <w:rFonts w:ascii="Times New Roman" w:hAnsi="Times New Roman" w:cs="Times New Roman"/>
          <w:b/>
          <w:noProof/>
        </w:rPr>
        <w:t xml:space="preserve">NEET rate </w:t>
      </w:r>
      <w:r>
        <w:rPr>
          <w:rFonts w:ascii="Times New Roman" w:hAnsi="Times New Roman" w:cs="Times New Roman"/>
          <w:noProof/>
        </w:rPr>
        <w:t xml:space="preserve">among young Roma remains alarmingly high and has actually risen in several Member States (51-77 % in ES, HR, BG, SK, RO, CZ and HU, with only PT showing a clear decline). One reason for the lack of progress could be that measures focus on the supply side, i.e. employability (through vocational training, lifelong learning, etc.) and do not proportionately address barriers on the demand side, e.g. by </w:t>
      </w:r>
      <w:r>
        <w:rPr>
          <w:rFonts w:ascii="Times New Roman" w:hAnsi="Times New Roman" w:cs="Times New Roman"/>
          <w:b/>
          <w:noProof/>
        </w:rPr>
        <w:t>monitoring and fighting discrimination</w:t>
      </w:r>
      <w:r>
        <w:rPr>
          <w:rFonts w:ascii="Times New Roman" w:hAnsi="Times New Roman" w:cs="Times New Roman"/>
          <w:noProof/>
        </w:rPr>
        <w:t>. Mainstream measures could also target Roma better. The strong employment gap between Roma women and men (widest in EL, RO, PT and HU)</w:t>
      </w:r>
      <w:r>
        <w:rPr>
          <w:rStyle w:val="FootnoteReference"/>
          <w:rFonts w:ascii="Times New Roman" w:hAnsi="Times New Roman" w:cs="Times New Roman"/>
          <w:noProof/>
        </w:rPr>
        <w:footnoteReference w:id="20"/>
      </w:r>
      <w:r>
        <w:rPr>
          <w:rFonts w:ascii="Times New Roman" w:hAnsi="Times New Roman" w:cs="Times New Roman"/>
          <w:noProof/>
        </w:rPr>
        <w:t xml:space="preserve"> is not sufficiently addressed. Avenues to </w:t>
      </w:r>
      <w:r>
        <w:rPr>
          <w:rFonts w:ascii="Times New Roman" w:hAnsi="Times New Roman" w:cs="Times New Roman"/>
          <w:b/>
          <w:noProof/>
        </w:rPr>
        <w:t xml:space="preserve">mobilise the private sector </w:t>
      </w:r>
      <w:r>
        <w:rPr>
          <w:rFonts w:ascii="Times New Roman" w:hAnsi="Times New Roman" w:cs="Times New Roman"/>
          <w:noProof/>
        </w:rPr>
        <w:t>and incentivise employers to recruit Roma, who in several Member States represent a significant and growing proportion of the working</w:t>
      </w:r>
      <w:r>
        <w:rPr>
          <w:rFonts w:ascii="Times New Roman" w:hAnsi="Times New Roman" w:cs="Times New Roman"/>
          <w:noProof/>
        </w:rPr>
        <w:noBreakHyphen/>
        <w:t xml:space="preserve">age population, should be further explored, e.g. through the explicit targeting of Roma under the youth guarantee and social considerations in public procurement.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Recently, national employment levels have started to rise in several of the Member States most concerned. Revived economic growth offers a long</w:t>
      </w:r>
      <w:r>
        <w:rPr>
          <w:rFonts w:ascii="Times New Roman" w:hAnsi="Times New Roman" w:cs="Times New Roman"/>
          <w:noProof/>
        </w:rPr>
        <w:noBreakHyphen/>
        <w:t>awaited opportunity for Roma to (re</w:t>
      </w:r>
      <w:r>
        <w:rPr>
          <w:rFonts w:ascii="Times New Roman" w:hAnsi="Times New Roman" w:cs="Times New Roman"/>
          <w:noProof/>
        </w:rPr>
        <w:noBreakHyphen/>
        <w:t>)enter the open labour market, provided Member States apply smart policies with effective incentives. Where entry-level wages are extremely low, social benefits not linked to activation measures can constitute an unemployment trap.</w:t>
      </w:r>
    </w:p>
    <w:p>
      <w:pPr>
        <w:tabs>
          <w:tab w:val="left" w:pos="8931"/>
        </w:tabs>
        <w:spacing w:after="120"/>
        <w:ind w:right="45"/>
        <w:jc w:val="both"/>
        <w:rPr>
          <w:rFonts w:ascii="Times New Roman" w:eastAsiaTheme="minorHAnsi" w:hAnsi="Times New Roman" w:cs="Times New Roman"/>
          <w:noProof/>
          <w:lang w:eastAsia="uz-Cyrl-UZ" w:bidi="uz-Cyrl-UZ"/>
        </w:rPr>
      </w:pPr>
      <w:r>
        <w:rPr>
          <w:rFonts w:ascii="Times New Roman" w:eastAsiaTheme="minorHAnsi" w:hAnsi="Times New Roman" w:cs="Times New Roman"/>
          <w:noProof/>
          <w:lang w:eastAsia="uz-Cyrl-UZ" w:bidi="uz-Cyrl-UZ"/>
        </w:rPr>
        <w:t xml:space="preserve">According to the NRCPs, the single most important success </w:t>
      </w:r>
      <w:r>
        <w:rPr>
          <w:rFonts w:ascii="Times New Roman" w:hAnsi="Times New Roman" w:cs="Times New Roman"/>
          <w:noProof/>
        </w:rPr>
        <w:t>factor</w:t>
      </w:r>
      <w:r>
        <w:rPr>
          <w:rFonts w:ascii="Times New Roman" w:eastAsiaTheme="minorHAnsi" w:hAnsi="Times New Roman" w:cs="Times New Roman"/>
          <w:noProof/>
          <w:lang w:eastAsia="uz-Cyrl-UZ" w:bidi="uz-Cyrl-UZ"/>
        </w:rPr>
        <w:t xml:space="preserve"> is:</w:t>
      </w:r>
    </w:p>
    <w:p>
      <w:pPr>
        <w:pStyle w:val="ListParagraph"/>
        <w:numPr>
          <w:ilvl w:val="0"/>
          <w:numId w:val="34"/>
        </w:numPr>
        <w:tabs>
          <w:tab w:val="left" w:pos="8931"/>
        </w:tabs>
        <w:spacing w:after="120"/>
        <w:ind w:left="425" w:right="45" w:hanging="425"/>
        <w:contextualSpacing w:val="0"/>
        <w:jc w:val="both"/>
        <w:rPr>
          <w:rFonts w:ascii="Times New Roman" w:eastAsiaTheme="minorHAnsi" w:hAnsi="Times New Roman" w:cs="Times New Roman"/>
          <w:noProof/>
          <w:lang w:eastAsia="uz-Cyrl-UZ" w:bidi="uz-Cyrl-UZ"/>
        </w:rPr>
      </w:pPr>
      <w:r>
        <w:rPr>
          <w:rFonts w:ascii="Times New Roman" w:eastAsiaTheme="minorHAnsi" w:hAnsi="Times New Roman" w:cs="Times New Roman"/>
          <w:noProof/>
          <w:lang w:eastAsia="uz-Cyrl-UZ" w:bidi="uz-Cyrl-UZ"/>
        </w:rPr>
        <w:t xml:space="preserve">targeting </w:t>
      </w:r>
      <w:r>
        <w:rPr>
          <w:rFonts w:ascii="Times New Roman" w:hAnsi="Times New Roman" w:cs="Times New Roman"/>
          <w:noProof/>
        </w:rPr>
        <w:t>Roma</w:t>
      </w:r>
      <w:r>
        <w:rPr>
          <w:rFonts w:ascii="Times New Roman" w:eastAsiaTheme="minorHAnsi" w:hAnsi="Times New Roman" w:cs="Times New Roman"/>
          <w:noProof/>
          <w:lang w:eastAsia="uz-Cyrl-UZ" w:bidi="uz-Cyrl-UZ"/>
        </w:rPr>
        <w:t xml:space="preserve"> through mainstream employment services, e.g. via individual support or reaching out through Roma fieldworkers/labour officers</w:t>
      </w:r>
    </w:p>
    <w:p>
      <w:pPr>
        <w:tabs>
          <w:tab w:val="left" w:pos="8931"/>
        </w:tabs>
        <w:spacing w:after="120"/>
        <w:ind w:right="45"/>
        <w:jc w:val="both"/>
        <w:rPr>
          <w:rFonts w:ascii="Times New Roman" w:eastAsiaTheme="minorHAnsi" w:hAnsi="Times New Roman" w:cs="Times New Roman"/>
          <w:noProof/>
          <w:lang w:eastAsia="uz-Cyrl-UZ" w:bidi="uz-Cyrl-UZ"/>
        </w:rPr>
      </w:pPr>
      <w:r>
        <w:rPr>
          <w:rFonts w:ascii="Times New Roman" w:eastAsiaTheme="minorHAnsi" w:hAnsi="Times New Roman" w:cs="Times New Roman"/>
          <w:noProof/>
          <w:lang w:eastAsia="uz-Cyrl-UZ" w:bidi="uz-Cyrl-UZ"/>
        </w:rPr>
        <w:t>Among challenges, the NRCPs refer to:</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lang w:eastAsia="uz-Cyrl-UZ" w:bidi="uz-Cyrl-UZ"/>
        </w:rPr>
      </w:pPr>
      <w:r>
        <w:rPr>
          <w:rFonts w:ascii="Times New Roman" w:eastAsiaTheme="minorHAnsi" w:hAnsi="Times New Roman" w:cs="Times New Roman"/>
          <w:noProof/>
          <w:lang w:eastAsia="uz-Cyrl-UZ" w:bidi="uz-Cyrl-UZ"/>
        </w:rPr>
        <w:t>lack of skills and competences</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lang w:eastAsia="uz-Cyrl-UZ" w:bidi="uz-Cyrl-UZ"/>
        </w:rPr>
      </w:pPr>
      <w:r>
        <w:rPr>
          <w:rFonts w:ascii="Times New Roman" w:eastAsiaTheme="minorHAnsi" w:hAnsi="Times New Roman" w:cs="Times New Roman"/>
          <w:noProof/>
          <w:lang w:eastAsia="uz-Cyrl-UZ" w:bidi="uz-Cyrl-UZ"/>
        </w:rPr>
        <w:t>discrimination</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lang w:eastAsia="uz-Cyrl-UZ" w:bidi="uz-Cyrl-UZ"/>
        </w:rPr>
      </w:pPr>
      <w:r>
        <w:rPr>
          <w:rFonts w:ascii="Times New Roman" w:eastAsiaTheme="minorHAnsi" w:hAnsi="Times New Roman" w:cs="Times New Roman"/>
          <w:noProof/>
          <w:lang w:eastAsia="uz-Cyrl-UZ" w:bidi="uz-Cyrl-UZ"/>
        </w:rPr>
        <w:t xml:space="preserve"> need to impress on employers the importance of diversity management and anti</w:t>
      </w:r>
      <w:r>
        <w:rPr>
          <w:rFonts w:ascii="Times New Roman" w:eastAsiaTheme="minorHAnsi" w:hAnsi="Times New Roman" w:cs="Times New Roman"/>
          <w:noProof/>
          <w:lang w:eastAsia="uz-Cyrl-UZ" w:bidi="uz-Cyrl-UZ"/>
        </w:rPr>
        <w:noBreakHyphen/>
        <w:t xml:space="preserve">discrimination, and </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lang w:eastAsia="uz-Cyrl-UZ" w:bidi="uz-Cyrl-UZ"/>
        </w:rPr>
      </w:pPr>
      <w:r>
        <w:rPr>
          <w:rFonts w:ascii="Times New Roman" w:eastAsiaTheme="minorHAnsi" w:hAnsi="Times New Roman" w:cs="Times New Roman"/>
          <w:noProof/>
          <w:lang w:eastAsia="uz-Cyrl-UZ" w:bidi="uz-Cyrl-UZ"/>
        </w:rPr>
        <w:t xml:space="preserve">better targeting Roma women </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cs="Times New Roman"/>
          <w:b/>
          <w:i/>
          <w:noProof/>
        </w:rPr>
        <w:t xml:space="preserve">3.1.3. </w:t>
      </w:r>
      <w:r>
        <w:rPr>
          <w:rFonts w:ascii="Times New Roman" w:hAnsi="Times New Roman" w:cs="Times New Roman"/>
          <w:b/>
          <w:i/>
          <w:noProof/>
        </w:rPr>
        <w:tab/>
        <w:t>Health</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In the field of health, basic social security coverage remains a challenge, without significant improvement in the countries most concerned, where around half of the Roma population are still without</w:t>
      </w:r>
      <w:r>
        <w:rPr>
          <w:rFonts w:ascii="Times New Roman" w:hAnsi="Times New Roman" w:cs="Times New Roman"/>
          <w:b/>
          <w:noProof/>
        </w:rPr>
        <w:t xml:space="preserve"> basic medical insurance coverage</w:t>
      </w:r>
      <w:r>
        <w:rPr>
          <w:rFonts w:ascii="Times New Roman" w:hAnsi="Times New Roman" w:cs="Times New Roman"/>
          <w:noProof/>
        </w:rPr>
        <w:t xml:space="preserve"> (BG and RO, but an improvement of over 30 percentage points in EL). This is in spite of measures focusing on removing barriers that prevent Roma from accessing the healthcare system, which often include a lack of civil documentation. The self</w:t>
      </w:r>
      <w:r>
        <w:rPr>
          <w:rFonts w:ascii="Times New Roman" w:hAnsi="Times New Roman" w:cs="Times New Roman"/>
          <w:noProof/>
        </w:rPr>
        <w:noBreakHyphen/>
        <w:t xml:space="preserve">perceived </w:t>
      </w:r>
      <w:r>
        <w:rPr>
          <w:rFonts w:ascii="Times New Roman" w:hAnsi="Times New Roman" w:cs="Times New Roman"/>
          <w:b/>
          <w:noProof/>
        </w:rPr>
        <w:t>health status</w:t>
      </w:r>
      <w:r>
        <w:rPr>
          <w:rFonts w:ascii="Times New Roman" w:hAnsi="Times New Roman" w:cs="Times New Roman"/>
          <w:noProof/>
        </w:rPr>
        <w:t xml:space="preserve"> of Roma has generally improved (with the biggest increases in RO, BG, HU, PT and EL), which points to some success from other health measures, such as those promoting health awareness, access to vaccinations, medical check</w:t>
      </w:r>
      <w:r>
        <w:rPr>
          <w:rFonts w:ascii="Times New Roman" w:hAnsi="Times New Roman" w:cs="Times New Roman"/>
          <w:noProof/>
        </w:rPr>
        <w:noBreakHyphen/>
        <w:t>ups, pre- and post</w:t>
      </w:r>
      <w:r>
        <w:rPr>
          <w:rFonts w:ascii="Times New Roman" w:hAnsi="Times New Roman" w:cs="Times New Roman"/>
          <w:noProof/>
        </w:rPr>
        <w:noBreakHyphen/>
        <w:t xml:space="preserve">natal care and family planning. Improved perceptions of health could also be linked to the declining rate of Roma suffering from hunger on a regular basis in most countries. The civil delivery of services and targeting of Roma women are strongest in the field of health, but health reforms generally fail to target Roma needs explicitly.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These findings are confirmed by NRCPs, who mention among successes:</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health </w:t>
      </w:r>
      <w:r>
        <w:rPr>
          <w:rFonts w:ascii="Times New Roman" w:eastAsiaTheme="minorHAnsi" w:hAnsi="Times New Roman" w:cs="Times New Roman"/>
          <w:noProof/>
          <w:lang w:eastAsia="uz-Cyrl-UZ" w:bidi="uz-Cyrl-UZ"/>
        </w:rPr>
        <w:t>awareness</w:t>
      </w:r>
      <w:r>
        <w:rPr>
          <w:rFonts w:ascii="Times New Roman" w:hAnsi="Times New Roman" w:cs="Times New Roman"/>
          <w:noProof/>
        </w:rPr>
        <w:t xml:space="preserve"> </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promotion of a healthy lifestyle</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focus on prevention</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health literacy</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Roma health mediators</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civil participation, and </w:t>
      </w:r>
    </w:p>
    <w:p>
      <w:pPr>
        <w:pStyle w:val="ListParagraph"/>
        <w:numPr>
          <w:ilvl w:val="0"/>
          <w:numId w:val="34"/>
        </w:numPr>
        <w:tabs>
          <w:tab w:val="left" w:pos="8931"/>
        </w:tabs>
        <w:spacing w:after="120"/>
        <w:ind w:left="425" w:right="45" w:hanging="425"/>
        <w:contextualSpacing w:val="0"/>
        <w:jc w:val="both"/>
        <w:rPr>
          <w:rFonts w:ascii="Times New Roman" w:hAnsi="Times New Roman" w:cs="Times New Roman"/>
          <w:noProof/>
        </w:rPr>
      </w:pPr>
      <w:r>
        <w:rPr>
          <w:rFonts w:ascii="Times New Roman" w:hAnsi="Times New Roman" w:cs="Times New Roman"/>
          <w:noProof/>
        </w:rPr>
        <w:t>cross-sectoral, multi</w:t>
      </w:r>
      <w:r>
        <w:rPr>
          <w:rFonts w:ascii="Times New Roman" w:hAnsi="Times New Roman" w:cs="Times New Roman"/>
          <w:noProof/>
        </w:rPr>
        <w:noBreakHyphen/>
        <w:t xml:space="preserve">stakeholder cooperation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Challenges raised include:</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lack of health coverage and general practitioners in Roma</w:t>
      </w:r>
      <w:r>
        <w:rPr>
          <w:rFonts w:ascii="Times New Roman" w:hAnsi="Times New Roman" w:cs="Times New Roman"/>
          <w:noProof/>
        </w:rPr>
        <w:noBreakHyphen/>
        <w:t>populated areas</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under</w:t>
      </w:r>
      <w:r>
        <w:rPr>
          <w:rFonts w:ascii="Times New Roman" w:hAnsi="Times New Roman" w:cs="Times New Roman"/>
          <w:noProof/>
        </w:rPr>
        <w:noBreakHyphen/>
        <w:t>use of health services</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mental and physical health problems</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teenage pregnancies, and </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need for more Roma health professionals</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cs="Times New Roman"/>
          <w:b/>
          <w:i/>
          <w:noProof/>
        </w:rPr>
        <w:t xml:space="preserve">3.1.4. </w:t>
      </w:r>
      <w:r>
        <w:rPr>
          <w:rFonts w:ascii="Times New Roman" w:hAnsi="Times New Roman" w:cs="Times New Roman"/>
          <w:b/>
          <w:i/>
          <w:noProof/>
        </w:rPr>
        <w:tab/>
        <w:t>Housing</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In the field of housing, small improvements regarding Roma </w:t>
      </w:r>
      <w:r>
        <w:rPr>
          <w:rFonts w:ascii="Times New Roman" w:hAnsi="Times New Roman" w:cs="Times New Roman"/>
          <w:b/>
          <w:noProof/>
        </w:rPr>
        <w:t xml:space="preserve">access to basic amenities </w:t>
      </w:r>
      <w:r>
        <w:rPr>
          <w:rFonts w:ascii="Times New Roman" w:hAnsi="Times New Roman" w:cs="Times New Roman"/>
          <w:noProof/>
        </w:rPr>
        <w:t xml:space="preserve">can be observed, with the rate of Roma living in households without tap water, toilet, shower or bathroom decreasing in several Member States (especially BG, RO, SK and CZ). Access to electricity supply is also improving slightly, with rates above 90 % in most Member States (not PT and EL). However, in several Member States (CZ, ES, IT and PT), Roma increasingly experience discrimination when it comes to access to housing. In the NRISs, Member States focused on promoting non-discriminatory </w:t>
      </w:r>
      <w:r>
        <w:rPr>
          <w:rFonts w:ascii="Times New Roman" w:hAnsi="Times New Roman" w:cs="Times New Roman"/>
          <w:b/>
          <w:noProof/>
        </w:rPr>
        <w:t>access to social housing</w:t>
      </w:r>
      <w:r>
        <w:rPr>
          <w:rFonts w:ascii="Times New Roman" w:hAnsi="Times New Roman" w:cs="Times New Roman"/>
          <w:noProof/>
        </w:rPr>
        <w:t xml:space="preserve">, with some also adopting </w:t>
      </w:r>
      <w:r>
        <w:rPr>
          <w:rFonts w:ascii="Times New Roman" w:hAnsi="Times New Roman" w:cs="Times New Roman"/>
          <w:b/>
          <w:noProof/>
        </w:rPr>
        <w:t>desegregation</w:t>
      </w:r>
      <w:r>
        <w:rPr>
          <w:rFonts w:ascii="Times New Roman" w:hAnsi="Times New Roman" w:cs="Times New Roman"/>
          <w:noProof/>
        </w:rPr>
        <w:t xml:space="preserve"> measures. However, some of the countries most concerned do not report measures fighting segregation, while others do not address non-discriminatory access to social housing at all. Both areas are of utmost importance for further robust action, potentially financed from EU funds in line with the Commission’s guidance on desegregation. This is especially important in the context of frequent evictions in several Member States.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Successes mentioned by NRCPs (which tend to be pre</w:t>
      </w:r>
      <w:r>
        <w:rPr>
          <w:rFonts w:ascii="Times New Roman" w:hAnsi="Times New Roman" w:cs="Times New Roman"/>
          <w:noProof/>
        </w:rPr>
        <w:noBreakHyphen/>
        <w:t>conditions for future change) include:</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housing </w:t>
      </w:r>
      <w:r>
        <w:rPr>
          <w:rFonts w:ascii="Times New Roman" w:eastAsiaTheme="minorHAnsi" w:hAnsi="Times New Roman" w:cs="Times New Roman"/>
          <w:noProof/>
          <w:lang w:eastAsia="uz-Cyrl-UZ" w:bidi="uz-Cyrl-UZ"/>
        </w:rPr>
        <w:t>allocations</w:t>
      </w:r>
      <w:r>
        <w:rPr>
          <w:rFonts w:ascii="Times New Roman" w:hAnsi="Times New Roman" w:cs="Times New Roman"/>
          <w:noProof/>
        </w:rPr>
        <w:t xml:space="preserve"> for marginalised communities under the 2014</w:t>
      </w:r>
      <w:r>
        <w:rPr>
          <w:rFonts w:ascii="Times New Roman" w:hAnsi="Times New Roman" w:cs="Times New Roman"/>
          <w:noProof/>
        </w:rPr>
        <w:noBreakHyphen/>
        <w:t>2020 ESIF operational programmes</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surveys on the housing situation, and</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new action plans or strategic documents on housing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Among challenges, they refer to:</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cs="Times New Roman"/>
          <w:noProof/>
        </w:rPr>
        <w:t>the limited availability and low quality of social housing</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cs="Times New Roman"/>
          <w:noProof/>
        </w:rPr>
        <w:t>discrimination in the housing market, and</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cs="Times New Roman"/>
          <w:noProof/>
        </w:rPr>
        <w:t>segregation and ghettoisation</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lang w:eastAsia="uz-Cyrl-UZ" w:bidi="uz-Cyrl-UZ"/>
        </w:rPr>
      </w:pPr>
      <w:r>
        <w:rPr>
          <w:rFonts w:ascii="Times New Roman" w:hAnsi="Times New Roman" w:cs="Times New Roman"/>
          <w:b/>
          <w:bCs/>
          <w:noProof/>
          <w:color w:val="1D1D1D"/>
        </w:rPr>
        <w:t>Priorities to be addressed by Member States: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 xml:space="preserve">Promote effective equal access for Roma to quality inclusive mainstream education </w:t>
      </w:r>
      <w:r>
        <w:rPr>
          <w:rFonts w:ascii="Times New Roman" w:hAnsi="Times New Roman" w:cs="Times New Roman"/>
          <w:noProof/>
        </w:rPr>
        <w:t>through legislation</w:t>
      </w:r>
      <w:r>
        <w:rPr>
          <w:rFonts w:ascii="Times New Roman" w:hAnsi="Times New Roman" w:cs="Times New Roman"/>
          <w:noProof/>
          <w:lang w:eastAsia="uz-Cyrl-UZ" w:bidi="uz-Cyrl-UZ"/>
        </w:rPr>
        <w:t>, inclusive reforms</w:t>
      </w:r>
      <w:r>
        <w:rPr>
          <w:rFonts w:ascii="Times New Roman" w:hAnsi="Times New Roman" w:cs="Times New Roman"/>
          <w:noProof/>
        </w:rPr>
        <w:t xml:space="preserve"> of public education, sustainable funding</w:t>
      </w:r>
      <w:r>
        <w:rPr>
          <w:rFonts w:ascii="Times New Roman" w:hAnsi="Times New Roman" w:cs="Times New Roman"/>
          <w:noProof/>
          <w:lang w:eastAsia="uz-Cyrl-UZ" w:bidi="uz-Cyrl-UZ"/>
        </w:rPr>
        <w:t xml:space="preserve"> </w:t>
      </w:r>
      <w:r>
        <w:rPr>
          <w:rFonts w:ascii="Times New Roman" w:hAnsi="Times New Roman" w:cs="Times New Roman"/>
          <w:noProof/>
        </w:rPr>
        <w:t xml:space="preserve">and explicit desegregation </w:t>
      </w:r>
      <w:r>
        <w:rPr>
          <w:rFonts w:ascii="Times New Roman" w:hAnsi="Times New Roman" w:cs="Times New Roman"/>
          <w:noProof/>
          <w:lang w:eastAsia="uz-Cyrl-UZ" w:bidi="uz-Cyrl-UZ"/>
        </w:rPr>
        <w:t>measures</w:t>
      </w:r>
      <w:r>
        <w:rPr>
          <w:rFonts w:ascii="Times New Roman" w:hAnsi="Times New Roman" w:cs="Times New Roman"/>
          <w:noProof/>
        </w:rPr>
        <w:t xml:space="preserve"> combined with </w:t>
      </w:r>
      <w:r>
        <w:rPr>
          <w:rFonts w:ascii="Times New Roman" w:hAnsi="Times New Roman" w:cs="Times New Roman"/>
          <w:noProof/>
          <w:lang w:eastAsia="uz-Cyrl-UZ" w:bidi="uz-Cyrl-UZ"/>
        </w:rPr>
        <w:t>inclusive teaching and learning methods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Monitor and fight discrimination in the labour market as a pre</w:t>
      </w:r>
      <w:r>
        <w:rPr>
          <w:rFonts w:ascii="Times New Roman" w:hAnsi="Times New Roman" w:cs="Times New Roman"/>
          <w:noProof/>
          <w:lang w:eastAsia="uz-Cyrl-UZ" w:bidi="uz-Cyrl-UZ"/>
        </w:rPr>
        <w:noBreakHyphen/>
        <w:t>requisite for improving Roma employment levels. Develop a comprehensive package of mainstream and targeted measures addressing both the supply and the demand side of the labour market. Tackle the gender gap in employment by explicit measures targeting Roma women</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Ensure minimum basic social security coverage as an urgent priority, including by solving civil documentation issues, and improve access to other quality healthcare services. Exploit results in Roma participation in early childhood education and care by improving health services and providing free vaccination and medical check-ups for Roma children and their families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Address spatial segregation with a complex integrated long-term approach. Prevent forced evictions on ethnic grounds and offer alternative housing to evicted families (including through ESIF investments) to avoid homelessness and greater exclusion, and</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Introduce safeguards to ensure effective equal access for Roma to mainstream measures and quality services in education, employment, health and housing. Target the specific needs of Roma in the context of public policy reforms</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3.2. </w:t>
      </w:r>
      <w:r>
        <w:rPr>
          <w:rFonts w:ascii="Times New Roman" w:hAnsi="Times New Roman" w:cs="Times New Roman"/>
          <w:b/>
          <w:noProof/>
        </w:rPr>
        <w:tab/>
        <w:t>Use of EU funds</w:t>
      </w:r>
    </w:p>
    <w:p>
      <w:pPr>
        <w:keepNext/>
        <w:keepLines/>
        <w:tabs>
          <w:tab w:val="left" w:pos="8931"/>
        </w:tabs>
        <w:spacing w:after="60"/>
        <w:ind w:right="43"/>
        <w:jc w:val="both"/>
        <w:rPr>
          <w:rFonts w:ascii="Times New Roman" w:hAnsi="Times New Roman" w:cs="Times New Roman"/>
          <w:bCs/>
          <w:noProof/>
        </w:rPr>
      </w:pPr>
      <w:r>
        <w:rPr>
          <w:rFonts w:ascii="Times New Roman" w:hAnsi="Times New Roman" w:cs="Times New Roman"/>
          <w:bCs/>
          <w:noProof/>
        </w:rPr>
        <w:t>In 2014-2020, Member States allocated a total of €42.3 billion in ESIF funding to promote social inclusion and fight poverty and discrimination, enabling actions targeting the socially disadvantaged (including</w:t>
      </w:r>
      <w:r>
        <w:rPr>
          <w:rFonts w:ascii="Times New Roman" w:hAnsi="Times New Roman" w:cs="Times New Roman"/>
          <w:bCs/>
          <w:i/>
          <w:noProof/>
        </w:rPr>
        <w:t xml:space="preserve">, </w:t>
      </w:r>
      <w:r>
        <w:rPr>
          <w:rFonts w:ascii="Times New Roman" w:hAnsi="Times New Roman" w:cs="Times New Roman"/>
          <w:bCs/>
          <w:noProof/>
        </w:rPr>
        <w:t>but not limited to</w:t>
      </w:r>
      <w:r>
        <w:rPr>
          <w:rFonts w:ascii="Times New Roman" w:hAnsi="Times New Roman" w:cs="Times New Roman"/>
          <w:bCs/>
          <w:i/>
          <w:noProof/>
        </w:rPr>
        <w:t xml:space="preserve"> </w:t>
      </w:r>
      <w:r>
        <w:rPr>
          <w:rFonts w:ascii="Times New Roman" w:hAnsi="Times New Roman" w:cs="Times New Roman"/>
          <w:bCs/>
          <w:noProof/>
        </w:rPr>
        <w:t xml:space="preserve">Roma):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lang w:eastAsia="uz-Cyrl-UZ" w:bidi="uz-Cyrl-UZ"/>
        </w:rPr>
      </w:pPr>
      <w:r>
        <w:rPr>
          <w:rFonts w:ascii="Times New Roman" w:hAnsi="Times New Roman" w:cs="Times New Roman"/>
          <w:bCs/>
          <w:noProof/>
        </w:rPr>
        <w:t xml:space="preserve">€21.2 billion from the ESF, i.e. 25.6 % of the total ESF budget – well above the minimum 20 % required under the Regulation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lang w:eastAsia="uz-Cyrl-UZ" w:bidi="uz-Cyrl-UZ"/>
        </w:rPr>
      </w:pPr>
      <w:r>
        <w:rPr>
          <w:rFonts w:ascii="Times New Roman" w:hAnsi="Times New Roman" w:cs="Times New Roman"/>
          <w:bCs/>
          <w:noProof/>
        </w:rPr>
        <w:t xml:space="preserve">€11.9 billion from the ERDF, and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lang w:eastAsia="uz-Cyrl-UZ" w:bidi="uz-Cyrl-UZ"/>
        </w:rPr>
      </w:pPr>
      <w:r>
        <w:rPr>
          <w:rFonts w:ascii="Times New Roman" w:hAnsi="Times New Roman" w:cs="Times New Roman"/>
          <w:bCs/>
          <w:noProof/>
        </w:rPr>
        <w:t>€9.2 billion from the European Agricultural Fund for Rural Development (EAFRD)</w:t>
      </w:r>
    </w:p>
    <w:p>
      <w:pPr>
        <w:tabs>
          <w:tab w:val="left" w:pos="8931"/>
        </w:tabs>
        <w:spacing w:after="120"/>
        <w:ind w:right="45"/>
        <w:jc w:val="both"/>
        <w:rPr>
          <w:rFonts w:ascii="Times New Roman" w:hAnsi="Times New Roman" w:cs="Times New Roman"/>
          <w:bCs/>
          <w:noProof/>
        </w:rPr>
      </w:pPr>
      <w:r>
        <w:rPr>
          <w:rFonts w:ascii="Times New Roman" w:hAnsi="Times New Roman" w:cs="Times New Roman"/>
          <w:bCs/>
          <w:noProof/>
        </w:rPr>
        <w:t xml:space="preserve">12 Member States allocated €1.5 billion (i.e. 3.5 % of the total allocation for social inclusion) to the priority </w:t>
      </w:r>
      <w:r>
        <w:rPr>
          <w:rFonts w:ascii="Times New Roman" w:hAnsi="Times New Roman" w:cs="Times New Roman"/>
          <w:b/>
          <w:noProof/>
          <w:color w:val="000000"/>
          <w:lang w:eastAsia="uz-Cyrl-UZ" w:bidi="uz-Cyrl-UZ"/>
        </w:rPr>
        <w:t>explicitly targeting Roma</w:t>
      </w:r>
      <w:r>
        <w:rPr>
          <w:rFonts w:ascii="Times New Roman" w:hAnsi="Times New Roman" w:cs="Times New Roman"/>
          <w:bCs/>
          <w:noProof/>
        </w:rPr>
        <w:t>. In addition, 11 Member States allocated a total of €</w:t>
      </w:r>
      <w:r>
        <w:rPr>
          <w:rFonts w:ascii="Times New Roman" w:eastAsia="Calibri" w:hAnsi="Times New Roman" w:cs="Times New Roman"/>
          <w:noProof/>
        </w:rPr>
        <w:t xml:space="preserve">447 million to combating discrimination.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tc>
          <w:tcPr>
            <w:tcW w:w="3096" w:type="dxa"/>
            <w:shd w:val="clear" w:color="auto" w:fill="E6E6E6"/>
          </w:tcPr>
          <w:p>
            <w:pPr>
              <w:keepNext/>
              <w:keepLines/>
              <w:tabs>
                <w:tab w:val="left" w:pos="8931"/>
              </w:tabs>
              <w:spacing w:after="240"/>
              <w:ind w:right="45"/>
              <w:jc w:val="both"/>
              <w:rPr>
                <w:rFonts w:ascii="Times New Roman" w:eastAsia="Calibri" w:hAnsi="Times New Roman" w:cs="Times New Roman"/>
                <w:b/>
                <w:noProof/>
                <w:sz w:val="18"/>
                <w:szCs w:val="18"/>
              </w:rPr>
            </w:pPr>
            <w:r>
              <w:rPr>
                <w:rFonts w:ascii="Times New Roman" w:eastAsia="Calibri" w:hAnsi="Times New Roman" w:cs="Times New Roman"/>
                <w:b/>
                <w:noProof/>
              </w:rPr>
              <w:t>Investment priority (IP)</w:t>
            </w:r>
          </w:p>
        </w:tc>
        <w:tc>
          <w:tcPr>
            <w:tcW w:w="3096" w:type="dxa"/>
            <w:shd w:val="clear" w:color="auto" w:fill="E6E6E6"/>
          </w:tcPr>
          <w:p>
            <w:pPr>
              <w:tabs>
                <w:tab w:val="left" w:pos="8931"/>
              </w:tabs>
              <w:spacing w:after="240"/>
              <w:ind w:right="43"/>
              <w:jc w:val="both"/>
              <w:rPr>
                <w:rFonts w:ascii="Times New Roman" w:eastAsia="Calibri" w:hAnsi="Times New Roman" w:cs="Times New Roman"/>
                <w:b/>
                <w:noProof/>
                <w:sz w:val="18"/>
                <w:szCs w:val="18"/>
              </w:rPr>
            </w:pPr>
            <w:r>
              <w:rPr>
                <w:rFonts w:ascii="Times New Roman" w:eastAsia="Calibri" w:hAnsi="Times New Roman" w:cs="Times New Roman"/>
                <w:b/>
                <w:noProof/>
              </w:rPr>
              <w:t>Member States that selected the IP</w:t>
            </w:r>
          </w:p>
        </w:tc>
        <w:tc>
          <w:tcPr>
            <w:tcW w:w="3096" w:type="dxa"/>
            <w:shd w:val="clear" w:color="auto" w:fill="E6E6E6"/>
          </w:tcPr>
          <w:p>
            <w:pPr>
              <w:tabs>
                <w:tab w:val="left" w:pos="8931"/>
              </w:tabs>
              <w:spacing w:after="240"/>
              <w:ind w:right="43"/>
              <w:jc w:val="both"/>
              <w:rPr>
                <w:rFonts w:ascii="Times New Roman" w:eastAsia="Calibri" w:hAnsi="Times New Roman" w:cs="Times New Roman"/>
                <w:b/>
                <w:noProof/>
                <w:sz w:val="18"/>
                <w:szCs w:val="18"/>
              </w:rPr>
            </w:pPr>
            <w:r>
              <w:rPr>
                <w:rFonts w:ascii="Times New Roman" w:eastAsia="Calibri" w:hAnsi="Times New Roman" w:cs="Times New Roman"/>
                <w:b/>
                <w:noProof/>
              </w:rPr>
              <w:t>Financial allocation</w:t>
            </w:r>
          </w:p>
        </w:tc>
      </w:tr>
      <w:tr>
        <w:tc>
          <w:tcPr>
            <w:tcW w:w="3096" w:type="dxa"/>
            <w:shd w:val="clear" w:color="auto" w:fill="auto"/>
          </w:tcPr>
          <w:p>
            <w:pPr>
              <w:keepNext/>
              <w:keepLines/>
              <w:tabs>
                <w:tab w:val="left" w:pos="8931"/>
              </w:tabs>
              <w:spacing w:after="240"/>
              <w:ind w:right="45"/>
              <w:jc w:val="both"/>
              <w:rPr>
                <w:rFonts w:ascii="Times New Roman" w:eastAsia="Calibri" w:hAnsi="Times New Roman" w:cs="Times New Roman"/>
                <w:noProof/>
                <w:sz w:val="18"/>
                <w:szCs w:val="18"/>
              </w:rPr>
            </w:pPr>
            <w:r>
              <w:rPr>
                <w:rFonts w:ascii="Times New Roman" w:eastAsia="Calibri" w:hAnsi="Times New Roman" w:cs="Times New Roman"/>
                <w:noProof/>
              </w:rPr>
              <w:t>Socio-economic integration of marginalised communities such as Roma</w:t>
            </w:r>
          </w:p>
        </w:tc>
        <w:tc>
          <w:tcPr>
            <w:tcW w:w="3096" w:type="dxa"/>
            <w:shd w:val="clear" w:color="auto" w:fill="auto"/>
          </w:tcPr>
          <w:p>
            <w:pPr>
              <w:tabs>
                <w:tab w:val="left" w:pos="8931"/>
              </w:tabs>
              <w:spacing w:after="240"/>
              <w:ind w:right="43"/>
              <w:jc w:val="both"/>
              <w:rPr>
                <w:rFonts w:ascii="Times New Roman" w:eastAsia="Calibri" w:hAnsi="Times New Roman" w:cs="Times New Roman"/>
                <w:noProof/>
                <w:sz w:val="18"/>
                <w:szCs w:val="18"/>
              </w:rPr>
            </w:pPr>
            <w:r>
              <w:rPr>
                <w:rFonts w:ascii="Times New Roman" w:eastAsia="Calibri" w:hAnsi="Times New Roman" w:cs="Times New Roman"/>
                <w:noProof/>
              </w:rPr>
              <w:t>AT, BE, BG, CZ, ES, FR, EL, HU, IT, PL, RO, SK</w:t>
            </w:r>
          </w:p>
        </w:tc>
        <w:tc>
          <w:tcPr>
            <w:tcW w:w="3096" w:type="dxa"/>
            <w:shd w:val="clear" w:color="auto" w:fill="auto"/>
          </w:tcPr>
          <w:p>
            <w:pPr>
              <w:tabs>
                <w:tab w:val="left" w:pos="8931"/>
              </w:tabs>
              <w:spacing w:after="240"/>
              <w:ind w:right="43"/>
              <w:jc w:val="both"/>
              <w:rPr>
                <w:rFonts w:ascii="Times New Roman" w:eastAsia="Calibri" w:hAnsi="Times New Roman" w:cs="Times New Roman"/>
                <w:noProof/>
                <w:sz w:val="18"/>
                <w:szCs w:val="18"/>
              </w:rPr>
            </w:pPr>
            <w:r>
              <w:rPr>
                <w:rFonts w:ascii="Times New Roman" w:hAnsi="Times New Roman" w:cs="Times New Roman"/>
                <w:bCs/>
                <w:noProof/>
              </w:rPr>
              <w:t>€</w:t>
            </w:r>
            <w:r>
              <w:rPr>
                <w:rFonts w:ascii="Times New Roman" w:eastAsia="Calibri" w:hAnsi="Times New Roman" w:cs="Times New Roman"/>
                <w:noProof/>
              </w:rPr>
              <w:t xml:space="preserve">1.5 billion </w:t>
            </w:r>
          </w:p>
          <w:p>
            <w:pPr>
              <w:tabs>
                <w:tab w:val="left" w:pos="8931"/>
              </w:tabs>
              <w:spacing w:after="240"/>
              <w:ind w:right="43"/>
              <w:jc w:val="both"/>
              <w:rPr>
                <w:rFonts w:ascii="Times New Roman" w:eastAsia="Calibri" w:hAnsi="Times New Roman" w:cs="Times New Roman"/>
                <w:noProof/>
                <w:sz w:val="18"/>
                <w:szCs w:val="18"/>
              </w:rPr>
            </w:pPr>
            <w:r>
              <w:rPr>
                <w:rFonts w:ascii="Times New Roman" w:eastAsia="Calibri" w:hAnsi="Times New Roman" w:cs="Times New Roman"/>
                <w:noProof/>
              </w:rPr>
              <w:t>The majority of funding (</w:t>
            </w:r>
            <w:r>
              <w:rPr>
                <w:rFonts w:ascii="Times New Roman" w:hAnsi="Times New Roman" w:cs="Times New Roman"/>
                <w:bCs/>
                <w:noProof/>
              </w:rPr>
              <w:t>€</w:t>
            </w:r>
            <w:r>
              <w:rPr>
                <w:rFonts w:ascii="Times New Roman" w:eastAsia="Calibri" w:hAnsi="Times New Roman" w:cs="Times New Roman"/>
                <w:noProof/>
              </w:rPr>
              <w:t>1.2 billion) is concentrated in BG, CZ, HU and RO.</w:t>
            </w:r>
          </w:p>
        </w:tc>
      </w:tr>
      <w:tr>
        <w:tc>
          <w:tcPr>
            <w:tcW w:w="3096" w:type="dxa"/>
            <w:shd w:val="clear" w:color="auto" w:fill="auto"/>
          </w:tcPr>
          <w:p>
            <w:pPr>
              <w:keepNext/>
              <w:keepLines/>
              <w:tabs>
                <w:tab w:val="left" w:pos="8931"/>
              </w:tabs>
              <w:spacing w:after="240"/>
              <w:ind w:right="45"/>
              <w:jc w:val="both"/>
              <w:rPr>
                <w:rFonts w:ascii="Times New Roman" w:eastAsia="Calibri" w:hAnsi="Times New Roman" w:cs="Times New Roman"/>
                <w:noProof/>
                <w:sz w:val="18"/>
                <w:szCs w:val="18"/>
              </w:rPr>
            </w:pPr>
            <w:r>
              <w:rPr>
                <w:rFonts w:ascii="Times New Roman" w:eastAsia="Calibri" w:hAnsi="Times New Roman" w:cs="Times New Roman"/>
                <w:noProof/>
              </w:rPr>
              <w:t>Combating all forms of discrimination and promoting equal opportunity</w:t>
            </w:r>
          </w:p>
        </w:tc>
        <w:tc>
          <w:tcPr>
            <w:tcW w:w="3096" w:type="dxa"/>
            <w:shd w:val="clear" w:color="auto" w:fill="auto"/>
          </w:tcPr>
          <w:p>
            <w:pPr>
              <w:tabs>
                <w:tab w:val="left" w:pos="8931"/>
              </w:tabs>
              <w:spacing w:after="240"/>
              <w:ind w:right="43"/>
              <w:jc w:val="both"/>
              <w:rPr>
                <w:rFonts w:ascii="Times New Roman" w:eastAsia="Calibri" w:hAnsi="Times New Roman" w:cs="Times New Roman"/>
                <w:noProof/>
                <w:sz w:val="18"/>
                <w:szCs w:val="18"/>
                <w:lang w:val="es-ES"/>
              </w:rPr>
            </w:pPr>
            <w:r>
              <w:rPr>
                <w:rFonts w:ascii="Times New Roman" w:eastAsia="Calibri" w:hAnsi="Times New Roman" w:cs="Times New Roman"/>
                <w:noProof/>
                <w:lang w:val="es-ES"/>
              </w:rPr>
              <w:t>BE, CY, CZ, DE, ES, FR, EL, IE, PL, PT, SK</w:t>
            </w:r>
          </w:p>
        </w:tc>
        <w:tc>
          <w:tcPr>
            <w:tcW w:w="3096" w:type="dxa"/>
            <w:shd w:val="clear" w:color="auto" w:fill="auto"/>
          </w:tcPr>
          <w:p>
            <w:pPr>
              <w:tabs>
                <w:tab w:val="left" w:pos="8931"/>
              </w:tabs>
              <w:spacing w:after="240"/>
              <w:ind w:right="43"/>
              <w:jc w:val="both"/>
              <w:rPr>
                <w:rFonts w:ascii="Times New Roman" w:hAnsi="Times New Roman" w:cs="Times New Roman"/>
                <w:bCs/>
                <w:noProof/>
                <w:sz w:val="18"/>
                <w:szCs w:val="18"/>
              </w:rPr>
            </w:pPr>
            <w:r>
              <w:rPr>
                <w:rFonts w:ascii="Times New Roman" w:hAnsi="Times New Roman" w:cs="Times New Roman"/>
                <w:bCs/>
                <w:noProof/>
              </w:rPr>
              <w:t>€</w:t>
            </w:r>
            <w:r>
              <w:rPr>
                <w:rFonts w:ascii="Times New Roman" w:eastAsia="Calibri" w:hAnsi="Times New Roman" w:cs="Times New Roman"/>
                <w:noProof/>
              </w:rPr>
              <w:t>447 million</w:t>
            </w:r>
          </w:p>
        </w:tc>
      </w:tr>
    </w:tbl>
    <w:p>
      <w:pPr>
        <w:tabs>
          <w:tab w:val="left" w:pos="8931"/>
        </w:tabs>
        <w:spacing w:after="120"/>
        <w:ind w:right="45"/>
        <w:jc w:val="both"/>
        <w:rPr>
          <w:rFonts w:ascii="Times New Roman" w:hAnsi="Times New Roman" w:cs="Times New Roman"/>
          <w:bCs/>
          <w:noProof/>
        </w:rPr>
      </w:pPr>
      <w:r>
        <w:rPr>
          <w:rFonts w:ascii="Times New Roman" w:hAnsi="Times New Roman" w:cs="Times New Roman"/>
          <w:bCs/>
          <w:noProof/>
        </w:rPr>
        <w:t xml:space="preserve">Other relevant social inclusion priorities are active inclusion, access to affordable, sustainable and high-quality services, and health and social infrastructure. </w:t>
      </w:r>
      <w:r>
        <w:rPr>
          <w:rFonts w:ascii="Times New Roman" w:eastAsia="Times New Roman" w:hAnsi="Times New Roman" w:cs="Times New Roman"/>
          <w:noProof/>
          <w:lang w:eastAsia="en-GB"/>
        </w:rPr>
        <w:t>Roma can also be supported under the ‘</w:t>
      </w:r>
      <w:r>
        <w:rPr>
          <w:rFonts w:ascii="Times New Roman" w:hAnsi="Times New Roman" w:cs="Times New Roman"/>
          <w:bCs/>
          <w:noProof/>
        </w:rPr>
        <w:t xml:space="preserve">education’ objective (e.g. early childhood education and primary schools) and </w:t>
      </w:r>
      <w:r>
        <w:rPr>
          <w:rFonts w:ascii="Times New Roman" w:eastAsia="Times New Roman" w:hAnsi="Times New Roman" w:cs="Times New Roman"/>
          <w:noProof/>
          <w:lang w:eastAsia="en-GB"/>
        </w:rPr>
        <w:t>the ‘</w:t>
      </w:r>
      <w:r>
        <w:rPr>
          <w:rFonts w:ascii="Times New Roman" w:hAnsi="Times New Roman" w:cs="Times New Roman"/>
          <w:bCs/>
          <w:noProof/>
        </w:rPr>
        <w:t xml:space="preserve">employment’ </w:t>
      </w:r>
      <w:r>
        <w:rPr>
          <w:rFonts w:ascii="Times New Roman" w:eastAsia="Times New Roman" w:hAnsi="Times New Roman" w:cs="Times New Roman"/>
          <w:noProof/>
          <w:lang w:eastAsia="en-GB"/>
        </w:rPr>
        <w:t xml:space="preserve">objective </w:t>
      </w:r>
      <w:r>
        <w:rPr>
          <w:rFonts w:ascii="Times New Roman" w:hAnsi="Times New Roman" w:cs="Times New Roman"/>
          <w:bCs/>
          <w:noProof/>
        </w:rPr>
        <w:t xml:space="preserve">(where relevant priorities include access to employment, and social entrepreneurship). Several Member States predominantly rely on EU funds to implement integration measures, without national investments or adequate monitoring and reporting of the impact of ESIF-financed interventions. </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lang w:eastAsia="uz-Cyrl-UZ" w:bidi="uz-Cyrl-UZ"/>
        </w:rPr>
      </w:pPr>
      <w:r>
        <w:rPr>
          <w:rFonts w:ascii="Times New Roman" w:hAnsi="Times New Roman" w:cs="Times New Roman"/>
          <w:b/>
          <w:bCs/>
          <w:noProof/>
          <w:color w:val="1D1D1D"/>
        </w:rPr>
        <w:t>Priorities to be addressed by Member States: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Ensure sustainable national funding of integration measures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Measure and report the impact of integration measures on Roma school attainment, employment levels, desegregation, access to health, housing and quality services, and</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bCs/>
          <w:noProof/>
        </w:rPr>
      </w:pPr>
      <w:r>
        <w:rPr>
          <w:rFonts w:ascii="Times New Roman" w:hAnsi="Times New Roman" w:cs="Times New Roman"/>
          <w:noProof/>
          <w:lang w:eastAsia="uz-Cyrl-UZ" w:bidi="uz-Cyrl-UZ"/>
        </w:rPr>
        <w:t>Use 2014-2020 funds to</w:t>
      </w:r>
      <w:r>
        <w:rPr>
          <w:rFonts w:ascii="Times New Roman" w:hAnsi="Times New Roman" w:cs="Times New Roman"/>
          <w:noProof/>
        </w:rPr>
        <w:t xml:space="preserve"> </w:t>
      </w:r>
      <w:r>
        <w:rPr>
          <w:rFonts w:ascii="Times New Roman" w:hAnsi="Times New Roman" w:cs="Times New Roman"/>
          <w:noProof/>
          <w:lang w:eastAsia="uz-Cyrl-UZ" w:bidi="uz-Cyrl-UZ"/>
        </w:rPr>
        <w:t>upscale, extend and multiply smaller</w:t>
      </w:r>
      <w:r>
        <w:rPr>
          <w:rFonts w:ascii="Times New Roman" w:hAnsi="Times New Roman" w:cs="Times New Roman"/>
          <w:noProof/>
          <w:lang w:eastAsia="uz-Cyrl-UZ" w:bidi="uz-Cyrl-UZ"/>
        </w:rPr>
        <w:noBreakHyphen/>
        <w:t>scale initiatives that proved successful in 2007-2013</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3.3. </w:t>
      </w:r>
      <w:r>
        <w:rPr>
          <w:rFonts w:ascii="Times New Roman" w:hAnsi="Times New Roman" w:cs="Times New Roman"/>
          <w:b/>
          <w:noProof/>
        </w:rPr>
        <w:tab/>
        <w:t>Fighting discrimination</w:t>
      </w:r>
    </w:p>
    <w:p>
      <w:pPr>
        <w:tabs>
          <w:tab w:val="left" w:pos="8931"/>
        </w:tabs>
        <w:spacing w:after="120"/>
        <w:ind w:right="45"/>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 xml:space="preserve">Member States have put in place legal frameworks prohibiting discrimination, hate speech and hate crime, but the </w:t>
      </w:r>
      <w:r>
        <w:rPr>
          <w:rFonts w:ascii="Times New Roman" w:eastAsia="Times New Roman" w:hAnsi="Times New Roman" w:cs="Times New Roman"/>
          <w:b/>
          <w:noProof/>
          <w:lang w:eastAsia="en-GB"/>
        </w:rPr>
        <w:t>enforcement of EU legislation</w:t>
      </w:r>
      <w:r>
        <w:rPr>
          <w:rFonts w:ascii="Times New Roman" w:eastAsia="Times New Roman" w:hAnsi="Times New Roman" w:cs="Times New Roman"/>
          <w:noProof/>
          <w:lang w:eastAsia="en-GB"/>
        </w:rPr>
        <w:t xml:space="preserve"> with regard to Roma remains a serious challenge. Overall, the situation has not improved over the years. Discrimination and racism affecting Roma is still present and widespread in all key areas. Hate speech and hate crime continue significantly to affect the Roma community.</w:t>
      </w:r>
    </w:p>
    <w:p>
      <w:pPr>
        <w:tabs>
          <w:tab w:val="left" w:pos="8931"/>
        </w:tabs>
        <w:spacing w:after="120"/>
        <w:ind w:right="45"/>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 xml:space="preserve">The lack of progress can be explained by several </w:t>
      </w:r>
      <w:r>
        <w:rPr>
          <w:rFonts w:ascii="Times New Roman" w:eastAsia="Times New Roman" w:hAnsi="Times New Roman" w:cs="Times New Roman"/>
          <w:b/>
          <w:noProof/>
          <w:lang w:eastAsia="en-GB"/>
        </w:rPr>
        <w:t>persisting challenges</w:t>
      </w:r>
      <w:r>
        <w:rPr>
          <w:rFonts w:ascii="Times New Roman" w:eastAsia="Times New Roman" w:hAnsi="Times New Roman" w:cs="Times New Roman"/>
          <w:noProof/>
          <w:lang w:eastAsia="en-GB"/>
        </w:rPr>
        <w:t>, including:</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lack of political will at national, regional and local levels to ensure non</w:t>
      </w:r>
      <w:r>
        <w:rPr>
          <w:rFonts w:ascii="Times New Roman" w:eastAsia="Times New Roman" w:hAnsi="Times New Roman" w:cs="Times New Roman"/>
          <w:noProof/>
          <w:lang w:eastAsia="en-GB"/>
        </w:rPr>
        <w:noBreakHyphen/>
        <w:t>discrimination and equal treatment</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administrative practices that can result in discriminatory practices or segregation</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lack of data</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under</w:t>
      </w:r>
      <w:r>
        <w:rPr>
          <w:rFonts w:ascii="Times New Roman" w:eastAsia="Times New Roman" w:hAnsi="Times New Roman" w:cs="Times New Roman"/>
          <w:noProof/>
          <w:lang w:eastAsia="en-GB"/>
        </w:rPr>
        <w:noBreakHyphen/>
        <w:t>reporting</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scarcity of case</w:t>
      </w:r>
      <w:r>
        <w:rPr>
          <w:rFonts w:ascii="Times New Roman" w:eastAsia="Times New Roman" w:hAnsi="Times New Roman" w:cs="Times New Roman"/>
          <w:noProof/>
          <w:lang w:eastAsia="en-GB"/>
        </w:rPr>
        <w:noBreakHyphen/>
        <w:t xml:space="preserve">law, and </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inadequate protection for Roma victims of discrimination and hate crime</w:t>
      </w:r>
    </w:p>
    <w:p>
      <w:pPr>
        <w:tabs>
          <w:tab w:val="left" w:pos="8931"/>
        </w:tabs>
        <w:spacing w:after="120"/>
        <w:ind w:right="45"/>
        <w:jc w:val="both"/>
        <w:rPr>
          <w:rFonts w:ascii="Times New Roman" w:hAnsi="Times New Roman" w:cs="Times New Roman"/>
          <w:b/>
          <w:noProof/>
          <w:u w:val="single"/>
        </w:rPr>
      </w:pPr>
      <w:r>
        <w:rPr>
          <w:rFonts w:ascii="Times New Roman" w:hAnsi="Times New Roman" w:cs="Times New Roman"/>
          <w:bCs/>
          <w:noProof/>
          <w:color w:val="1D1D1D"/>
        </w:rPr>
        <w:t>Despite the lack of progress, some</w:t>
      </w:r>
      <w:r>
        <w:rPr>
          <w:rFonts w:ascii="Times New Roman" w:hAnsi="Times New Roman" w:cs="Times New Roman"/>
          <w:b/>
          <w:bCs/>
          <w:noProof/>
          <w:color w:val="1D1D1D"/>
        </w:rPr>
        <w:t xml:space="preserve"> positive developments </w:t>
      </w:r>
      <w:r>
        <w:rPr>
          <w:rFonts w:ascii="Times New Roman" w:hAnsi="Times New Roman" w:cs="Times New Roman"/>
          <w:bCs/>
          <w:noProof/>
          <w:color w:val="1D1D1D"/>
        </w:rPr>
        <w:t>should be recognised:</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the adoption of new </w:t>
      </w:r>
      <w:r>
        <w:rPr>
          <w:rFonts w:ascii="Times New Roman" w:eastAsia="Times New Roman" w:hAnsi="Times New Roman" w:cs="Times New Roman"/>
          <w:noProof/>
          <w:lang w:eastAsia="en-GB"/>
        </w:rPr>
        <w:t>legislation</w:t>
      </w:r>
      <w:r>
        <w:rPr>
          <w:rFonts w:ascii="Times New Roman" w:hAnsi="Times New Roman" w:cs="Times New Roman"/>
          <w:noProof/>
        </w:rPr>
        <w:t xml:space="preserve"> and/or essential legislative amendments that have a direct impact on Roma, in particular in the area of education (HR, CZ, EL, HU, RO and SK)</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increased </w:t>
      </w:r>
      <w:r>
        <w:rPr>
          <w:rFonts w:ascii="Times New Roman" w:eastAsia="Times New Roman" w:hAnsi="Times New Roman" w:cs="Times New Roman"/>
          <w:noProof/>
          <w:lang w:eastAsia="en-GB"/>
        </w:rPr>
        <w:t>cooperation</w:t>
      </w:r>
      <w:r>
        <w:rPr>
          <w:rFonts w:ascii="Times New Roman" w:hAnsi="Times New Roman" w:cs="Times New Roman"/>
          <w:noProof/>
        </w:rPr>
        <w:t xml:space="preserve"> and networking between key actors, such as NRCPs, equality bodies, legal practitioners, civil servants, police, service providers (including teachers), municipalities and members of Roma communities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efforts by national equality bodies to </w:t>
      </w:r>
      <w:r>
        <w:rPr>
          <w:rFonts w:ascii="Times New Roman" w:eastAsia="Times New Roman" w:hAnsi="Times New Roman" w:cs="Times New Roman"/>
          <w:noProof/>
          <w:lang w:eastAsia="en-GB"/>
        </w:rPr>
        <w:t>support Roma victims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eastAsia="Times New Roman" w:hAnsi="Times New Roman" w:cs="Times New Roman"/>
          <w:noProof/>
          <w:lang w:eastAsia="en-GB"/>
        </w:rPr>
        <w:t>prevention, awareness</w:t>
      </w:r>
      <w:r>
        <w:rPr>
          <w:rFonts w:ascii="Times New Roman" w:eastAsia="Times New Roman" w:hAnsi="Times New Roman" w:cs="Times New Roman"/>
          <w:noProof/>
          <w:lang w:eastAsia="en-GB"/>
        </w:rPr>
        <w:noBreakHyphen/>
        <w:t xml:space="preserve">raising, promotion of </w:t>
      </w:r>
      <w:r>
        <w:rPr>
          <w:rFonts w:ascii="Times New Roman" w:hAnsi="Times New Roman" w:cs="Times New Roman"/>
          <w:noProof/>
        </w:rPr>
        <w:t>anti</w:t>
      </w:r>
      <w:r>
        <w:rPr>
          <w:rFonts w:ascii="Times New Roman" w:hAnsi="Times New Roman" w:cs="Times New Roman"/>
          <w:noProof/>
        </w:rPr>
        <w:noBreakHyphen/>
        <w:t xml:space="preserve">discrimination standards and activities </w:t>
      </w:r>
      <w:r>
        <w:rPr>
          <w:rFonts w:ascii="Times New Roman" w:eastAsia="Times New Roman" w:hAnsi="Times New Roman" w:cs="Times New Roman"/>
          <w:noProof/>
          <w:lang w:eastAsia="en-GB"/>
        </w:rPr>
        <w:t>sensitising</w:t>
      </w:r>
      <w:r>
        <w:rPr>
          <w:rFonts w:ascii="Times New Roman" w:hAnsi="Times New Roman" w:cs="Times New Roman"/>
          <w:noProof/>
        </w:rPr>
        <w:t xml:space="preserve"> people to the situation of the Roma, </w:t>
      </w:r>
      <w:r>
        <w:rPr>
          <w:noProof/>
        </w:rPr>
        <w:t xml:space="preserve">including possible vulnerability to become victims of trafficking in human beings </w:t>
      </w:r>
      <w:r>
        <w:rPr>
          <w:rFonts w:ascii="Times New Roman" w:hAnsi="Times New Roman" w:cs="Times New Roman"/>
          <w:noProof/>
        </w:rPr>
        <w:t>, promoting best practices in countering hate crime, hate speech and negative stereotypes, and</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enforcement of </w:t>
      </w:r>
      <w:r>
        <w:rPr>
          <w:rFonts w:ascii="Times New Roman" w:eastAsia="Times New Roman" w:hAnsi="Times New Roman" w:cs="Times New Roman"/>
          <w:noProof/>
          <w:lang w:eastAsia="en-GB"/>
        </w:rPr>
        <w:t>national case-law</w:t>
      </w:r>
      <w:r>
        <w:rPr>
          <w:rFonts w:ascii="Times New Roman" w:hAnsi="Times New Roman" w:cs="Times New Roman"/>
          <w:noProof/>
        </w:rPr>
        <w:t xml:space="preserve"> on discrimination (Although in many Member States, court rulings and decisions recognising anti</w:t>
      </w:r>
      <w:r>
        <w:rPr>
          <w:rFonts w:ascii="Times New Roman" w:hAnsi="Times New Roman" w:cs="Times New Roman"/>
          <w:noProof/>
        </w:rPr>
        <w:noBreakHyphen/>
        <w:t>Roma discrimination are not properly followed up.)</w:t>
      </w:r>
    </w:p>
    <w:p>
      <w:pPr>
        <w:tabs>
          <w:tab w:val="left" w:pos="8931"/>
        </w:tabs>
        <w:spacing w:after="120"/>
        <w:ind w:right="45"/>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The Commission supports Member States’ efforts in a number of ways, including work to enhance the role of national equality bodies and promote equality data collection.</w:t>
      </w:r>
    </w:p>
    <w:p>
      <w:pPr>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lang w:eastAsia="uz-Cyrl-UZ" w:bidi="uz-Cyrl-UZ"/>
        </w:rPr>
      </w:pPr>
      <w:r>
        <w:rPr>
          <w:rFonts w:ascii="Times New Roman" w:hAnsi="Times New Roman" w:cs="Times New Roman"/>
          <w:b/>
          <w:bCs/>
          <w:noProof/>
          <w:color w:val="1D1D1D"/>
        </w:rPr>
        <w:t>Priorities to be addressed by Member States: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Fully transpose and enforce anti</w:t>
      </w:r>
      <w:r>
        <w:rPr>
          <w:rFonts w:ascii="Times New Roman" w:hAnsi="Times New Roman" w:cs="Times New Roman"/>
          <w:noProof/>
          <w:lang w:eastAsia="uz-Cyrl-UZ" w:bidi="uz-Cyrl-UZ"/>
        </w:rPr>
        <w:noBreakHyphen/>
        <w:t>discrimination and anti-racism legislation and safeguards, e.g. by guidance targeting the regional and local levels</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Support the development and operation of effective and independent equality bodies, and</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 xml:space="preserve">Fight antigypsyism by specific measures, addressed to majority society and stakeholders, to counter negative stereotyping and stigmatisation of the Roma community, and support civil society </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3.4. </w:t>
      </w:r>
      <w:r>
        <w:rPr>
          <w:rFonts w:ascii="Times New Roman" w:hAnsi="Times New Roman" w:cs="Times New Roman"/>
          <w:b/>
          <w:noProof/>
        </w:rPr>
        <w:tab/>
        <w:t xml:space="preserve">Involving all stakeholders at national level </w:t>
      </w:r>
    </w:p>
    <w:p>
      <w:pPr>
        <w:tabs>
          <w:tab w:val="left" w:pos="8931"/>
        </w:tabs>
        <w:spacing w:after="120"/>
        <w:ind w:right="45"/>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Following the Commission’s guidance, Member States started to put in place the structural pre</w:t>
      </w:r>
      <w:r>
        <w:rPr>
          <w:rFonts w:ascii="Times New Roman" w:eastAsia="Times New Roman" w:hAnsi="Times New Roman" w:cs="Times New Roman"/>
          <w:noProof/>
          <w:lang w:eastAsia="en-GB"/>
        </w:rPr>
        <w:noBreakHyphen/>
        <w:t xml:space="preserve">conditions for the successful implementation of their strategies, including </w:t>
      </w:r>
      <w:r>
        <w:rPr>
          <w:rFonts w:ascii="Times New Roman" w:eastAsia="Times New Roman" w:hAnsi="Times New Roman" w:cs="Times New Roman"/>
          <w:b/>
          <w:noProof/>
          <w:lang w:eastAsia="en-GB"/>
        </w:rPr>
        <w:t>cooperation and coordination</w:t>
      </w:r>
      <w:r>
        <w:rPr>
          <w:rFonts w:ascii="Times New Roman" w:eastAsia="Times New Roman" w:hAnsi="Times New Roman" w:cs="Times New Roman"/>
          <w:noProof/>
          <w:lang w:eastAsia="en-GB"/>
        </w:rPr>
        <w:t xml:space="preserve"> with relevant stakeholders. They began investing in internal policy coordination, strategic planning and stakeholder dialogue. Within their respective administrative structures, they designated NRCPs to coordinate Roma</w:t>
      </w:r>
      <w:r>
        <w:rPr>
          <w:rFonts w:ascii="Times New Roman" w:eastAsia="Times New Roman" w:hAnsi="Times New Roman" w:cs="Times New Roman"/>
          <w:noProof/>
          <w:lang w:eastAsia="en-GB"/>
        </w:rPr>
        <w:noBreakHyphen/>
        <w:t>related policies. The NRCPs have become increasingly involved in coordination and contribute to policy</w:t>
      </w:r>
      <w:r>
        <w:rPr>
          <w:rFonts w:ascii="Times New Roman" w:eastAsia="Times New Roman" w:hAnsi="Times New Roman" w:cs="Times New Roman"/>
          <w:noProof/>
          <w:lang w:eastAsia="en-GB"/>
        </w:rPr>
        <w:noBreakHyphen/>
        <w:t xml:space="preserve">making and the use of national and EU funds. Strengthening their human and financial resources would allow them to perform their tasks more effectively. </w:t>
      </w:r>
    </w:p>
    <w:p>
      <w:pPr>
        <w:tabs>
          <w:tab w:val="left" w:pos="8931"/>
        </w:tabs>
        <w:spacing w:after="120"/>
        <w:ind w:right="45"/>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 xml:space="preserve">Most Member States established mechanisms to coordinate Roma inclusion efforts. Dialogue structures have improved considerably thanks to EU financial support for the development of national platforms for Roma inclusion. In all, 15 Member States have taken an advantage of this to date and developed national consultation processes convened and managed by NRCPs. However, important obstacles persist, such as a lack of capacity and sustainable funding, insufficiently transparent and inclusive </w:t>
      </w:r>
      <w:r>
        <w:rPr>
          <w:rFonts w:ascii="Times New Roman" w:eastAsia="Times New Roman" w:hAnsi="Times New Roman" w:cs="Times New Roman"/>
          <w:b/>
          <w:noProof/>
          <w:lang w:eastAsia="en-GB"/>
        </w:rPr>
        <w:t>involvement of civil society</w:t>
      </w:r>
      <w:r>
        <w:rPr>
          <w:rFonts w:ascii="Times New Roman" w:eastAsia="Times New Roman" w:hAnsi="Times New Roman" w:cs="Times New Roman"/>
          <w:noProof/>
          <w:lang w:eastAsia="en-GB"/>
        </w:rPr>
        <w:t xml:space="preserve">, and </w:t>
      </w:r>
      <w:r>
        <w:rPr>
          <w:rFonts w:ascii="Times New Roman" w:eastAsia="Times New Roman" w:hAnsi="Times New Roman" w:cs="Times New Roman"/>
          <w:b/>
          <w:noProof/>
          <w:lang w:eastAsia="en-GB"/>
        </w:rPr>
        <w:t xml:space="preserve">local authorities’ limited administrative capacity </w:t>
      </w:r>
      <w:r>
        <w:rPr>
          <w:rFonts w:ascii="Times New Roman" w:eastAsia="Times New Roman" w:hAnsi="Times New Roman" w:cs="Times New Roman"/>
          <w:noProof/>
          <w:lang w:eastAsia="en-GB"/>
        </w:rPr>
        <w:t xml:space="preserve">to implement sustainable integrated measures. </w:t>
      </w:r>
    </w:p>
    <w:p>
      <w:pPr>
        <w:tabs>
          <w:tab w:val="left" w:pos="8931"/>
        </w:tabs>
        <w:spacing w:after="120"/>
        <w:ind w:right="45"/>
        <w:jc w:val="both"/>
        <w:rPr>
          <w:rFonts w:ascii="Times New Roman" w:eastAsia="Times New Roman" w:hAnsi="Times New Roman" w:cs="Times New Roman"/>
          <w:noProof/>
          <w:lang w:eastAsia="en-GB"/>
        </w:rPr>
      </w:pPr>
      <w:r>
        <w:rPr>
          <w:rFonts w:ascii="Times New Roman" w:eastAsia="Times New Roman" w:hAnsi="Times New Roman" w:cs="Times New Roman"/>
          <w:b/>
          <w:noProof/>
          <w:lang w:eastAsia="en-GB"/>
        </w:rPr>
        <w:t>Roma youth</w:t>
      </w:r>
      <w:r>
        <w:rPr>
          <w:rFonts w:ascii="Times New Roman" w:eastAsia="Times New Roman" w:hAnsi="Times New Roman" w:cs="Times New Roman"/>
          <w:noProof/>
          <w:lang w:eastAsia="en-GB"/>
        </w:rPr>
        <w:t xml:space="preserve"> could be further encouraged to play an active role in shaping policies that directly impact them. Although the situation of Roma children and women is addressed by mainstream policies in the majority of the Member States, targeted interventions are also needed.</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lang w:eastAsia="uz-Cyrl-UZ" w:bidi="uz-Cyrl-UZ"/>
        </w:rPr>
      </w:pPr>
      <w:r>
        <w:rPr>
          <w:rFonts w:ascii="Times New Roman" w:hAnsi="Times New Roman" w:cs="Times New Roman"/>
          <w:b/>
          <w:bCs/>
          <w:noProof/>
          <w:color w:val="1D1D1D"/>
        </w:rPr>
        <w:t>Priorities to be addressed by Member States:</w:t>
      </w:r>
    </w:p>
    <w:p>
      <w:pPr>
        <w:pStyle w:val="CommentText"/>
        <w:keepNext/>
        <w:keepLines/>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Strengthen NRCPs’ human and financial resources, and enhance their coordination role</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lang w:eastAsia="uz-Cyrl-UZ" w:bidi="uz-Cyrl-UZ"/>
        </w:rPr>
      </w:pPr>
      <w:r>
        <w:rPr>
          <w:rFonts w:ascii="Times New Roman" w:hAnsi="Times New Roman" w:cs="Times New Roman"/>
          <w:noProof/>
          <w:lang w:eastAsia="uz-Cyrl-UZ" w:bidi="uz-Cyrl-UZ"/>
        </w:rPr>
        <w:t>Promote capacity</w:t>
      </w:r>
      <w:r>
        <w:rPr>
          <w:rFonts w:ascii="Times New Roman" w:hAnsi="Times New Roman" w:cs="Times New Roman"/>
          <w:noProof/>
          <w:lang w:eastAsia="uz-Cyrl-UZ" w:bidi="uz-Cyrl-UZ"/>
        </w:rPr>
        <w:noBreakHyphen/>
        <w:t>building, sustainable funding and the transparent and inclusive involvement of Roma, civil society and local authorities, and</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bCs/>
          <w:noProof/>
        </w:rPr>
      </w:pPr>
      <w:r>
        <w:rPr>
          <w:rFonts w:ascii="Times New Roman" w:hAnsi="Times New Roman" w:cs="Times New Roman"/>
          <w:noProof/>
          <w:lang w:eastAsia="uz-Cyrl-UZ" w:bidi="uz-Cyrl-UZ"/>
        </w:rPr>
        <w:t>Empower Roma youth</w:t>
      </w:r>
      <w:r>
        <w:rPr>
          <w:rFonts w:ascii="Times New Roman" w:hAnsi="Times New Roman" w:cs="Times New Roman"/>
          <w:noProof/>
        </w:rPr>
        <w:t>, children and women as active players in the inclusion process</w:t>
      </w:r>
    </w:p>
    <w:p>
      <w:pPr>
        <w:tabs>
          <w:tab w:val="left" w:pos="8931"/>
        </w:tabs>
        <w:spacing w:before="240" w:after="240"/>
        <w:ind w:left="567" w:right="45" w:hanging="567"/>
        <w:rPr>
          <w:rFonts w:ascii="Times New Roman" w:hAnsi="Times New Roman" w:cs="Times New Roman"/>
          <w:b/>
          <w:smallCaps/>
          <w:noProof/>
          <w:sz w:val="20"/>
          <w:szCs w:val="20"/>
        </w:rPr>
      </w:pPr>
      <w:r>
        <w:rPr>
          <w:rFonts w:ascii="Times New Roman" w:hAnsi="Times New Roman" w:cs="Times New Roman"/>
          <w:b/>
          <w:smallCaps/>
          <w:noProof/>
        </w:rPr>
        <w:t xml:space="preserve">4. </w:t>
      </w:r>
      <w:r>
        <w:rPr>
          <w:rFonts w:ascii="Times New Roman" w:hAnsi="Times New Roman" w:cs="Times New Roman"/>
          <w:b/>
          <w:smallCaps/>
          <w:noProof/>
        </w:rPr>
        <w:tab/>
        <w:t xml:space="preserve">Stakeholder assessment of achievements and challenges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The Commission invited European and national NGOs, international organisations, experts and NRCPs to provide their assessment of the key strengths and weaknesses of the EU framework, ways to improve it and priorities for action. Analysis of their contributions reveals a strong consensus on the achievements, challenges and priorities at European and national levels, suggesting that stakeholders appreciate the steps taken so far, but would like to see further reforms/improvements in addressing the challenges. </w:t>
      </w:r>
    </w:p>
    <w:p>
      <w:pPr>
        <w:keepNext/>
        <w:keepLines/>
        <w:tabs>
          <w:tab w:val="left" w:pos="8931"/>
        </w:tabs>
        <w:spacing w:before="120" w:after="240"/>
        <w:ind w:left="567" w:right="45" w:hanging="567"/>
        <w:jc w:val="both"/>
        <w:rPr>
          <w:rFonts w:ascii="Times New Roman" w:hAnsi="Times New Roman" w:cs="Times New Roman"/>
          <w:b/>
          <w:noProof/>
        </w:rPr>
      </w:pPr>
      <w:r>
        <w:rPr>
          <w:rFonts w:ascii="Times New Roman" w:hAnsi="Times New Roman" w:cs="Times New Roman"/>
          <w:b/>
          <w:noProof/>
        </w:rPr>
        <w:t xml:space="preserve">4.1. </w:t>
      </w:r>
      <w:r>
        <w:rPr>
          <w:rFonts w:ascii="Times New Roman" w:hAnsi="Times New Roman" w:cs="Times New Roman"/>
          <w:b/>
          <w:noProof/>
        </w:rPr>
        <w:tab/>
        <w:t xml:space="preserve">Achievements </w:t>
      </w:r>
    </w:p>
    <w:p>
      <w:pPr>
        <w:tabs>
          <w:tab w:val="left" w:pos="8931"/>
        </w:tabs>
        <w:spacing w:after="120"/>
        <w:ind w:right="45"/>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There is </w:t>
      </w:r>
      <w:r>
        <w:rPr>
          <w:rFonts w:ascii="Times New Roman" w:hAnsi="Times New Roman" w:cs="Times New Roman"/>
          <w:noProof/>
        </w:rPr>
        <w:t>broad</w:t>
      </w:r>
      <w:r>
        <w:rPr>
          <w:rFonts w:ascii="Times New Roman" w:eastAsia="Times New Roman" w:hAnsi="Times New Roman" w:cs="Times New Roman"/>
          <w:bCs/>
          <w:noProof/>
          <w:color w:val="000000"/>
          <w:lang w:eastAsia="en-GB"/>
        </w:rPr>
        <w:t xml:space="preserve"> consensus that the biggest achievement of the EU framework is </w:t>
      </w:r>
      <w:r>
        <w:rPr>
          <w:rFonts w:ascii="Times New Roman" w:hAnsi="Times New Roman" w:cs="Times New Roman"/>
          <w:noProof/>
        </w:rPr>
        <w:t xml:space="preserve">putting Roma inclusion high on the European and national political agendas, creating </w:t>
      </w:r>
      <w:r>
        <w:rPr>
          <w:rFonts w:ascii="Times New Roman" w:eastAsia="Times New Roman" w:hAnsi="Times New Roman" w:cs="Times New Roman"/>
          <w:b/>
          <w:bCs/>
          <w:noProof/>
          <w:color w:val="000000"/>
          <w:lang w:eastAsia="en-GB"/>
        </w:rPr>
        <w:t>political commitment</w:t>
      </w:r>
      <w:r>
        <w:rPr>
          <w:rFonts w:ascii="Times New Roman" w:eastAsia="Times New Roman" w:hAnsi="Times New Roman" w:cs="Times New Roman"/>
          <w:bCs/>
          <w:noProof/>
          <w:color w:val="000000"/>
          <w:lang w:eastAsia="en-GB"/>
        </w:rPr>
        <w:t xml:space="preserve"> to concrete, large</w:t>
      </w:r>
      <w:r>
        <w:rPr>
          <w:rFonts w:ascii="Times New Roman" w:eastAsia="Times New Roman" w:hAnsi="Times New Roman" w:cs="Times New Roman"/>
          <w:bCs/>
          <w:noProof/>
          <w:color w:val="000000"/>
          <w:lang w:eastAsia="en-GB"/>
        </w:rPr>
        <w:noBreakHyphen/>
        <w:t>scale, long-term integrated action</w:t>
      </w:r>
      <w:r>
        <w:rPr>
          <w:rFonts w:ascii="Times New Roman" w:hAnsi="Times New Roman" w:cs="Times New Roman"/>
          <w:noProof/>
        </w:rPr>
        <w:t xml:space="preserve">. Stakeholders widely believe that annual </w:t>
      </w:r>
      <w:r>
        <w:rPr>
          <w:rFonts w:ascii="Times New Roman" w:hAnsi="Times New Roman" w:cs="Times New Roman"/>
          <w:b/>
          <w:noProof/>
        </w:rPr>
        <w:t>monitoring and reporting</w:t>
      </w:r>
      <w:r>
        <w:rPr>
          <w:rFonts w:ascii="Times New Roman" w:hAnsi="Times New Roman" w:cs="Times New Roman"/>
          <w:noProof/>
        </w:rPr>
        <w:t xml:space="preserve"> from the Commission, targeted policy guidance for Member States, data collection and the more recent reporting obligation of Member States are all crucial to keeping the issue on the policy agenda and improving knowledge and evidence-based policy</w:t>
      </w:r>
      <w:r>
        <w:rPr>
          <w:rFonts w:ascii="Times New Roman" w:hAnsi="Times New Roman" w:cs="Times New Roman"/>
          <w:noProof/>
        </w:rPr>
        <w:noBreakHyphen/>
        <w:t>making.</w:t>
      </w:r>
    </w:p>
    <w:p>
      <w:pPr>
        <w:tabs>
          <w:tab w:val="left" w:pos="8931"/>
        </w:tabs>
        <w:spacing w:after="120"/>
        <w:ind w:right="45"/>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The mobilisation of mainstream </w:t>
      </w:r>
      <w:r>
        <w:rPr>
          <w:rFonts w:ascii="Times New Roman" w:hAnsi="Times New Roman" w:cs="Times New Roman"/>
          <w:b/>
          <w:noProof/>
        </w:rPr>
        <w:t>European legal, policy and funding instruments</w:t>
      </w:r>
      <w:r>
        <w:rPr>
          <w:rFonts w:ascii="Times New Roman" w:eastAsia="Times New Roman" w:hAnsi="Times New Roman" w:cs="Times New Roman"/>
          <w:bCs/>
          <w:noProof/>
          <w:color w:val="000000"/>
          <w:lang w:eastAsia="en-GB"/>
        </w:rPr>
        <w:t xml:space="preserve"> is another recognised result. Stakeholders attach great importance to the Commission’s commitment to enforcing the </w:t>
      </w:r>
      <w:r>
        <w:rPr>
          <w:rFonts w:ascii="Times New Roman" w:hAnsi="Times New Roman" w:cs="Times New Roman"/>
          <w:b/>
          <w:noProof/>
        </w:rPr>
        <w:t>prohibition of discrimination</w:t>
      </w:r>
      <w:r>
        <w:rPr>
          <w:rFonts w:ascii="Times New Roman" w:eastAsia="Times New Roman" w:hAnsi="Times New Roman" w:cs="Times New Roman"/>
          <w:bCs/>
          <w:noProof/>
          <w:color w:val="000000"/>
          <w:lang w:eastAsia="en-GB"/>
        </w:rPr>
        <w:t xml:space="preserve"> and its drive for </w:t>
      </w:r>
      <w:r>
        <w:rPr>
          <w:rFonts w:ascii="Times New Roman" w:hAnsi="Times New Roman" w:cs="Times New Roman"/>
          <w:b/>
          <w:noProof/>
        </w:rPr>
        <w:t>inclusive reform</w:t>
      </w:r>
      <w:r>
        <w:rPr>
          <w:rFonts w:ascii="Times New Roman" w:eastAsia="Times New Roman" w:hAnsi="Times New Roman" w:cs="Times New Roman"/>
          <w:bCs/>
          <w:noProof/>
          <w:color w:val="000000"/>
          <w:lang w:eastAsia="en-GB"/>
        </w:rPr>
        <w:t xml:space="preserve"> of mainstream policies (through CSRs under the European Semester). Aligning </w:t>
      </w:r>
      <w:r>
        <w:rPr>
          <w:rFonts w:ascii="Times New Roman" w:eastAsia="Times New Roman" w:hAnsi="Times New Roman" w:cs="Times New Roman"/>
          <w:b/>
          <w:bCs/>
          <w:noProof/>
          <w:color w:val="000000"/>
          <w:lang w:eastAsia="en-GB"/>
        </w:rPr>
        <w:t>EU funding</w:t>
      </w:r>
      <w:r>
        <w:rPr>
          <w:rFonts w:ascii="Times New Roman" w:eastAsia="Times New Roman" w:hAnsi="Times New Roman" w:cs="Times New Roman"/>
          <w:bCs/>
          <w:noProof/>
          <w:color w:val="000000"/>
          <w:lang w:eastAsia="en-GB"/>
        </w:rPr>
        <w:t xml:space="preserve"> with policy priorities in 2014-2020 is considered even more important. The new Roma</w:t>
      </w:r>
      <w:r>
        <w:rPr>
          <w:rFonts w:ascii="Times New Roman" w:eastAsia="Times New Roman" w:hAnsi="Times New Roman" w:cs="Times New Roman"/>
          <w:bCs/>
          <w:noProof/>
          <w:color w:val="000000"/>
          <w:lang w:eastAsia="en-GB"/>
        </w:rPr>
        <w:noBreakHyphen/>
        <w:t xml:space="preserve">specific investment priority, the associated </w:t>
      </w:r>
      <w:r>
        <w:rPr>
          <w:rFonts w:ascii="Times New Roman" w:eastAsia="Times New Roman" w:hAnsi="Times New Roman" w:cs="Times New Roman"/>
          <w:bCs/>
          <w:i/>
          <w:noProof/>
          <w:color w:val="000000"/>
          <w:lang w:eastAsia="en-GB"/>
        </w:rPr>
        <w:t>ex ante</w:t>
      </w:r>
      <w:r>
        <w:rPr>
          <w:rFonts w:ascii="Times New Roman" w:eastAsia="Times New Roman" w:hAnsi="Times New Roman" w:cs="Times New Roman"/>
          <w:bCs/>
          <w:noProof/>
          <w:color w:val="000000"/>
          <w:lang w:eastAsia="en-GB"/>
        </w:rPr>
        <w:t xml:space="preserve"> conditionality and the partnership principle under the European code of conduct receive most recognition.</w:t>
      </w:r>
    </w:p>
    <w:p>
      <w:pPr>
        <w:tabs>
          <w:tab w:val="left" w:pos="8931"/>
        </w:tabs>
        <w:spacing w:after="120"/>
        <w:ind w:right="45"/>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The development of European and national </w:t>
      </w:r>
      <w:r>
        <w:rPr>
          <w:rFonts w:ascii="Times New Roman" w:eastAsia="Times New Roman" w:hAnsi="Times New Roman" w:cs="Times New Roman"/>
          <w:b/>
          <w:bCs/>
          <w:noProof/>
          <w:color w:val="000000"/>
          <w:lang w:eastAsia="en-GB"/>
        </w:rPr>
        <w:t>coordination</w:t>
      </w:r>
      <w:r>
        <w:rPr>
          <w:rFonts w:ascii="Times New Roman" w:eastAsia="Times New Roman" w:hAnsi="Times New Roman" w:cs="Times New Roman"/>
          <w:bCs/>
          <w:noProof/>
          <w:color w:val="000000"/>
          <w:lang w:eastAsia="en-GB"/>
        </w:rPr>
        <w:t xml:space="preserve"> structures, creating spaces for Roma participation and cooperation between stakeholders are recognised. The designation of NRCPs to coordinate the development, cross-sectoral implementation and monitoring of NRISs, and their increasing involvement in planning the use of the ESIFs and mainstream policies, are appreciated. The creation of the European platform for Roma inclusion in 2009 and the national platforms in 2015, and the role of equality bodies in the fight against discrimination are other strong points mentioned. </w:t>
      </w:r>
    </w:p>
    <w:p>
      <w:pPr>
        <w:tabs>
          <w:tab w:val="left" w:pos="8931"/>
        </w:tabs>
        <w:spacing w:after="120"/>
        <w:ind w:right="45"/>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Finally, there is recognition of the fact that the EU framework has adapted over time to address emerging priorities and gaps. In particular, the growing EU-level recognition of </w:t>
      </w:r>
      <w:r>
        <w:rPr>
          <w:rFonts w:ascii="Times New Roman" w:eastAsia="Times New Roman" w:hAnsi="Times New Roman" w:cs="Times New Roman"/>
          <w:b/>
          <w:bCs/>
          <w:noProof/>
          <w:color w:val="000000"/>
          <w:lang w:eastAsia="en-GB"/>
        </w:rPr>
        <w:t>antigypsyism</w:t>
      </w:r>
      <w:r>
        <w:rPr>
          <w:rFonts w:ascii="Times New Roman" w:eastAsia="Times New Roman" w:hAnsi="Times New Roman" w:cs="Times New Roman"/>
          <w:bCs/>
          <w:noProof/>
          <w:color w:val="000000"/>
          <w:lang w:eastAsia="en-GB"/>
        </w:rPr>
        <w:t xml:space="preserve"> and the Council Recommendation extending the framework to </w:t>
      </w:r>
      <w:r>
        <w:rPr>
          <w:rFonts w:ascii="Times New Roman" w:eastAsia="Times New Roman" w:hAnsi="Times New Roman" w:cs="Times New Roman"/>
          <w:b/>
          <w:bCs/>
          <w:noProof/>
          <w:color w:val="000000"/>
          <w:lang w:eastAsia="en-GB"/>
        </w:rPr>
        <w:t>new areas</w:t>
      </w:r>
      <w:r>
        <w:rPr>
          <w:rFonts w:ascii="Times New Roman" w:eastAsia="Times New Roman" w:hAnsi="Times New Roman" w:cs="Times New Roman"/>
          <w:bCs/>
          <w:noProof/>
          <w:color w:val="000000"/>
          <w:lang w:eastAsia="en-GB"/>
        </w:rPr>
        <w:t xml:space="preserve"> stand out.</w:t>
      </w:r>
    </w:p>
    <w:p>
      <w:pPr>
        <w:tabs>
          <w:tab w:val="left" w:pos="8931"/>
        </w:tabs>
        <w:spacing w:after="120"/>
        <w:ind w:right="45"/>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As regards the specific achievements of the NRISs, NRCPs emphasise progress on the </w:t>
      </w:r>
      <w:r>
        <w:rPr>
          <w:rFonts w:ascii="Times New Roman" w:eastAsia="Times New Roman" w:hAnsi="Times New Roman" w:cs="Times New Roman"/>
          <w:b/>
          <w:bCs/>
          <w:noProof/>
          <w:color w:val="000000"/>
          <w:lang w:eastAsia="en-GB"/>
        </w:rPr>
        <w:t>horizontal and structural pre</w:t>
      </w:r>
      <w:r>
        <w:rPr>
          <w:rFonts w:ascii="Times New Roman" w:eastAsia="Times New Roman" w:hAnsi="Times New Roman" w:cs="Times New Roman"/>
          <w:b/>
          <w:bCs/>
          <w:noProof/>
          <w:color w:val="000000"/>
          <w:lang w:eastAsia="en-GB"/>
        </w:rPr>
        <w:noBreakHyphen/>
        <w:t>requisites</w:t>
      </w:r>
      <w:r>
        <w:rPr>
          <w:rFonts w:ascii="Times New Roman" w:eastAsia="Times New Roman" w:hAnsi="Times New Roman" w:cs="Times New Roman"/>
          <w:bCs/>
          <w:noProof/>
          <w:color w:val="000000"/>
          <w:lang w:eastAsia="en-GB"/>
        </w:rPr>
        <w:t xml:space="preserve"> of implementation: </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revising Roma integration strategies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mainstreaming Roma inclusion in other areas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drawing up local action plans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local authorities becoming more active</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knowledge development (surveys, guidance, training)</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recognition of the Roma minority, language, culture and history</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developing coordination structures</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Roma participation, and </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legislative reform </w:t>
      </w:r>
    </w:p>
    <w:p>
      <w:pPr>
        <w:tabs>
          <w:tab w:val="left" w:pos="8931"/>
        </w:tabs>
        <w:spacing w:after="240"/>
        <w:ind w:left="66" w:right="43"/>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Concrete progress in the situation of Roma is referred to much less frequently.</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cs="Times New Roman"/>
          <w:b/>
          <w:noProof/>
        </w:rPr>
        <w:t xml:space="preserve">4.2. </w:t>
      </w:r>
      <w:r>
        <w:rPr>
          <w:rFonts w:ascii="Times New Roman" w:hAnsi="Times New Roman" w:cs="Times New Roman"/>
          <w:b/>
          <w:noProof/>
        </w:rPr>
        <w:tab/>
        <w:t>Challenges and priorities</w:t>
      </w:r>
    </w:p>
    <w:p>
      <w:pPr>
        <w:tabs>
          <w:tab w:val="left" w:pos="8931"/>
        </w:tabs>
        <w:spacing w:after="120"/>
        <w:ind w:right="45"/>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The most important overarching challenge and priority is the still</w:t>
      </w:r>
      <w:r>
        <w:rPr>
          <w:rFonts w:ascii="Times New Roman" w:eastAsia="Times New Roman" w:hAnsi="Times New Roman" w:cs="Times New Roman"/>
          <w:bCs/>
          <w:noProof/>
          <w:color w:val="000000"/>
          <w:lang w:eastAsia="en-GB"/>
        </w:rPr>
        <w:noBreakHyphen/>
        <w:t xml:space="preserve">limited impact of the EU framework in improving the </w:t>
      </w:r>
      <w:r>
        <w:rPr>
          <w:rFonts w:ascii="Times New Roman" w:eastAsia="Times New Roman" w:hAnsi="Times New Roman" w:cs="Times New Roman"/>
          <w:b/>
          <w:bCs/>
          <w:noProof/>
          <w:color w:val="000000"/>
          <w:lang w:eastAsia="en-GB"/>
        </w:rPr>
        <w:t>situation of Roma</w:t>
      </w:r>
      <w:r>
        <w:rPr>
          <w:rFonts w:ascii="Times New Roman" w:eastAsia="Times New Roman" w:hAnsi="Times New Roman" w:cs="Times New Roman"/>
          <w:bCs/>
          <w:noProof/>
          <w:color w:val="000000"/>
          <w:lang w:eastAsia="en-GB"/>
        </w:rPr>
        <w:t xml:space="preserve">. This is often linked to external factors, such as the economic crisis or the alarming rise of xenophobia and nationalistic, populist political movements. Other factors highlighted include the lack of local commitment and capacity to implement integration measures and access funding. </w:t>
      </w:r>
    </w:p>
    <w:p>
      <w:pPr>
        <w:tabs>
          <w:tab w:val="left" w:pos="8931"/>
        </w:tabs>
        <w:spacing w:after="120"/>
        <w:ind w:right="45"/>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The perceived challenges underline the enduring importance of the </w:t>
      </w:r>
      <w:r>
        <w:rPr>
          <w:rFonts w:ascii="Times New Roman" w:eastAsia="Times New Roman" w:hAnsi="Times New Roman" w:cs="Times New Roman"/>
          <w:b/>
          <w:bCs/>
          <w:noProof/>
          <w:color w:val="000000"/>
          <w:lang w:eastAsia="en-GB"/>
        </w:rPr>
        <w:t>key policy areas</w:t>
      </w:r>
      <w:r>
        <w:rPr>
          <w:rFonts w:ascii="Times New Roman" w:eastAsia="Times New Roman" w:hAnsi="Times New Roman" w:cs="Times New Roman"/>
          <w:bCs/>
          <w:noProof/>
          <w:color w:val="000000"/>
          <w:lang w:eastAsia="en-GB"/>
        </w:rPr>
        <w:t>. Most stakeholders emphasise education (in particular, early education and desegregation) and housing (in particular, forced evictions and spatial segregation). However, translating improvements in employability into real employment and ensuring access to basic health services are also mentioned. Many civil stakeholders believe that the EU framework would benefit from a greater focus on anti</w:t>
      </w:r>
      <w:r>
        <w:rPr>
          <w:rFonts w:ascii="Times New Roman" w:eastAsia="Times New Roman" w:hAnsi="Times New Roman" w:cs="Times New Roman"/>
          <w:bCs/>
          <w:noProof/>
          <w:color w:val="000000"/>
          <w:lang w:eastAsia="en-GB"/>
        </w:rPr>
        <w:noBreakHyphen/>
        <w:t xml:space="preserve">discrimination, in particular the fight against </w:t>
      </w:r>
      <w:r>
        <w:rPr>
          <w:rFonts w:ascii="Times New Roman" w:eastAsia="Times New Roman" w:hAnsi="Times New Roman" w:cs="Times New Roman"/>
          <w:b/>
          <w:bCs/>
          <w:noProof/>
          <w:color w:val="000000"/>
          <w:lang w:eastAsia="en-GB"/>
        </w:rPr>
        <w:t>antigypsyism</w:t>
      </w:r>
      <w:r>
        <w:rPr>
          <w:rFonts w:ascii="Times New Roman" w:eastAsia="Times New Roman" w:hAnsi="Times New Roman" w:cs="Times New Roman"/>
          <w:bCs/>
          <w:noProof/>
          <w:color w:val="000000"/>
          <w:lang w:eastAsia="en-GB"/>
        </w:rPr>
        <w:t xml:space="preserve"> as a root cause of Roma exclusion.</w:t>
      </w:r>
    </w:p>
    <w:p>
      <w:pPr>
        <w:tabs>
          <w:tab w:val="left" w:pos="8931"/>
        </w:tabs>
        <w:spacing w:after="120"/>
        <w:ind w:right="45"/>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Other challenges and priorities largely overlap with the achievements. Stakeholders refer to declining levels of </w:t>
      </w:r>
      <w:r>
        <w:rPr>
          <w:rFonts w:ascii="Times New Roman" w:eastAsia="Times New Roman" w:hAnsi="Times New Roman" w:cs="Times New Roman"/>
          <w:b/>
          <w:bCs/>
          <w:noProof/>
          <w:color w:val="000000"/>
          <w:lang w:eastAsia="en-GB"/>
        </w:rPr>
        <w:t>political commitment</w:t>
      </w:r>
      <w:r>
        <w:rPr>
          <w:rFonts w:ascii="Times New Roman" w:eastAsia="Times New Roman" w:hAnsi="Times New Roman" w:cs="Times New Roman"/>
          <w:bCs/>
          <w:noProof/>
          <w:color w:val="000000"/>
          <w:lang w:eastAsia="en-GB"/>
        </w:rPr>
        <w:t xml:space="preserve">, with emerging priorities, such as the refugee crisis, shifting Member States’ attention away from Roma inclusion. As regards reporting by Member States, they call for more transparency, further development and closer involvement of civil society in </w:t>
      </w:r>
      <w:r>
        <w:rPr>
          <w:rFonts w:ascii="Times New Roman" w:eastAsia="Times New Roman" w:hAnsi="Times New Roman" w:cs="Times New Roman"/>
          <w:b/>
          <w:bCs/>
          <w:noProof/>
          <w:color w:val="000000"/>
          <w:lang w:eastAsia="en-GB"/>
        </w:rPr>
        <w:t>monitoring</w:t>
      </w:r>
      <w:r>
        <w:rPr>
          <w:rFonts w:ascii="Times New Roman" w:eastAsia="Times New Roman" w:hAnsi="Times New Roman" w:cs="Times New Roman"/>
          <w:bCs/>
          <w:noProof/>
          <w:color w:val="000000"/>
          <w:lang w:eastAsia="en-GB"/>
        </w:rPr>
        <w:t xml:space="preserve">, which should also facilitate peer learning. They call for more attention to </w:t>
      </w:r>
      <w:r>
        <w:rPr>
          <w:rFonts w:ascii="Times New Roman" w:eastAsia="Times New Roman" w:hAnsi="Times New Roman" w:cs="Times New Roman"/>
          <w:b/>
          <w:bCs/>
          <w:noProof/>
          <w:color w:val="000000"/>
          <w:lang w:eastAsia="en-GB"/>
        </w:rPr>
        <w:t>fighting discrimination</w:t>
      </w:r>
      <w:r>
        <w:rPr>
          <w:rFonts w:ascii="Times New Roman" w:eastAsia="Times New Roman" w:hAnsi="Times New Roman" w:cs="Times New Roman"/>
          <w:bCs/>
          <w:noProof/>
          <w:color w:val="000000"/>
          <w:lang w:eastAsia="en-GB"/>
        </w:rPr>
        <w:t>, e.g. by launching more infringement proceedings and imposing sanctions on non-compliant Member States. Regret is expressed at the fact that the Commission’s Roma</w:t>
      </w:r>
      <w:r>
        <w:rPr>
          <w:rFonts w:ascii="Times New Roman" w:eastAsia="Times New Roman" w:hAnsi="Times New Roman" w:cs="Times New Roman"/>
          <w:bCs/>
          <w:noProof/>
          <w:color w:val="000000"/>
          <w:lang w:eastAsia="en-GB"/>
        </w:rPr>
        <w:noBreakHyphen/>
        <w:t xml:space="preserve">targeted and mainstream policy guidance under the EU framework and Europe 2020 is </w:t>
      </w:r>
      <w:r>
        <w:rPr>
          <w:rFonts w:ascii="Times New Roman" w:eastAsia="Times New Roman" w:hAnsi="Times New Roman" w:cs="Times New Roman"/>
          <w:b/>
          <w:bCs/>
          <w:noProof/>
          <w:color w:val="000000"/>
          <w:lang w:eastAsia="en-GB"/>
        </w:rPr>
        <w:t>not</w:t>
      </w:r>
      <w:r>
        <w:rPr>
          <w:rFonts w:ascii="Times New Roman" w:eastAsia="Times New Roman" w:hAnsi="Times New Roman" w:cs="Times New Roman"/>
          <w:bCs/>
          <w:noProof/>
          <w:color w:val="000000"/>
          <w:lang w:eastAsia="en-GB"/>
        </w:rPr>
        <w:t xml:space="preserve"> </w:t>
      </w:r>
      <w:r>
        <w:rPr>
          <w:rFonts w:ascii="Times New Roman" w:eastAsia="Times New Roman" w:hAnsi="Times New Roman" w:cs="Times New Roman"/>
          <w:b/>
          <w:bCs/>
          <w:noProof/>
          <w:color w:val="000000"/>
          <w:lang w:eastAsia="en-GB"/>
        </w:rPr>
        <w:t>enforceable</w:t>
      </w:r>
      <w:r>
        <w:rPr>
          <w:rFonts w:ascii="Times New Roman" w:eastAsia="Times New Roman" w:hAnsi="Times New Roman" w:cs="Times New Roman"/>
          <w:bCs/>
          <w:noProof/>
          <w:color w:val="000000"/>
          <w:lang w:eastAsia="en-GB"/>
        </w:rPr>
        <w:t xml:space="preserve">. There are calls to target Roma more explicitly under European and national programmes, such as the youth guarantee and Erasmus+. Many point to possible further improvements in the use of the </w:t>
      </w:r>
      <w:r>
        <w:rPr>
          <w:rFonts w:ascii="Times New Roman" w:eastAsia="Times New Roman" w:hAnsi="Times New Roman" w:cs="Times New Roman"/>
          <w:b/>
          <w:bCs/>
          <w:noProof/>
          <w:color w:val="000000"/>
          <w:lang w:eastAsia="en-GB"/>
        </w:rPr>
        <w:t>ESIFs</w:t>
      </w:r>
      <w:r>
        <w:rPr>
          <w:rFonts w:ascii="Times New Roman" w:eastAsia="Times New Roman" w:hAnsi="Times New Roman" w:cs="Times New Roman"/>
          <w:bCs/>
          <w:noProof/>
          <w:color w:val="000000"/>
          <w:lang w:eastAsia="en-GB"/>
        </w:rPr>
        <w:t xml:space="preserve"> and call for NGOs and local authorities to be given direct access to funds, for better enforcement of </w:t>
      </w:r>
      <w:r>
        <w:rPr>
          <w:rFonts w:ascii="Times New Roman" w:eastAsia="Times New Roman" w:hAnsi="Times New Roman" w:cs="Times New Roman"/>
          <w:bCs/>
          <w:i/>
          <w:noProof/>
          <w:color w:val="000000"/>
          <w:lang w:eastAsia="en-GB"/>
        </w:rPr>
        <w:t xml:space="preserve">ex ante </w:t>
      </w:r>
      <w:r>
        <w:rPr>
          <w:rFonts w:ascii="Times New Roman" w:eastAsia="Times New Roman" w:hAnsi="Times New Roman" w:cs="Times New Roman"/>
          <w:bCs/>
          <w:noProof/>
          <w:color w:val="000000"/>
          <w:lang w:eastAsia="en-GB"/>
        </w:rPr>
        <w:t xml:space="preserve">conditionalities, sanctions for failure to uphold the partnership principle, better monitoring (through an increased role for the Commission and Roma themselves) and action to prevent the ineffective use of funds (e.g. training programmes not leading to employment) or their misuse (e.g. ESIF interventions financing segregated settings), including through a transparent complaint mechanism. </w:t>
      </w:r>
    </w:p>
    <w:p>
      <w:pPr>
        <w:tabs>
          <w:tab w:val="left" w:pos="8931"/>
        </w:tabs>
        <w:spacing w:after="120"/>
        <w:ind w:right="43"/>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As regards coordination structures, challenges include NRCPs’ evolving but still</w:t>
      </w:r>
      <w:r>
        <w:rPr>
          <w:rFonts w:ascii="Times New Roman" w:eastAsia="Times New Roman" w:hAnsi="Times New Roman" w:cs="Times New Roman"/>
          <w:bCs/>
          <w:noProof/>
          <w:color w:val="000000"/>
          <w:lang w:eastAsia="en-GB"/>
        </w:rPr>
        <w:noBreakHyphen/>
        <w:t xml:space="preserve">insufficient mandate, capacity and resources, insufficient </w:t>
      </w:r>
      <w:r>
        <w:rPr>
          <w:rFonts w:ascii="Times New Roman" w:eastAsia="Times New Roman" w:hAnsi="Times New Roman" w:cs="Times New Roman"/>
          <w:b/>
          <w:bCs/>
          <w:noProof/>
          <w:color w:val="000000"/>
          <w:lang w:eastAsia="en-GB"/>
        </w:rPr>
        <w:t>Roma participation</w:t>
      </w:r>
      <w:r>
        <w:rPr>
          <w:rFonts w:ascii="Times New Roman" w:eastAsia="Times New Roman" w:hAnsi="Times New Roman" w:cs="Times New Roman"/>
          <w:bCs/>
          <w:noProof/>
          <w:color w:val="000000"/>
          <w:lang w:eastAsia="en-GB"/>
        </w:rPr>
        <w:t xml:space="preserve"> and the need to ensure more transparent and inclusive involvement, capacity</w:t>
      </w:r>
      <w:r>
        <w:rPr>
          <w:rFonts w:ascii="Times New Roman" w:eastAsia="Times New Roman" w:hAnsi="Times New Roman" w:cs="Times New Roman"/>
          <w:bCs/>
          <w:noProof/>
          <w:color w:val="000000"/>
          <w:lang w:eastAsia="en-GB"/>
        </w:rPr>
        <w:noBreakHyphen/>
        <w:t xml:space="preserve">building and access to funding for </w:t>
      </w:r>
      <w:r>
        <w:rPr>
          <w:rFonts w:ascii="Times New Roman" w:eastAsia="Times New Roman" w:hAnsi="Times New Roman" w:cs="Times New Roman"/>
          <w:b/>
          <w:bCs/>
          <w:noProof/>
          <w:color w:val="000000"/>
          <w:lang w:eastAsia="en-GB"/>
        </w:rPr>
        <w:t>civil society</w:t>
      </w:r>
      <w:r>
        <w:rPr>
          <w:rFonts w:ascii="Times New Roman" w:eastAsia="Times New Roman" w:hAnsi="Times New Roman" w:cs="Times New Roman"/>
          <w:bCs/>
          <w:noProof/>
          <w:color w:val="000000"/>
          <w:lang w:eastAsia="en-GB"/>
        </w:rPr>
        <w:t xml:space="preserve">. Various stakeholders call for continued and more flexible support for national Roma platforms, extending to more Member States and allowing transnational cooperation. There could also be greater coordination between the national and European Roma platforms. As regards the targeting of the EU framework and NRISs, some criticise the focus on marginalised Roma and recommend increasing investment in, and empowerment of, </w:t>
      </w:r>
      <w:r>
        <w:rPr>
          <w:rFonts w:ascii="Times New Roman" w:eastAsia="Times New Roman" w:hAnsi="Times New Roman" w:cs="Times New Roman"/>
          <w:b/>
          <w:bCs/>
          <w:noProof/>
          <w:color w:val="000000"/>
          <w:lang w:eastAsia="en-GB"/>
        </w:rPr>
        <w:t>Roma youth, women and children</w:t>
      </w:r>
      <w:r>
        <w:rPr>
          <w:rFonts w:ascii="Times New Roman" w:eastAsia="Times New Roman" w:hAnsi="Times New Roman" w:cs="Times New Roman"/>
          <w:bCs/>
          <w:noProof/>
          <w:color w:val="000000"/>
          <w:lang w:eastAsia="en-GB"/>
        </w:rPr>
        <w:t>, and paying more attention to the intra-EU mobility of Roma.</w:t>
      </w:r>
    </w:p>
    <w:p>
      <w:pPr>
        <w:keepNext/>
        <w:keepLines/>
        <w:tabs>
          <w:tab w:val="left" w:pos="8931"/>
        </w:tabs>
        <w:spacing w:before="240" w:after="240"/>
        <w:ind w:left="567" w:right="45" w:hanging="567"/>
        <w:jc w:val="both"/>
        <w:rPr>
          <w:rFonts w:ascii="Times New Roman" w:hAnsi="Times New Roman" w:cs="Times New Roman"/>
          <w:b/>
          <w:smallCaps/>
          <w:noProof/>
        </w:rPr>
      </w:pPr>
      <w:r>
        <w:rPr>
          <w:rFonts w:ascii="Times New Roman" w:hAnsi="Times New Roman" w:cs="Times New Roman"/>
          <w:b/>
          <w:smallCaps/>
          <w:noProof/>
        </w:rPr>
        <w:t xml:space="preserve">5. </w:t>
      </w:r>
      <w:r>
        <w:rPr>
          <w:rFonts w:ascii="Times New Roman" w:hAnsi="Times New Roman" w:cs="Times New Roman"/>
          <w:b/>
          <w:smallCaps/>
          <w:noProof/>
        </w:rPr>
        <w:tab/>
        <w:t>Roma inclusion in the enlargement process</w:t>
      </w:r>
    </w:p>
    <w:p>
      <w:pPr>
        <w:tabs>
          <w:tab w:val="left" w:pos="8931"/>
        </w:tabs>
        <w:spacing w:after="120"/>
        <w:ind w:right="45"/>
        <w:jc w:val="both"/>
        <w:rPr>
          <w:rFonts w:ascii="Times New Roman" w:hAnsi="Times New Roman" w:cs="Times New Roman"/>
          <w:b/>
          <w:noProof/>
        </w:rPr>
      </w:pPr>
      <w:r>
        <w:rPr>
          <w:rFonts w:ascii="Times New Roman" w:hAnsi="Times New Roman" w:cs="Times New Roman"/>
          <w:noProof/>
        </w:rPr>
        <w:t>The EU framework states that Roma integration goals apply equally to enlargement countries. The Commission included Roma integration as a key priority in its enlargement strategy.</w:t>
      </w:r>
      <w:r>
        <w:rPr>
          <w:rFonts w:ascii="Times New Roman" w:hAnsi="Times New Roman" w:cs="Times New Roman"/>
          <w:b/>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Although Roma inclusion has been prioritised in the political agenda in the enlargement region since 2011, there has been limited progress on the ground. Most Roma still suffer from multi</w:t>
      </w:r>
      <w:r>
        <w:rPr>
          <w:rFonts w:ascii="Times New Roman" w:hAnsi="Times New Roman" w:cs="Times New Roman"/>
          <w:noProof/>
        </w:rPr>
        <w:noBreakHyphen/>
        <w:t>dimensional social exclusion, notably in education, employment, health and housing. The integration difficulties faced by internally displaced Roma following the Balkan wars have not been fully addressed and are now exacerbated in some countries by the need to cope with returnees. In most countries, the lack of civil documentation still gives rise to real problems for some Roma.</w:t>
      </w:r>
    </w:p>
    <w:p>
      <w:pPr>
        <w:tabs>
          <w:tab w:val="left" w:pos="8931"/>
        </w:tabs>
        <w:spacing w:after="60"/>
        <w:ind w:right="45"/>
        <w:jc w:val="both"/>
        <w:rPr>
          <w:rFonts w:ascii="Times New Roman" w:hAnsi="Times New Roman" w:cs="Times New Roman"/>
          <w:noProof/>
        </w:rPr>
      </w:pPr>
      <w:r>
        <w:rPr>
          <w:rFonts w:ascii="Times New Roman" w:hAnsi="Times New Roman" w:cs="Times New Roman"/>
          <w:noProof/>
        </w:rPr>
        <w:t>The Commission’s policy of promoting Roma integration in the enlargement region has involved:</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supporting all countries in developing a Roma integration </w:t>
      </w:r>
      <w:r>
        <w:rPr>
          <w:rFonts w:ascii="Times New Roman" w:hAnsi="Times New Roman" w:cs="Times New Roman"/>
          <w:b/>
          <w:noProof/>
        </w:rPr>
        <w:t>strategy</w:t>
      </w:r>
      <w:r>
        <w:rPr>
          <w:rFonts w:ascii="Times New Roman" w:hAnsi="Times New Roman" w:cs="Times New Roman"/>
          <w:noProof/>
        </w:rPr>
        <w:t xml:space="preserve"> and </w:t>
      </w:r>
      <w:r>
        <w:rPr>
          <w:rFonts w:ascii="Times New Roman" w:hAnsi="Times New Roman" w:cs="Times New Roman"/>
          <w:b/>
          <w:noProof/>
        </w:rPr>
        <w:t>action plan</w:t>
      </w:r>
      <w:r>
        <w:rPr>
          <w:rFonts w:ascii="Times New Roman" w:hAnsi="Times New Roman" w:cs="Times New Roman"/>
          <w:noProof/>
        </w:rPr>
        <w:t>, and monitoring its implementation</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working with each Western Balkan government to organise a biennial Roma integration </w:t>
      </w:r>
      <w:r>
        <w:rPr>
          <w:rFonts w:ascii="Times New Roman" w:hAnsi="Times New Roman" w:cs="Times New Roman"/>
          <w:b/>
          <w:noProof/>
        </w:rPr>
        <w:t>seminar</w:t>
      </w:r>
      <w:r>
        <w:rPr>
          <w:rFonts w:ascii="Times New Roman" w:hAnsi="Times New Roman" w:cs="Times New Roman"/>
          <w:noProof/>
        </w:rPr>
        <w:t xml:space="preserve"> with public authorities, civil society and international organisations. The implementation of seminar conclusions is monitored annually in the respective Association Agreement subcommittees </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putting Roma integration at the heart of the enlargement process by identifying concrete Roma</w:t>
      </w:r>
      <w:r>
        <w:rPr>
          <w:rFonts w:ascii="Times New Roman" w:hAnsi="Times New Roman" w:cs="Times New Roman"/>
          <w:noProof/>
        </w:rPr>
        <w:noBreakHyphen/>
        <w:t xml:space="preserve">related targets in key policies such as the </w:t>
      </w:r>
      <w:r>
        <w:rPr>
          <w:rFonts w:ascii="Times New Roman" w:hAnsi="Times New Roman" w:cs="Times New Roman"/>
          <w:b/>
          <w:noProof/>
        </w:rPr>
        <w:t>visa</w:t>
      </w:r>
      <w:r>
        <w:rPr>
          <w:rFonts w:ascii="Times New Roman" w:hAnsi="Times New Roman" w:cs="Times New Roman"/>
          <w:noProof/>
        </w:rPr>
        <w:t xml:space="preserve"> </w:t>
      </w:r>
      <w:r>
        <w:rPr>
          <w:rFonts w:ascii="Times New Roman" w:hAnsi="Times New Roman" w:cs="Times New Roman"/>
          <w:b/>
          <w:noProof/>
        </w:rPr>
        <w:t>liberalisation</w:t>
      </w:r>
      <w:r>
        <w:rPr>
          <w:rFonts w:ascii="Times New Roman" w:hAnsi="Times New Roman" w:cs="Times New Roman"/>
          <w:noProof/>
        </w:rPr>
        <w:t xml:space="preserve"> roadmap and the </w:t>
      </w:r>
      <w:r>
        <w:rPr>
          <w:rFonts w:ascii="Times New Roman" w:hAnsi="Times New Roman" w:cs="Times New Roman"/>
          <w:b/>
          <w:noProof/>
        </w:rPr>
        <w:t>chapter 23</w:t>
      </w:r>
      <w:r>
        <w:rPr>
          <w:rFonts w:ascii="Times New Roman" w:hAnsi="Times New Roman" w:cs="Times New Roman"/>
          <w:noProof/>
        </w:rPr>
        <w:t xml:space="preserve"> </w:t>
      </w:r>
      <w:r>
        <w:rPr>
          <w:rFonts w:ascii="Times New Roman" w:hAnsi="Times New Roman" w:cs="Times New Roman"/>
          <w:b/>
          <w:noProof/>
        </w:rPr>
        <w:t>negotiations</w:t>
      </w:r>
      <w:r>
        <w:rPr>
          <w:rFonts w:ascii="Times New Roman" w:hAnsi="Times New Roman" w:cs="Times New Roman"/>
          <w:noProof/>
        </w:rPr>
        <w:t xml:space="preserve"> (judiciary and fundamental rights), and</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cs="Times New Roman"/>
          <w:noProof/>
        </w:rPr>
        <w:t xml:space="preserve">mobilising EU </w:t>
      </w:r>
      <w:r>
        <w:rPr>
          <w:rFonts w:ascii="Times New Roman" w:hAnsi="Times New Roman" w:cs="Times New Roman"/>
          <w:b/>
          <w:noProof/>
        </w:rPr>
        <w:t>funding</w:t>
      </w:r>
      <w:r>
        <w:rPr>
          <w:rFonts w:ascii="Times New Roman" w:hAnsi="Times New Roman" w:cs="Times New Roman"/>
          <w:noProof/>
        </w:rPr>
        <w:t xml:space="preserve"> for Roma inclusion (Under the 2007-2013 instrument for pre</w:t>
      </w:r>
      <w:r>
        <w:rPr>
          <w:rFonts w:ascii="Times New Roman" w:hAnsi="Times New Roman" w:cs="Times New Roman"/>
          <w:noProof/>
        </w:rPr>
        <w:noBreakHyphen/>
        <w:t>accession (IPA I), the Commission allocated substantial funds for Roma inclusion and commissioned an independent evaluation to identify possible improvements for future financing. Under IPA II (2014-2020), it intends to enhance and better target Roma inclusion funding, with improved cooperation with international organisations.)</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Since 2016, all enlargement countries have NRIS and action plans, and put in place NRCP and national Roma Platform structures. The Commission is fully committed to maintaining support for Roma inclusion stakeholders, with a particular emphasis on the involvement of civil society, cooperation with other donors and improved monitoring tools.</w:t>
      </w:r>
    </w:p>
    <w:p>
      <w:pPr>
        <w:keepNext/>
        <w:keepLines/>
        <w:tabs>
          <w:tab w:val="left" w:pos="8931"/>
        </w:tabs>
        <w:spacing w:before="240" w:after="240"/>
        <w:ind w:left="567" w:right="45" w:hanging="567"/>
        <w:jc w:val="both"/>
        <w:rPr>
          <w:rFonts w:ascii="Times New Roman" w:hAnsi="Times New Roman" w:cs="Times New Roman"/>
          <w:b/>
          <w:smallCaps/>
          <w:noProof/>
        </w:rPr>
      </w:pPr>
      <w:r>
        <w:rPr>
          <w:rFonts w:ascii="Times New Roman" w:hAnsi="Times New Roman" w:cs="Times New Roman"/>
          <w:b/>
          <w:smallCaps/>
          <w:noProof/>
        </w:rPr>
        <w:t xml:space="preserve">6. </w:t>
      </w:r>
      <w:r>
        <w:rPr>
          <w:rFonts w:ascii="Times New Roman" w:hAnsi="Times New Roman" w:cs="Times New Roman"/>
          <w:b/>
          <w:smallCaps/>
          <w:noProof/>
        </w:rPr>
        <w:tab/>
        <w:t>Conclusions</w:t>
      </w:r>
    </w:p>
    <w:p>
      <w:pPr>
        <w:tabs>
          <w:tab w:val="left" w:pos="8931"/>
        </w:tabs>
        <w:spacing w:after="120"/>
        <w:ind w:right="45"/>
        <w:jc w:val="both"/>
        <w:rPr>
          <w:rFonts w:ascii="Times New Roman" w:hAnsi="Times New Roman" w:cs="Times New Roman"/>
          <w:noProof/>
        </w:rPr>
      </w:pPr>
      <w:r>
        <w:rPr>
          <w:rFonts w:ascii="Times New Roman" w:eastAsia="Times New Roman" w:hAnsi="Times New Roman" w:cs="Times New Roman"/>
          <w:bCs/>
          <w:noProof/>
          <w:color w:val="000000"/>
          <w:lang w:eastAsia="en-GB"/>
        </w:rPr>
        <w:t xml:space="preserve">This review has confirmed the </w:t>
      </w:r>
      <w:r>
        <w:rPr>
          <w:rFonts w:ascii="Times New Roman" w:eastAsia="Times New Roman" w:hAnsi="Times New Roman" w:cs="Times New Roman"/>
          <w:b/>
          <w:bCs/>
          <w:noProof/>
          <w:color w:val="000000"/>
          <w:lang w:eastAsia="en-GB"/>
        </w:rPr>
        <w:t>added value of the EU framework</w:t>
      </w:r>
      <w:r>
        <w:rPr>
          <w:rFonts w:ascii="Times New Roman" w:eastAsia="Times New Roman" w:hAnsi="Times New Roman" w:cs="Times New Roman"/>
          <w:bCs/>
          <w:noProof/>
          <w:color w:val="000000"/>
          <w:lang w:eastAsia="en-GB"/>
        </w:rPr>
        <w:t xml:space="preserve">, the relevance of EU Roma </w:t>
      </w:r>
      <w:r>
        <w:rPr>
          <w:rFonts w:ascii="Times New Roman" w:hAnsi="Times New Roman" w:cs="Times New Roman"/>
          <w:noProof/>
        </w:rPr>
        <w:t>integration</w:t>
      </w:r>
      <w:r>
        <w:rPr>
          <w:rFonts w:ascii="Times New Roman" w:eastAsia="Times New Roman" w:hAnsi="Times New Roman" w:cs="Times New Roman"/>
          <w:bCs/>
          <w:noProof/>
          <w:color w:val="000000"/>
          <w:lang w:eastAsia="en-GB"/>
        </w:rPr>
        <w:t xml:space="preserve"> goals and the continued need for a combination of targeted and mainstream approaches</w:t>
      </w:r>
      <w:r>
        <w:rPr>
          <w:rFonts w:ascii="Times New Roman" w:hAnsi="Times New Roman" w:cs="Times New Roman"/>
          <w:noProof/>
        </w:rPr>
        <w:t>, whereby targeted measures can help to eliminate barriers to effective equal access for Roma to rights and services in mainstream public policies. The consultations with stakeholders confirmed their recognition of, and continued demand for, a European commitment based on an enhanced EU framework. This is equally valid for the enlargement countries.</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In response to the Council’s call to propose a post</w:t>
      </w:r>
      <w:r>
        <w:rPr>
          <w:rFonts w:ascii="Times New Roman" w:hAnsi="Times New Roman" w:cs="Times New Roman"/>
          <w:noProof/>
        </w:rPr>
        <w:noBreakHyphen/>
        <w:t xml:space="preserve">2020 European strategic approach to Roma inclusion, the Commission will go beyond this review and launch a full in-depth evaluation of the effectiveness, efficiency, coherence, relevance and added value of the EU Framework for NRIS, covering </w:t>
      </w:r>
      <w:r>
        <w:rPr>
          <w:rFonts w:ascii="Times New Roman" w:hAnsi="Times New Roman" w:cs="Times New Roman"/>
          <w:noProof/>
          <w:spacing w:val="-1"/>
        </w:rPr>
        <w:t>all key elements of the European and national approaches to Roma integration, including the policy, legal and funding instruments that have been aligned and mobilised since the 2011 launch of the EU framework. The evaluation will further explore ways to develop the EU framework and feed into the planning for targeted and mainstream EU policy, legal and funding instruments post-2020.</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The results of this stocktaking highlight the following conclusions as priorities for strengthening the implementation of the EU framework:</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cs="Times New Roman"/>
          <w:b/>
          <w:noProof/>
        </w:rPr>
        <w:t>HORIZONTAL AREAS</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cs="Times New Roman"/>
          <w:b/>
          <w:noProof/>
        </w:rPr>
        <w:t>Reinforce and distinguish the anti</w:t>
      </w:r>
      <w:r>
        <w:rPr>
          <w:rFonts w:ascii="Times New Roman" w:hAnsi="Times New Roman" w:cs="Times New Roman"/>
          <w:b/>
          <w:noProof/>
        </w:rPr>
        <w:noBreakHyphen/>
        <w:t xml:space="preserve">discrimination and antigypsyism focus both under the EU Framework and NRIS </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cs="Times New Roman"/>
          <w:b/>
          <w:noProof/>
        </w:rPr>
        <w:t>Promote Roma participation and empower Roma children, youth and women</w:t>
      </w:r>
    </w:p>
    <w:p>
      <w:pPr>
        <w:pStyle w:val="CommentText"/>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
          <w:bCs/>
          <w:noProof/>
          <w:color w:val="000000"/>
          <w:lang w:eastAsia="en-GB"/>
        </w:rPr>
        <w:t>Antigypsyism</w:t>
      </w:r>
      <w:r>
        <w:rPr>
          <w:rFonts w:ascii="Times New Roman" w:eastAsia="Times New Roman" w:hAnsi="Times New Roman" w:cs="Times New Roman"/>
          <w:bCs/>
          <w:noProof/>
          <w:color w:val="000000"/>
          <w:lang w:eastAsia="en-GB"/>
        </w:rPr>
        <w:t xml:space="preserve"> goes beyond the legal notion of discrimination. It can be addressed as a separate thematic area with specific measures, such as awareness-raising, </w:t>
      </w:r>
      <w:r>
        <w:rPr>
          <w:rFonts w:ascii="Times New Roman" w:hAnsi="Times New Roman" w:cs="Times New Roman"/>
          <w:noProof/>
        </w:rPr>
        <w:t>informing about the mutual benefits of Roma inclusion</w:t>
      </w:r>
      <w:r>
        <w:rPr>
          <w:rFonts w:ascii="Times New Roman" w:eastAsia="Times New Roman" w:hAnsi="Times New Roman" w:cs="Times New Roman"/>
          <w:bCs/>
          <w:noProof/>
          <w:color w:val="000000"/>
          <w:lang w:eastAsia="en-GB"/>
        </w:rPr>
        <w:t xml:space="preserve"> and inter</w:t>
      </w:r>
      <w:r>
        <w:rPr>
          <w:rFonts w:ascii="Times New Roman" w:eastAsia="Times New Roman" w:hAnsi="Times New Roman" w:cs="Times New Roman"/>
          <w:bCs/>
          <w:noProof/>
          <w:color w:val="000000"/>
          <w:lang w:eastAsia="en-GB"/>
        </w:rPr>
        <w:noBreakHyphen/>
        <w:t>ethnic community</w:t>
      </w:r>
      <w:r>
        <w:rPr>
          <w:rFonts w:ascii="Times New Roman" w:eastAsia="Times New Roman" w:hAnsi="Times New Roman" w:cs="Times New Roman"/>
          <w:bCs/>
          <w:noProof/>
          <w:color w:val="000000"/>
          <w:lang w:eastAsia="en-GB"/>
        </w:rPr>
        <w:noBreakHyphen/>
        <w:t>building. Fighting antigypsyism should include measures to prevent and counter bias</w:t>
      </w:r>
      <w:r>
        <w:rPr>
          <w:rFonts w:ascii="Times New Roman" w:eastAsia="Times New Roman" w:hAnsi="Times New Roman" w:cs="Times New Roman"/>
          <w:bCs/>
          <w:noProof/>
          <w:color w:val="000000"/>
          <w:lang w:eastAsia="en-GB"/>
        </w:rPr>
        <w:noBreakHyphen/>
        <w:t>motivated hate crime and hate speech targeting Roma. At the same time, it can also be considered a horizontal priority to be addressed through indicators or by promoting Roma participation in all key policy areas. The civil society monitoring project and Commission</w:t>
      </w:r>
      <w:r>
        <w:rPr>
          <w:rFonts w:ascii="Times New Roman" w:eastAsia="Times New Roman" w:hAnsi="Times New Roman" w:cs="Times New Roman"/>
          <w:bCs/>
          <w:noProof/>
          <w:color w:val="000000"/>
          <w:lang w:eastAsia="en-GB"/>
        </w:rPr>
        <w:noBreakHyphen/>
        <w:t xml:space="preserve">facilitated peer learning between Member States and key stakeholders have the potential further to operationalise action in this area. Fighting antigypsyism and stereotypes by </w:t>
      </w:r>
      <w:r>
        <w:rPr>
          <w:rFonts w:ascii="Times New Roman" w:eastAsia="Times New Roman" w:hAnsi="Times New Roman" w:cs="Times New Roman"/>
          <w:b/>
          <w:bCs/>
          <w:noProof/>
          <w:color w:val="000000"/>
          <w:lang w:eastAsia="en-GB"/>
        </w:rPr>
        <w:t>targeting majority society</w:t>
      </w:r>
      <w:r>
        <w:rPr>
          <w:rFonts w:ascii="Times New Roman" w:eastAsia="Times New Roman" w:hAnsi="Times New Roman" w:cs="Times New Roman"/>
          <w:bCs/>
          <w:noProof/>
          <w:color w:val="000000"/>
          <w:lang w:eastAsia="en-GB"/>
        </w:rPr>
        <w:t xml:space="preserve"> is </w:t>
      </w:r>
      <w:r>
        <w:rPr>
          <w:rFonts w:ascii="Times New Roman" w:hAnsi="Times New Roman" w:cs="Times New Roman"/>
          <w:noProof/>
        </w:rPr>
        <w:t>a pre</w:t>
      </w:r>
      <w:r>
        <w:rPr>
          <w:rFonts w:ascii="Times New Roman" w:hAnsi="Times New Roman" w:cs="Times New Roman"/>
          <w:noProof/>
        </w:rPr>
        <w:noBreakHyphen/>
        <w:t xml:space="preserve">condition for generating political will and for the success of any Roma inclusion intervention.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In order to ensure close interaction of </w:t>
      </w:r>
      <w:r>
        <w:rPr>
          <w:rFonts w:ascii="Times New Roman" w:hAnsi="Times New Roman" w:cs="Times New Roman"/>
          <w:b/>
          <w:noProof/>
        </w:rPr>
        <w:t>anti</w:t>
      </w:r>
      <w:r>
        <w:rPr>
          <w:rFonts w:ascii="Times New Roman" w:hAnsi="Times New Roman" w:cs="Times New Roman"/>
          <w:b/>
          <w:noProof/>
        </w:rPr>
        <w:noBreakHyphen/>
        <w:t>discrimination</w:t>
      </w:r>
      <w:r>
        <w:rPr>
          <w:rFonts w:ascii="Times New Roman" w:hAnsi="Times New Roman" w:cs="Times New Roman"/>
          <w:noProof/>
        </w:rPr>
        <w:t xml:space="preserve"> and social inclusion approaches, reporting under international human rights mechanisms could more systematically complement the monitoring of discrimination and antigypsyism under the EU framework, through closer cooperation with organisations such as the Council of Europe, the United Nations and the Organisation for Security and Cooperation in Europe. Further work by the EU’s Agency for Fundamental Rights (FRA) on integrating rights-based indicators under the reporting framework and more in-depth analysis of the fight against discrimination and antigypsyism in each area of the framework are welcomed.</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To promote </w:t>
      </w:r>
      <w:r>
        <w:rPr>
          <w:rFonts w:ascii="Times New Roman" w:hAnsi="Times New Roman" w:cs="Times New Roman"/>
          <w:b/>
          <w:noProof/>
        </w:rPr>
        <w:t>Roma participation</w:t>
      </w:r>
      <w:r>
        <w:rPr>
          <w:rFonts w:ascii="Times New Roman" w:hAnsi="Times New Roman" w:cs="Times New Roman"/>
          <w:noProof/>
        </w:rPr>
        <w:t>, specific groups that have an active role in driving Roma integration should be empowered further. This includes taking an integrated lifecycle approach in policy interventions targeting Roma youth, women and children, and improving their participation in all stages of the policy process and decisions affecting them.</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cs="Times New Roman"/>
          <w:b/>
          <w:noProof/>
        </w:rPr>
        <w:t>STRUCTURAL AREAS</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cs="Times New Roman"/>
          <w:b/>
          <w:noProof/>
        </w:rPr>
        <w:t>Reinforce partnership and support more inclusive coordination structures</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cs="Times New Roman"/>
          <w:b/>
          <w:noProof/>
        </w:rPr>
        <w:t>Consolidate a transparent system of reporting and monitoring to feed policy learning</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cs="Times New Roman"/>
          <w:b/>
          <w:noProof/>
        </w:rPr>
        <w:t>Support independent civil society</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Fora for </w:t>
      </w:r>
      <w:r>
        <w:rPr>
          <w:rFonts w:ascii="Times New Roman" w:hAnsi="Times New Roman" w:cs="Times New Roman"/>
          <w:b/>
          <w:noProof/>
        </w:rPr>
        <w:t>cooperation</w:t>
      </w:r>
      <w:r>
        <w:rPr>
          <w:rFonts w:ascii="Times New Roman" w:hAnsi="Times New Roman" w:cs="Times New Roman"/>
          <w:noProof/>
        </w:rPr>
        <w:t xml:space="preserve"> at both European and national levels should be maintained and become more</w:t>
      </w:r>
      <w:r>
        <w:rPr>
          <w:rFonts w:ascii="Times New Roman" w:hAnsi="Times New Roman" w:cs="Times New Roman"/>
          <w:b/>
          <w:noProof/>
        </w:rPr>
        <w:t xml:space="preserve"> transparent and inclusive</w:t>
      </w:r>
      <w:r>
        <w:rPr>
          <w:rFonts w:ascii="Times New Roman" w:hAnsi="Times New Roman" w:cs="Times New Roman"/>
          <w:noProof/>
        </w:rPr>
        <w:t>. More Member States should set up national Roma platforms, with more flexible support and closer links to the European platform. Concrete follow</w:t>
      </w:r>
      <w:r>
        <w:rPr>
          <w:rFonts w:ascii="Times New Roman" w:hAnsi="Times New Roman" w:cs="Times New Roman"/>
          <w:noProof/>
        </w:rPr>
        <w:noBreakHyphen/>
        <w:t>up to the work of the EU high</w:t>
      </w:r>
      <w:r>
        <w:rPr>
          <w:rFonts w:ascii="Times New Roman" w:hAnsi="Times New Roman" w:cs="Times New Roman"/>
          <w:noProof/>
        </w:rPr>
        <w:noBreakHyphen/>
        <w:t>level group on combating racism, xenophobia and other forms of intolerance could contribute to better national</w:t>
      </w:r>
      <w:r>
        <w:rPr>
          <w:rFonts w:ascii="Times New Roman" w:hAnsi="Times New Roman" w:cs="Times New Roman"/>
          <w:noProof/>
        </w:rPr>
        <w:noBreakHyphen/>
        <w:t>level responses to hate speech and hate crime targeting Roma.</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More </w:t>
      </w:r>
      <w:r>
        <w:rPr>
          <w:rFonts w:ascii="Times New Roman" w:hAnsi="Times New Roman" w:cs="Times New Roman"/>
          <w:b/>
          <w:noProof/>
        </w:rPr>
        <w:t>transparent</w:t>
      </w:r>
      <w:r>
        <w:rPr>
          <w:rFonts w:ascii="Times New Roman" w:hAnsi="Times New Roman" w:cs="Times New Roman"/>
          <w:noProof/>
        </w:rPr>
        <w:t xml:space="preserve"> national reporting, greater involvement of civil society in </w:t>
      </w:r>
      <w:r>
        <w:rPr>
          <w:rFonts w:ascii="Times New Roman" w:hAnsi="Times New Roman" w:cs="Times New Roman"/>
          <w:b/>
          <w:noProof/>
        </w:rPr>
        <w:t>reporting and monitoring</w:t>
      </w:r>
      <w:r>
        <w:rPr>
          <w:rFonts w:ascii="Times New Roman" w:hAnsi="Times New Roman" w:cs="Times New Roman"/>
          <w:noProof/>
        </w:rPr>
        <w:t xml:space="preserve">, and the development of a Roma integration </w:t>
      </w:r>
      <w:r>
        <w:rPr>
          <w:rFonts w:ascii="Times New Roman" w:hAnsi="Times New Roman" w:cs="Times New Roman"/>
          <w:b/>
          <w:noProof/>
        </w:rPr>
        <w:t>policy learning tool</w:t>
      </w:r>
      <w:r>
        <w:rPr>
          <w:rFonts w:ascii="Times New Roman" w:hAnsi="Times New Roman" w:cs="Times New Roman"/>
          <w:noProof/>
        </w:rPr>
        <w:t xml:space="preserve"> to provide evidence-based policy guidance and support peer learning could enhance political commitment and accountability on Roma integration. </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 xml:space="preserve">Direct EU funding, including under the rights, equality and citizenship programme, could be used more to support local </w:t>
      </w:r>
      <w:r>
        <w:rPr>
          <w:rFonts w:ascii="Times New Roman" w:hAnsi="Times New Roman" w:cs="Times New Roman"/>
          <w:b/>
          <w:noProof/>
        </w:rPr>
        <w:t>civil society empowerment and capacity</w:t>
      </w:r>
      <w:r>
        <w:rPr>
          <w:rFonts w:ascii="Times New Roman" w:hAnsi="Times New Roman" w:cs="Times New Roman"/>
          <w:b/>
          <w:noProof/>
        </w:rPr>
        <w:noBreakHyphen/>
        <w:t>building</w:t>
      </w:r>
      <w:r>
        <w:rPr>
          <w:rFonts w:ascii="Times New Roman" w:hAnsi="Times New Roman" w:cs="Times New Roman"/>
          <w:noProof/>
        </w:rPr>
        <w:t>, improving access to funds, quality of implementation and independent monitoring.</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cs="Times New Roman"/>
          <w:b/>
          <w:noProof/>
        </w:rPr>
        <w:t xml:space="preserve">KEY POLICY AREAS AND THE USE OF POLICY, LEGAL AND FUNDING INSTRUMENTS </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cs="Times New Roman"/>
          <w:b/>
          <w:noProof/>
        </w:rPr>
        <w:t>Focus on a limited number of key areas to be addressed by the coordinated use of policy, legal and funding tools for visible results</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cs="Times New Roman"/>
          <w:b/>
          <w:noProof/>
        </w:rPr>
        <w:t>Ensure more effective use of and better access to EU funds</w:t>
      </w:r>
    </w:p>
    <w:p>
      <w:pPr>
        <w:tabs>
          <w:tab w:val="left" w:pos="8931"/>
        </w:tabs>
        <w:spacing w:after="120"/>
        <w:ind w:right="45"/>
        <w:jc w:val="both"/>
        <w:rPr>
          <w:rFonts w:ascii="Times New Roman" w:hAnsi="Times New Roman" w:cs="Times New Roman"/>
          <w:noProof/>
        </w:rPr>
      </w:pPr>
      <w:r>
        <w:rPr>
          <w:rFonts w:ascii="Times New Roman" w:hAnsi="Times New Roman" w:cs="Times New Roman"/>
          <w:noProof/>
        </w:rPr>
        <w:t>While EU Roma integration goals in the key policy fields of education, employment, health and housing remain relevant, in order to accelerate the improvement of the situation of Roma communities, efforts should focus on a</w:t>
      </w:r>
      <w:r>
        <w:rPr>
          <w:rFonts w:ascii="Times New Roman" w:hAnsi="Times New Roman" w:cs="Times New Roman"/>
          <w:b/>
          <w:noProof/>
        </w:rPr>
        <w:t xml:space="preserve"> limited number of critical areas and targets</w:t>
      </w:r>
      <w:r>
        <w:rPr>
          <w:rFonts w:ascii="Times New Roman" w:hAnsi="Times New Roman" w:cs="Times New Roman"/>
          <w:noProof/>
        </w:rPr>
        <w:t xml:space="preserve">, allowing for the combined use and aligned monitoring of targeted and mainstream policy, legal and funding tools. Setting a limited number of specific national quantitative targets with indicators for selected inclusive reforms and major targeted interventions under each area could help to focus action and achieve a greater impact. </w:t>
      </w:r>
    </w:p>
    <w:p>
      <w:pPr>
        <w:tabs>
          <w:tab w:val="left" w:pos="8931"/>
        </w:tabs>
        <w:spacing w:after="120"/>
        <w:ind w:right="43"/>
        <w:jc w:val="both"/>
        <w:rPr>
          <w:rFonts w:ascii="Times New Roman" w:hAnsi="Times New Roman" w:cs="Times New Roman"/>
          <w:noProof/>
        </w:rPr>
      </w:pPr>
      <w:r>
        <w:rPr>
          <w:rFonts w:ascii="Times New Roman" w:hAnsi="Times New Roman" w:cs="Times New Roman"/>
          <w:noProof/>
        </w:rPr>
        <w:t>A closer alignment of inclusive reforms of the mainstream policies with Roma integration priorities under NRIS and access to ESIF in specific areas, combined with reinforced conditionalities and partnership principle could focus attention and bring visible results.</w:t>
      </w:r>
    </w:p>
    <w:p>
      <w:pPr>
        <w:tabs>
          <w:tab w:val="left" w:pos="8931"/>
        </w:tabs>
        <w:spacing w:after="120"/>
        <w:ind w:right="43"/>
        <w:jc w:val="both"/>
        <w:rPr>
          <w:rFonts w:ascii="Times New Roman" w:hAnsi="Times New Roman" w:cs="Times New Roman"/>
          <w:noProof/>
        </w:rPr>
      </w:pPr>
    </w:p>
    <w:sectPr>
      <w:headerReference w:type="even" r:id="rId18"/>
      <w:headerReference w:type="default" r:id="rId19"/>
      <w:footerReference w:type="even" r:id="rId20"/>
      <w:footerReference w:type="default" r:id="rId21"/>
      <w:headerReference w:type="first" r:id="rId22"/>
      <w:footerReference w:type="first" r:id="rId23"/>
      <w:pgSz w:w="11900" w:h="16840"/>
      <w:pgMar w:top="1440" w:right="843"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22"/>
        <w:szCs w:val="22"/>
      </w:rPr>
    </w:pP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 xml:space="preserve">PAGE  </w:instrText>
    </w:r>
    <w:r>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2</w:t>
    </w:r>
    <w:r>
      <w:rPr>
        <w:rStyle w:val="PageNumber"/>
        <w:rFonts w:ascii="Times New Roman" w:hAnsi="Times New Roman" w:cs="Times New Roman"/>
        <w:sz w:val="22"/>
        <w:szCs w:val="22"/>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widowControl w:val="0"/>
        <w:autoSpaceDE w:val="0"/>
        <w:autoSpaceDN w:val="0"/>
        <w:adjustRightInd w:val="0"/>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line with the terminology of European institutions and international organisations, the term ‘Roma’ is used here to refer to a number of different groups (e.g. Roma, Sinti, Kale, Gypsies, Romanichels, Boyash, Ashkali, Egyptians, Yenish, Dom, Lom, Rom, Abdal) and includes travellers, without denying the specificities of these groups.</w:t>
      </w:r>
    </w:p>
  </w:footnote>
  <w:footnote w:id="2">
    <w:p>
      <w:pPr>
        <w:widowControl w:val="0"/>
        <w:autoSpaceDE w:val="0"/>
        <w:autoSpaceDN w:val="0"/>
        <w:adjustRightInd w:val="0"/>
        <w:ind w:left="284" w:hanging="284"/>
        <w:jc w:val="both"/>
        <w:rPr>
          <w:rFonts w:ascii="Times New Roman" w:eastAsia="Times New Roman" w:hAnsi="Times New Roman" w:cs="Times New Roman"/>
          <w:bCs/>
          <w:color w:val="000000"/>
          <w:sz w:val="20"/>
          <w:szCs w:val="20"/>
          <w:lang w:eastAsia="en-GB"/>
        </w:rPr>
      </w:pPr>
      <w:r>
        <w:rPr>
          <w:rStyle w:val="FootnoteReference"/>
          <w:rFonts w:ascii="Times New Roman" w:hAnsi="Times New Roman" w:cs="Times New Roman"/>
          <w:sz w:val="20"/>
          <w:szCs w:val="20"/>
        </w:rPr>
        <w:footnoteRef/>
      </w:r>
      <w:r>
        <w:rPr>
          <w:rFonts w:ascii="Times New Roman" w:eastAsia="Times New Roman" w:hAnsi="Times New Roman" w:cs="Times New Roman"/>
          <w:bCs/>
          <w:color w:val="000000"/>
          <w:sz w:val="20"/>
          <w:szCs w:val="20"/>
          <w:lang w:eastAsia="en-GB"/>
        </w:rPr>
        <w:t xml:space="preserve"> </w:t>
      </w:r>
      <w:r>
        <w:rPr>
          <w:rFonts w:ascii="Times New Roman" w:eastAsia="Times New Roman" w:hAnsi="Times New Roman" w:cs="Times New Roman"/>
          <w:bCs/>
          <w:color w:val="000000"/>
          <w:sz w:val="20"/>
          <w:szCs w:val="20"/>
          <w:lang w:eastAsia="en-GB"/>
        </w:rPr>
        <w:tab/>
      </w:r>
      <w:hyperlink r:id="rId1" w:history="1">
        <w:r>
          <w:rPr>
            <w:rFonts w:ascii="Times New Roman" w:eastAsia="Times New Roman" w:hAnsi="Times New Roman" w:cs="Times New Roman"/>
            <w:bCs/>
            <w:color w:val="000000"/>
            <w:sz w:val="20"/>
            <w:szCs w:val="20"/>
            <w:lang w:eastAsia="en-GB"/>
          </w:rPr>
          <w:t>2010/2276(INI)</w:t>
        </w:r>
      </w:hyperlink>
      <w:r>
        <w:rPr>
          <w:rFonts w:ascii="Times New Roman" w:eastAsia="Times New Roman" w:hAnsi="Times New Roman" w:cs="Times New Roman"/>
          <w:bCs/>
          <w:color w:val="000000"/>
          <w:sz w:val="20"/>
          <w:szCs w:val="20"/>
          <w:lang w:eastAsia="en-GB"/>
        </w:rPr>
        <w:t>.</w:t>
      </w:r>
    </w:p>
  </w:footnote>
  <w:footnote w:id="3">
    <w:p>
      <w:pPr>
        <w:widowControl w:val="0"/>
        <w:autoSpaceDE w:val="0"/>
        <w:autoSpaceDN w:val="0"/>
        <w:adjustRightInd w:val="0"/>
        <w:ind w:left="284" w:hanging="284"/>
        <w:jc w:val="both"/>
        <w:rPr>
          <w:rFonts w:ascii="Times New Roman" w:eastAsia="Times New Roman" w:hAnsi="Times New Roman" w:cs="Times New Roman"/>
          <w:bCs/>
          <w:color w:val="000000"/>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eastAsia="Times New Roman" w:hAnsi="Times New Roman" w:cs="Times New Roman"/>
          <w:bCs/>
          <w:color w:val="000000"/>
          <w:sz w:val="20"/>
          <w:szCs w:val="20"/>
          <w:lang w:eastAsia="en-GB"/>
        </w:rPr>
        <w:t xml:space="preserve">COM(2011) 133. </w:t>
      </w:r>
    </w:p>
  </w:footnote>
  <w:footnote w:id="4">
    <w:p>
      <w:pPr>
        <w:widowControl w:val="0"/>
        <w:autoSpaceDE w:val="0"/>
        <w:autoSpaceDN w:val="0"/>
        <w:adjustRightInd w:val="0"/>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EUCO 23/11, EPSCO 106665/11. In line with the Council conclusions, all Member States were invited ‘to prepare, update or develop their national Roma inclusion strategies, </w:t>
      </w:r>
      <w:r>
        <w:rPr>
          <w:rFonts w:ascii="Times New Roman" w:hAnsi="Times New Roman" w:cs="Times New Roman"/>
          <w:i/>
          <w:sz w:val="20"/>
          <w:szCs w:val="20"/>
        </w:rPr>
        <w:t>or integrated sets of policy measures</w:t>
      </w:r>
      <w:r>
        <w:rPr>
          <w:rFonts w:ascii="Times New Roman" w:hAnsi="Times New Roman" w:cs="Times New Roman"/>
          <w:sz w:val="20"/>
          <w:szCs w:val="20"/>
        </w:rPr>
        <w:t xml:space="preserve"> within their broader social inclusion policies’. By 2012, all Member States except Malta had submitted strategies or integrated sets of policy measures. The terms ‘NRIS’ and ‘strategy’ also cover integrated sets of policy measures.</w:t>
      </w:r>
    </w:p>
  </w:footnote>
  <w:footnote w:id="5">
    <w:p>
      <w:pPr>
        <w:widowControl w:val="0"/>
        <w:autoSpaceDE w:val="0"/>
        <w:autoSpaceDN w:val="0"/>
        <w:adjustRightInd w:val="0"/>
        <w:ind w:left="284" w:hanging="284"/>
        <w:jc w:val="both"/>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C 378</w:t>
      </w:r>
    </w:p>
  </w:footnote>
  <w:footnote w:id="6">
    <w:p>
      <w:pPr>
        <w:pStyle w:val="Default"/>
        <w:ind w:left="284" w:hanging="284"/>
        <w:jc w:val="both"/>
        <w:rPr>
          <w:rFonts w:ascii="Times New Roman" w:eastAsiaTheme="minorHAnsi" w:hAnsi="Times New Roman" w:cs="Times New Roman"/>
          <w:spacing w:val="-1"/>
          <w:sz w:val="20"/>
          <w:szCs w:val="20"/>
          <w:lang w:val="pl-PL"/>
        </w:rPr>
      </w:pPr>
      <w:r>
        <w:rPr>
          <w:rStyle w:val="FootnoteReference"/>
          <w:rFonts w:ascii="Times New Roman" w:hAnsi="Times New Roman" w:cs="Times New Roman"/>
          <w:color w:val="auto"/>
          <w:sz w:val="20"/>
          <w:szCs w:val="20"/>
          <w:lang w:val="en-GB"/>
        </w:rPr>
        <w:footnoteRef/>
      </w:r>
      <w:r>
        <w:rPr>
          <w:rStyle w:val="FootnoteReference"/>
          <w:rFonts w:ascii="Times New Roman" w:hAnsi="Times New Roman" w:cs="Times New Roman"/>
          <w:color w:val="auto"/>
          <w:sz w:val="20"/>
          <w:szCs w:val="20"/>
          <w:lang w:val="pl-PL"/>
        </w:rPr>
        <w:t xml:space="preserve"> </w:t>
      </w:r>
      <w:r>
        <w:rPr>
          <w:rFonts w:ascii="Times New Roman" w:hAnsi="Times New Roman" w:cs="Times New Roman"/>
          <w:color w:val="auto"/>
          <w:sz w:val="20"/>
          <w:szCs w:val="20"/>
          <w:lang w:val="pl-PL"/>
        </w:rPr>
        <w:tab/>
      </w:r>
      <w:r>
        <w:rPr>
          <w:rFonts w:ascii="Times New Roman" w:hAnsi="Times New Roman" w:cs="Times New Roman"/>
          <w:spacing w:val="-1"/>
          <w:sz w:val="20"/>
          <w:szCs w:val="20"/>
          <w:lang w:val="pl-PL"/>
        </w:rPr>
        <w:t>14294/16</w:t>
      </w:r>
    </w:p>
  </w:footnote>
  <w:footnote w:id="7">
    <w:p>
      <w:pPr>
        <w:pStyle w:val="FootnoteText"/>
        <w:ind w:left="284" w:hanging="284"/>
        <w:jc w:val="both"/>
        <w:rPr>
          <w:rFonts w:ascii="Times New Roman" w:hAnsi="Times New Roman" w:cs="Times New Roman"/>
          <w:sz w:val="20"/>
          <w:szCs w:val="20"/>
          <w:lang w:val="pl-PL"/>
        </w:rPr>
      </w:pPr>
      <w:r>
        <w:rPr>
          <w:rStyle w:val="FootnoteReference"/>
          <w:rFonts w:eastAsiaTheme="minorEastAsia"/>
        </w:rPr>
        <w:footnoteRef/>
      </w:r>
      <w:r>
        <w:rPr>
          <w:rStyle w:val="FootnoteReference"/>
          <w:rFonts w:eastAsiaTheme="minorEastAsia"/>
          <w:lang w:val="pl-PL"/>
        </w:rPr>
        <w:t xml:space="preserve"> </w:t>
      </w:r>
      <w:r>
        <w:rPr>
          <w:rFonts w:ascii="Times New Roman" w:hAnsi="Times New Roman" w:cs="Times New Roman"/>
          <w:sz w:val="20"/>
          <w:szCs w:val="20"/>
          <w:lang w:val="pl-PL"/>
        </w:rPr>
        <w:tab/>
        <w:t>2000/43/EC, 2008/913/JHA</w:t>
      </w:r>
    </w:p>
  </w:footnote>
  <w:footnote w:id="8">
    <w:p>
      <w:pPr>
        <w:pStyle w:val="FootnoteText"/>
        <w:jc w:val="both"/>
        <w:rPr>
          <w:lang w:val="hu-HU"/>
        </w:rPr>
      </w:pPr>
      <w:r>
        <w:rPr>
          <w:rStyle w:val="FootnoteReference"/>
        </w:rPr>
        <w:footnoteRef/>
      </w:r>
      <w:r>
        <w:rPr>
          <w:lang w:val="pl-PL"/>
        </w:rPr>
        <w:t xml:space="preserve"> </w:t>
      </w:r>
      <w:r>
        <w:rPr>
          <w:lang w:val="hu-HU"/>
        </w:rPr>
        <w:t>CZ, HU, SK</w:t>
      </w:r>
    </w:p>
  </w:footnote>
  <w:footnote w:id="9">
    <w:p>
      <w:pPr>
        <w:widowControl w:val="0"/>
        <w:autoSpaceDE w:val="0"/>
        <w:autoSpaceDN w:val="0"/>
        <w:adjustRightInd w:val="0"/>
        <w:ind w:left="284" w:hanging="284"/>
        <w:jc w:val="both"/>
        <w:rPr>
          <w:rFonts w:ascii="Times New Roman" w:eastAsiaTheme="minorHAnsi" w:hAnsi="Times New Roman" w:cs="Times New Roman"/>
          <w:color w:val="000000"/>
          <w:spacing w:val="-1"/>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2" w:history="1">
        <w:r>
          <w:rPr>
            <w:rFonts w:ascii="Times New Roman" w:eastAsiaTheme="minorHAnsi" w:hAnsi="Times New Roman" w:cs="Times New Roman"/>
            <w:color w:val="000000"/>
            <w:spacing w:val="-1"/>
            <w:sz w:val="20"/>
            <w:szCs w:val="20"/>
          </w:rPr>
          <w:t>2015/2615(RSP)</w:t>
        </w:r>
      </w:hyperlink>
      <w:r>
        <w:rPr>
          <w:rFonts w:ascii="Times New Roman" w:eastAsiaTheme="minorHAnsi" w:hAnsi="Times New Roman" w:cs="Times New Roman"/>
          <w:color w:val="000000"/>
          <w:spacing w:val="-1"/>
          <w:sz w:val="20"/>
          <w:szCs w:val="20"/>
        </w:rPr>
        <w:t>.</w:t>
      </w:r>
    </w:p>
  </w:footnote>
  <w:footnote w:id="10">
    <w:p>
      <w:pPr>
        <w:pStyle w:val="FootnoteText"/>
        <w:jc w:val="both"/>
        <w:rPr>
          <w:lang w:val="hu-HU"/>
        </w:rPr>
      </w:pPr>
      <w:r>
        <w:rPr>
          <w:rStyle w:val="FootnoteReference"/>
        </w:rPr>
        <w:footnoteRef/>
      </w:r>
      <w:r>
        <w:t xml:space="preserve"> </w:t>
      </w:r>
      <w:r>
        <w:rPr>
          <w:rStyle w:val="FootnoteReference"/>
          <w:rFonts w:ascii="Times New Roman" w:eastAsiaTheme="minorEastAsia" w:hAnsi="Times New Roman" w:cs="Times New Roman"/>
          <w:sz w:val="18"/>
          <w:szCs w:val="18"/>
        </w:rPr>
        <w:t xml:space="preserve"> </w:t>
      </w:r>
      <w:hyperlink r:id="rId3" w:history="1">
        <w:r>
          <w:rPr>
            <w:rStyle w:val="Hyperlink"/>
            <w:rFonts w:ascii="Times New Roman" w:hAnsi="Times New Roman" w:cs="Times New Roman"/>
            <w:sz w:val="20"/>
            <w:szCs w:val="20"/>
          </w:rPr>
          <w:t>www.antigypsyism.eu</w:t>
        </w:r>
      </w:hyperlink>
    </w:p>
  </w:footnote>
  <w:footnote w:id="11">
    <w:p>
      <w:pPr>
        <w:pStyle w:val="Titreobjet"/>
        <w:spacing w:before="0" w:after="0"/>
        <w:ind w:left="284" w:hanging="284"/>
        <w:jc w:val="both"/>
        <w:rPr>
          <w:rFonts w:eastAsiaTheme="minorHAnsi"/>
          <w:b w:val="0"/>
          <w:sz w:val="20"/>
          <w:szCs w:val="20"/>
        </w:rPr>
      </w:pPr>
      <w:r>
        <w:rPr>
          <w:rStyle w:val="FootnoteReference"/>
          <w:b w:val="0"/>
          <w:color w:val="000000" w:themeColor="text1"/>
          <w:sz w:val="20"/>
          <w:szCs w:val="20"/>
        </w:rPr>
        <w:footnoteRef/>
      </w:r>
      <w:r>
        <w:rPr>
          <w:color w:val="000000" w:themeColor="text1"/>
          <w:sz w:val="20"/>
          <w:szCs w:val="20"/>
        </w:rPr>
        <w:t xml:space="preserve"> </w:t>
      </w:r>
      <w:r>
        <w:rPr>
          <w:color w:val="000000" w:themeColor="text1"/>
          <w:sz w:val="20"/>
          <w:szCs w:val="20"/>
        </w:rPr>
        <w:tab/>
      </w:r>
      <w:r>
        <w:rPr>
          <w:b w:val="0"/>
          <w:noProof/>
          <w:color w:val="000000" w:themeColor="text1"/>
          <w:sz w:val="20"/>
          <w:szCs w:val="20"/>
        </w:rPr>
        <w:t xml:space="preserve">The </w:t>
      </w:r>
      <w:r>
        <w:rPr>
          <w:b w:val="0"/>
          <w:i/>
          <w:noProof/>
          <w:color w:val="000000" w:themeColor="text1"/>
          <w:sz w:val="20"/>
          <w:szCs w:val="20"/>
        </w:rPr>
        <w:t>EU strategy towards the eradication of trafficking in human beings 2012–2016</w:t>
      </w:r>
      <w:r>
        <w:rPr>
          <w:b w:val="0"/>
          <w:noProof/>
          <w:color w:val="000000" w:themeColor="text1"/>
          <w:sz w:val="20"/>
          <w:szCs w:val="20"/>
        </w:rPr>
        <w:t xml:space="preserve"> (COM(2012) 286 final) </w:t>
      </w:r>
      <w:r>
        <w:rPr>
          <w:rFonts w:eastAsiaTheme="minorHAnsi"/>
          <w:b w:val="0"/>
          <w:noProof/>
          <w:color w:val="000000" w:themeColor="text1"/>
          <w:sz w:val="20"/>
          <w:szCs w:val="20"/>
        </w:rPr>
        <w:t>led to relevant deliverables, such as a</w:t>
      </w:r>
      <w:r>
        <w:rPr>
          <w:rFonts w:eastAsiaTheme="minorHAnsi"/>
          <w:b w:val="0"/>
          <w:sz w:val="20"/>
          <w:szCs w:val="20"/>
        </w:rPr>
        <w:t xml:space="preserve"> 2015 study on high</w:t>
      </w:r>
      <w:r>
        <w:rPr>
          <w:rFonts w:eastAsiaTheme="minorHAnsi"/>
          <w:b w:val="0"/>
          <w:sz w:val="20"/>
          <w:szCs w:val="20"/>
        </w:rPr>
        <w:noBreakHyphen/>
        <w:t>risk groups for trafficking in human beings and</w:t>
      </w:r>
      <w:r>
        <w:rPr>
          <w:rStyle w:val="Strong"/>
          <w:rFonts w:eastAsiaTheme="minorHAnsi"/>
          <w:color w:val="000000" w:themeColor="text1"/>
          <w:sz w:val="20"/>
          <w:szCs w:val="20"/>
        </w:rPr>
        <w:t xml:space="preserve"> </w:t>
      </w:r>
      <w:r>
        <w:rPr>
          <w:rStyle w:val="Strong"/>
          <w:color w:val="000000" w:themeColor="text1"/>
          <w:sz w:val="20"/>
          <w:szCs w:val="20"/>
        </w:rPr>
        <w:t xml:space="preserve">the </w:t>
      </w:r>
      <w:r>
        <w:rPr>
          <w:rFonts w:eastAsiaTheme="minorHAnsi"/>
          <w:b w:val="0"/>
          <w:i/>
          <w:sz w:val="20"/>
          <w:szCs w:val="20"/>
        </w:rPr>
        <w:t xml:space="preserve">Report on the progress made in the fight against trafficking in human beings </w:t>
      </w:r>
      <w:r>
        <w:rPr>
          <w:rFonts w:eastAsiaTheme="minorHAnsi"/>
          <w:b w:val="0"/>
          <w:sz w:val="20"/>
          <w:szCs w:val="20"/>
        </w:rPr>
        <w:t>COM(2016) 267 final and SWD(2016) 159 final.</w:t>
      </w:r>
      <w:r>
        <w:rPr>
          <w:rStyle w:val="Strong"/>
          <w:color w:val="000000" w:themeColor="text1"/>
          <w:sz w:val="20"/>
          <w:szCs w:val="20"/>
        </w:rPr>
        <w:t xml:space="preserve"> </w:t>
      </w:r>
    </w:p>
  </w:footnote>
  <w:footnote w:id="12">
    <w:p>
      <w:pPr>
        <w:pStyle w:val="FootnoteText"/>
        <w:jc w:val="both"/>
        <w:rPr>
          <w:lang w:val="hu-HU"/>
        </w:rPr>
      </w:pPr>
      <w:r>
        <w:rPr>
          <w:rStyle w:val="FootnoteReference"/>
        </w:rPr>
        <w:footnoteRef/>
      </w:r>
      <w:r>
        <w:t xml:space="preserve"> </w:t>
      </w:r>
      <w:r>
        <w:rPr>
          <w:rFonts w:ascii="Times New Roman" w:hAnsi="Times New Roman" w:cs="Times New Roman"/>
        </w:rPr>
        <w:t>BG, CZ, HU, RO, SK</w:t>
      </w:r>
    </w:p>
  </w:footnote>
  <w:footnote w:id="13">
    <w:p>
      <w:pPr>
        <w:pStyle w:val="FootnoteText"/>
        <w:jc w:val="both"/>
        <w:rPr>
          <w:lang w:val="hu-HU"/>
        </w:rPr>
      </w:pPr>
      <w:r>
        <w:rPr>
          <w:rStyle w:val="FootnoteReference"/>
        </w:rPr>
        <w:footnoteRef/>
      </w:r>
      <w:r>
        <w:t xml:space="preserve"> </w:t>
      </w:r>
      <w:r>
        <w:rPr>
          <w:rFonts w:ascii="Times New Roman" w:eastAsia="Calibri" w:hAnsi="Times New Roman" w:cs="Times New Roman"/>
          <w:i/>
          <w:noProof/>
        </w:rPr>
        <w:t>Ibid</w:t>
      </w:r>
      <w:r>
        <w:rPr>
          <w:rFonts w:ascii="Times New Roman" w:hAnsi="Times New Roman" w:cs="Times New Roman"/>
          <w:color w:val="1F497D"/>
        </w:rPr>
        <w:t xml:space="preserve"> – Targeting is made during the selection process prioritizing projects addressing problems of marginalised groups in rural areas, mainly under measure 7 </w:t>
      </w:r>
      <w:r>
        <w:rPr>
          <w:rFonts w:ascii="Times New Roman" w:hAnsi="Times New Roman" w:cs="Times New Roman"/>
          <w:color w:val="1F497D"/>
          <w:lang w:val="en-US"/>
        </w:rPr>
        <w:t xml:space="preserve">"Basic services and village renewal in rural areas" </w:t>
      </w:r>
      <w:r>
        <w:rPr>
          <w:rFonts w:ascii="Times New Roman" w:hAnsi="Times New Roman" w:cs="Times New Roman"/>
          <w:color w:val="1F497D"/>
        </w:rPr>
        <w:t xml:space="preserve">and measure 19 </w:t>
      </w:r>
      <w:r>
        <w:rPr>
          <w:rFonts w:ascii="Times New Roman" w:hAnsi="Times New Roman" w:cs="Times New Roman"/>
          <w:color w:val="1F497D"/>
          <w:lang w:val="en-US"/>
        </w:rPr>
        <w:t>"Community-led local development."</w:t>
      </w:r>
    </w:p>
  </w:footnote>
  <w:footnote w:id="14">
    <w:p>
      <w:pPr>
        <w:pStyle w:val="Plain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EN 2016, no. 14</w:t>
      </w:r>
    </w:p>
  </w:footnote>
  <w:footnote w:id="15">
    <w:p>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2011/C 191/01</w:t>
      </w:r>
    </w:p>
  </w:footnote>
  <w:footnote w:id="16">
    <w:p>
      <w:pPr>
        <w:pStyle w:val="FootnoteText"/>
        <w:jc w:val="both"/>
        <w:rPr>
          <w:lang w:val="hu-HU"/>
        </w:rPr>
      </w:pPr>
      <w:r>
        <w:rPr>
          <w:rStyle w:val="FootnoteReference"/>
        </w:rPr>
        <w:footnoteRef/>
      </w:r>
      <w:r>
        <w:t xml:space="preserve"> </w:t>
      </w:r>
      <w:r>
        <w:rPr>
          <w:rFonts w:ascii="Times New Roman" w:hAnsi="Times New Roman" w:cs="Times New Roman"/>
          <w:sz w:val="20"/>
          <w:szCs w:val="20"/>
        </w:rPr>
        <w:t>17.03.2015, informal meeting of EU education ministers</w:t>
      </w:r>
    </w:p>
  </w:footnote>
  <w:footnote w:id="17">
    <w:p>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Roma Health Report 2014</w:t>
      </w:r>
    </w:p>
  </w:footnote>
  <w:footnote w:id="18">
    <w:p>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Based on the FRA’s 2011 Roma pilot survey and the EU</w:t>
      </w:r>
      <w:r>
        <w:rPr>
          <w:rFonts w:ascii="Times New Roman" w:hAnsi="Times New Roman" w:cs="Times New Roman"/>
          <w:color w:val="000000" w:themeColor="text1"/>
          <w:sz w:val="20"/>
          <w:szCs w:val="20"/>
        </w:rPr>
        <w:noBreakHyphen/>
        <w:t>MIDIS II survey in 2016, see SWD in annex.</w:t>
      </w:r>
    </w:p>
  </w:footnote>
  <w:footnote w:id="19">
    <w:p>
      <w:pPr>
        <w:pStyle w:val="Footnote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themeColor="text1"/>
          <w:spacing w:val="-1"/>
          <w:sz w:val="20"/>
          <w:szCs w:val="20"/>
        </w:rPr>
        <w:t>EU</w:t>
      </w:r>
      <w:r>
        <w:rPr>
          <w:rFonts w:ascii="Times New Roman" w:hAnsi="Times New Roman" w:cs="Times New Roman"/>
          <w:color w:val="000000" w:themeColor="text1"/>
          <w:spacing w:val="-1"/>
          <w:sz w:val="20"/>
          <w:szCs w:val="20"/>
        </w:rPr>
        <w:noBreakHyphen/>
        <w:t>MIDIS II (selected findings).</w:t>
      </w:r>
    </w:p>
  </w:footnote>
  <w:footnote w:id="20">
    <w:p>
      <w:pPr>
        <w:pStyle w:val="FootnoteText"/>
        <w:ind w:left="284" w:hanging="284"/>
        <w:jc w:val="both"/>
        <w:rPr>
          <w:rFonts w:ascii="Times New Roman" w:hAnsi="Times New Roman" w:cs="Times New Roman"/>
          <w:color w:val="000000" w:themeColor="text1"/>
          <w:spacing w:val="-1"/>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
          <w:color w:val="000000" w:themeColor="text1"/>
          <w:spacing w:val="-1"/>
          <w:sz w:val="20"/>
          <w:szCs w:val="20"/>
        </w:rPr>
        <w:t>Ibid</w:t>
      </w:r>
      <w:r>
        <w:rPr>
          <w:rFonts w:ascii="Times New Roman" w:hAnsi="Times New Roman" w:cs="Times New Roman"/>
          <w:color w:val="000000" w:themeColor="text1"/>
          <w:spacing w:val="-1"/>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F7F"/>
    <w:multiLevelType w:val="hybridMultilevel"/>
    <w:tmpl w:val="3FD666E4"/>
    <w:lvl w:ilvl="0" w:tplc="0809000D">
      <w:start w:val="1"/>
      <w:numFmt w:val="bullet"/>
      <w:lvlText w:val=""/>
      <w:lvlJc w:val="left"/>
      <w:pPr>
        <w:ind w:left="-980" w:hanging="360"/>
      </w:pPr>
      <w:rPr>
        <w:rFonts w:ascii="Wingdings" w:hAnsi="Wingdings"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460" w:hanging="360"/>
      </w:pPr>
      <w:rPr>
        <w:rFonts w:ascii="Wingdings" w:hAnsi="Wingdings" w:hint="default"/>
      </w:rPr>
    </w:lvl>
    <w:lvl w:ilvl="3" w:tplc="08090001" w:tentative="1">
      <w:start w:val="1"/>
      <w:numFmt w:val="bullet"/>
      <w:lvlText w:val=""/>
      <w:lvlJc w:val="left"/>
      <w:pPr>
        <w:ind w:left="1180" w:hanging="360"/>
      </w:pPr>
      <w:rPr>
        <w:rFonts w:ascii="Symbol" w:hAnsi="Symbol" w:hint="default"/>
      </w:rPr>
    </w:lvl>
    <w:lvl w:ilvl="4" w:tplc="08090003" w:tentative="1">
      <w:start w:val="1"/>
      <w:numFmt w:val="bullet"/>
      <w:lvlText w:val="o"/>
      <w:lvlJc w:val="left"/>
      <w:pPr>
        <w:ind w:left="1900" w:hanging="360"/>
      </w:pPr>
      <w:rPr>
        <w:rFonts w:ascii="Courier New" w:hAnsi="Courier New" w:cs="Courier New" w:hint="default"/>
      </w:rPr>
    </w:lvl>
    <w:lvl w:ilvl="5" w:tplc="08090005" w:tentative="1">
      <w:start w:val="1"/>
      <w:numFmt w:val="bullet"/>
      <w:lvlText w:val=""/>
      <w:lvlJc w:val="left"/>
      <w:pPr>
        <w:ind w:left="2620" w:hanging="360"/>
      </w:pPr>
      <w:rPr>
        <w:rFonts w:ascii="Wingdings" w:hAnsi="Wingdings" w:hint="default"/>
      </w:rPr>
    </w:lvl>
    <w:lvl w:ilvl="6" w:tplc="08090001" w:tentative="1">
      <w:start w:val="1"/>
      <w:numFmt w:val="bullet"/>
      <w:lvlText w:val=""/>
      <w:lvlJc w:val="left"/>
      <w:pPr>
        <w:ind w:left="3340" w:hanging="360"/>
      </w:pPr>
      <w:rPr>
        <w:rFonts w:ascii="Symbol" w:hAnsi="Symbol" w:hint="default"/>
      </w:rPr>
    </w:lvl>
    <w:lvl w:ilvl="7" w:tplc="08090003" w:tentative="1">
      <w:start w:val="1"/>
      <w:numFmt w:val="bullet"/>
      <w:lvlText w:val="o"/>
      <w:lvlJc w:val="left"/>
      <w:pPr>
        <w:ind w:left="4060" w:hanging="360"/>
      </w:pPr>
      <w:rPr>
        <w:rFonts w:ascii="Courier New" w:hAnsi="Courier New" w:cs="Courier New" w:hint="default"/>
      </w:rPr>
    </w:lvl>
    <w:lvl w:ilvl="8" w:tplc="08090005" w:tentative="1">
      <w:start w:val="1"/>
      <w:numFmt w:val="bullet"/>
      <w:lvlText w:val=""/>
      <w:lvlJc w:val="left"/>
      <w:pPr>
        <w:ind w:left="4780" w:hanging="360"/>
      </w:pPr>
      <w:rPr>
        <w:rFonts w:ascii="Wingdings" w:hAnsi="Wingdings" w:hint="default"/>
      </w:rPr>
    </w:lvl>
  </w:abstractNum>
  <w:abstractNum w:abstractNumId="1">
    <w:nsid w:val="03FC1C8D"/>
    <w:multiLevelType w:val="hybridMultilevel"/>
    <w:tmpl w:val="030674A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3421F"/>
    <w:multiLevelType w:val="hybridMultilevel"/>
    <w:tmpl w:val="BBFAF87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802589"/>
    <w:multiLevelType w:val="hybridMultilevel"/>
    <w:tmpl w:val="6CD243F4"/>
    <w:lvl w:ilvl="0" w:tplc="0409000F">
      <w:start w:val="1"/>
      <w:numFmt w:val="decimal"/>
      <w:lvlText w:val="%1."/>
      <w:lvlJc w:val="left"/>
      <w:pPr>
        <w:ind w:left="720" w:hanging="360"/>
      </w:pPr>
      <w:rPr>
        <w:rFonts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965F0"/>
    <w:multiLevelType w:val="hybridMultilevel"/>
    <w:tmpl w:val="062641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D20DB"/>
    <w:multiLevelType w:val="hybridMultilevel"/>
    <w:tmpl w:val="CB9826B0"/>
    <w:lvl w:ilvl="0" w:tplc="A2EE1C2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C824E2"/>
    <w:multiLevelType w:val="hybridMultilevel"/>
    <w:tmpl w:val="3B686214"/>
    <w:lvl w:ilvl="0" w:tplc="04090001">
      <w:start w:val="1"/>
      <w:numFmt w:val="bullet"/>
      <w:lvlText w:val=""/>
      <w:lvlJc w:val="left"/>
      <w:pPr>
        <w:tabs>
          <w:tab w:val="num" w:pos="720"/>
        </w:tabs>
        <w:ind w:left="720" w:hanging="360"/>
      </w:pPr>
      <w:rPr>
        <w:rFonts w:ascii="Symbol" w:hAnsi="Symbol"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D7E15"/>
    <w:multiLevelType w:val="hybridMultilevel"/>
    <w:tmpl w:val="A324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BE6D4D"/>
    <w:multiLevelType w:val="hybridMultilevel"/>
    <w:tmpl w:val="F190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DC7F87"/>
    <w:multiLevelType w:val="hybridMultilevel"/>
    <w:tmpl w:val="568A57B4"/>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643102"/>
    <w:multiLevelType w:val="hybridMultilevel"/>
    <w:tmpl w:val="AB7C69DC"/>
    <w:lvl w:ilvl="0" w:tplc="6B74B19C">
      <w:start w:val="1"/>
      <w:numFmt w:val="bullet"/>
      <w:lvlText w:val="•"/>
      <w:lvlJc w:val="left"/>
      <w:pPr>
        <w:ind w:left="360" w:hanging="360"/>
      </w:pPr>
      <w:rPr>
        <w:rFonts w:ascii="Times" w:hAnsi="Time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153CBB"/>
    <w:multiLevelType w:val="hybridMultilevel"/>
    <w:tmpl w:val="29DE7906"/>
    <w:lvl w:ilvl="0" w:tplc="B896F8E4">
      <w:start w:val="1"/>
      <w:numFmt w:val="bullet"/>
      <w:lvlText w:val=""/>
      <w:lvlJc w:val="left"/>
      <w:pPr>
        <w:ind w:left="851" w:hanging="360"/>
      </w:pPr>
      <w:rPr>
        <w:rFonts w:ascii="Wingdings" w:hAnsi="Wingdings" w:hint="default"/>
        <w:sz w:val="24"/>
        <w:u w:val="no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2">
    <w:nsid w:val="1BE43F79"/>
    <w:multiLevelType w:val="hybridMultilevel"/>
    <w:tmpl w:val="E242ACD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B136EA"/>
    <w:multiLevelType w:val="hybridMultilevel"/>
    <w:tmpl w:val="BE5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15BE9"/>
    <w:multiLevelType w:val="hybridMultilevel"/>
    <w:tmpl w:val="7578E8A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870F7B"/>
    <w:multiLevelType w:val="hybridMultilevel"/>
    <w:tmpl w:val="48FE92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5F4D1C"/>
    <w:multiLevelType w:val="hybridMultilevel"/>
    <w:tmpl w:val="F990929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041825"/>
    <w:multiLevelType w:val="hybridMultilevel"/>
    <w:tmpl w:val="F990B2F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F23887"/>
    <w:multiLevelType w:val="hybridMultilevel"/>
    <w:tmpl w:val="9B7674D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014BAE"/>
    <w:multiLevelType w:val="hybridMultilevel"/>
    <w:tmpl w:val="3E385B84"/>
    <w:lvl w:ilvl="0" w:tplc="2B68A268">
      <w:start w:val="3"/>
      <w:numFmt w:val="bullet"/>
      <w:lvlText w:val="-"/>
      <w:lvlJc w:val="left"/>
      <w:pPr>
        <w:ind w:left="360" w:hanging="360"/>
      </w:pPr>
      <w:rPr>
        <w:rFonts w:ascii="Times New Roman" w:eastAsia="Times New Roman" w:hAnsi="Times New Roman" w:cs="Times New Roman" w:hint="default"/>
      </w:rPr>
    </w:lvl>
    <w:lvl w:ilvl="1" w:tplc="2B68A268">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996CE0"/>
    <w:multiLevelType w:val="hybridMultilevel"/>
    <w:tmpl w:val="2864F130"/>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1">
    <w:nsid w:val="3F3D356A"/>
    <w:multiLevelType w:val="hybridMultilevel"/>
    <w:tmpl w:val="BB368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1362FE"/>
    <w:multiLevelType w:val="hybridMultilevel"/>
    <w:tmpl w:val="EE88612E"/>
    <w:lvl w:ilvl="0" w:tplc="B896F8E4">
      <w:start w:val="1"/>
      <w:numFmt w:val="bullet"/>
      <w:lvlText w:val=""/>
      <w:lvlJc w:val="left"/>
      <w:pPr>
        <w:ind w:left="785" w:hanging="360"/>
      </w:pPr>
      <w:rPr>
        <w:rFonts w:ascii="Wingdings" w:hAnsi="Wingdings" w:hint="default"/>
        <w:sz w:val="24"/>
        <w:u w:val="no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nsid w:val="441807F7"/>
    <w:multiLevelType w:val="hybridMultilevel"/>
    <w:tmpl w:val="5BEA93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9D62F4"/>
    <w:multiLevelType w:val="hybridMultilevel"/>
    <w:tmpl w:val="04BC1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5A45EFA"/>
    <w:multiLevelType w:val="hybridMultilevel"/>
    <w:tmpl w:val="EC52A160"/>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nsid w:val="48FB00AB"/>
    <w:multiLevelType w:val="hybridMultilevel"/>
    <w:tmpl w:val="BD86460E"/>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4BD61FE7"/>
    <w:multiLevelType w:val="hybridMultilevel"/>
    <w:tmpl w:val="5008B0E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115BD4"/>
    <w:multiLevelType w:val="hybridMultilevel"/>
    <w:tmpl w:val="B9046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E74A76"/>
    <w:multiLevelType w:val="hybridMultilevel"/>
    <w:tmpl w:val="9B42A43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nsid w:val="4F9C4E7A"/>
    <w:multiLevelType w:val="hybridMultilevel"/>
    <w:tmpl w:val="DBEED978"/>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171BFB"/>
    <w:multiLevelType w:val="hybridMultilevel"/>
    <w:tmpl w:val="6B063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45C26F7"/>
    <w:multiLevelType w:val="hybridMultilevel"/>
    <w:tmpl w:val="F6D27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725469"/>
    <w:multiLevelType w:val="hybridMultilevel"/>
    <w:tmpl w:val="20DA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CB6BA5"/>
    <w:multiLevelType w:val="multilevel"/>
    <w:tmpl w:val="5BEA93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nsid w:val="57D432B9"/>
    <w:multiLevelType w:val="hybridMultilevel"/>
    <w:tmpl w:val="3D7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2E48A0"/>
    <w:multiLevelType w:val="hybridMultilevel"/>
    <w:tmpl w:val="E336202A"/>
    <w:lvl w:ilvl="0" w:tplc="34B0C576">
      <w:start w:val="1"/>
      <w:numFmt w:val="bullet"/>
      <w:lvlText w:val=""/>
      <w:lvlJc w:val="left"/>
      <w:pPr>
        <w:ind w:left="360" w:hanging="360"/>
      </w:pPr>
      <w:rPr>
        <w:rFonts w:ascii="Symbol" w:hAnsi="Symbol"/>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37">
    <w:nsid w:val="5E8D091E"/>
    <w:multiLevelType w:val="hybridMultilevel"/>
    <w:tmpl w:val="0040F94A"/>
    <w:lvl w:ilvl="0" w:tplc="04090001">
      <w:start w:val="1"/>
      <w:numFmt w:val="bullet"/>
      <w:lvlText w:val=""/>
      <w:lvlJc w:val="left"/>
      <w:pPr>
        <w:ind w:left="-492" w:hanging="360"/>
      </w:pPr>
      <w:rPr>
        <w:rFonts w:ascii="Symbol" w:hAnsi="Symbol" w:hint="default"/>
      </w:rPr>
    </w:lvl>
    <w:lvl w:ilvl="1" w:tplc="04090003">
      <w:start w:val="1"/>
      <w:numFmt w:val="bullet"/>
      <w:lvlText w:val="o"/>
      <w:lvlJc w:val="left"/>
      <w:pPr>
        <w:ind w:left="228" w:hanging="360"/>
      </w:pPr>
      <w:rPr>
        <w:rFonts w:ascii="Courier New" w:hAnsi="Courier New" w:hint="default"/>
      </w:rPr>
    </w:lvl>
    <w:lvl w:ilvl="2" w:tplc="04090005" w:tentative="1">
      <w:start w:val="1"/>
      <w:numFmt w:val="bullet"/>
      <w:lvlText w:val=""/>
      <w:lvlJc w:val="left"/>
      <w:pPr>
        <w:ind w:left="948" w:hanging="360"/>
      </w:pPr>
      <w:rPr>
        <w:rFonts w:ascii="Wingdings" w:hAnsi="Wingdings" w:hint="default"/>
      </w:rPr>
    </w:lvl>
    <w:lvl w:ilvl="3" w:tplc="04090001" w:tentative="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38">
    <w:nsid w:val="5F477F2A"/>
    <w:multiLevelType w:val="hybridMultilevel"/>
    <w:tmpl w:val="A92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015B45"/>
    <w:multiLevelType w:val="hybridMultilevel"/>
    <w:tmpl w:val="4886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556345A"/>
    <w:multiLevelType w:val="hybridMultilevel"/>
    <w:tmpl w:val="20D603BA"/>
    <w:lvl w:ilvl="0" w:tplc="0809000B">
      <w:start w:val="1"/>
      <w:numFmt w:val="bullet"/>
      <w:lvlText w:val=""/>
      <w:lvlJc w:val="left"/>
      <w:pPr>
        <w:ind w:left="360" w:hanging="360"/>
      </w:pPr>
      <w:rPr>
        <w:rFonts w:ascii="Wingdings" w:hAnsi="Wingdings" w:hint="default"/>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41">
    <w:nsid w:val="766E2042"/>
    <w:multiLevelType w:val="hybridMultilevel"/>
    <w:tmpl w:val="3D5A2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7831D74"/>
    <w:multiLevelType w:val="hybridMultilevel"/>
    <w:tmpl w:val="4F943112"/>
    <w:lvl w:ilvl="0" w:tplc="6B74B19C">
      <w:start w:val="1"/>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CF7693D"/>
    <w:multiLevelType w:val="hybridMultilevel"/>
    <w:tmpl w:val="234C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FBB0136"/>
    <w:multiLevelType w:val="hybridMultilevel"/>
    <w:tmpl w:val="FB3E1ACA"/>
    <w:lvl w:ilvl="0" w:tplc="DDBACED8">
      <w:start w:val="1"/>
      <w:numFmt w:val="bullet"/>
      <w:lvlText w:val="٠"/>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3"/>
  </w:num>
  <w:num w:numId="4">
    <w:abstractNumId w:val="33"/>
  </w:num>
  <w:num w:numId="5">
    <w:abstractNumId w:val="15"/>
  </w:num>
  <w:num w:numId="6">
    <w:abstractNumId w:val="29"/>
  </w:num>
  <w:num w:numId="7">
    <w:abstractNumId w:val="1"/>
  </w:num>
  <w:num w:numId="8">
    <w:abstractNumId w:val="6"/>
  </w:num>
  <w:num w:numId="9">
    <w:abstractNumId w:val="8"/>
  </w:num>
  <w:num w:numId="10">
    <w:abstractNumId w:val="35"/>
  </w:num>
  <w:num w:numId="11">
    <w:abstractNumId w:val="24"/>
  </w:num>
  <w:num w:numId="12">
    <w:abstractNumId w:val="18"/>
  </w:num>
  <w:num w:numId="13">
    <w:abstractNumId w:val="27"/>
  </w:num>
  <w:num w:numId="14">
    <w:abstractNumId w:val="5"/>
  </w:num>
  <w:num w:numId="15">
    <w:abstractNumId w:val="21"/>
  </w:num>
  <w:num w:numId="16">
    <w:abstractNumId w:val="37"/>
  </w:num>
  <w:num w:numId="17">
    <w:abstractNumId w:val="36"/>
  </w:num>
  <w:num w:numId="18">
    <w:abstractNumId w:val="44"/>
  </w:num>
  <w:num w:numId="19">
    <w:abstractNumId w:val="41"/>
  </w:num>
  <w:num w:numId="20">
    <w:abstractNumId w:val="3"/>
  </w:num>
  <w:num w:numId="21">
    <w:abstractNumId w:val="19"/>
  </w:num>
  <w:num w:numId="22">
    <w:abstractNumId w:val="4"/>
  </w:num>
  <w:num w:numId="23">
    <w:abstractNumId w:val="38"/>
  </w:num>
  <w:num w:numId="24">
    <w:abstractNumId w:val="28"/>
  </w:num>
  <w:num w:numId="25">
    <w:abstractNumId w:val="42"/>
  </w:num>
  <w:num w:numId="26">
    <w:abstractNumId w:val="10"/>
  </w:num>
  <w:num w:numId="27">
    <w:abstractNumId w:val="23"/>
  </w:num>
  <w:num w:numId="28">
    <w:abstractNumId w:val="43"/>
  </w:num>
  <w:num w:numId="29">
    <w:abstractNumId w:val="31"/>
  </w:num>
  <w:num w:numId="30">
    <w:abstractNumId w:val="39"/>
  </w:num>
  <w:num w:numId="31">
    <w:abstractNumId w:val="13"/>
  </w:num>
  <w:num w:numId="32">
    <w:abstractNumId w:val="12"/>
  </w:num>
  <w:num w:numId="33">
    <w:abstractNumId w:val="25"/>
  </w:num>
  <w:num w:numId="34">
    <w:abstractNumId w:val="26"/>
  </w:num>
  <w:num w:numId="35">
    <w:abstractNumId w:val="11"/>
  </w:num>
  <w:num w:numId="36">
    <w:abstractNumId w:val="40"/>
  </w:num>
  <w:num w:numId="37">
    <w:abstractNumId w:val="2"/>
  </w:num>
  <w:num w:numId="38">
    <w:abstractNumId w:val="30"/>
  </w:num>
  <w:num w:numId="39">
    <w:abstractNumId w:val="9"/>
  </w:num>
  <w:num w:numId="40">
    <w:abstractNumId w:val="14"/>
  </w:num>
  <w:num w:numId="41">
    <w:abstractNumId w:val="17"/>
  </w:num>
  <w:num w:numId="42">
    <w:abstractNumId w:val="0"/>
  </w:num>
  <w:num w:numId="43">
    <w:abstractNumId w:val="20"/>
  </w:num>
  <w:num w:numId="44">
    <w:abstractNumId w:val="22"/>
  </w:num>
  <w:num w:numId="45">
    <w:abstractNumId w:val="1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BBB005E5642459A926E568A96DBB8D7"/>
    <w:docVar w:name="LW_CROSSREFERENCE" w:val="{SWD(2017) 286 final}"/>
    <w:docVar w:name="LW_DocType" w:val="NORMAL"/>
    <w:docVar w:name="LW_EMISSION" w:val="30.8.2017"/>
    <w:docVar w:name="LW_EMISSION_ISODATE" w:val="2017-08-30"/>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58"/>
    <w:docVar w:name="LW_REF.INTERNE" w:val="&lt;UNUSED&gt;"/>
    <w:docVar w:name="LW_SOUS.TITRE.OBJ.CP" w:val="&lt;UNUSED&gt;"/>
    <w:docVar w:name="LW_SUPERTITRE" w:val="&lt;UNUSED&gt;"/>
    <w:docVar w:name="LW_TITRE.OBJ.CP" w:val="Midterm review of the EU framework for national Roma integration strategies"/>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en-GB"/>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lang w:eastAsia="en-GB"/>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en-GB"/>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lang w:val="en-US"/>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en-GB"/>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rPr>
  </w:style>
  <w:style w:type="table" w:styleId="TableGrid">
    <w:name w:val="Table Grid"/>
    <w:basedOn w:val="TableNormal"/>
    <w:uiPriority w:val="5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en-GB"/>
    </w:rPr>
  </w:style>
  <w:style w:type="character" w:customStyle="1" w:styleId="apple-converted-space">
    <w:name w:val="apple-converted-space"/>
    <w:basedOn w:val="DefaultParagraphFont"/>
  </w:style>
  <w:style w:type="paragraph" w:styleId="Revision">
    <w:name w:val="Revision"/>
    <w:hidden/>
    <w:uiPriority w:val="99"/>
    <w:semiHidden/>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bCs/>
      <w:smallCaps/>
    </w:rPr>
  </w:style>
  <w:style w:type="character" w:customStyle="1" w:styleId="FooterCoverPageChar">
    <w:name w:val="Footer Cover Page Char"/>
    <w:basedOn w:val="DefaultParagraphFont"/>
    <w:link w:val="FooterCoverPage"/>
    <w:rPr>
      <w:rFonts w:ascii="Times New Roman" w:hAnsi="Times New Roman" w:cs="Times New Roman"/>
      <w:bCs/>
      <w:smallCaps/>
      <w:lang w:val="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bCs/>
      <w:smallCaps/>
    </w:rPr>
  </w:style>
  <w:style w:type="character" w:customStyle="1" w:styleId="HeaderCoverPageChar">
    <w:name w:val="Header Cover Page Char"/>
    <w:basedOn w:val="DefaultParagraphFont"/>
    <w:link w:val="HeaderCoverPage"/>
    <w:rPr>
      <w:rFonts w:ascii="Times New Roman" w:hAnsi="Times New Roman" w:cs="Times New Roman"/>
      <w:bCs/>
      <w:smallCaps/>
      <w:lang w:val="en-GB"/>
    </w:rPr>
  </w:style>
  <w:style w:type="paragraph" w:customStyle="1" w:styleId="Typedudocument">
    <w:name w:val="Type du document"/>
    <w:basedOn w:val="Normal"/>
    <w:next w:val="Titreobjet"/>
    <w:pPr>
      <w:spacing w:before="360"/>
      <w:jc w:val="center"/>
    </w:pPr>
    <w:rPr>
      <w:rFonts w:ascii="Times New Roman" w:eastAsiaTheme="minorHAnsi" w:hAnsi="Times New Roman" w:cs="Times New Roman"/>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en-GB"/>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lang w:eastAsia="en-GB"/>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en-GB"/>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lang w:val="en-US"/>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en-GB"/>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rPr>
  </w:style>
  <w:style w:type="table" w:styleId="TableGrid">
    <w:name w:val="Table Grid"/>
    <w:basedOn w:val="TableNormal"/>
    <w:uiPriority w:val="5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en-GB"/>
    </w:rPr>
  </w:style>
  <w:style w:type="character" w:customStyle="1" w:styleId="apple-converted-space">
    <w:name w:val="apple-converted-space"/>
    <w:basedOn w:val="DefaultParagraphFont"/>
  </w:style>
  <w:style w:type="paragraph" w:styleId="Revision">
    <w:name w:val="Revision"/>
    <w:hidden/>
    <w:uiPriority w:val="99"/>
    <w:semiHidden/>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bCs/>
      <w:smallCaps/>
    </w:rPr>
  </w:style>
  <w:style w:type="character" w:customStyle="1" w:styleId="FooterCoverPageChar">
    <w:name w:val="Footer Cover Page Char"/>
    <w:basedOn w:val="DefaultParagraphFont"/>
    <w:link w:val="FooterCoverPage"/>
    <w:rPr>
      <w:rFonts w:ascii="Times New Roman" w:hAnsi="Times New Roman" w:cs="Times New Roman"/>
      <w:bCs/>
      <w:smallCaps/>
      <w:lang w:val="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bCs/>
      <w:smallCaps/>
    </w:rPr>
  </w:style>
  <w:style w:type="character" w:customStyle="1" w:styleId="HeaderCoverPageChar">
    <w:name w:val="Header Cover Page Char"/>
    <w:basedOn w:val="DefaultParagraphFont"/>
    <w:link w:val="HeaderCoverPage"/>
    <w:rPr>
      <w:rFonts w:ascii="Times New Roman" w:hAnsi="Times New Roman" w:cs="Times New Roman"/>
      <w:bCs/>
      <w:smallCaps/>
      <w:lang w:val="en-GB"/>
    </w:rPr>
  </w:style>
  <w:style w:type="paragraph" w:customStyle="1" w:styleId="Typedudocument">
    <w:name w:val="Type du document"/>
    <w:basedOn w:val="Normal"/>
    <w:next w:val="Titreobjet"/>
    <w:pPr>
      <w:spacing w:before="360"/>
      <w:jc w:val="center"/>
    </w:pPr>
    <w:rPr>
      <w:rFonts w:ascii="Times New Roman" w:eastAsiaTheme="minorHAnsi" w:hAnsi="Times New Roman" w:cs="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4802">
      <w:bodyDiv w:val="1"/>
      <w:marLeft w:val="0"/>
      <w:marRight w:val="0"/>
      <w:marTop w:val="0"/>
      <w:marBottom w:val="0"/>
      <w:divBdr>
        <w:top w:val="none" w:sz="0" w:space="0" w:color="auto"/>
        <w:left w:val="none" w:sz="0" w:space="0" w:color="auto"/>
        <w:bottom w:val="none" w:sz="0" w:space="0" w:color="auto"/>
        <w:right w:val="none" w:sz="0" w:space="0" w:color="auto"/>
      </w:divBdr>
    </w:div>
    <w:div w:id="1865053271">
      <w:bodyDiv w:val="1"/>
      <w:marLeft w:val="0"/>
      <w:marRight w:val="0"/>
      <w:marTop w:val="0"/>
      <w:marBottom w:val="0"/>
      <w:divBdr>
        <w:top w:val="none" w:sz="0" w:space="0" w:color="auto"/>
        <w:left w:val="none" w:sz="0" w:space="0" w:color="auto"/>
        <w:bottom w:val="none" w:sz="0" w:space="0" w:color="auto"/>
        <w:right w:val="none" w:sz="0" w:space="0" w:color="auto"/>
      </w:divBdr>
    </w:div>
    <w:div w:id="1888444821">
      <w:bodyDiv w:val="1"/>
      <w:marLeft w:val="0"/>
      <w:marRight w:val="0"/>
      <w:marTop w:val="0"/>
      <w:marBottom w:val="0"/>
      <w:divBdr>
        <w:top w:val="none" w:sz="0" w:space="0" w:color="auto"/>
        <w:left w:val="none" w:sz="0" w:space="0" w:color="auto"/>
        <w:bottom w:val="none" w:sz="0" w:space="0" w:color="auto"/>
        <w:right w:val="none" w:sz="0" w:space="0" w:color="auto"/>
      </w:divBdr>
    </w:div>
    <w:div w:id="196457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consilium.europa.eu/doc/document/ST-14294-2016-INIT/en/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antigypsyism.eu" TargetMode="External"/><Relationship Id="rId2" Type="http://schemas.openxmlformats.org/officeDocument/2006/relationships/hyperlink" Target="http://www.europarl.europa.eu/oeil/popups/ficheprocedure.do?lang=en&amp;reference=2015/2615(RSP)" TargetMode="External"/><Relationship Id="rId1" Type="http://schemas.openxmlformats.org/officeDocument/2006/relationships/hyperlink" Target="http://www.europarl.europa.eu/oeil/popups/ficheprocedure.do?lang=en&amp;reference=2010/2276(IN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Targeted</c:v>
                </c:pt>
              </c:strCache>
            </c:strRef>
          </c:tx>
          <c:invertIfNegative val="0"/>
          <c:cat>
            <c:strRef>
              <c:f>Sheet1!$A$2:$A$6</c:f>
              <c:strCache>
                <c:ptCount val="5"/>
                <c:pt idx="0">
                  <c:v>Education</c:v>
                </c:pt>
                <c:pt idx="1">
                  <c:v>Employment</c:v>
                </c:pt>
                <c:pt idx="2">
                  <c:v>Healthcare</c:v>
                </c:pt>
                <c:pt idx="3">
                  <c:v>Housing</c:v>
                </c:pt>
                <c:pt idx="4">
                  <c:v>Antidiscrimination</c:v>
                </c:pt>
              </c:strCache>
            </c:strRef>
          </c:cat>
          <c:val>
            <c:numRef>
              <c:f>Sheet1!$B$2:$B$6</c:f>
              <c:numCache>
                <c:formatCode>General</c:formatCode>
                <c:ptCount val="5"/>
                <c:pt idx="0">
                  <c:v>163</c:v>
                </c:pt>
                <c:pt idx="1">
                  <c:v>58</c:v>
                </c:pt>
                <c:pt idx="2">
                  <c:v>36</c:v>
                </c:pt>
                <c:pt idx="3">
                  <c:v>31</c:v>
                </c:pt>
                <c:pt idx="4">
                  <c:v>72</c:v>
                </c:pt>
              </c:numCache>
            </c:numRef>
          </c:val>
        </c:ser>
        <c:ser>
          <c:idx val="1"/>
          <c:order val="1"/>
          <c:tx>
            <c:strRef>
              <c:f>Sheet1!$C$1</c:f>
              <c:strCache>
                <c:ptCount val="1"/>
                <c:pt idx="0">
                  <c:v>Mainstream</c:v>
                </c:pt>
              </c:strCache>
            </c:strRef>
          </c:tx>
          <c:invertIfNegative val="0"/>
          <c:cat>
            <c:strRef>
              <c:f>Sheet1!$A$2:$A$6</c:f>
              <c:strCache>
                <c:ptCount val="5"/>
                <c:pt idx="0">
                  <c:v>Education</c:v>
                </c:pt>
                <c:pt idx="1">
                  <c:v>Employment</c:v>
                </c:pt>
                <c:pt idx="2">
                  <c:v>Healthcare</c:v>
                </c:pt>
                <c:pt idx="3">
                  <c:v>Housing</c:v>
                </c:pt>
                <c:pt idx="4">
                  <c:v>Antidiscrimination</c:v>
                </c:pt>
              </c:strCache>
            </c:strRef>
          </c:cat>
          <c:val>
            <c:numRef>
              <c:f>Sheet1!$C$2:$C$6</c:f>
              <c:numCache>
                <c:formatCode>General</c:formatCode>
                <c:ptCount val="5"/>
                <c:pt idx="0">
                  <c:v>115</c:v>
                </c:pt>
                <c:pt idx="1">
                  <c:v>88</c:v>
                </c:pt>
                <c:pt idx="2">
                  <c:v>57</c:v>
                </c:pt>
                <c:pt idx="3">
                  <c:v>44</c:v>
                </c:pt>
                <c:pt idx="4">
                  <c:v>66</c:v>
                </c:pt>
              </c:numCache>
            </c:numRef>
          </c:val>
        </c:ser>
        <c:dLbls>
          <c:showLegendKey val="0"/>
          <c:showVal val="1"/>
          <c:showCatName val="0"/>
          <c:showSerName val="0"/>
          <c:showPercent val="0"/>
          <c:showBubbleSize val="0"/>
        </c:dLbls>
        <c:gapWidth val="95"/>
        <c:overlap val="100"/>
        <c:axId val="35009664"/>
        <c:axId val="35011200"/>
      </c:barChart>
      <c:catAx>
        <c:axId val="35009664"/>
        <c:scaling>
          <c:orientation val="maxMin"/>
        </c:scaling>
        <c:delete val="0"/>
        <c:axPos val="l"/>
        <c:majorTickMark val="none"/>
        <c:minorTickMark val="none"/>
        <c:tickLblPos val="nextTo"/>
        <c:crossAx val="35011200"/>
        <c:crosses val="autoZero"/>
        <c:auto val="1"/>
        <c:lblAlgn val="ctr"/>
        <c:lblOffset val="100"/>
        <c:noMultiLvlLbl val="0"/>
      </c:catAx>
      <c:valAx>
        <c:axId val="35011200"/>
        <c:scaling>
          <c:orientation val="minMax"/>
        </c:scaling>
        <c:delete val="1"/>
        <c:axPos val="t"/>
        <c:numFmt formatCode="General" sourceLinked="1"/>
        <c:majorTickMark val="none"/>
        <c:minorTickMark val="none"/>
        <c:tickLblPos val="nextTo"/>
        <c:crossAx val="35009664"/>
        <c:crosses val="autoZero"/>
        <c:crossBetween val="between"/>
      </c:valAx>
    </c:plotArea>
    <c:legend>
      <c:legendPos val="t"/>
      <c:overlay val="0"/>
    </c:legend>
    <c:plotVisOnly val="1"/>
    <c:dispBlanksAs val="gap"/>
    <c:showDLblsOverMax val="0"/>
  </c:chart>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3D32-C440-4B37-B4C2-88145D47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7176</Words>
  <Characters>42343</Characters>
  <Application>Microsoft Office Word</Application>
  <DocSecurity>0</DocSecurity>
  <Lines>682</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2017-06-18T18:43:00Z</cp:lastPrinted>
  <dcterms:created xsi:type="dcterms:W3CDTF">2017-07-25T08:34:00Z</dcterms:created>
  <dcterms:modified xsi:type="dcterms:W3CDTF">2017-08-23T09:23:00Z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