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14" w:rsidRDefault="006066C1" w:rsidP="006066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E1ACFDA0EE4C17A3F70DE32F816D5D" style="width:450.6pt;height:405.95pt">
            <v:imagedata r:id="rId8" o:title=""/>
          </v:shape>
        </w:pict>
      </w:r>
    </w:p>
    <w:bookmarkEnd w:id="0"/>
    <w:p w:rsidR="00B36014" w:rsidRDefault="00B36014">
      <w:pPr>
        <w:rPr>
          <w:noProof/>
        </w:rPr>
        <w:sectPr w:rsidR="00B36014" w:rsidSect="006066C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36014" w:rsidRDefault="006066C1">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Joint Action Plan on the implementation of the EU-Turkey Statement</w:t>
      </w:r>
    </w:p>
    <w:tbl>
      <w:tblPr>
        <w:tblStyle w:val="TableGrid"/>
        <w:tblW w:w="10065" w:type="dxa"/>
        <w:tblInd w:w="-318" w:type="dxa"/>
        <w:tblLook w:val="04A0" w:firstRow="1" w:lastRow="0" w:firstColumn="1" w:lastColumn="0" w:noHBand="0" w:noVBand="1"/>
      </w:tblPr>
      <w:tblGrid>
        <w:gridCol w:w="2269"/>
        <w:gridCol w:w="7796"/>
      </w:tblGrid>
      <w:tr w:rsidR="00B36014">
        <w:trPr>
          <w:tblHeader/>
        </w:trPr>
        <w:tc>
          <w:tcPr>
            <w:tcW w:w="2269" w:type="dxa"/>
            <w:shd w:val="clear" w:color="auto" w:fill="D9D9D9" w:themeFill="background1" w:themeFillShade="D9"/>
          </w:tcPr>
          <w:p w:rsidR="00B36014" w:rsidRDefault="006066C1">
            <w:pPr>
              <w:jc w:val="both"/>
              <w:rPr>
                <w:rFonts w:ascii="Times New Roman" w:hAnsi="Times New Roman" w:cs="Times New Roman"/>
                <w:b/>
                <w:noProof/>
                <w:sz w:val="24"/>
                <w:szCs w:val="24"/>
              </w:rPr>
            </w:pPr>
            <w:r>
              <w:rPr>
                <w:rFonts w:ascii="Times New Roman" w:hAnsi="Times New Roman" w:cs="Times New Roman"/>
                <w:b/>
                <w:noProof/>
                <w:sz w:val="24"/>
                <w:szCs w:val="24"/>
              </w:rPr>
              <w:t>Priority actions</w:t>
            </w:r>
          </w:p>
        </w:tc>
        <w:tc>
          <w:tcPr>
            <w:tcW w:w="7796" w:type="dxa"/>
            <w:shd w:val="clear" w:color="auto" w:fill="D9D9D9" w:themeFill="background1" w:themeFillShade="D9"/>
          </w:tcPr>
          <w:p w:rsidR="00B36014" w:rsidRDefault="006066C1">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Current status and </w:t>
            </w:r>
            <w:r>
              <w:rPr>
                <w:rFonts w:ascii="Times New Roman" w:hAnsi="Times New Roman" w:cs="Times New Roman"/>
                <w:b/>
                <w:noProof/>
                <w:sz w:val="24"/>
                <w:szCs w:val="24"/>
              </w:rPr>
              <w:t>outstanding actions</w:t>
            </w:r>
            <w:r>
              <w:rPr>
                <w:rFonts w:ascii="Times New Roman" w:hAnsi="Times New Roman" w:cs="Times New Roman"/>
                <w:b/>
                <w:noProof/>
                <w:sz w:val="24"/>
                <w:szCs w:val="24"/>
                <w:vertAlign w:val="superscript"/>
              </w:rPr>
              <w:footnoteReference w:id="1"/>
            </w:r>
          </w:p>
        </w:tc>
      </w:tr>
      <w:tr w:rsidR="00B36014">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t>Increasing the deployment of asylum processing staff at the islands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European Asylum Support Office (EASO) to increase the number of caseworkers and interpreters at the islands to 100 respectively, and the Greek Asylum Service to </w:t>
            </w:r>
            <w:r>
              <w:rPr>
                <w:rFonts w:ascii="Times New Roman" w:hAnsi="Times New Roman" w:cs="Times New Roman"/>
                <w:i/>
                <w:noProof/>
                <w:sz w:val="24"/>
                <w:szCs w:val="24"/>
              </w:rPr>
              <w:t>increase its staff at the islands to 100.</w:t>
            </w:r>
          </w:p>
          <w:p w:rsidR="00B36014" w:rsidRDefault="006066C1">
            <w:pPr>
              <w:spacing w:before="120" w:after="120"/>
              <w:ind w:right="57"/>
              <w:jc w:val="both"/>
              <w:rPr>
                <w:rFonts w:ascii="Times New Roman" w:hAnsi="Times New Roman" w:cs="Times New Roman"/>
                <w:noProof/>
                <w:sz w:val="24"/>
                <w:szCs w:val="24"/>
              </w:rPr>
            </w:pPr>
            <w:r>
              <w:rPr>
                <w:rFonts w:ascii="Times New Roman" w:hAnsi="Times New Roman" w:cs="Times New Roman"/>
                <w:noProof/>
                <w:sz w:val="24"/>
                <w:szCs w:val="24"/>
              </w:rPr>
              <w:t>86 EASO case workers and 99 EASO interpreters are deployed on the islands as of 28 August. Member States are encouraged to enhance their efforts to reach and maintain the objective of 100 EASO case workers deployed</w:t>
            </w:r>
            <w:r>
              <w:rPr>
                <w:rFonts w:ascii="Times New Roman" w:hAnsi="Times New Roman" w:cs="Times New Roman"/>
                <w:noProof/>
                <w:sz w:val="24"/>
                <w:szCs w:val="24"/>
              </w:rPr>
              <w:t xml:space="preserve"> on the islands.</w:t>
            </w:r>
          </w:p>
          <w:p w:rsidR="00B36014" w:rsidRDefault="006066C1">
            <w:pPr>
              <w:spacing w:before="120" w:after="120"/>
              <w:ind w:right="57"/>
              <w:jc w:val="both"/>
              <w:rPr>
                <w:rFonts w:ascii="Times New Roman" w:hAnsi="Times New Roman" w:cs="Times New Roman"/>
                <w:b/>
                <w:noProof/>
                <w:sz w:val="24"/>
                <w:szCs w:val="24"/>
              </w:rPr>
            </w:pPr>
            <w:r>
              <w:rPr>
                <w:rFonts w:ascii="Times New Roman" w:hAnsi="Times New Roman" w:cs="Times New Roman"/>
                <w:noProof/>
                <w:sz w:val="24"/>
                <w:szCs w:val="24"/>
              </w:rPr>
              <w:t>115 members of the Greek Asylum Service are currently deployed on the islands.</w:t>
            </w:r>
          </w:p>
        </w:tc>
      </w:tr>
      <w:tr w:rsidR="00B36014">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t>Processing the Dublin family reunification cases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Greek Asylum Service to examine, on a case by case basis and in full respect of Article 7 of the EU </w:t>
            </w:r>
            <w:r>
              <w:rPr>
                <w:rFonts w:ascii="Times New Roman" w:hAnsi="Times New Roman" w:cs="Times New Roman"/>
                <w:i/>
                <w:noProof/>
                <w:sz w:val="24"/>
                <w:szCs w:val="24"/>
              </w:rPr>
              <w:t>Fundamental Rights Charter the application of the inadmissibility procedure to Dublin family reunification cases with a view to their possible return to Turkey, subject to having received from EASO and Member States relevant information.</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Adoption by the He</w:t>
            </w:r>
            <w:r>
              <w:rPr>
                <w:rFonts w:ascii="Times New Roman" w:hAnsi="Times New Roman" w:cs="Times New Roman"/>
                <w:noProof/>
                <w:sz w:val="24"/>
                <w:szCs w:val="24"/>
              </w:rPr>
              <w:t xml:space="preserve">llenic Parliament of a legislative provision, which allows for the asylum seekers applying for family reunification under the Dublin III Regulation not to be exempted of the border procedure, is pending. </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parallel, as of 3 June, EASO had received replie</w:t>
            </w:r>
            <w:r>
              <w:rPr>
                <w:rFonts w:ascii="Times New Roman" w:hAnsi="Times New Roman" w:cs="Times New Roman"/>
                <w:noProof/>
                <w:sz w:val="24"/>
                <w:szCs w:val="24"/>
              </w:rPr>
              <w:t xml:space="preserve">s from 15 Member States in response to its request for more information about family reunification from/to Turkey and the documentation requested from applicants in order to apply this procedure. EASO provided this information to the Greek Asylum Service. </w:t>
            </w:r>
            <w:r>
              <w:rPr>
                <w:rFonts w:ascii="Times New Roman" w:hAnsi="Times New Roman" w:cs="Times New Roman"/>
                <w:noProof/>
                <w:sz w:val="24"/>
                <w:szCs w:val="24"/>
              </w:rPr>
              <w:t xml:space="preserve"> </w:t>
            </w:r>
          </w:p>
        </w:tc>
      </w:tr>
      <w:tr w:rsidR="00B36014">
        <w:trPr>
          <w:trHeight w:val="60"/>
        </w:trPr>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t>Processing the vulnerability cases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The Greek Asylum Service to examine, on a case by case basis and in full respect of Articles 6 and 7 of the EU Fundamental Rights Charter the application of the inadmissibility procedure to vulnerable applicant cases w</w:t>
            </w:r>
            <w:r>
              <w:rPr>
                <w:rFonts w:ascii="Times New Roman" w:hAnsi="Times New Roman" w:cs="Times New Roman"/>
                <w:i/>
                <w:noProof/>
                <w:sz w:val="24"/>
                <w:szCs w:val="24"/>
              </w:rPr>
              <w:t>ith a view to their possible return to Turkey, subject to receiving from EASO relevant information, particularly as regards the treatment of vulnerable persons in Turkey, which would enable the above mentioned examination.</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Greek Asylum Service consider</w:t>
            </w:r>
            <w:r>
              <w:rPr>
                <w:rFonts w:ascii="Times New Roman" w:hAnsi="Times New Roman" w:cs="Times New Roman"/>
                <w:noProof/>
                <w:sz w:val="24"/>
                <w:szCs w:val="24"/>
              </w:rPr>
              <w:t>s that vulnerable groups should remain exempted from the border procedure, taking into consideration the relevant provisions of the Asylum Procedures Directive as well as the fact that examining asylum applications of vulnerable applicants, within the cont</w:t>
            </w:r>
            <w:r>
              <w:rPr>
                <w:rFonts w:ascii="Times New Roman" w:hAnsi="Times New Roman" w:cs="Times New Roman"/>
                <w:noProof/>
                <w:sz w:val="24"/>
                <w:szCs w:val="24"/>
              </w:rPr>
              <w:t xml:space="preserve">ext of the especially accelerated procedure provided by the relevant national law, does not sufficiently ensure the special procedural guarantees (e.g. objective inadequacy of medical and psychiatric services) that vulnerable groups should benefit from.   </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Greek Asylum suggests that, when the different vulnerability categories are better defined and the vulnerability assessment is conducted by the Greek Registration and Identification Service with the use of a standardised template, providing </w:t>
            </w:r>
            <w:r>
              <w:rPr>
                <w:rFonts w:ascii="Times New Roman" w:hAnsi="Times New Roman" w:cs="Times New Roman"/>
                <w:noProof/>
                <w:sz w:val="24"/>
                <w:szCs w:val="24"/>
              </w:rPr>
              <w:t xml:space="preserve">concrete information on the applicant's </w:t>
            </w:r>
            <w:r>
              <w:rPr>
                <w:rFonts w:ascii="Times New Roman" w:hAnsi="Times New Roman" w:cs="Times New Roman"/>
                <w:noProof/>
                <w:sz w:val="24"/>
                <w:szCs w:val="24"/>
              </w:rPr>
              <w:lastRenderedPageBreak/>
              <w:t>medical profile, the examination of the admissibility for some vulnerable applicants could take place on the islands, but with regular procedure deadlines.</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Greek Ministry of Health, the Greek Asylum Service and U</w:t>
            </w:r>
            <w:r>
              <w:rPr>
                <w:rFonts w:ascii="Times New Roman" w:hAnsi="Times New Roman" w:cs="Times New Roman"/>
                <w:noProof/>
                <w:sz w:val="24"/>
                <w:szCs w:val="24"/>
              </w:rPr>
              <w:t xml:space="preserve">NHCR are providing their comments on the final version of the vulnerability template which will be used for the vulnerability screening shortly. </w:t>
            </w:r>
          </w:p>
        </w:tc>
      </w:tr>
      <w:tr w:rsidR="00B36014">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lastRenderedPageBreak/>
              <w:t>Speeding up the interviews and procedures for the assessment of asylum applications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Greek Asylum Service </w:t>
            </w:r>
            <w:r>
              <w:rPr>
                <w:rFonts w:ascii="Times New Roman" w:hAnsi="Times New Roman" w:cs="Times New Roman"/>
                <w:i/>
                <w:noProof/>
                <w:sz w:val="24"/>
                <w:szCs w:val="24"/>
              </w:rPr>
              <w:t>with support of EASO to introduce segmentation by case categories, interview and decision support tools. The Greek Reception and Identification Service, with the support of EASO, to continue to inform migrants. The authorities to strengthen the enforcement</w:t>
            </w:r>
            <w:r>
              <w:rPr>
                <w:rFonts w:ascii="Times New Roman" w:hAnsi="Times New Roman" w:cs="Times New Roman"/>
                <w:i/>
                <w:noProof/>
                <w:sz w:val="24"/>
                <w:szCs w:val="24"/>
              </w:rPr>
              <w:t xml:space="preserve"> of foreseen consequences of non-cooperation in the asylum process. The Greek authorities with the support of EASO to reduce the time lapse between the expression of interest to apply for asylum and the lodging of the application.</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u w:val="single"/>
              </w:rPr>
              <w:t>Asylum process support to</w:t>
            </w:r>
            <w:r>
              <w:rPr>
                <w:rFonts w:ascii="Times New Roman" w:hAnsi="Times New Roman" w:cs="Times New Roman"/>
                <w:noProof/>
                <w:sz w:val="24"/>
                <w:szCs w:val="24"/>
                <w:u w:val="single"/>
              </w:rPr>
              <w:t>ols</w:t>
            </w:r>
            <w:r>
              <w:rPr>
                <w:rFonts w:ascii="Times New Roman" w:hAnsi="Times New Roman" w:cs="Times New Roman"/>
                <w:noProof/>
                <w:sz w:val="24"/>
                <w:szCs w:val="24"/>
              </w:rPr>
              <w:t>:</w:t>
            </w:r>
          </w:p>
          <w:p w:rsidR="00B36014" w:rsidRDefault="006066C1">
            <w:pPr>
              <w:contextualSpacing/>
              <w:jc w:val="both"/>
              <w:rPr>
                <w:rFonts w:ascii="Times New Roman" w:eastAsia="Times New Roman" w:hAnsi="Times New Roman" w:cs="Times New Roman"/>
                <w:noProof/>
                <w:spacing w:val="-10"/>
                <w:kern w:val="28"/>
                <w:sz w:val="24"/>
                <w:szCs w:val="24"/>
                <w:lang w:eastAsia="el-GR"/>
              </w:rPr>
            </w:pPr>
            <w:r>
              <w:rPr>
                <w:rFonts w:ascii="Times New Roman" w:eastAsia="Times New Roman" w:hAnsi="Times New Roman" w:cs="Times New Roman"/>
                <w:noProof/>
                <w:spacing w:val="-10"/>
                <w:kern w:val="28"/>
                <w:sz w:val="24"/>
                <w:szCs w:val="24"/>
                <w:lang w:eastAsia="el-GR"/>
              </w:rPr>
              <w:t>An updated version of the Standard Operating Procedures for the implementation of the border procedure in the context of the EU-Turkey Statement to be used by the Greek Asylum Service and EASO staff in the islands was issued on 29 June.</w:t>
            </w:r>
          </w:p>
          <w:p w:rsidR="00B36014" w:rsidRDefault="00B36014">
            <w:pPr>
              <w:autoSpaceDE w:val="0"/>
              <w:autoSpaceDN w:val="0"/>
              <w:adjustRightInd w:val="0"/>
              <w:jc w:val="both"/>
              <w:rPr>
                <w:rFonts w:ascii="Times New Roman" w:hAnsi="Times New Roman" w:cs="Times New Roman"/>
                <w:noProof/>
                <w:sz w:val="24"/>
                <w:szCs w:val="24"/>
              </w:rPr>
            </w:pPr>
          </w:p>
          <w:p w:rsidR="00B36014" w:rsidRDefault="006066C1">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In order to s</w:t>
            </w:r>
            <w:r>
              <w:rPr>
                <w:rFonts w:ascii="Times New Roman" w:hAnsi="Times New Roman" w:cs="Times New Roman"/>
                <w:noProof/>
                <w:sz w:val="24"/>
                <w:szCs w:val="24"/>
              </w:rPr>
              <w:t>upport the border procedure in the hotspots and standardise it in all islands, EASO has set up, in cooperation with the Greek Asylum Service, a helpdesk based in Athens, for quality review and guidance. The helpdesk provides ad hoc advice on the processing</w:t>
            </w:r>
            <w:r>
              <w:rPr>
                <w:rFonts w:ascii="Times New Roman" w:hAnsi="Times New Roman" w:cs="Times New Roman"/>
                <w:noProof/>
                <w:sz w:val="24"/>
                <w:szCs w:val="24"/>
              </w:rPr>
              <w:t xml:space="preserve"> of single files, as well as on methodology-related issues. On 21 August, the first senior Member State expert was assigned to the helpdesk which will be fully operational by mid-September, with a team of three senior experts.</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u w:val="single"/>
              </w:rPr>
              <w:t>Information for migrants</w:t>
            </w:r>
            <w:r>
              <w:rPr>
                <w:rFonts w:ascii="Times New Roman" w:hAnsi="Times New Roman" w:cs="Times New Roman"/>
                <w:noProof/>
                <w:sz w:val="24"/>
                <w:szCs w:val="24"/>
              </w:rPr>
              <w:t>:</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noProof/>
                <w:sz w:val="24"/>
                <w:szCs w:val="24"/>
              </w:rPr>
              <w:t xml:space="preserve">addition to the information booths in Lesvos and Chios, the Greek Reception and Identification Service has recently established information points in Kos and Samos. </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Following the success of the info booth in Chios, information on the asylum procedure as w</w:t>
            </w:r>
            <w:r>
              <w:rPr>
                <w:rFonts w:ascii="Times New Roman" w:hAnsi="Times New Roman" w:cs="Times New Roman"/>
                <w:noProof/>
                <w:sz w:val="24"/>
                <w:szCs w:val="24"/>
              </w:rPr>
              <w:t>ell as the consequence of non-compliance is provided by EASO at the Agora Centre in Chios town on a weekly basis.</w:t>
            </w:r>
          </w:p>
          <w:p w:rsidR="00B36014" w:rsidRDefault="006066C1">
            <w:pPr>
              <w:autoSpaceDE w:val="0"/>
              <w:autoSpaceDN w:val="0"/>
              <w:adjustRightInd w:val="0"/>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u w:val="single"/>
              </w:rPr>
              <w:t>Time lapse between the expression of interest to apply for asylum and the lodging of the application</w:t>
            </w:r>
            <w:r>
              <w:rPr>
                <w:rFonts w:ascii="Times New Roman" w:hAnsi="Times New Roman" w:cs="Times New Roman"/>
                <w:noProof/>
                <w:color w:val="000000"/>
                <w:sz w:val="24"/>
                <w:szCs w:val="24"/>
              </w:rPr>
              <w:t>:</w:t>
            </w:r>
          </w:p>
          <w:p w:rsidR="00B36014" w:rsidRDefault="006066C1">
            <w:pPr>
              <w:autoSpaceDE w:val="0"/>
              <w:autoSpaceDN w:val="0"/>
              <w:adjustRightInd w:val="0"/>
              <w:spacing w:before="120"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w:t>
            </w:r>
            <w:r>
              <w:rPr>
                <w:rFonts w:ascii="Times New Roman" w:hAnsi="Times New Roman" w:cs="Times New Roman"/>
                <w:noProof/>
                <w:color w:val="000000" w:themeColor="text1"/>
                <w:sz w:val="24"/>
                <w:szCs w:val="24"/>
                <w:lang w:val="en-US"/>
              </w:rPr>
              <w:t xml:space="preserve">he time lapse between the expression of interest to apply for asylum and the actual lodging of the application remains unchanged since the Sixth Report and does not exceed two weeks </w:t>
            </w:r>
            <w:r>
              <w:rPr>
                <w:rFonts w:ascii="Times New Roman" w:hAnsi="Times New Roman" w:cs="Times New Roman"/>
                <w:bCs/>
                <w:noProof/>
                <w:color w:val="000000" w:themeColor="text1"/>
                <w:sz w:val="24"/>
                <w:szCs w:val="24"/>
                <w:lang w:val="en-US"/>
              </w:rPr>
              <w:t>on average</w:t>
            </w:r>
            <w:r>
              <w:rPr>
                <w:rFonts w:ascii="Times New Roman" w:hAnsi="Times New Roman" w:cs="Times New Roman"/>
                <w:noProof/>
                <w:color w:val="000000" w:themeColor="text1"/>
                <w:sz w:val="24"/>
                <w:szCs w:val="24"/>
                <w:lang w:val="en-US"/>
              </w:rPr>
              <w:t xml:space="preserve"> in any hotspot</w:t>
            </w:r>
            <w:r>
              <w:rPr>
                <w:rFonts w:ascii="Times New Roman" w:hAnsi="Times New Roman" w:cs="Times New Roman"/>
                <w:noProof/>
                <w:color w:val="000000" w:themeColor="text1"/>
                <w:sz w:val="24"/>
                <w:szCs w:val="24"/>
              </w:rPr>
              <w:t>.</w:t>
            </w:r>
          </w:p>
        </w:tc>
      </w:tr>
      <w:tr w:rsidR="00B36014">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Maintaining and further accelerating the </w:t>
            </w:r>
            <w:r>
              <w:rPr>
                <w:rFonts w:ascii="Times New Roman" w:hAnsi="Times New Roman" w:cs="Times New Roman"/>
                <w:noProof/>
                <w:sz w:val="24"/>
                <w:szCs w:val="24"/>
              </w:rPr>
              <w:t>eligibility procedure for applicants from countries of origin with low recognition rates</w:t>
            </w:r>
          </w:p>
        </w:tc>
        <w:tc>
          <w:tcPr>
            <w:tcW w:w="7796" w:type="dxa"/>
          </w:tcPr>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finalisation of the Standard Operating Procedures for the abovementioned border procedure, updated on 29 June (see the paragraph 'speeding up the interviews and pr</w:t>
            </w:r>
            <w:r>
              <w:rPr>
                <w:rFonts w:ascii="Times New Roman" w:hAnsi="Times New Roman" w:cs="Times New Roman"/>
                <w:noProof/>
                <w:sz w:val="24"/>
                <w:szCs w:val="24"/>
              </w:rPr>
              <w:t xml:space="preserve">ocedures for the assessment of asylum applications'), aims to increase the scheduling and processing speed. </w:t>
            </w:r>
          </w:p>
        </w:tc>
      </w:tr>
      <w:tr w:rsidR="00B36014">
        <w:tc>
          <w:tcPr>
            <w:tcW w:w="2269" w:type="dxa"/>
          </w:tcPr>
          <w:p w:rsidR="00B36014" w:rsidRDefault="006066C1">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t>Improving the security and safety arrangements on the islands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Hellenic Police to increase the 24/7 presence of police officers in the </w:t>
            </w:r>
            <w:r>
              <w:rPr>
                <w:rFonts w:ascii="Times New Roman" w:hAnsi="Times New Roman" w:cs="Times New Roman"/>
                <w:i/>
                <w:noProof/>
                <w:sz w:val="24"/>
                <w:szCs w:val="24"/>
              </w:rPr>
              <w:t>hotspots. The Greek Reception and Identification Service with support of the Hellenic Police to increase controls at the entrances and patrolling at the hotspots, and to increase the security infrastructure. The Hellenic Police in cooperation with the Gree</w:t>
            </w:r>
            <w:r>
              <w:rPr>
                <w:rFonts w:ascii="Times New Roman" w:hAnsi="Times New Roman" w:cs="Times New Roman"/>
                <w:i/>
                <w:noProof/>
                <w:sz w:val="24"/>
                <w:szCs w:val="24"/>
              </w:rPr>
              <w:t>k Reception and Identification Service to produce and test security and evacuation plans for the hotspots. The Greek Reception and Identification Service to increase the security infrastructure at the hotspots. The Greek authorities to continue providing s</w:t>
            </w:r>
            <w:r>
              <w:rPr>
                <w:rFonts w:ascii="Times New Roman" w:hAnsi="Times New Roman" w:cs="Times New Roman"/>
                <w:i/>
                <w:noProof/>
                <w:sz w:val="24"/>
                <w:szCs w:val="24"/>
              </w:rPr>
              <w:t>afe areas for vulnerable groups.</w:t>
            </w:r>
          </w:p>
          <w:p w:rsidR="00B36014" w:rsidRDefault="006066C1">
            <w:pPr>
              <w:autoSpaceDE w:val="0"/>
              <w:autoSpaceDN w:val="0"/>
              <w:adjustRightInd w:val="0"/>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Additional Hellenic Police officers are needed to better control entry/exit points and for patrolling inside the hotspots. The Greek Reception and Identification Service, in cooperation with EASO, is looking into establishi</w:t>
            </w:r>
            <w:r>
              <w:rPr>
                <w:rFonts w:ascii="Times New Roman" w:hAnsi="Times New Roman" w:cs="Times New Roman"/>
                <w:noProof/>
                <w:color w:val="000000"/>
                <w:sz w:val="24"/>
                <w:szCs w:val="24"/>
              </w:rPr>
              <w:t>ng electronic entry/exit control systems at all hotspots, starting with a pilot project in Moria.</w:t>
            </w:r>
          </w:p>
          <w:p w:rsidR="00B36014" w:rsidRDefault="006066C1">
            <w:pPr>
              <w:autoSpaceDE w:val="0"/>
              <w:autoSpaceDN w:val="0"/>
              <w:adjustRightInd w:val="0"/>
              <w:spacing w:before="120"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Surveillance and security in the dedicated areas for unaccompanied minors in the hotspots also needs to be improved, especially in Samos.  </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Following the fina</w:t>
            </w:r>
            <w:r>
              <w:rPr>
                <w:rFonts w:ascii="Times New Roman" w:hAnsi="Times New Roman" w:cs="Times New Roman"/>
                <w:noProof/>
                <w:sz w:val="24"/>
                <w:szCs w:val="24"/>
              </w:rPr>
              <w:t xml:space="preserve">lisation of the </w:t>
            </w:r>
            <w:r>
              <w:rPr>
                <w:rFonts w:ascii="Times New Roman" w:hAnsi="Times New Roman" w:cs="Times New Roman"/>
                <w:bCs/>
                <w:noProof/>
                <w:sz w:val="24"/>
                <w:szCs w:val="24"/>
              </w:rPr>
              <w:t xml:space="preserve">evacuation plans </w:t>
            </w:r>
            <w:r>
              <w:rPr>
                <w:rFonts w:ascii="Times New Roman" w:hAnsi="Times New Roman" w:cs="Times New Roman"/>
                <w:noProof/>
                <w:sz w:val="24"/>
                <w:szCs w:val="24"/>
              </w:rPr>
              <w:t xml:space="preserve">regarding all islands by the Hellenic Police, they are being officially translated by the Commission before distribution to the key stakeholders on the islands. </w:t>
            </w:r>
          </w:p>
          <w:p w:rsidR="00B36014" w:rsidRDefault="006066C1">
            <w:pPr>
              <w:autoSpaceDE w:val="0"/>
              <w:autoSpaceDN w:val="0"/>
              <w:adjustRightInd w:val="0"/>
              <w:spacing w:before="120" w:after="120"/>
              <w:jc w:val="both"/>
              <w:rPr>
                <w:rFonts w:ascii="Times New Roman" w:hAnsi="Times New Roman" w:cs="Times New Roman"/>
                <w:noProof/>
                <w:color w:val="FF0000"/>
                <w:sz w:val="24"/>
                <w:szCs w:val="24"/>
              </w:rPr>
            </w:pPr>
            <w:r>
              <w:rPr>
                <w:rFonts w:ascii="Times New Roman" w:hAnsi="Times New Roman" w:cs="Times New Roman"/>
                <w:noProof/>
                <w:sz w:val="24"/>
                <w:szCs w:val="24"/>
              </w:rPr>
              <w:t>Successful evacuation drills for the staff of the stakeholder</w:t>
            </w:r>
            <w:r>
              <w:rPr>
                <w:rFonts w:ascii="Times New Roman" w:hAnsi="Times New Roman" w:cs="Times New Roman"/>
                <w:noProof/>
                <w:sz w:val="24"/>
                <w:szCs w:val="24"/>
              </w:rPr>
              <w:t>s working in the hotspots took place in Chios (31 July), Kos (9 August), Leros (10 August), and Lesvos (31 August).</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Appointing permanent coordinators for the hotspots</w:t>
            </w:r>
          </w:p>
        </w:tc>
        <w:tc>
          <w:tcPr>
            <w:tcW w:w="7796"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i/>
                <w:noProof/>
                <w:sz w:val="24"/>
                <w:szCs w:val="24"/>
              </w:rPr>
              <w:t>The Greek authorities to appoint permanent coordinators and adopt Standard Operating Pro</w:t>
            </w:r>
            <w:r>
              <w:rPr>
                <w:rFonts w:ascii="Times New Roman" w:hAnsi="Times New Roman" w:cs="Times New Roman"/>
                <w:i/>
                <w:noProof/>
                <w:sz w:val="24"/>
                <w:szCs w:val="24"/>
              </w:rPr>
              <w:t>cedures for the hotspots</w:t>
            </w:r>
            <w:r>
              <w:rPr>
                <w:rFonts w:ascii="Times New Roman" w:hAnsi="Times New Roman" w:cs="Times New Roman"/>
                <w:noProof/>
                <w:sz w:val="24"/>
                <w:szCs w:val="24"/>
              </w:rPr>
              <w:t>.</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permanent coordinators are present at the hotspots. </w:t>
            </w:r>
          </w:p>
          <w:p w:rsidR="00B36014" w:rsidRDefault="006066C1">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t>Following finalisation of the Standard Operating Procedures for the hotspots, they were transmitted to the Greek Reception and Identification Service in both English and Gre</w:t>
            </w:r>
            <w:r>
              <w:rPr>
                <w:rFonts w:ascii="Times New Roman" w:hAnsi="Times New Roman" w:cs="Times New Roman"/>
                <w:noProof/>
                <w:sz w:val="24"/>
                <w:szCs w:val="24"/>
              </w:rPr>
              <w:t>ek. A draft manual on the application of the Standard Operating Procedures has also been shared with the Greek Reception and Identification Service for review.</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Increasing the number of Appeal Committees</w:t>
            </w:r>
          </w:p>
        </w:tc>
        <w:tc>
          <w:tcPr>
            <w:tcW w:w="7796"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12 Appeal Committees are operational, supplemented b</w:t>
            </w:r>
            <w:r>
              <w:rPr>
                <w:rFonts w:ascii="Times New Roman" w:hAnsi="Times New Roman" w:cs="Times New Roman"/>
                <w:noProof/>
                <w:sz w:val="24"/>
                <w:szCs w:val="24"/>
              </w:rPr>
              <w:t xml:space="preserve">y an alternate Committee.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Increasing the number of decisions per Appeal Committee</w:t>
            </w:r>
          </w:p>
        </w:tc>
        <w:tc>
          <w:tcPr>
            <w:tcW w:w="7796"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Appeal Committees continue to be assisted by 12 EASO rapporteurs but the number of second-instance decisions delivered by the Appeal Committees remains low.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Limiting</w:t>
            </w:r>
            <w:r>
              <w:rPr>
                <w:rFonts w:ascii="Times New Roman" w:hAnsi="Times New Roman" w:cs="Times New Roman"/>
                <w:noProof/>
                <w:sz w:val="24"/>
                <w:szCs w:val="24"/>
              </w:rPr>
              <w:t xml:space="preserve"> the number of appeal steps in the context of the asylum process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Greek authorities to explore the possibility to limit the number of appeal steps.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Maintaining European Border and Coast Guard deployments at the necessary levels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The European Border and</w:t>
            </w:r>
            <w:r>
              <w:rPr>
                <w:rFonts w:ascii="Times New Roman" w:hAnsi="Times New Roman" w:cs="Times New Roman"/>
                <w:i/>
                <w:noProof/>
                <w:sz w:val="24"/>
                <w:szCs w:val="24"/>
              </w:rPr>
              <w:t xml:space="preserve"> Coast Guard to respond quickly to demands for additional deployments and transportation means required by an increase in return operations, on the basis of accurate needs assessment by the Greek authorities.</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Member States and the European Border and Coast</w:t>
            </w:r>
            <w:r>
              <w:rPr>
                <w:rFonts w:ascii="Times New Roman" w:hAnsi="Times New Roman" w:cs="Times New Roman"/>
                <w:noProof/>
                <w:sz w:val="24"/>
                <w:szCs w:val="24"/>
              </w:rPr>
              <w:t xml:space="preserve"> Guard continue to respond appropriately to requests for deployments and transportation means for ongoing return operations. </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Readmission operations by ferry continue to be technically possible from Lesvos, Chios and Kos. Officers from the pool of forced r</w:t>
            </w:r>
            <w:r>
              <w:rPr>
                <w:rFonts w:ascii="Times New Roman" w:hAnsi="Times New Roman" w:cs="Times New Roman"/>
                <w:noProof/>
                <w:sz w:val="24"/>
                <w:szCs w:val="24"/>
              </w:rPr>
              <w:t xml:space="preserve">eturn escorts of the European Border and Coast Guard are permanently deployed in Lesvos to assist in return operations. </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On 30 August, a meeting took place between the European Border and Cost Guard and the Hellenic Police, where return-related issues have</w:t>
            </w:r>
            <w:r>
              <w:rPr>
                <w:rFonts w:ascii="Times New Roman" w:hAnsi="Times New Roman" w:cs="Times New Roman"/>
                <w:noProof/>
                <w:sz w:val="24"/>
                <w:szCs w:val="24"/>
              </w:rPr>
              <w:t xml:space="preserve"> been discussed, including the implementation of the European mechanism on returns, further needs of Greece for support, and proposals of further steps.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Limiting the risk of absconding</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The Greek authorities to keep a clear and accurate system of registra</w:t>
            </w:r>
            <w:r>
              <w:rPr>
                <w:rFonts w:ascii="Times New Roman" w:hAnsi="Times New Roman" w:cs="Times New Roman"/>
                <w:i/>
                <w:noProof/>
                <w:sz w:val="24"/>
                <w:szCs w:val="24"/>
              </w:rPr>
              <w:t>tion and case follow-up on all irregular migrants in order to facilitate the planning and carrying out of return procedures, introduce an electronic case follow-up system and continue to enforce the geographical restriction for migrants present on the hots</w:t>
            </w:r>
            <w:r>
              <w:rPr>
                <w:rFonts w:ascii="Times New Roman" w:hAnsi="Times New Roman" w:cs="Times New Roman"/>
                <w:i/>
                <w:noProof/>
                <w:sz w:val="24"/>
                <w:szCs w:val="24"/>
              </w:rPr>
              <w:t xml:space="preserve">pot islands. </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Greek authorities are applying geographical restriction of movements to newly arrived migrants and asylum applicants who, as a consequence, are not allowed to leave the island where they arrived. </w:t>
            </w:r>
          </w:p>
          <w:p w:rsidR="00B36014" w:rsidRDefault="006066C1">
            <w:pPr>
              <w:spacing w:before="120" w:after="120"/>
              <w:jc w:val="both"/>
              <w:rPr>
                <w:rFonts w:ascii="Times New Roman" w:hAnsi="Times New Roman" w:cs="Times New Roman"/>
                <w:bCs/>
                <w:noProof/>
                <w:sz w:val="24"/>
                <w:szCs w:val="24"/>
              </w:rPr>
            </w:pPr>
            <w:r>
              <w:rPr>
                <w:rFonts w:ascii="Times New Roman" w:hAnsi="Times New Roman" w:cs="Times New Roman"/>
                <w:noProof/>
                <w:sz w:val="24"/>
                <w:szCs w:val="24"/>
              </w:rPr>
              <w:t xml:space="preserve">The Hellenic Police, Greek Reception and </w:t>
            </w:r>
            <w:r>
              <w:rPr>
                <w:rFonts w:ascii="Times New Roman" w:hAnsi="Times New Roman" w:cs="Times New Roman"/>
                <w:noProof/>
                <w:sz w:val="24"/>
                <w:szCs w:val="24"/>
              </w:rPr>
              <w:t>Identification Service, Greek Asylum Service and EASO continue using the automated reports, put in place in order to enable the appropriate follow-up to the migrants' asylum application process and to implement return procedures where applicable.  The auto</w:t>
            </w:r>
            <w:r>
              <w:rPr>
                <w:rFonts w:ascii="Times New Roman" w:hAnsi="Times New Roman" w:cs="Times New Roman"/>
                <w:noProof/>
                <w:sz w:val="24"/>
                <w:szCs w:val="24"/>
              </w:rPr>
              <w:t xml:space="preserve">mated reports comprise of: 1) daily list of scheduled interviews, 2) daily list of appointments for registration, 3) weekly list of no-shows for interviews, </w:t>
            </w:r>
            <w:r>
              <w:rPr>
                <w:rFonts w:ascii="Times New Roman" w:hAnsi="Times New Roman" w:cs="Times New Roman"/>
                <w:bCs/>
                <w:noProof/>
                <w:sz w:val="24"/>
                <w:szCs w:val="24"/>
              </w:rPr>
              <w:t>4) weekly list of no-shows in registration appointments, 5) daily list of decisions with undelivere</w:t>
            </w:r>
            <w:r>
              <w:rPr>
                <w:rFonts w:ascii="Times New Roman" w:hAnsi="Times New Roman" w:cs="Times New Roman"/>
                <w:bCs/>
                <w:noProof/>
                <w:sz w:val="24"/>
                <w:szCs w:val="24"/>
              </w:rPr>
              <w:t xml:space="preserve">d notifications, 6) daily list of returnable cases, 7) daily list of discontinued cases, and 8) daily list of archived cases. </w:t>
            </w:r>
          </w:p>
          <w:p w:rsidR="00B36014" w:rsidRDefault="006066C1">
            <w:pPr>
              <w:autoSpaceDE w:val="0"/>
              <w:autoSpaceDN w:val="0"/>
              <w:adjustRightInd w:val="0"/>
              <w:spacing w:before="120" w:after="120"/>
              <w:jc w:val="both"/>
              <w:rPr>
                <w:rFonts w:ascii="Times New Roman" w:hAnsi="Times New Roman" w:cs="Times New Roman"/>
                <w:bCs/>
                <w:noProof/>
                <w:sz w:val="24"/>
                <w:szCs w:val="24"/>
              </w:rPr>
            </w:pPr>
            <w:r>
              <w:rPr>
                <w:rFonts w:ascii="Times New Roman" w:hAnsi="Times New Roman" w:cs="Times New Roman"/>
                <w:bCs/>
                <w:noProof/>
                <w:sz w:val="24"/>
                <w:szCs w:val="24"/>
              </w:rPr>
              <w:t>The Greek Asylum Service also sends lists of closed cases to the Hellenic Police.</w:t>
            </w:r>
          </w:p>
          <w:p w:rsidR="00B36014" w:rsidRDefault="006066C1">
            <w:pPr>
              <w:autoSpaceDE w:val="0"/>
              <w:autoSpaceDN w:val="0"/>
              <w:adjustRightInd w:val="0"/>
              <w:spacing w:before="120"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Furthermore, the Greek Asylum Service receives </w:t>
            </w:r>
            <w:r>
              <w:rPr>
                <w:rFonts w:ascii="Times New Roman" w:hAnsi="Times New Roman" w:cs="Times New Roman"/>
                <w:bCs/>
                <w:noProof/>
                <w:sz w:val="24"/>
                <w:szCs w:val="24"/>
              </w:rPr>
              <w:t>the following types of data: Assisted Voluntary Return and Reintegration and readmissions (regularly) as well as shelter allocation and Cash Assistance (on ad hoc basis). It processes them in order to help the Greek Reception and Identification Service and</w:t>
            </w:r>
            <w:r>
              <w:rPr>
                <w:rFonts w:ascii="Times New Roman" w:hAnsi="Times New Roman" w:cs="Times New Roman"/>
                <w:bCs/>
                <w:noProof/>
                <w:sz w:val="24"/>
                <w:szCs w:val="24"/>
              </w:rPr>
              <w:t xml:space="preserve"> the Hellenic Police monitor the whereabouts of the applicants at each stage of the asylum procedure.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Scaling up the Assisted Voluntary Return and Reintegration (AVRR) programme in the islands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IOM with EU financial support to intensify campaigns promotin</w:t>
            </w:r>
            <w:r>
              <w:rPr>
                <w:rFonts w:ascii="Times New Roman" w:hAnsi="Times New Roman" w:cs="Times New Roman"/>
                <w:i/>
                <w:noProof/>
                <w:sz w:val="24"/>
                <w:szCs w:val="24"/>
              </w:rPr>
              <w:t>g Assisted Voluntary Return and Reintegration among migrants, and the Greek authorities to remove administrative obstacles to swift voluntary return.</w:t>
            </w:r>
          </w:p>
          <w:p w:rsidR="00B36014" w:rsidRDefault="006066C1">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Since the beginning of 2017, on average around 143 persons per month have been transferred via the Assisted Voluntary Return and Reintegration programme from the Greek islands, while in June-December 2016, around 70 beneficiaries were transferred on averag</w:t>
            </w:r>
            <w:r>
              <w:rPr>
                <w:rFonts w:ascii="Times New Roman" w:hAnsi="Times New Roman" w:cs="Times New Roman"/>
                <w:noProof/>
                <w:sz w:val="24"/>
                <w:szCs w:val="24"/>
              </w:rPr>
              <w:t xml:space="preserve">e every month.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Issuing return decisions at an earlier stage in the return process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The Hellenic Police to issue return decisions at the same time as the notification of negative first instance asylum decisions.</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technical and IT adjustments to implem</w:t>
            </w:r>
            <w:r>
              <w:rPr>
                <w:rFonts w:ascii="Times New Roman" w:hAnsi="Times New Roman" w:cs="Times New Roman"/>
                <w:noProof/>
                <w:sz w:val="24"/>
                <w:szCs w:val="24"/>
              </w:rPr>
              <w:t>ent the action in question are being considered by the Hellenic Police.</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Creating additional reception capacity on the islands and upgrading the existing facilities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The Greek authorities, with EU support, to create additional reception capacity and to upgr</w:t>
            </w:r>
            <w:r>
              <w:rPr>
                <w:rFonts w:ascii="Times New Roman" w:hAnsi="Times New Roman" w:cs="Times New Roman"/>
                <w:i/>
                <w:noProof/>
                <w:sz w:val="24"/>
                <w:szCs w:val="24"/>
              </w:rPr>
              <w:t>ade the existing facilities, in cooperation with local authorities whenever possible.</w:t>
            </w:r>
          </w:p>
          <w:p w:rsidR="00B36014" w:rsidRDefault="006066C1">
            <w:pPr>
              <w:autoSpaceDE w:val="0"/>
              <w:autoSpaceDN w:val="0"/>
              <w:adjustRightInd w:val="0"/>
              <w:spacing w:before="120" w:after="120"/>
              <w:jc w:val="both"/>
              <w:rPr>
                <w:rFonts w:ascii="Times New Roman" w:hAnsi="Times New Roman" w:cs="Times New Roman"/>
                <w:strike/>
                <w:noProof/>
                <w:sz w:val="24"/>
                <w:szCs w:val="24"/>
                <w:u w:val="single"/>
              </w:rPr>
            </w:pPr>
            <w:r>
              <w:rPr>
                <w:rFonts w:ascii="Times New Roman" w:hAnsi="Times New Roman" w:cs="Times New Roman"/>
                <w:noProof/>
                <w:sz w:val="24"/>
                <w:szCs w:val="24"/>
              </w:rPr>
              <w:t>Despite important progress regarding the reception conditions in Samos and Lesvos, the recent flow of arrivals is a challenge in terms of accommodating all the migrants a</w:t>
            </w:r>
            <w:r>
              <w:rPr>
                <w:rFonts w:ascii="Times New Roman" w:hAnsi="Times New Roman" w:cs="Times New Roman"/>
                <w:noProof/>
                <w:sz w:val="24"/>
                <w:szCs w:val="24"/>
              </w:rPr>
              <w:t>ppropriately. Rudimentary tents have been set up in both islands. The situation is also challenging in Chios.</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Creating sufficient detention capacity on the islands</w:t>
            </w:r>
          </w:p>
        </w:tc>
        <w:tc>
          <w:tcPr>
            <w:tcW w:w="7796" w:type="dxa"/>
          </w:tcPr>
          <w:p w:rsidR="00B36014" w:rsidRDefault="006066C1">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The Greek authorities, with EU support, to create sufficient detention capacity on the </w:t>
            </w:r>
            <w:r>
              <w:rPr>
                <w:rFonts w:ascii="Times New Roman" w:hAnsi="Times New Roman" w:cs="Times New Roman"/>
                <w:i/>
                <w:noProof/>
                <w:sz w:val="24"/>
                <w:szCs w:val="24"/>
              </w:rPr>
              <w:t>islands as soon as possible, in cooperation with local authorities whenever possible.</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pre-removal capacity in Kos is now at 500 places and in Moria at 210 places.</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On Samos, the pre-removal detention area, which is being built in the upper area of the h</w:t>
            </w:r>
            <w:r>
              <w:rPr>
                <w:rFonts w:ascii="Times New Roman" w:hAnsi="Times New Roman" w:cs="Times New Roman"/>
                <w:noProof/>
                <w:sz w:val="24"/>
                <w:szCs w:val="24"/>
              </w:rPr>
              <w:t xml:space="preserve">otspot, will be completed as soon as the residents of this area are transferred to another part of the hotspot, which is difficult to implement in the immediate future given the recent increase in arrivals. </w:t>
            </w:r>
          </w:p>
        </w:tc>
      </w:tr>
      <w:tr w:rsidR="00B36014">
        <w:tc>
          <w:tcPr>
            <w:tcW w:w="2269"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Complementing the AMIF and ISF National Program</w:t>
            </w:r>
            <w:r>
              <w:rPr>
                <w:rFonts w:ascii="Times New Roman" w:hAnsi="Times New Roman" w:cs="Times New Roman"/>
                <w:noProof/>
                <w:sz w:val="24"/>
                <w:szCs w:val="24"/>
              </w:rPr>
              <w:t>mes, when necessary</w:t>
            </w:r>
          </w:p>
          <w:p w:rsidR="00B36014" w:rsidRDefault="00B36014">
            <w:pPr>
              <w:spacing w:before="120" w:after="120"/>
              <w:jc w:val="both"/>
              <w:rPr>
                <w:rFonts w:ascii="Times New Roman" w:hAnsi="Times New Roman" w:cs="Times New Roman"/>
                <w:noProof/>
                <w:sz w:val="24"/>
                <w:szCs w:val="24"/>
              </w:rPr>
            </w:pPr>
          </w:p>
        </w:tc>
        <w:tc>
          <w:tcPr>
            <w:tcW w:w="7796" w:type="dxa"/>
          </w:tcPr>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i/>
                <w:noProof/>
                <w:sz w:val="24"/>
                <w:szCs w:val="24"/>
              </w:rPr>
              <w:t>The Commission to continue to provide additional funding (emergency assistance, humanitarian support, etc.) and technical support to Greece for the implementation of the EU-Turkey Statement, where needed.</w:t>
            </w:r>
          </w:p>
          <w:p w:rsidR="00B36014" w:rsidRDefault="006066C1">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Commission and the Greek a</w:t>
            </w:r>
            <w:r>
              <w:rPr>
                <w:rFonts w:ascii="Times New Roman" w:hAnsi="Times New Roman" w:cs="Times New Roman"/>
                <w:noProof/>
                <w:sz w:val="24"/>
                <w:szCs w:val="24"/>
              </w:rPr>
              <w:t xml:space="preserve">uthorities continue to implement the Financing Plan for 2017. Discussions regarding the Financing Plan for 2018 are currently underway. </w:t>
            </w:r>
          </w:p>
        </w:tc>
      </w:tr>
    </w:tbl>
    <w:p w:rsidR="00B36014" w:rsidRDefault="00B36014">
      <w:pPr>
        <w:spacing w:before="120" w:after="120"/>
        <w:rPr>
          <w:rFonts w:ascii="Times New Roman" w:hAnsi="Times New Roman" w:cs="Times New Roman"/>
          <w:b/>
          <w:noProof/>
          <w:sz w:val="24"/>
          <w:szCs w:val="24"/>
        </w:rPr>
      </w:pPr>
    </w:p>
    <w:p w:rsidR="00B36014" w:rsidRDefault="00B36014">
      <w:pPr>
        <w:rPr>
          <w:noProof/>
        </w:rPr>
      </w:pPr>
    </w:p>
    <w:sectPr w:rsidR="00B3601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14" w:rsidRDefault="006066C1">
      <w:pPr>
        <w:spacing w:after="0" w:line="240" w:lineRule="auto"/>
      </w:pPr>
      <w:r>
        <w:separator/>
      </w:r>
    </w:p>
  </w:endnote>
  <w:endnote w:type="continuationSeparator" w:id="0">
    <w:p w:rsidR="00B36014" w:rsidRDefault="0060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C1" w:rsidRPr="006066C1" w:rsidRDefault="006066C1" w:rsidP="00606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C1" w:rsidRPr="006066C1" w:rsidRDefault="006066C1" w:rsidP="006066C1">
    <w:pPr>
      <w:pStyle w:val="FooterCoverPage"/>
      <w:rPr>
        <w:rFonts w:ascii="Arial" w:hAnsi="Arial" w:cs="Arial"/>
        <w:b/>
        <w:sz w:val="48"/>
      </w:rPr>
    </w:pPr>
    <w:r w:rsidRPr="006066C1">
      <w:rPr>
        <w:rFonts w:ascii="Arial" w:hAnsi="Arial" w:cs="Arial"/>
        <w:b/>
        <w:sz w:val="48"/>
      </w:rPr>
      <w:t>EN</w:t>
    </w:r>
    <w:r w:rsidRPr="006066C1">
      <w:rPr>
        <w:rFonts w:ascii="Arial" w:hAnsi="Arial" w:cs="Arial"/>
        <w:b/>
        <w:sz w:val="48"/>
      </w:rPr>
      <w:tab/>
    </w:r>
    <w:r w:rsidRPr="006066C1">
      <w:rPr>
        <w:rFonts w:ascii="Arial" w:hAnsi="Arial" w:cs="Arial"/>
        <w:b/>
        <w:sz w:val="48"/>
      </w:rPr>
      <w:tab/>
    </w:r>
    <w:fldSimple w:instr=" DOCVARIABLE &quot;LW_Confidence&quot; \* MERGEFORMAT ">
      <w:r>
        <w:t xml:space="preserve"> </w:t>
      </w:r>
    </w:fldSimple>
    <w:r w:rsidRPr="006066C1">
      <w:tab/>
    </w:r>
    <w:proofErr w:type="spellStart"/>
    <w:r w:rsidRPr="006066C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C1" w:rsidRPr="006066C1" w:rsidRDefault="006066C1" w:rsidP="006066C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9479"/>
      <w:docPartObj>
        <w:docPartGallery w:val="Page Numbers (Bottom of Page)"/>
        <w:docPartUnique/>
      </w:docPartObj>
    </w:sdtPr>
    <w:sdtEndPr>
      <w:rPr>
        <w:noProof/>
      </w:rPr>
    </w:sdtEndPr>
    <w:sdtContent>
      <w:p w:rsidR="00B36014" w:rsidRDefault="006066C1">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noProof/>
          </w:rPr>
          <w:fldChar w:fldCharType="end"/>
        </w:r>
      </w:p>
    </w:sdtContent>
  </w:sdt>
  <w:p w:rsidR="00B36014" w:rsidRDefault="00B360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14" w:rsidRDefault="006066C1">
      <w:pPr>
        <w:spacing w:after="0" w:line="240" w:lineRule="auto"/>
      </w:pPr>
      <w:r>
        <w:separator/>
      </w:r>
    </w:p>
  </w:footnote>
  <w:footnote w:type="continuationSeparator" w:id="0">
    <w:p w:rsidR="00B36014" w:rsidRDefault="006066C1">
      <w:pPr>
        <w:spacing w:after="0" w:line="240" w:lineRule="auto"/>
      </w:pPr>
      <w:r>
        <w:continuationSeparator/>
      </w:r>
    </w:p>
  </w:footnote>
  <w:footnote w:id="1">
    <w:p w:rsidR="00B36014" w:rsidRDefault="006066C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 short summary of the relevant actions is included in italics. For the </w:t>
      </w:r>
      <w:r>
        <w:rPr>
          <w:rFonts w:ascii="Times New Roman" w:hAnsi="Times New Roman" w:cs="Times New Roman"/>
        </w:rPr>
        <w:t>specific details please revert to the Joint Action Plan annexed to the Fourth Report on the Progress made in the implementation of the EU-Turkey Statement (COM(2016) 792 final of 8 December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C1" w:rsidRPr="006066C1" w:rsidRDefault="006066C1" w:rsidP="00606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C1" w:rsidRPr="006066C1" w:rsidRDefault="006066C1" w:rsidP="006066C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C1" w:rsidRPr="006066C1" w:rsidRDefault="006066C1" w:rsidP="006066C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14" w:rsidRDefault="00B36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DEE1ACFDA0EE4C17A3F70DE32F816D5D"/>
    <w:docVar w:name="LW_CROSSREFERENCE" w:val="&lt;UNUSED&gt;"/>
    <w:docVar w:name="LW_DocType" w:val="NORMAL"/>
    <w:docVar w:name="LW_EMISSION" w:val="6.9.2017"/>
    <w:docVar w:name="LW_EMISSION_ISODATE" w:val="2017-09-06"/>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eventh Report on the Progress made in the implementation of the EU-Turkey Statement_x000b_"/>
    <w:docVar w:name="LW_PART_NBR" w:val="1"/>
    <w:docVar w:name="LW_PART_NBR_TOTAL" w:val="1"/>
    <w:docVar w:name="LW_REF.INST.NEW" w:val="COM"/>
    <w:docVar w:name="LW_REF.INST.NEW_ADOPTED" w:val="final"/>
    <w:docVar w:name="LW_REF.INST.NEW_TEXT" w:val="(2017) 470"/>
    <w:docVar w:name="LW_REF.INTERNE" w:val="&lt;UNUSED&gt;"/>
    <w:docVar w:name="LW_SUPERTITRE" w:val="&lt;UNUSED&gt;"/>
    <w:docVar w:name="LW_TITRE.OBJ.CP" w:val="&lt;UNUSED&gt;"/>
    <w:docVar w:name="LW_TYPE.DOC.CP" w:val="ANNEX_x000b_"/>
    <w:docVar w:name="LW_TYPEACTEPRINCIPAL.CP" w:val="REPORT FROM THE COMMISSION TO THE EUROPEAN PARLIAMENT, THE EUROPEAN COUNCIL AND THE COUNCIL"/>
  </w:docVars>
  <w:rsids>
    <w:rsidRoot w:val="00B36014"/>
    <w:rsid w:val="006066C1"/>
    <w:rsid w:val="00B36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F95F-653C-45C3-81B6-9608BB18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2053</Words>
  <Characters>11536</Characters>
  <Application>Microsoft Office Word</Application>
  <DocSecurity>0</DocSecurity>
  <Lines>268</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Stefanie Heilemann</cp:lastModifiedBy>
  <cp:revision>9</cp:revision>
  <cp:lastPrinted>2017-09-05T12:54:00Z</cp:lastPrinted>
  <dcterms:created xsi:type="dcterms:W3CDTF">2017-09-05T12:54:00Z</dcterms:created>
  <dcterms:modified xsi:type="dcterms:W3CDTF">2017-09-06T09:12:00Z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First annex">
    <vt:lpwstr>1</vt:lpwstr>
  </property>
  <property fmtid="{D5CDD505-2E9C-101B-9397-08002B2CF9AE}" pid="7" name="Last annex">
    <vt:lpwstr>1</vt:lpwstr>
  </property>
</Properties>
</file>