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41" w:rsidRDefault="00C0305D" w:rsidP="00394F7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23A4E2EB55F4FF6B37E16F3CC331E94" style="width:450.45pt;height:406.1pt">
            <v:imagedata r:id="rId8" o:title=""/>
          </v:shape>
        </w:pict>
      </w:r>
    </w:p>
    <w:bookmarkEnd w:id="0"/>
    <w:p w:rsidR="009C6A41" w:rsidRDefault="009C6A41">
      <w:pPr>
        <w:rPr>
          <w:noProof/>
        </w:rPr>
        <w:sectPr w:rsidR="009C6A41" w:rsidSect="00394F7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C6A41" w:rsidRDefault="00394F73">
      <w:pPr>
        <w:rPr>
          <w:rFonts w:ascii="Times New Roman" w:hAnsi="Times New Roman" w:cs="Times New Roman"/>
          <w:b/>
          <w:noProof/>
        </w:rPr>
      </w:pPr>
      <w:r>
        <w:rPr>
          <w:rFonts w:ascii="Times New Roman" w:hAnsi="Times New Roman" w:cs="Times New Roman"/>
          <w:b/>
          <w:noProof/>
        </w:rPr>
        <w:lastRenderedPageBreak/>
        <w:t>Facility for Refugees in Turkey: projects committed/decided, contracted and disbursed – Status on 09/06/2017</w:t>
      </w:r>
    </w:p>
    <w:p w:rsidR="009C6A41" w:rsidRDefault="00394F73">
      <w:pPr>
        <w:spacing w:before="120" w:after="0" w:line="240" w:lineRule="auto"/>
        <w:jc w:val="both"/>
        <w:rPr>
          <w:rFonts w:ascii="Times New Roman" w:hAnsi="Times New Roman" w:cs="Times New Roman"/>
          <w:i/>
          <w:noProof/>
        </w:rPr>
      </w:pPr>
      <w:r>
        <w:rPr>
          <w:rFonts w:ascii="Times New Roman" w:hAnsi="Times New Roman" w:cs="Times New Roman"/>
          <w:i/>
          <w:noProof/>
        </w:rPr>
        <w:t>More than EUR 1.6 billion has been contracted, out of which some EUR 838 million has been disbursed. The total allocated for implementation under the Facility for Refugees in Turkey on humanitarian and non-humanitarian actions stands at EUR 2.9 billion.</w:t>
      </w:r>
    </w:p>
    <w:tbl>
      <w:tblPr>
        <w:tblStyle w:val="MediumGrid3-Accent6"/>
        <w:tblpPr w:leftFromText="180" w:rightFromText="180" w:vertAnchor="text" w:horzAnchor="margin" w:tblpXSpec="center" w:tblpY="24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26"/>
        <w:gridCol w:w="1984"/>
        <w:gridCol w:w="2835"/>
        <w:gridCol w:w="4395"/>
        <w:gridCol w:w="1842"/>
        <w:gridCol w:w="1843"/>
        <w:gridCol w:w="1701"/>
      </w:tblGrid>
      <w:tr w:rsidR="009C6A41" w:rsidTr="009C6A41">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rPr>
              <w:t>Funding instrument</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color w:val="auto"/>
                <w:sz w:val="18"/>
                <w:szCs w:val="18"/>
              </w:rPr>
            </w:pPr>
            <w:r>
              <w:rPr>
                <w:rFonts w:ascii="Times New Roman" w:hAnsi="Times New Roman" w:cs="Times New Roman"/>
                <w:noProof/>
                <w:color w:val="auto"/>
                <w:sz w:val="18"/>
                <w:szCs w:val="18"/>
              </w:rPr>
              <w:t>Applicant Name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sz w:val="18"/>
                <w:szCs w:val="18"/>
              </w:rPr>
            </w:pPr>
            <w:r>
              <w:rPr>
                <w:rFonts w:ascii="Times New Roman" w:hAnsi="Times New Roman" w:cs="Times New Roman"/>
                <w:noProof/>
                <w:color w:val="auto"/>
                <w:sz w:val="18"/>
                <w:szCs w:val="18"/>
              </w:rPr>
              <w:t>Priority area</w:t>
            </w:r>
          </w:p>
        </w:tc>
        <w:tc>
          <w:tcPr>
            <w:tcW w:w="4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sz w:val="18"/>
                <w:szCs w:val="18"/>
              </w:rPr>
            </w:pPr>
            <w:r>
              <w:rPr>
                <w:rFonts w:ascii="Times New Roman" w:hAnsi="Times New Roman" w:cs="Times New Roman"/>
                <w:noProof/>
                <w:color w:val="auto"/>
                <w:sz w:val="18"/>
                <w:szCs w:val="18"/>
              </w:rPr>
              <w:t>Description</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Amount committed/</w:t>
            </w:r>
          </w:p>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decided in EUR</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Amount contracted</w:t>
            </w:r>
          </w:p>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in EUR</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Amount disbursed</w:t>
            </w:r>
          </w:p>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in EUR</w:t>
            </w:r>
          </w:p>
        </w:tc>
      </w:tr>
      <w:tr w:rsidR="009C6A41" w:rsidTr="009C6A41">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Humanitarian Implementation Plan (HIP) Turkey 2017</w:t>
            </w:r>
            <w:r>
              <w:rPr>
                <w:rStyle w:val="FootnoteReference"/>
                <w:rFonts w:ascii="Times New Roman" w:hAnsi="Times New Roman" w:cs="Times New Roman"/>
                <w:noProof/>
                <w:color w:val="auto"/>
                <w:sz w:val="18"/>
                <w:szCs w:val="18"/>
                <w:lang w:eastAsia="en-GB"/>
              </w:rPr>
              <w:footnoteReference w:id="1"/>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i/>
                <w:noProof/>
                <w:sz w:val="18"/>
                <w:szCs w:val="18"/>
                <w:lang w:eastAsia="en-GB"/>
              </w:rPr>
              <w:t>Subject to proposals to be received by humanitarian partner</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Remaining to be contracted under Humanitarian Implementation Plan (HIP) for Turkey 2017</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714</w:t>
            </w:r>
            <w:r>
              <w:rPr>
                <w:rFonts w:ascii="Times New Roman" w:hAnsi="Times New Roman" w:cs="Times New Roman"/>
                <w:noProof/>
                <w:sz w:val="18"/>
                <w:szCs w:val="18"/>
                <w:lang w:val="en-US" w:eastAsia="en-GB"/>
              </w:rPr>
              <w:t>,</w:t>
            </w:r>
            <w:r>
              <w:rPr>
                <w:rFonts w:ascii="Times New Roman" w:hAnsi="Times New Roman" w:cs="Times New Roman"/>
                <w:noProof/>
                <w:sz w:val="18"/>
                <w:szCs w:val="18"/>
                <w:lang w:eastAsia="en-GB"/>
              </w:rPr>
              <w:t>038,000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lang w:eastAsia="en-GB"/>
              </w:rPr>
              <w:t>0</w:t>
            </w:r>
          </w:p>
        </w:tc>
      </w:tr>
      <w:tr w:rsidR="009C6A41" w:rsidTr="009C6A41">
        <w:trPr>
          <w:trHeight w:val="70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r>
              <w:rPr>
                <w:rStyle w:val="FootnoteReference"/>
                <w:rFonts w:ascii="Times New Roman" w:hAnsi="Times New Roman" w:cs="Times New Roman"/>
                <w:noProof/>
                <w:color w:val="auto"/>
                <w:sz w:val="18"/>
                <w:szCs w:val="18"/>
                <w:lang w:eastAsia="en-GB"/>
              </w:rPr>
              <w:footnoteReference w:id="2"/>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Danish Refugee Council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Reducing protection vulnerabilities of displaced populations through an integrated community-based protection response</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4,000,000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CARE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Mitigating risks of key protection concerns of refugee population through targeted awareness raising, strengthening of referral systems and provision of specialised protection assistance</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4,650,000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4,650,000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3,720,000</w:t>
            </w:r>
          </w:p>
        </w:tc>
      </w:tr>
      <w:tr w:rsidR="009C6A41" w:rsidTr="009C6A41">
        <w:trPr>
          <w:trHeight w:val="38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World Vision</w:t>
            </w:r>
          </w:p>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Providing information and protection assistance to vulnerable refugees, and linking them to</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 services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1,200,000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International Medical Corps (IMC)</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Provision of life-saving primary health care to the most vulnerable populations and strengthening of their resilience through mental health and psychological support, rehabilitation activities, and protection support to gender based violence survivors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2,400,000</w:t>
            </w:r>
          </w:p>
        </w:tc>
      </w:tr>
      <w:tr w:rsidR="009C6A41" w:rsidTr="009C6A41">
        <w:trPr>
          <w:trHeight w:val="235"/>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Médecins du monde (MDM)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Facilitation of access to health and psycho-social services for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World Health Organisation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Supporting adapted and culturally sensitive healthcare services to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8,000,000</w:t>
            </w:r>
          </w:p>
        </w:tc>
      </w:tr>
      <w:tr w:rsidR="009C6A41" w:rsidTr="009C6A41">
        <w:trPr>
          <w:trHeight w:val="42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Relief International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Strengthening Access to Specialised Health Services for refugee populations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3,200,000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United Nations International Children's Emergency Fund (UNICEF)</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Education in Emergencies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tabs>
                <w:tab w:val="left" w:pos="110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Providing Conditional Cash Transfer for Education with the aim to  increase enrolment and improve attendance for refugee children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27,200,000</w:t>
            </w:r>
          </w:p>
        </w:tc>
      </w:tr>
      <w:tr w:rsidR="009C6A41" w:rsidTr="009C6A41">
        <w:trPr>
          <w:trHeight w:val="55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rPr>
              <w:lastRenderedPageBreak/>
              <w:t>Funding instrument</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Applicant Name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Priority area</w:t>
            </w:r>
          </w:p>
        </w:tc>
        <w:tc>
          <w:tcPr>
            <w:tcW w:w="4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Description</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committed/</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decided in EUR</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contracted</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in EUR</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disbursed</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in EUR</w:t>
            </w:r>
          </w:p>
        </w:tc>
      </w:tr>
      <w:tr w:rsidR="009C6A41" w:rsidTr="009C6A4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Mercy Corps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Providing protection assistance to refugees and asylum seekers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4,000,000</w:t>
            </w:r>
          </w:p>
        </w:tc>
      </w:tr>
      <w:tr w:rsidR="009C6A41" w:rsidTr="009C6A41">
        <w:trPr>
          <w:trHeight w:val="17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World Food Programme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Basic Needs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The Emergency Social Safety Net (ESSN) is a multi-purpose cash transfer system to address the everyday needs of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278,400,000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Danish Refugee Council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 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Proactive Actions to Prevent Sexual and Gender Based Violence in South East Turkey</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800,000</w:t>
            </w:r>
          </w:p>
        </w:tc>
      </w:tr>
      <w:tr w:rsidR="009C6A41" w:rsidTr="009C6A41">
        <w:trPr>
          <w:trHeight w:val="45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Diakonie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 and Winterisation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Enhancing access to effective services and protection for people of concern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3,200,000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International Medical Corps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Provision of lifesaving health care and protection environment of vulnerable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1,750,000</w:t>
            </w:r>
          </w:p>
        </w:tc>
      </w:tr>
      <w:tr w:rsidR="009C6A41" w:rsidTr="009C6A41">
        <w:trPr>
          <w:trHeight w:val="352"/>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United Nations International Children's Emergency Fund (UNICEF)</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Child Protection, Winterisation, Basic Needs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Increased access to protection and basic needs support for vulnerable refugee children and families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6,400,000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Federation Handicap</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Improved access to inclusive and quality services for the most vulnerable refugees including people with disabilities (Izmir and Istanbul city)</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2,000,000</w:t>
            </w:r>
          </w:p>
        </w:tc>
      </w:tr>
      <w:tr w:rsidR="009C6A41" w:rsidTr="009C6A41">
        <w:trPr>
          <w:trHeight w:val="352"/>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Concern Worldwide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Education in Emergencies,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Emergency Humanitarian Response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United Nations High Commissioner for Refugees (UNHCR)</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tabs>
                <w:tab w:val="left" w:pos="71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Providing protection and durable solutions to refugees and asylum seekers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35,000,000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35,000,000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28,000,000</w:t>
            </w:r>
          </w:p>
        </w:tc>
      </w:tr>
      <w:tr w:rsidR="009C6A41" w:rsidTr="009C6A41">
        <w:trPr>
          <w:trHeight w:val="54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United Nations Population Fund (UNFPA)</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 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Support to most vulnerable refugee women and girls to access Sexual Reproductive health (SRH) and Sexual and Gender Based Violence (SGBV) services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9,000,000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9,000,000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7,200,000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International Organisation for Migration (IOM)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Winterisation, Special and Basic Needs, Protection, Education in Emergencies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Enhancing protection through better addressing basic needs, supporting access to education and integrated service provision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6,400,000</w:t>
            </w:r>
          </w:p>
        </w:tc>
      </w:tr>
      <w:tr w:rsidR="009C6A41" w:rsidTr="009C6A41">
        <w:trPr>
          <w:trHeight w:val="54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r>
              <w:rPr>
                <w:rStyle w:val="FootnoteReference"/>
                <w:rFonts w:ascii="Times New Roman" w:hAnsi="Times New Roman" w:cs="Times New Roman"/>
                <w:noProof/>
                <w:color w:val="auto"/>
                <w:sz w:val="18"/>
                <w:szCs w:val="18"/>
                <w:lang w:val="es-ES" w:eastAsia="en-GB"/>
              </w:rPr>
              <w:footnoteReference w:id="3"/>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World Food Programme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Security and Livelihoods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Food assistance to vulnerable Syrians living in host communities and to beneficiaries currently living in camps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lang w:eastAsia="en-GB"/>
              </w:rPr>
            </w:pPr>
            <w:r>
              <w:rPr>
                <w:rFonts w:ascii="Times New Roman" w:hAnsi="Times New Roman" w:cs="Times New Roman"/>
                <w:b/>
                <w:bCs/>
                <w:noProof/>
                <w:sz w:val="18"/>
                <w:szCs w:val="18"/>
                <w:lang w:eastAsia="en-GB"/>
              </w:rPr>
              <w:t>32,000,000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rPr>
              <w:t>Funding instrument</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Applicant Name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Priority area</w:t>
            </w:r>
          </w:p>
        </w:tc>
        <w:tc>
          <w:tcPr>
            <w:tcW w:w="4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Description</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committed/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decided in EUR</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contracted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in EUR</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disbursed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in EUR</w:t>
            </w:r>
          </w:p>
        </w:tc>
      </w:tr>
      <w:tr w:rsidR="009C6A41" w:rsidTr="009C6A41">
        <w:trPr>
          <w:trHeight w:val="47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Diakonie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 Food Security\Livelihoods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Multi-purpose cash assistance and protection for out-of-camp refugees and newcomer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4,400,000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GOAL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Preventing the deterioration of health and wellbeing of vulnerable Syrian refugees and marginalised migrants and to increase their protection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1,200,000</w:t>
            </w:r>
          </w:p>
        </w:tc>
      </w:tr>
      <w:tr w:rsidR="009C6A41" w:rsidTr="009C6A41">
        <w:trPr>
          <w:trHeight w:val="254"/>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rPr>
            </w:pPr>
            <w:r>
              <w:rPr>
                <w:rFonts w:ascii="Times New Roman" w:hAnsi="Times New Roman" w:cs="Times New Roman"/>
                <w:noProof/>
                <w:color w:val="auto"/>
                <w:sz w:val="18"/>
                <w:szCs w:val="18"/>
                <w:lang w:val="es-ES"/>
              </w:rPr>
              <w:t>ECHO</w:t>
            </w:r>
          </w:p>
          <w:p w:rsidR="009C6A41" w:rsidRDefault="00394F73">
            <w:pPr>
              <w:jc w:val="center"/>
              <w:rPr>
                <w:rFonts w:ascii="Times New Roman" w:hAnsi="Times New Roman" w:cs="Times New Roman"/>
                <w:noProof/>
                <w:color w:val="auto"/>
                <w:sz w:val="18"/>
                <w:szCs w:val="18"/>
                <w:lang w:val="es-ES"/>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rPr>
              <w:t>Danish Refugee Council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 of Syrian refugees and marginalised migrants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3,600,000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World Vision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Providing life-saving food, non-food and protection support to vulnerable refugees and host families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1,600,000</w:t>
            </w:r>
          </w:p>
        </w:tc>
      </w:tr>
      <w:tr w:rsidR="009C6A41" w:rsidTr="009C6A41">
        <w:trPr>
          <w:trHeight w:val="736"/>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World Health Organisation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Health/Training</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Supporting adapted and culturally sensitive healthcare services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1,600,000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International Medical Corps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Health/Mental Health and Psychological Support/Disabilities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Supporting Syrian refugees and vulnerable populations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1,500,000</w:t>
            </w:r>
          </w:p>
        </w:tc>
      </w:tr>
      <w:tr w:rsidR="009C6A41" w:rsidTr="009C6A41">
        <w:trPr>
          <w:trHeight w:val="51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CARE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 Food Security, Information Management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Providing urgently needed basic humanitarian assistance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4,600,000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4,600,000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3,680,000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International Federation of the Red Cross Societies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Protection, Education, </w:t>
            </w:r>
            <w:r>
              <w:rPr>
                <w:rFonts w:ascii="Times New Roman" w:hAnsi="Times New Roman" w:cs="Times New Roman"/>
                <w:noProof/>
                <w:sz w:val="18"/>
                <w:szCs w:val="18"/>
                <w:lang w:eastAsia="en-GB"/>
              </w:rPr>
              <w:t>Food Security and Basic Needs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Providing food assistance and assistance with basic needs and services, as well as education support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6,400,000</w:t>
            </w:r>
          </w:p>
        </w:tc>
      </w:tr>
      <w:tr w:rsidR="009C6A41" w:rsidTr="009C6A41">
        <w:trPr>
          <w:trHeight w:val="28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Relief International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Health/Mental Health and Psychological Support/Disabilities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Comprehensive health provision for Syrian refugees in Gaziantep and Sanliurfa</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Federation Handicap</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 Mental Health and Psychological Support/ Disabilities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Emergency intervention for the most vulnerable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2,400,000</w:t>
            </w:r>
          </w:p>
        </w:tc>
      </w:tr>
      <w:tr w:rsidR="009C6A41" w:rsidTr="009C6A41">
        <w:trPr>
          <w:trHeight w:val="50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Deutsche Welthungerhilfe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 Food Security/Livelihoods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Improving the livelihood and protection of Syrian refugees through multipurpose cash card assistance and case management</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2,600,000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2,600,000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2,080,000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Mercy Corps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Humanitarian Assistance, </w:t>
            </w:r>
            <w:r>
              <w:rPr>
                <w:rFonts w:ascii="Times New Roman" w:hAnsi="Times New Roman" w:cs="Times New Roman"/>
                <w:noProof/>
                <w:sz w:val="18"/>
                <w:szCs w:val="18"/>
              </w:rPr>
              <w:t>Protection, Food Security, Water Sanitation and Hygiene, Shelter</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Improving the protective environment with tailored assistance of the refugees who are settled, roaming, transiting, or victims of failed sea crossings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2,400,000</w:t>
            </w:r>
          </w:p>
        </w:tc>
      </w:tr>
      <w:tr w:rsidR="009C6A41" w:rsidTr="009C6A41">
        <w:trPr>
          <w:trHeight w:val="25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International Organisation for Migration (IOM)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fr-BE" w:eastAsia="en-GB"/>
              </w:rPr>
            </w:pPr>
            <w:r>
              <w:rPr>
                <w:rFonts w:ascii="Times New Roman" w:hAnsi="Times New Roman" w:cs="Times New Roman"/>
                <w:noProof/>
                <w:sz w:val="18"/>
                <w:szCs w:val="18"/>
                <w:lang w:val="fr-BE"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fr-BE"/>
              </w:rPr>
            </w:pPr>
            <w:r>
              <w:rPr>
                <w:rFonts w:ascii="Times New Roman" w:hAnsi="Times New Roman" w:cs="Times New Roman"/>
                <w:noProof/>
                <w:sz w:val="18"/>
                <w:szCs w:val="18"/>
                <w:lang w:val="fr-BE"/>
              </w:rPr>
              <w:t>Protection, Info Management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Humanitarian assistance to vulnerable Syrians and other refugees as well as migrants rescued at sea</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1,900,000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1,900,000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1,520,000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val="fr-BE" w:eastAsia="en-GB"/>
              </w:rPr>
            </w:pPr>
            <w:r>
              <w:rPr>
                <w:rFonts w:ascii="Times New Roman" w:hAnsi="Times New Roman" w:cs="Times New Roman"/>
                <w:noProof/>
                <w:sz w:val="18"/>
                <w:szCs w:val="18"/>
                <w:lang w:val="fr-BE" w:eastAsia="en-GB"/>
              </w:rPr>
              <w:t>Médecins du monde (MDM)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 Mental Health and Psychological Support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Providing health care services to refugees and migrants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2,400,000</w:t>
            </w:r>
          </w:p>
        </w:tc>
      </w:tr>
      <w:tr w:rsidR="009C6A41" w:rsidTr="009C6A41">
        <w:trPr>
          <w:trHeight w:val="50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Concern Worldwide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Food Security and Livelihoods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Emergency Humanitarian Response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2,720,000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074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rPr>
              <w:t>Sub-total humanitarian assistance</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1,306,688,000</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592,650,000</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463,170,000</w:t>
            </w:r>
          </w:p>
        </w:tc>
      </w:tr>
      <w:tr w:rsidR="009C6A41" w:rsidTr="009C6A41">
        <w:trPr>
          <w:trHeight w:val="51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rPr>
              <w:t xml:space="preserve">EU Regional Trust Fund in Response to the Syrian crisis </w:t>
            </w:r>
            <w:r>
              <w:rPr>
                <w:rFonts w:ascii="Times New Roman" w:hAnsi="Times New Roman" w:cs="Times New Roman"/>
                <w:b w:val="0"/>
                <w:noProof/>
                <w:color w:val="auto"/>
                <w:sz w:val="18"/>
                <w:szCs w:val="18"/>
              </w:rPr>
              <w:t>(EUTF)</w:t>
            </w:r>
            <w:r>
              <w:rPr>
                <w:rStyle w:val="FootnoteReference"/>
                <w:rFonts w:ascii="Times New Roman" w:hAnsi="Times New Roman" w:cs="Times New Roman"/>
                <w:b w:val="0"/>
                <w:noProof/>
                <w:color w:val="auto"/>
                <w:sz w:val="18"/>
                <w:szCs w:val="18"/>
                <w:lang w:val="de-DE"/>
              </w:rPr>
              <w:footnoteReference w:id="4"/>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Various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 health, Socio-economic Support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Contributions from IPA Special Measure</w:t>
            </w:r>
            <w:r>
              <w:rPr>
                <w:rStyle w:val="FootnoteReference"/>
                <w:rFonts w:ascii="Times New Roman" w:hAnsi="Times New Roman" w:cs="Times New Roman"/>
                <w:noProof/>
                <w:sz w:val="18"/>
                <w:szCs w:val="18"/>
              </w:rPr>
              <w:footnoteReference w:id="5"/>
            </w:r>
            <w:r>
              <w:rPr>
                <w:rFonts w:ascii="Times New Roman" w:hAnsi="Times New Roman" w:cs="Times New Roman"/>
                <w:noProof/>
                <w:sz w:val="18"/>
                <w:szCs w:val="18"/>
              </w:rPr>
              <w:t xml:space="preserve"> March 2016 (EUR 55 million), IPA</w:t>
            </w:r>
            <w:r>
              <w:rPr>
                <w:rFonts w:ascii="Times New Roman" w:hAnsi="Times New Roman" w:cs="Times New Roman"/>
                <w:b/>
                <w:bCs/>
                <w:noProof/>
                <w:sz w:val="18"/>
                <w:szCs w:val="18"/>
              </w:rPr>
              <w:t xml:space="preserve"> </w:t>
            </w:r>
            <w:r>
              <w:rPr>
                <w:rFonts w:ascii="Times New Roman" w:hAnsi="Times New Roman" w:cs="Times New Roman"/>
                <w:noProof/>
                <w:sz w:val="18"/>
                <w:szCs w:val="18"/>
              </w:rPr>
              <w:t>Special Measure July 2016 (EUR 225 million), Development Cooperation Instrument (EUR 10 million) and ECHO (EUR 3 million)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18"/>
                <w:szCs w:val="18"/>
              </w:rPr>
            </w:pPr>
            <w:r>
              <w:rPr>
                <w:rFonts w:ascii="Times New Roman" w:hAnsi="Times New Roman" w:cs="Times New Roman"/>
                <w:bCs/>
                <w:noProof/>
                <w:sz w:val="18"/>
                <w:szCs w:val="18"/>
              </w:rPr>
              <w:t>293,000,000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96,796,675</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50,996,218</w:t>
            </w:r>
          </w:p>
        </w:tc>
      </w:tr>
      <w:tr w:rsidR="009C6A41" w:rsidTr="009C6A41">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b w:val="0"/>
                <w:noProof/>
                <w:color w:val="auto"/>
                <w:sz w:val="18"/>
                <w:szCs w:val="18"/>
                <w:lang w:eastAsia="en-GB"/>
              </w:rPr>
            </w:pPr>
            <w:r>
              <w:rPr>
                <w:rFonts w:ascii="Times New Roman" w:hAnsi="Times New Roman" w:cs="Times New Roman"/>
                <w:noProof/>
                <w:color w:val="auto"/>
                <w:sz w:val="18"/>
                <w:szCs w:val="18"/>
                <w:lang w:eastAsia="en-GB"/>
              </w:rPr>
              <w:t xml:space="preserve">Instrument for Pre-Accession </w:t>
            </w:r>
            <w:r>
              <w:rPr>
                <w:rFonts w:ascii="Times New Roman" w:hAnsi="Times New Roman" w:cs="Times New Roman"/>
                <w:b w:val="0"/>
                <w:noProof/>
                <w:color w:val="auto"/>
                <w:sz w:val="18"/>
                <w:szCs w:val="18"/>
                <w:lang w:eastAsia="en-GB"/>
              </w:rPr>
              <w:t>(IPA)</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Special Measure April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Turkish Directorate- General for Migration Management (DGMM)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Migration Management Accommodation, Transfers, 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Supporting migrants upon their return to Turkey, covering food, health care, transport and accommodation expenses of returned migrants since 4 April 2016</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18"/>
                <w:szCs w:val="18"/>
              </w:rPr>
            </w:pPr>
            <w:r>
              <w:rPr>
                <w:rFonts w:ascii="Times New Roman" w:hAnsi="Times New Roman" w:cs="Times New Roman"/>
                <w:noProof/>
                <w:sz w:val="18"/>
                <w:szCs w:val="18"/>
                <w:lang w:eastAsia="en-GB"/>
              </w:rPr>
              <w:t>60,000,000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60,000,000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12,000,000</w:t>
            </w:r>
          </w:p>
        </w:tc>
      </w:tr>
      <w:tr w:rsidR="009C6A41" w:rsidTr="009C6A41">
        <w:trPr>
          <w:trHeight w:val="27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Turkish Ministry of National Education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Providing almost half a million Syrian children with access to education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90,000,000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Turkish Ministry of Health</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Giving two million people access to primary healthcare services and rehabilitative mental health services for up to one million people</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120,000,000</w:t>
            </w:r>
          </w:p>
        </w:tc>
      </w:tr>
      <w:tr w:rsidR="009C6A41" w:rsidTr="009C6A41">
        <w:trPr>
          <w:trHeight w:val="766"/>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de-DE"/>
              </w:rPr>
            </w:pPr>
            <w:r>
              <w:rPr>
                <w:rFonts w:ascii="Times New Roman" w:hAnsi="Times New Roman" w:cs="Times New Roman"/>
                <w:noProof/>
                <w:sz w:val="18"/>
                <w:szCs w:val="18"/>
                <w:lang w:val="de-DE"/>
              </w:rPr>
              <w:t>World Bank (WB), Kreditanstalt für Wiederaufbau (KfW)</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Socio-economic Support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Special Measure July 2016</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25,000,000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0</w:t>
            </w:r>
          </w:p>
        </w:tc>
      </w:tr>
      <w:tr w:rsidR="009C6A41" w:rsidTr="009C6A41">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de-DE"/>
              </w:rPr>
            </w:pPr>
            <w:r>
              <w:rPr>
                <w:rFonts w:ascii="Times New Roman" w:hAnsi="Times New Roman" w:cs="Times New Roman"/>
                <w:noProof/>
                <w:sz w:val="18"/>
                <w:szCs w:val="18"/>
                <w:lang w:val="de-DE"/>
              </w:rPr>
              <w:t>World Bank</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Socio-economic Support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Improving employability of Syrian refugees and host communities through </w:t>
            </w:r>
            <w:r>
              <w:rPr>
                <w:rFonts w:ascii="Times New Roman" w:hAnsi="Times New Roman" w:cs="Times New Roman"/>
                <w:i/>
                <w:noProof/>
                <w:sz w:val="18"/>
                <w:szCs w:val="18"/>
              </w:rPr>
              <w:t>inter alia</w:t>
            </w:r>
            <w:r>
              <w:rPr>
                <w:rFonts w:ascii="Times New Roman" w:hAnsi="Times New Roman" w:cs="Times New Roman"/>
                <w:noProof/>
                <w:sz w:val="18"/>
                <w:szCs w:val="18"/>
              </w:rPr>
              <w:t xml:space="preserve"> language training, skills training, on-the-job training, cash for work</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15,000,000</w:t>
            </w:r>
          </w:p>
        </w:tc>
      </w:tr>
      <w:tr w:rsidR="009C6A41" w:rsidTr="009C6A41">
        <w:trPr>
          <w:trHeight w:val="54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de-DE"/>
              </w:rPr>
            </w:pPr>
            <w:r>
              <w:rPr>
                <w:rFonts w:ascii="Times New Roman" w:hAnsi="Times New Roman" w:cs="Times New Roman"/>
                <w:noProof/>
                <w:sz w:val="18"/>
                <w:szCs w:val="18"/>
                <w:lang w:val="de-DE"/>
              </w:rPr>
              <w:t>European Investment Bank (EIB), Kreditanstalt  für Wiederaufbau (KfW)</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Municipal Infrastructure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Special Measure July 2016</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0</w:t>
            </w:r>
          </w:p>
        </w:tc>
      </w:tr>
      <w:tr w:rsidR="009C6A41" w:rsidTr="009C6A4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US"/>
              </w:rPr>
            </w:pPr>
            <w:r>
              <w:rPr>
                <w:rFonts w:ascii="Times New Roman" w:hAnsi="Times New Roman" w:cs="Times New Roman"/>
                <w:noProof/>
                <w:sz w:val="18"/>
                <w:szCs w:val="18"/>
              </w:rPr>
              <w:t>Kredit</w:t>
            </w:r>
            <w:r>
              <w:rPr>
                <w:rFonts w:ascii="Times New Roman" w:hAnsi="Times New Roman" w:cs="Times New Roman"/>
                <w:noProof/>
                <w:sz w:val="18"/>
                <w:szCs w:val="18"/>
                <w:lang w:val="en-US"/>
              </w:rPr>
              <w:t xml:space="preserve">anstalt </w:t>
            </w:r>
            <w:r>
              <w:rPr>
                <w:rFonts w:ascii="Times New Roman" w:hAnsi="Times New Roman" w:cs="Times New Roman"/>
                <w:noProof/>
                <w:sz w:val="18"/>
                <w:szCs w:val="18"/>
              </w:rPr>
              <w:t xml:space="preserve"> </w:t>
            </w:r>
            <w:r>
              <w:rPr>
                <w:rFonts w:ascii="Times New Roman" w:hAnsi="Times New Roman" w:cs="Times New Roman"/>
                <w:noProof/>
                <w:sz w:val="18"/>
                <w:szCs w:val="18"/>
                <w:lang w:val="en-US"/>
              </w:rPr>
              <w:t>für Wiederaufbau (KfW)</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Infrastructure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Building and equipping new schools in provinces with a high concentration of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95,000,000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95,000,000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15,000,000</w:t>
            </w:r>
          </w:p>
        </w:tc>
      </w:tr>
      <w:tr w:rsidR="009C6A41" w:rsidTr="009C6A41">
        <w:trPr>
          <w:trHeight w:val="30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World Bank</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Infrastructure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Building and equipping new schools in provinces with a high concentration of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150,000,000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150,000,000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53,000,000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rPr>
              <w:t>Funding instrument</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b/>
                <w:noProof/>
                <w:sz w:val="18"/>
                <w:szCs w:val="18"/>
              </w:rPr>
              <w:t>Applicant Name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b/>
                <w:noProof/>
                <w:sz w:val="18"/>
                <w:szCs w:val="18"/>
              </w:rPr>
              <w:t>Priority area</w:t>
            </w:r>
          </w:p>
        </w:tc>
        <w:tc>
          <w:tcPr>
            <w:tcW w:w="4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b/>
                <w:noProof/>
                <w:sz w:val="18"/>
                <w:szCs w:val="18"/>
              </w:rPr>
              <w:t>Description</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committed/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decided in EUR</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contracted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in EUR</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disbursed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in EUR</w:t>
            </w:r>
          </w:p>
        </w:tc>
      </w:tr>
      <w:tr w:rsidR="009C6A41" w:rsidTr="009C6A41">
        <w:trPr>
          <w:trHeight w:val="12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fr-BE"/>
              </w:rPr>
            </w:pPr>
            <w:r>
              <w:rPr>
                <w:rFonts w:ascii="Times New Roman" w:hAnsi="Times New Roman" w:cs="Times New Roman"/>
                <w:noProof/>
                <w:sz w:val="18"/>
                <w:szCs w:val="18"/>
                <w:lang w:val="fr-BE"/>
              </w:rPr>
              <w:t>Council of Europe Development Bank,  Agence française de développement</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Infrastructure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Special Measure July 2016</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0</w:t>
            </w:r>
          </w:p>
        </w:tc>
      </w:tr>
      <w:tr w:rsidR="009C6A41" w:rsidTr="009C6A41">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 Support Measure Facility</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Various services for Monitoring and Evaluation, Audit and Communication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 Measure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 Measure</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14,300,000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0</w:t>
            </w:r>
          </w:p>
        </w:tc>
      </w:tr>
      <w:tr w:rsidR="009C6A41" w:rsidTr="009C6A41">
        <w:trPr>
          <w:trHeight w:val="69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Instrument contributing to Stability and Peace</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International Organisation for Migration (IOM)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Migration Management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Enhancing the capacity of the Turkish Coast Guard to carry out search and rescue operations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19,000,000</w:t>
            </w:r>
          </w:p>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tc>
      </w:tr>
      <w:tr w:rsidR="009C6A41" w:rsidTr="009C6A41">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074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rPr>
                <w:rFonts w:ascii="Times New Roman" w:hAnsi="Times New Roman" w:cs="Times New Roman"/>
                <w:noProof/>
                <w:color w:val="auto"/>
                <w:sz w:val="18"/>
                <w:szCs w:val="18"/>
                <w:lang w:val="fr-BE"/>
              </w:rPr>
            </w:pPr>
            <w:r>
              <w:rPr>
                <w:rFonts w:ascii="Times New Roman" w:hAnsi="Times New Roman" w:cs="Times New Roman"/>
                <w:noProof/>
                <w:color w:val="auto"/>
                <w:sz w:val="18"/>
                <w:szCs w:val="18"/>
                <w:lang w:val="fr-BE"/>
              </w:rPr>
              <w:t>Sub-total non-humanitarian assistance</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val="fr-BE"/>
              </w:rPr>
            </w:pPr>
            <w:r>
              <w:rPr>
                <w:rFonts w:ascii="Times New Roman" w:hAnsi="Times New Roman" w:cs="Times New Roman"/>
                <w:b/>
                <w:noProof/>
                <w:sz w:val="18"/>
                <w:szCs w:val="18"/>
                <w:lang w:val="fr-BE"/>
              </w:rPr>
              <w:t>1,587,300,000</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val="fr-BE"/>
              </w:rPr>
            </w:pPr>
            <w:r>
              <w:rPr>
                <w:rFonts w:ascii="Times New Roman" w:hAnsi="Times New Roman" w:cs="Times New Roman"/>
                <w:b/>
                <w:noProof/>
                <w:sz w:val="18"/>
                <w:szCs w:val="18"/>
                <w:lang w:val="fr-BE"/>
              </w:rPr>
              <w:t>1,071,796,675</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val="fr-BE"/>
              </w:rPr>
            </w:pPr>
            <w:r>
              <w:rPr>
                <w:rFonts w:ascii="Times New Roman" w:hAnsi="Times New Roman" w:cs="Times New Roman"/>
                <w:b/>
                <w:noProof/>
                <w:sz w:val="18"/>
                <w:szCs w:val="18"/>
                <w:lang w:val="fr-BE"/>
              </w:rPr>
              <w:t>374,996,218</w:t>
            </w:r>
          </w:p>
        </w:tc>
      </w:tr>
      <w:tr w:rsidR="009C6A41" w:rsidTr="009C6A41">
        <w:trPr>
          <w:trHeight w:val="416"/>
        </w:trPr>
        <w:tc>
          <w:tcPr>
            <w:cnfStyle w:val="001000000000" w:firstRow="0" w:lastRow="0" w:firstColumn="1" w:lastColumn="0" w:oddVBand="0" w:evenVBand="0" w:oddHBand="0" w:evenHBand="0" w:firstRowFirstColumn="0" w:firstRowLastColumn="0" w:lastRowFirstColumn="0" w:lastRowLastColumn="0"/>
            <w:tcW w:w="1074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rPr>
                <w:rFonts w:ascii="Times New Roman" w:hAnsi="Times New Roman" w:cs="Times New Roman"/>
                <w:bCs w:val="0"/>
                <w:noProof/>
                <w:color w:val="auto"/>
                <w:sz w:val="18"/>
                <w:szCs w:val="18"/>
              </w:rPr>
            </w:pPr>
            <w:r>
              <w:rPr>
                <w:rFonts w:ascii="Times New Roman" w:hAnsi="Times New Roman" w:cs="Times New Roman"/>
                <w:noProof/>
                <w:color w:val="auto"/>
                <w:sz w:val="18"/>
                <w:szCs w:val="18"/>
              </w:rPr>
              <w:t>TOTAL</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2,893,988,000</w:t>
            </w:r>
            <w:r>
              <w:rPr>
                <w:rStyle w:val="FootnoteReference"/>
                <w:rFonts w:ascii="Times New Roman" w:hAnsi="Times New Roman" w:cs="Times New Roman"/>
                <w:b/>
                <w:noProof/>
                <w:sz w:val="18"/>
                <w:szCs w:val="18"/>
                <w:lang w:eastAsia="en-GB"/>
              </w:rPr>
              <w:footnoteReference w:id="6"/>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1,664,446,675</w:t>
            </w:r>
            <w:r>
              <w:rPr>
                <w:rStyle w:val="FootnoteReference"/>
                <w:rFonts w:ascii="Times New Roman" w:hAnsi="Times New Roman" w:cs="Times New Roman"/>
                <w:b/>
                <w:noProof/>
                <w:sz w:val="18"/>
                <w:szCs w:val="18"/>
                <w:lang w:eastAsia="en-GB"/>
              </w:rPr>
              <w:footnoteReference w:id="7"/>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838,166,218</w:t>
            </w:r>
            <w:r>
              <w:rPr>
                <w:rStyle w:val="FootnoteReference"/>
                <w:rFonts w:ascii="Times New Roman" w:hAnsi="Times New Roman" w:cs="Times New Roman"/>
                <w:b/>
                <w:noProof/>
                <w:sz w:val="18"/>
                <w:szCs w:val="18"/>
                <w:lang w:eastAsia="en-GB"/>
              </w:rPr>
              <w:footnoteReference w:id="8"/>
            </w:r>
          </w:p>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tc>
      </w:tr>
    </w:tbl>
    <w:p w:rsidR="009C6A41" w:rsidRDefault="009C6A41">
      <w:pPr>
        <w:spacing w:before="240" w:after="120" w:line="240" w:lineRule="auto"/>
        <w:rPr>
          <w:rFonts w:ascii="Times New Roman" w:hAnsi="Times New Roman" w:cs="Times New Roman"/>
          <w:b/>
          <w:bCs/>
          <w:noProof/>
        </w:rPr>
        <w:sectPr w:rsidR="009C6A41">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8" w:footer="708" w:gutter="0"/>
          <w:pgNumType w:start="2"/>
          <w:cols w:space="720"/>
          <w:docGrid w:linePitch="360"/>
        </w:sectPr>
      </w:pPr>
    </w:p>
    <w:p w:rsidR="009C6A41" w:rsidRDefault="00394F73">
      <w:pPr>
        <w:spacing w:before="240" w:after="120" w:line="240" w:lineRule="auto"/>
        <w:rPr>
          <w:noProof/>
          <w:lang w:eastAsia="en-GB"/>
        </w:rPr>
      </w:pPr>
      <w:r>
        <w:rPr>
          <w:rFonts w:ascii="Times New Roman" w:hAnsi="Times New Roman" w:cs="Times New Roman"/>
          <w:b/>
          <w:bCs/>
          <w:noProof/>
        </w:rPr>
        <w:t>Amounts committed/decided, contracted and disbursed per priority area:</w:t>
      </w:r>
      <w:r>
        <w:rPr>
          <w:noProof/>
          <w:lang w:eastAsia="en-GB"/>
        </w:rPr>
        <w:t xml:space="preserve"> </w:t>
      </w:r>
    </w:p>
    <w:p w:rsidR="009C6A41" w:rsidRDefault="00394F73">
      <w:pPr>
        <w:rPr>
          <w:rFonts w:ascii="Arial" w:hAnsi="Arial" w:cs="Arial"/>
          <w:b/>
          <w:bCs/>
          <w:noProof/>
          <w:u w:val="single"/>
        </w:rPr>
      </w:pPr>
      <w:r>
        <w:rPr>
          <w:noProof/>
          <w:lang w:eastAsia="en-GB"/>
        </w:rPr>
        <w:drawing>
          <wp:inline distT="0" distB="0" distL="0" distR="0" wp14:anchorId="3F34D652" wp14:editId="690ECC6C">
            <wp:extent cx="8384875" cy="4114800"/>
            <wp:effectExtent l="0" t="0" r="1651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Arial" w:hAnsi="Arial" w:cs="Arial"/>
          <w:b/>
          <w:bCs/>
          <w:noProof/>
          <w:u w:val="single"/>
        </w:rPr>
        <w:br w:type="page"/>
      </w:r>
    </w:p>
    <w:tbl>
      <w:tblPr>
        <w:tblStyle w:val="MediumGrid1-Accent2"/>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51"/>
        <w:gridCol w:w="2268"/>
        <w:gridCol w:w="2693"/>
        <w:gridCol w:w="1843"/>
        <w:gridCol w:w="2268"/>
        <w:gridCol w:w="1985"/>
      </w:tblGrid>
      <w:tr w:rsidR="009C6A41" w:rsidTr="009C6A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6"/>
            <w:tcBorders>
              <w:bottom w:val="single" w:sz="4" w:space="0" w:color="auto"/>
            </w:tcBorders>
            <w:shd w:val="clear" w:color="auto" w:fill="F2F2F2" w:themeFill="background1" w:themeFillShade="F2"/>
          </w:tcPr>
          <w:p w:rsidR="009C6A41" w:rsidRDefault="00394F73">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EU Regional Trust Fund in Response to the Syrian Crisis (EUTF)</w:t>
            </w:r>
            <w:r>
              <w:rPr>
                <w:rStyle w:val="FootnoteReference"/>
                <w:noProof/>
                <w:sz w:val="18"/>
                <w:szCs w:val="18"/>
              </w:rPr>
              <w:footnoteReference w:id="9"/>
            </w:r>
            <w:r>
              <w:rPr>
                <w:rFonts w:ascii="Times New Roman" w:hAnsi="Times New Roman" w:cs="Times New Roman"/>
                <w:noProof/>
                <w:sz w:val="18"/>
                <w:szCs w:val="18"/>
              </w:rPr>
              <w:t xml:space="preserve"> under the Facility for Refugees in Turkey</w:t>
            </w:r>
          </w:p>
          <w:p w:rsidR="009C6A41" w:rsidRDefault="00394F73">
            <w:pPr>
              <w:spacing w:line="276" w:lineRule="auto"/>
              <w:jc w:val="center"/>
              <w:rPr>
                <w:rFonts w:ascii="Times New Roman" w:hAnsi="Times New Roman" w:cs="Times New Roman"/>
                <w:noProof/>
                <w:color w:val="FFFFFF" w:themeColor="background1"/>
                <w:sz w:val="18"/>
                <w:szCs w:val="18"/>
              </w:rPr>
            </w:pPr>
            <w:r>
              <w:rPr>
                <w:rFonts w:ascii="Times New Roman" w:hAnsi="Times New Roman" w:cs="Times New Roman"/>
                <w:noProof/>
                <w:sz w:val="18"/>
                <w:szCs w:val="18"/>
              </w:rPr>
              <w:t>Contracted projects</w:t>
            </w:r>
          </w:p>
        </w:tc>
      </w:tr>
      <w:tr w:rsidR="009C6A41" w:rsidTr="009C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2F2F2" w:themeFill="background1" w:themeFillShade="F2"/>
          </w:tcPr>
          <w:p w:rsidR="009C6A41" w:rsidRDefault="00394F73">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Applicant Name</w:t>
            </w:r>
          </w:p>
        </w:tc>
        <w:tc>
          <w:tcPr>
            <w:tcW w:w="2268" w:type="dxa"/>
            <w:shd w:val="clear" w:color="auto" w:fill="F2F2F2" w:themeFill="background1" w:themeFillShade="F2"/>
          </w:tcPr>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Priority Area</w:t>
            </w:r>
          </w:p>
        </w:tc>
        <w:tc>
          <w:tcPr>
            <w:tcW w:w="4536" w:type="dxa"/>
            <w:gridSpan w:val="2"/>
            <w:shd w:val="clear" w:color="auto" w:fill="F2F2F2" w:themeFill="background1" w:themeFillShade="F2"/>
          </w:tcPr>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Description</w:t>
            </w:r>
          </w:p>
        </w:tc>
        <w:tc>
          <w:tcPr>
            <w:tcW w:w="2268" w:type="dxa"/>
            <w:shd w:val="clear" w:color="auto" w:fill="F2F2F2" w:themeFill="background1" w:themeFillShade="F2"/>
          </w:tcPr>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contracted</w:t>
            </w:r>
          </w:p>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 xml:space="preserve"> in EUR</w:t>
            </w:r>
          </w:p>
        </w:tc>
        <w:tc>
          <w:tcPr>
            <w:tcW w:w="1985" w:type="dxa"/>
            <w:shd w:val="clear" w:color="auto" w:fill="F2F2F2" w:themeFill="background1" w:themeFillShade="F2"/>
          </w:tcPr>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disbursed in EUR</w:t>
            </w:r>
          </w:p>
        </w:tc>
      </w:tr>
      <w:tr w:rsidR="009C6A41" w:rsidTr="009C6A41">
        <w:trPr>
          <w:trHeight w:val="618"/>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United Nations International Children's Emergency Fund (UNICEF)</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tc>
        <w:tc>
          <w:tcPr>
            <w:tcW w:w="4536" w:type="dxa"/>
            <w:gridSpan w:val="2"/>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Supporting the education of Syrian refugee children</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Cs/>
                <w:noProof/>
                <w:sz w:val="18"/>
                <w:szCs w:val="18"/>
              </w:rPr>
              <w:t>36,950,286</w:t>
            </w:r>
          </w:p>
        </w:tc>
        <w:tc>
          <w:tcPr>
            <w:tcW w:w="1985"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33,255,257</w:t>
            </w:r>
          </w:p>
        </w:tc>
      </w:tr>
      <w:tr w:rsidR="009C6A41" w:rsidTr="009C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Deutscher Akademischer Austauschdienst</w:t>
            </w:r>
          </w:p>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(DAAD)</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Higher Education</w:t>
            </w:r>
          </w:p>
        </w:tc>
        <w:tc>
          <w:tcPr>
            <w:tcW w:w="4536" w:type="dxa"/>
            <w:gridSpan w:val="2"/>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Providing opportunities and perspectives for Syrian refugees in higher and further education sector (scholarships, credit-based courses, personal and virtual education and language classes)</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noProof/>
                <w:sz w:val="18"/>
                <w:szCs w:val="18"/>
              </w:rPr>
            </w:pPr>
            <w:r>
              <w:rPr>
                <w:rFonts w:ascii="Times New Roman" w:hAnsi="Times New Roman" w:cs="Times New Roman"/>
                <w:bCs/>
                <w:noProof/>
                <w:sz w:val="18"/>
                <w:szCs w:val="18"/>
              </w:rPr>
              <w:t>2,700,000</w:t>
            </w:r>
          </w:p>
        </w:tc>
        <w:tc>
          <w:tcPr>
            <w:tcW w:w="1985"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1,500,000</w:t>
            </w:r>
          </w:p>
        </w:tc>
      </w:tr>
      <w:tr w:rsidR="009C6A41" w:rsidTr="009C6A41">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Search for Common Ground</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Socio-economic Support</w:t>
            </w:r>
          </w:p>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p>
        </w:tc>
        <w:tc>
          <w:tcPr>
            <w:tcW w:w="4536" w:type="dxa"/>
            <w:gridSpan w:val="2"/>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Supporting the livelihood and foster social stability between the Syrian refugees and the host populations</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Cs/>
                <w:noProof/>
                <w:sz w:val="18"/>
                <w:szCs w:val="18"/>
              </w:rPr>
              <w:t>569,566</w:t>
            </w:r>
          </w:p>
        </w:tc>
        <w:tc>
          <w:tcPr>
            <w:tcW w:w="1985"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250,000</w:t>
            </w:r>
          </w:p>
        </w:tc>
      </w:tr>
      <w:tr w:rsidR="009C6A41" w:rsidTr="009C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lang w:val="de-DE"/>
              </w:rPr>
            </w:pPr>
            <w:r>
              <w:rPr>
                <w:rFonts w:ascii="Times New Roman" w:hAnsi="Times New Roman" w:cs="Times New Roman"/>
                <w:noProof/>
                <w:sz w:val="18"/>
                <w:szCs w:val="18"/>
                <w:lang w:val="de-DE"/>
              </w:rPr>
              <w:t>Gesellschaft für Internationale Zusammenarbeit (GiZ)</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Socio-economic Support,</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tc>
        <w:tc>
          <w:tcPr>
            <w:tcW w:w="4536" w:type="dxa"/>
            <w:gridSpan w:val="2"/>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Strengthening resilience and livelihoods of refugee hosting countries in the education and social sector, in particular through community centres</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Cs/>
                <w:noProof/>
                <w:sz w:val="18"/>
                <w:szCs w:val="18"/>
              </w:rPr>
              <w:t>18,207,812</w:t>
            </w:r>
          </w:p>
        </w:tc>
        <w:tc>
          <w:tcPr>
            <w:tcW w:w="1985"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4,741,960</w:t>
            </w:r>
          </w:p>
        </w:tc>
      </w:tr>
      <w:tr w:rsidR="009C6A41" w:rsidTr="009C6A41">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Stichting SPARK</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Higher Education</w:t>
            </w:r>
          </w:p>
        </w:tc>
        <w:tc>
          <w:tcPr>
            <w:tcW w:w="4536" w:type="dxa"/>
            <w:gridSpan w:val="2"/>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Providing access to higher, vocational and distance education</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Cs/>
                <w:noProof/>
                <w:sz w:val="18"/>
                <w:szCs w:val="18"/>
              </w:rPr>
              <w:t>5,969,655</w:t>
            </w:r>
          </w:p>
        </w:tc>
        <w:tc>
          <w:tcPr>
            <w:tcW w:w="1985"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1,791,819</w:t>
            </w:r>
          </w:p>
        </w:tc>
      </w:tr>
      <w:tr w:rsidR="009C6A41" w:rsidTr="009C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Danish Red Cross</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 &amp; Socio-economic Support</w:t>
            </w:r>
          </w:p>
        </w:tc>
        <w:tc>
          <w:tcPr>
            <w:tcW w:w="4536" w:type="dxa"/>
            <w:gridSpan w:val="2"/>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Improving wellbeing, resilience and peaceful co-existence among vulnerable refugee and host communities</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bCs/>
                <w:noProof/>
                <w:sz w:val="18"/>
                <w:szCs w:val="18"/>
              </w:rPr>
              <w:t>32,399,356</w:t>
            </w:r>
          </w:p>
        </w:tc>
        <w:tc>
          <w:tcPr>
            <w:tcW w:w="1985"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9,457,182</w:t>
            </w:r>
          </w:p>
        </w:tc>
      </w:tr>
      <w:tr w:rsidR="009C6A41" w:rsidTr="009C6A41">
        <w:trPr>
          <w:trHeight w:val="322"/>
        </w:trPr>
        <w:tc>
          <w:tcPr>
            <w:cnfStyle w:val="001000000000" w:firstRow="0" w:lastRow="0" w:firstColumn="1" w:lastColumn="0" w:oddVBand="0" w:evenVBand="0" w:oddHBand="0" w:evenHBand="0" w:firstRowFirstColumn="0" w:firstRowLastColumn="0" w:lastRowFirstColumn="0" w:lastRowLastColumn="0"/>
            <w:tcW w:w="8755" w:type="dxa"/>
            <w:gridSpan w:val="4"/>
            <w:shd w:val="clear" w:color="auto" w:fill="F2F2F2" w:themeFill="background1" w:themeFillShade="F2"/>
          </w:tcPr>
          <w:p w:rsidR="009C6A41" w:rsidRDefault="00394F73">
            <w:pPr>
              <w:jc w:val="center"/>
              <w:rPr>
                <w:rFonts w:ascii="Times New Roman" w:hAnsi="Times New Roman" w:cs="Times New Roman"/>
                <w:b w:val="0"/>
                <w:noProof/>
                <w:sz w:val="18"/>
                <w:szCs w:val="18"/>
              </w:rPr>
            </w:pPr>
            <w:r>
              <w:rPr>
                <w:rFonts w:ascii="Times New Roman" w:hAnsi="Times New Roman" w:cs="Times New Roman"/>
                <w:b w:val="0"/>
                <w:noProof/>
                <w:sz w:val="18"/>
                <w:szCs w:val="18"/>
              </w:rPr>
              <w:t>Sub-totals</w:t>
            </w:r>
          </w:p>
        </w:tc>
        <w:tc>
          <w:tcPr>
            <w:tcW w:w="2268"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96,796,675</w:t>
            </w:r>
          </w:p>
        </w:tc>
        <w:tc>
          <w:tcPr>
            <w:tcW w:w="1985"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50,996,218</w:t>
            </w:r>
          </w:p>
        </w:tc>
      </w:tr>
      <w:tr w:rsidR="009C6A41" w:rsidTr="009C6A4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912" w:type="dxa"/>
            <w:gridSpan w:val="3"/>
            <w:tcBorders>
              <w:bottom w:val="single" w:sz="4" w:space="0" w:color="auto"/>
            </w:tcBorders>
            <w:shd w:val="clear" w:color="auto" w:fill="FFFFFF" w:themeFill="background1"/>
          </w:tcPr>
          <w:p w:rsidR="009C6A41" w:rsidRDefault="00394F73">
            <w:pPr>
              <w:jc w:val="center"/>
              <w:rPr>
                <w:rFonts w:ascii="Times New Roman" w:hAnsi="Times New Roman" w:cs="Times New Roman"/>
                <w:b w:val="0"/>
                <w:bCs w:val="0"/>
                <w:noProof/>
                <w:sz w:val="18"/>
                <w:szCs w:val="18"/>
              </w:rPr>
            </w:pPr>
            <w:r>
              <w:rPr>
                <w:rFonts w:ascii="Times New Roman" w:hAnsi="Times New Roman" w:cs="Times New Roman"/>
                <w:noProof/>
                <w:sz w:val="18"/>
                <w:szCs w:val="18"/>
              </w:rPr>
              <w:t>Remaining funds to be contracted after approval by Turkish authorities</w:t>
            </w:r>
          </w:p>
        </w:tc>
        <w:tc>
          <w:tcPr>
            <w:tcW w:w="1843" w:type="dxa"/>
            <w:tcBorders>
              <w:bottom w:val="single" w:sz="4"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196,203,325</w:t>
            </w:r>
          </w:p>
        </w:tc>
        <w:tc>
          <w:tcPr>
            <w:tcW w:w="2268" w:type="dxa"/>
            <w:tcBorders>
              <w:bottom w:val="single" w:sz="4" w:space="0" w:color="auto"/>
            </w:tcBorders>
            <w:shd w:val="clear" w:color="auto" w:fill="FFFFFF" w:themeFill="background1"/>
          </w:tcPr>
          <w:p w:rsidR="009C6A41" w:rsidRDefault="009C6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p>
        </w:tc>
        <w:tc>
          <w:tcPr>
            <w:tcW w:w="1985" w:type="dxa"/>
            <w:tcBorders>
              <w:bottom w:val="single" w:sz="4" w:space="0" w:color="auto"/>
            </w:tcBorders>
            <w:shd w:val="clear" w:color="auto" w:fill="FFFFFF" w:themeFill="background1"/>
          </w:tcPr>
          <w:p w:rsidR="009C6A41" w:rsidRDefault="009C6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p>
        </w:tc>
      </w:tr>
      <w:tr w:rsidR="009C6A41" w:rsidTr="009C6A41">
        <w:trPr>
          <w:trHeight w:val="322"/>
        </w:trPr>
        <w:tc>
          <w:tcPr>
            <w:cnfStyle w:val="001000000000" w:firstRow="0" w:lastRow="0" w:firstColumn="1" w:lastColumn="0" w:oddVBand="0" w:evenVBand="0" w:oddHBand="0" w:evenHBand="0" w:firstRowFirstColumn="0" w:firstRowLastColumn="0" w:lastRowFirstColumn="0" w:lastRowLastColumn="0"/>
            <w:tcW w:w="6912" w:type="dxa"/>
            <w:gridSpan w:val="3"/>
            <w:shd w:val="clear" w:color="auto" w:fill="F2F2F2" w:themeFill="background1" w:themeFillShade="F2"/>
          </w:tcPr>
          <w:p w:rsidR="009C6A41" w:rsidRDefault="00394F73">
            <w:pPr>
              <w:jc w:val="center"/>
              <w:rPr>
                <w:rFonts w:ascii="Times New Roman" w:hAnsi="Times New Roman" w:cs="Times New Roman"/>
                <w:b w:val="0"/>
                <w:bCs w:val="0"/>
                <w:noProof/>
                <w:sz w:val="18"/>
                <w:szCs w:val="18"/>
              </w:rPr>
            </w:pPr>
            <w:r>
              <w:rPr>
                <w:rFonts w:ascii="Times New Roman" w:hAnsi="Times New Roman" w:cs="Times New Roman"/>
                <w:noProof/>
                <w:sz w:val="18"/>
                <w:szCs w:val="18"/>
              </w:rPr>
              <w:t xml:space="preserve">TOTAL </w:t>
            </w:r>
            <w:r>
              <w:rPr>
                <w:rFonts w:ascii="Times New Roman" w:hAnsi="Times New Roman" w:cs="Times New Roman"/>
                <w:b w:val="0"/>
                <w:noProof/>
                <w:sz w:val="18"/>
                <w:szCs w:val="18"/>
              </w:rPr>
              <w:t>(</w:t>
            </w:r>
            <w:r>
              <w:rPr>
                <w:rFonts w:ascii="Times New Roman" w:hAnsi="Times New Roman" w:cs="Times New Roman"/>
                <w:b w:val="0"/>
                <w:i/>
                <w:noProof/>
                <w:sz w:val="18"/>
                <w:szCs w:val="18"/>
              </w:rPr>
              <w:t>part of the grand total above</w:t>
            </w:r>
            <w:r>
              <w:rPr>
                <w:rFonts w:ascii="Times New Roman" w:hAnsi="Times New Roman" w:cs="Times New Roman"/>
                <w:b w:val="0"/>
                <w:noProof/>
                <w:sz w:val="18"/>
                <w:szCs w:val="18"/>
              </w:rPr>
              <w:t>)</w:t>
            </w:r>
          </w:p>
        </w:tc>
        <w:tc>
          <w:tcPr>
            <w:tcW w:w="1843"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293,000,000</w:t>
            </w:r>
          </w:p>
        </w:tc>
        <w:tc>
          <w:tcPr>
            <w:tcW w:w="2268"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96,796,675</w:t>
            </w:r>
          </w:p>
        </w:tc>
        <w:tc>
          <w:tcPr>
            <w:tcW w:w="1985"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50,996,218</w:t>
            </w:r>
          </w:p>
        </w:tc>
      </w:tr>
    </w:tbl>
    <w:p w:rsidR="009C6A41" w:rsidRDefault="009C6A41">
      <w:pPr>
        <w:rPr>
          <w:noProof/>
        </w:rPr>
      </w:pPr>
    </w:p>
    <w:p w:rsidR="009C6A41" w:rsidRDefault="009C6A41">
      <w:pPr>
        <w:rPr>
          <w:noProof/>
        </w:rPr>
      </w:pPr>
    </w:p>
    <w:sectPr w:rsidR="009C6A41">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AF6" w:rsidRDefault="00845AF6">
      <w:pPr>
        <w:spacing w:after="0" w:line="240" w:lineRule="auto"/>
      </w:pPr>
      <w:r>
        <w:separator/>
      </w:r>
    </w:p>
  </w:endnote>
  <w:endnote w:type="continuationSeparator" w:id="0">
    <w:p w:rsidR="00845AF6" w:rsidRDefault="0084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FooterCoverPage"/>
      <w:rPr>
        <w:rFonts w:ascii="Arial" w:hAnsi="Arial" w:cs="Arial"/>
        <w:b/>
        <w:sz w:val="48"/>
      </w:rPr>
    </w:pPr>
    <w:r w:rsidRPr="00394F73">
      <w:rPr>
        <w:rFonts w:ascii="Arial" w:hAnsi="Arial" w:cs="Arial"/>
        <w:b/>
        <w:sz w:val="48"/>
      </w:rPr>
      <w:t>EN</w:t>
    </w:r>
    <w:r w:rsidRPr="00394F73">
      <w:rPr>
        <w:rFonts w:ascii="Arial" w:hAnsi="Arial" w:cs="Arial"/>
        <w:b/>
        <w:sz w:val="48"/>
      </w:rPr>
      <w:tab/>
    </w:r>
    <w:r w:rsidRPr="00394F73">
      <w:rPr>
        <w:rFonts w:ascii="Arial" w:hAnsi="Arial" w:cs="Arial"/>
        <w:b/>
        <w:sz w:val="48"/>
      </w:rPr>
      <w:tab/>
    </w:r>
    <w:r w:rsidR="00C0305D">
      <w:fldChar w:fldCharType="begin"/>
    </w:r>
    <w:r w:rsidR="00C0305D">
      <w:instrText xml:space="preserve"> DOCVARIABLE "LW_Confidence" \* MERGEFORMAT </w:instrText>
    </w:r>
    <w:r w:rsidR="00C0305D">
      <w:fldChar w:fldCharType="separate"/>
    </w:r>
    <w:r>
      <w:t xml:space="preserve"> </w:t>
    </w:r>
    <w:r w:rsidR="00C0305D">
      <w:fldChar w:fldCharType="end"/>
    </w:r>
    <w:r w:rsidRPr="00394F73">
      <w:tab/>
    </w:r>
    <w:proofErr w:type="spellStart"/>
    <w:r w:rsidRPr="00394F7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636372"/>
      <w:docPartObj>
        <w:docPartGallery w:val="Page Numbers (Bottom of Page)"/>
        <w:docPartUnique/>
      </w:docPartObj>
    </w:sdtPr>
    <w:sdtEndPr>
      <w:rPr>
        <w:noProof/>
      </w:rPr>
    </w:sdtEndPr>
    <w:sdtContent>
      <w:p w:rsidR="009C6A41" w:rsidRDefault="00394F73">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0305D">
          <w:rPr>
            <w:rFonts w:ascii="Times New Roman" w:hAnsi="Times New Roman" w:cs="Times New Roman"/>
            <w:noProof/>
          </w:rPr>
          <w:t>2</w:t>
        </w:r>
        <w:r>
          <w:rPr>
            <w:rFonts w:ascii="Times New Roman" w:hAnsi="Times New Roman" w:cs="Times New Roman"/>
            <w:noProof/>
          </w:rPr>
          <w:fldChar w:fldCharType="end"/>
        </w:r>
      </w:p>
    </w:sdtContent>
  </w:sdt>
  <w:p w:rsidR="009C6A41" w:rsidRDefault="009C6A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61591"/>
      <w:docPartObj>
        <w:docPartGallery w:val="Page Numbers (Bottom of Page)"/>
        <w:docPartUnique/>
      </w:docPartObj>
    </w:sdtPr>
    <w:sdtEndPr>
      <w:rPr>
        <w:noProof/>
      </w:rPr>
    </w:sdtEndPr>
    <w:sdtContent>
      <w:p w:rsidR="009C6A41" w:rsidRDefault="00394F73">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B51B2">
          <w:rPr>
            <w:rFonts w:ascii="Times New Roman" w:hAnsi="Times New Roman" w:cs="Times New Roman"/>
            <w:noProof/>
          </w:rPr>
          <w:t>2</w:t>
        </w:r>
        <w:r>
          <w:rPr>
            <w:rFonts w:ascii="Times New Roman" w:hAnsi="Times New Roman" w:cs="Times New Roman"/>
            <w:noProof/>
          </w:rPr>
          <w:fldChar w:fldCharType="end"/>
        </w:r>
      </w:p>
    </w:sdtContent>
  </w:sdt>
  <w:p w:rsidR="009C6A41" w:rsidRDefault="009C6A4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AF6" w:rsidRDefault="00845AF6">
      <w:pPr>
        <w:spacing w:after="0" w:line="240" w:lineRule="auto"/>
      </w:pPr>
      <w:r>
        <w:separator/>
      </w:r>
    </w:p>
  </w:footnote>
  <w:footnote w:type="continuationSeparator" w:id="0">
    <w:p w:rsidR="00845AF6" w:rsidRDefault="00845AF6">
      <w:pPr>
        <w:spacing w:after="0" w:line="240" w:lineRule="auto"/>
      </w:pPr>
      <w:r>
        <w:continuationSeparator/>
      </w:r>
    </w:p>
  </w:footnote>
  <w:footnote w:id="1">
    <w:p w:rsidR="009C6A41" w:rsidRDefault="00394F73">
      <w:pPr>
        <w:pStyle w:val="FootnoteText"/>
        <w:rPr>
          <w:lang w:val="fr-BE"/>
        </w:rPr>
      </w:pPr>
      <w:r>
        <w:rPr>
          <w:rStyle w:val="FootnoteReference"/>
        </w:rPr>
        <w:footnoteRef/>
      </w:r>
      <w:r>
        <w:t xml:space="preserve"> </w:t>
      </w:r>
      <w:hyperlink r:id="rId1" w:history="1">
        <w:r>
          <w:rPr>
            <w:rStyle w:val="Hyperlink"/>
            <w:rFonts w:ascii="Times New Roman" w:hAnsi="Times New Roman" w:cs="Times New Roman"/>
          </w:rPr>
          <w:t>http://ec.europa.eu/echo/sites/echo-site/files/turkey_hip_2017.pdf</w:t>
        </w:r>
      </w:hyperlink>
      <w:r>
        <w:rPr>
          <w:rStyle w:val="Hyperlink"/>
          <w:sz w:val="18"/>
        </w:rPr>
        <w:t xml:space="preserve"> </w:t>
      </w:r>
    </w:p>
  </w:footnote>
  <w:footnote w:id="2">
    <w:p w:rsidR="009C6A41" w:rsidRDefault="00394F73">
      <w:pPr>
        <w:pStyle w:val="FootnoteText"/>
        <w:ind w:left="284" w:hanging="284"/>
        <w:rPr>
          <w:rFonts w:ascii="Times New Roman" w:hAnsi="Times New Roman" w:cs="Times New Roman"/>
          <w:lang w:val="fr-BE"/>
        </w:rPr>
      </w:pPr>
      <w:r>
        <w:rPr>
          <w:rStyle w:val="FootnoteReference"/>
        </w:rPr>
        <w:footnoteRef/>
      </w:r>
      <w:r>
        <w:rPr>
          <w:rFonts w:ascii="Times New Roman" w:hAnsi="Times New Roman" w:cs="Times New Roman"/>
          <w:lang w:val="fr-BE"/>
        </w:rPr>
        <w:t xml:space="preserve"> </w:t>
      </w:r>
      <w:r w:rsidR="00845AF6">
        <w:fldChar w:fldCharType="begin"/>
      </w:r>
      <w:r w:rsidR="00845AF6" w:rsidRPr="00EB51B2">
        <w:rPr>
          <w:lang w:val="fr-BE"/>
          <w:rPrChange w:id="2" w:author="SCHUTYSER Frederik (SG)" w:date="2017-09-07T17:48:00Z">
            <w:rPr/>
          </w:rPrChange>
        </w:rPr>
        <w:instrText xml:space="preserve"> HYPERLINK "http://ec.europa.eu/echo/sites/echo-site/files/hip_turkey_2016.pdf" </w:instrText>
      </w:r>
      <w:r w:rsidR="00845AF6">
        <w:fldChar w:fldCharType="separate"/>
      </w:r>
      <w:r>
        <w:rPr>
          <w:rStyle w:val="Hyperlink"/>
          <w:rFonts w:ascii="Times New Roman" w:hAnsi="Times New Roman" w:cs="Times New Roman"/>
          <w:lang w:val="fr-BE"/>
        </w:rPr>
        <w:t>http://ec.europa.eu/echo/sites/echo-site/files/hip_turkey_2016.pdf</w:t>
      </w:r>
      <w:r w:rsidR="00845AF6">
        <w:rPr>
          <w:rStyle w:val="Hyperlink"/>
          <w:rFonts w:ascii="Times New Roman" w:hAnsi="Times New Roman" w:cs="Times New Roman"/>
          <w:lang w:val="fr-BE"/>
        </w:rPr>
        <w:fldChar w:fldCharType="end"/>
      </w:r>
      <w:r>
        <w:rPr>
          <w:rFonts w:ascii="Times New Roman" w:hAnsi="Times New Roman" w:cs="Times New Roman"/>
          <w:lang w:val="fr-BE"/>
        </w:rPr>
        <w:t xml:space="preserve">  </w:t>
      </w:r>
    </w:p>
  </w:footnote>
  <w:footnote w:id="3">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Humanitarian funding accounted for under the Facility for Refugees in Turkey was initially also made available both under HIP Syria Regional Crisis 2015 version 4 and HIP Syria Regional Crisis 2016 version 1 for implementation as of 1 January 2016:  </w:t>
      </w:r>
      <w:hyperlink r:id="rId2" w:history="1">
        <w:r>
          <w:rPr>
            <w:rStyle w:val="Hyperlink"/>
            <w:rFonts w:ascii="Times New Roman" w:hAnsi="Times New Roman" w:cs="Times New Roman"/>
          </w:rPr>
          <w:t>http://ec.europa.eu/echo/files/funding/decisions/2016/HIPs/HIP%20V2%20FINAL.pdf</w:t>
        </w:r>
      </w:hyperlink>
      <w:r>
        <w:rPr>
          <w:rFonts w:ascii="Times New Roman" w:hAnsi="Times New Roman" w:cs="Times New Roman"/>
        </w:rPr>
        <w:t xml:space="preserve"> </w:t>
      </w:r>
    </w:p>
  </w:footnote>
  <w:footnote w:id="4">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For a breakdown per project, see the separate table below.</w:t>
      </w:r>
    </w:p>
  </w:footnote>
  <w:footnote w:id="5">
    <w:p w:rsidR="009C6A41" w:rsidRDefault="00394F73">
      <w:pPr>
        <w:pStyle w:val="FootnoteText"/>
        <w:ind w:left="284" w:hanging="284"/>
        <w:jc w:val="both"/>
      </w:pPr>
      <w:r>
        <w:rPr>
          <w:rStyle w:val="FootnoteReference"/>
        </w:rPr>
        <w:footnoteRef/>
      </w:r>
      <w:r>
        <w:rPr>
          <w:rFonts w:ascii="Times New Roman" w:hAnsi="Times New Roman" w:cs="Times New Roman"/>
        </w:rPr>
        <w:t xml:space="preserve"> </w:t>
      </w:r>
      <w:r>
        <w:rPr>
          <w:rFonts w:ascii="Times New Roman" w:hAnsi="Times New Roman" w:cs="Times New Roman"/>
        </w:rPr>
        <w:tab/>
        <w:t>Regulation (EU) No 236/2014 lays down the rules and conditions for special measures under the Instrument for Pre-Accession Assistance (IPA II). These measures are designed to ensure that the use of the relevant funding is restricted to general and specific objectives stipulated in the Commission Implementing Decisions.</w:t>
      </w:r>
      <w:r>
        <w:rPr>
          <w:sz w:val="18"/>
        </w:rPr>
        <w:t xml:space="preserve"> </w:t>
      </w:r>
    </w:p>
  </w:footnote>
  <w:footnote w:id="6">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Including amounts for which the Commission has adopted a financing decision, but for which a budgetary commitment has not yet been made.</w:t>
      </w:r>
    </w:p>
  </w:footnote>
  <w:footnote w:id="7">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Including funds implemented by the EU Regional Trust Fund in Response to the Syrian Crisis (EUTF) in anticipation of transfers foreseen from the EU budget ('pre-contracting'). Funds transferred (committed) from the EU budget but not yet implemented by the EUTF are not included.</w:t>
      </w:r>
    </w:p>
  </w:footnote>
  <w:footnote w:id="8">
    <w:p w:rsidR="009C6A41" w:rsidRDefault="00394F73">
      <w:pPr>
        <w:pStyle w:val="FootnoteText"/>
        <w:ind w:left="284" w:hanging="284"/>
        <w:jc w:val="both"/>
      </w:pPr>
      <w:r>
        <w:rPr>
          <w:rStyle w:val="FootnoteReference"/>
        </w:rPr>
        <w:footnoteRef/>
      </w:r>
      <w:r>
        <w:rPr>
          <w:rFonts w:ascii="Times New Roman" w:hAnsi="Times New Roman" w:cs="Times New Roman"/>
        </w:rPr>
        <w:t xml:space="preserve"> </w:t>
      </w:r>
      <w:r>
        <w:rPr>
          <w:rFonts w:ascii="Times New Roman" w:hAnsi="Times New Roman" w:cs="Times New Roman"/>
        </w:rPr>
        <w:tab/>
        <w:t>Including disbursements under projects implemented by the EUTF, but not yet charged to the EU budget.</w:t>
      </w:r>
    </w:p>
  </w:footnote>
  <w:footnote w:id="9">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For more information on the EU Regional Trust Fund in Response to the Syrian Crisis: </w:t>
      </w:r>
      <w:hyperlink r:id="rId3" w:history="1">
        <w:r>
          <w:rPr>
            <w:rStyle w:val="Hyperlink"/>
            <w:rFonts w:ascii="Times New Roman" w:hAnsi="Times New Roman" w:cs="Times New Roman"/>
          </w:rPr>
          <w:t>http://ec.europa.eu/enlargement/neighbourhood/countries/syria/madad/index_en.htm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lt;UNUSED&gt;"/>
    <w:docVar w:name="LW_COVERPAGE_GUID" w:val="423A4E2EB55F4FF6B37E16F3CC331E94"/>
    <w:docVar w:name="LW_CROSSREFERENCE" w:val="&lt;UNUSED&gt;"/>
    <w:docVar w:name="LW_DocType" w:val="NORMAL"/>
    <w:docVar w:name="LW_EMISSION" w:val="6.9.2017"/>
    <w:docVar w:name="LW_EMISSION_ISODATE" w:val="2017-09-06"/>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Seventh Report on the Progress made in the implementation of the EU-Turkey Statement_x000b_"/>
    <w:docVar w:name="LW_PART_NBR" w:val="1"/>
    <w:docVar w:name="LW_PART_NBR_TOTAL" w:val="1"/>
    <w:docVar w:name="LW_REF.INST.NEW" w:val="COM"/>
    <w:docVar w:name="LW_REF.INST.NEW_ADOPTED" w:val="final"/>
    <w:docVar w:name="LW_REF.INST.NEW_TEXT" w:val="(2017) 470"/>
    <w:docVar w:name="LW_REF.INTERNE" w:val="&lt;UNUSED&gt;"/>
    <w:docVar w:name="LW_SUPERTITRE" w:val="&lt;UNUSED&gt;"/>
    <w:docVar w:name="LW_TITRE.OBJ.CP" w:val="&lt;UNUSED&gt;"/>
    <w:docVar w:name="LW_TYPE.DOC.CP" w:val="ANNEX_x000b_"/>
    <w:docVar w:name="LW_TYPEACTEPRINCIPAL.CP" w:val="REPORT FROM THE COMMISSION TO THE EUROPEAN PARLIAMENT, THE EUROPEAN COUNCIL AND THE COUNCIL"/>
  </w:docVars>
  <w:rsids>
    <w:rsidRoot w:val="009C6A41"/>
    <w:rsid w:val="0038457C"/>
    <w:rsid w:val="00394F73"/>
    <w:rsid w:val="00845AF6"/>
    <w:rsid w:val="009C6A41"/>
    <w:rsid w:val="009F708B"/>
    <w:rsid w:val="00A938DF"/>
    <w:rsid w:val="00C0305D"/>
    <w:rsid w:val="00C91BBF"/>
    <w:rsid w:val="00EB5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Hyperlink">
    <w:name w:val="Hyperlink"/>
    <w:basedOn w:val="DefaultParagraphFont"/>
    <w:uiPriority w:val="99"/>
    <w:unhideWhenUsed/>
    <w:rPr>
      <w:color w:val="0000FF" w:themeColor="hyperlink"/>
      <w:u w:val="single"/>
    </w:r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Hyperlink">
    <w:name w:val="Hyperlink"/>
    <w:basedOn w:val="DefaultParagraphFont"/>
    <w:uiPriority w:val="99"/>
    <w:unhideWhenUsed/>
    <w:rPr>
      <w:color w:val="0000FF" w:themeColor="hyperlink"/>
      <w:u w:val="single"/>
    </w:r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largement/neighbourhood/countries/syria/madad/index_en.htm" TargetMode="External"/><Relationship Id="rId2" Type="http://schemas.openxmlformats.org/officeDocument/2006/relationships/hyperlink" Target="http://ec.europa.eu/echo/files/funding/decisions/2016/HIPs/HIP%20V2%20FINAL.pdf" TargetMode="External"/><Relationship Id="rId1" Type="http://schemas.openxmlformats.org/officeDocument/2006/relationships/hyperlink" Target="http://ec.europa.eu/echo/sites/echo-site/files/turkey_hip_2017.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NEAR\A\5\2017\Facility\4.%20Budgetary%20Process\Commitments,%20contracts%20&amp;%20payments\FRIT%20commitments,%20contracts,%20paymen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23818836115856"/>
          <c:y val="3.5421226090957131E-2"/>
          <c:w val="0.65576617856034281"/>
          <c:h val="0.5486788613326421"/>
        </c:manualLayout>
      </c:layout>
      <c:barChart>
        <c:barDir val="col"/>
        <c:grouping val="clustered"/>
        <c:varyColors val="0"/>
        <c:ser>
          <c:idx val="0"/>
          <c:order val="0"/>
          <c:tx>
            <c:strRef>
              <c:f>'Commitments, contracts &amp; paymen'!$G$69</c:f>
              <c:strCache>
                <c:ptCount val="1"/>
                <c:pt idx="0">
                  <c:v>Amount committed</c:v>
                </c:pt>
              </c:strCache>
            </c:strRef>
          </c:tx>
          <c:invertIfNegative val="0"/>
          <c:cat>
            <c:strRef>
              <c:f>'Commitments, contracts &amp; paymen'!$F$70:$F$77</c:f>
              <c:strCache>
                <c:ptCount val="8"/>
                <c:pt idx="0">
                  <c:v>Humanitarian Aid</c:v>
                </c:pt>
                <c:pt idx="1">
                  <c:v>Education</c:v>
                </c:pt>
                <c:pt idx="2">
                  <c:v>Health</c:v>
                </c:pt>
                <c:pt idx="3">
                  <c:v>Migration Management</c:v>
                </c:pt>
                <c:pt idx="4">
                  <c:v>Municipal Infrastructure</c:v>
                </c:pt>
                <c:pt idx="5">
                  <c:v>Socio-economic Support</c:v>
                </c:pt>
                <c:pt idx="6">
                  <c:v>Amount committed but not yet attributed</c:v>
                </c:pt>
                <c:pt idx="7">
                  <c:v>Others (monitoring and evaluation, audit,communication, administrative costs, etc.)</c:v>
                </c:pt>
              </c:strCache>
            </c:strRef>
          </c:cat>
          <c:val>
            <c:numRef>
              <c:f>'Commitments, contracts &amp; paymen'!$G$70:$G$77</c:f>
              <c:numCache>
                <c:formatCode>#,##0</c:formatCode>
                <c:ptCount val="8"/>
                <c:pt idx="0">
                  <c:v>1306688000</c:v>
                </c:pt>
                <c:pt idx="1">
                  <c:v>594522392</c:v>
                </c:pt>
                <c:pt idx="2">
                  <c:v>442399356</c:v>
                </c:pt>
                <c:pt idx="3">
                  <c:v>80000000</c:v>
                </c:pt>
                <c:pt idx="4">
                  <c:v>200000000</c:v>
                </c:pt>
                <c:pt idx="5">
                  <c:v>93777378</c:v>
                </c:pt>
                <c:pt idx="6">
                  <c:v>162300874</c:v>
                </c:pt>
                <c:pt idx="7">
                  <c:v>14300000</c:v>
                </c:pt>
              </c:numCache>
            </c:numRef>
          </c:val>
        </c:ser>
        <c:ser>
          <c:idx val="1"/>
          <c:order val="1"/>
          <c:tx>
            <c:strRef>
              <c:f>'Commitments, contracts &amp; paymen'!$H$69</c:f>
              <c:strCache>
                <c:ptCount val="1"/>
                <c:pt idx="0">
                  <c:v>Amount contracted</c:v>
                </c:pt>
              </c:strCache>
            </c:strRef>
          </c:tx>
          <c:invertIfNegative val="0"/>
          <c:cat>
            <c:strRef>
              <c:f>'Commitments, contracts &amp; paymen'!$F$70:$F$77</c:f>
              <c:strCache>
                <c:ptCount val="8"/>
                <c:pt idx="0">
                  <c:v>Humanitarian Aid</c:v>
                </c:pt>
                <c:pt idx="1">
                  <c:v>Education</c:v>
                </c:pt>
                <c:pt idx="2">
                  <c:v>Health</c:v>
                </c:pt>
                <c:pt idx="3">
                  <c:v>Migration Management</c:v>
                </c:pt>
                <c:pt idx="4">
                  <c:v>Municipal Infrastructure</c:v>
                </c:pt>
                <c:pt idx="5">
                  <c:v>Socio-economic Support</c:v>
                </c:pt>
                <c:pt idx="6">
                  <c:v>Amount committed but not yet attributed</c:v>
                </c:pt>
                <c:pt idx="7">
                  <c:v>Others (monitoring and evaluation, audit,communication, administrative costs, etc.)</c:v>
                </c:pt>
              </c:strCache>
            </c:strRef>
          </c:cat>
          <c:val>
            <c:numRef>
              <c:f>'Commitments, contracts &amp; paymen'!$H$70:$H$77</c:f>
              <c:numCache>
                <c:formatCode>#,##0</c:formatCode>
                <c:ptCount val="8"/>
                <c:pt idx="0">
                  <c:v>592650000</c:v>
                </c:pt>
                <c:pt idx="1">
                  <c:v>590619941</c:v>
                </c:pt>
                <c:pt idx="2">
                  <c:v>332399356</c:v>
                </c:pt>
                <c:pt idx="3">
                  <c:v>80000000</c:v>
                </c:pt>
                <c:pt idx="4">
                  <c:v>0</c:v>
                </c:pt>
                <c:pt idx="5">
                  <c:v>68777378</c:v>
                </c:pt>
                <c:pt idx="6">
                  <c:v>0</c:v>
                </c:pt>
                <c:pt idx="7">
                  <c:v>0</c:v>
                </c:pt>
              </c:numCache>
            </c:numRef>
          </c:val>
        </c:ser>
        <c:ser>
          <c:idx val="2"/>
          <c:order val="2"/>
          <c:tx>
            <c:strRef>
              <c:f>'Commitments, contracts &amp; paymen'!$I$69</c:f>
              <c:strCache>
                <c:ptCount val="1"/>
                <c:pt idx="0">
                  <c:v>Amount disbursed</c:v>
                </c:pt>
              </c:strCache>
            </c:strRef>
          </c:tx>
          <c:invertIfNegative val="0"/>
          <c:cat>
            <c:strRef>
              <c:f>'Commitments, contracts &amp; paymen'!$F$70:$F$77</c:f>
              <c:strCache>
                <c:ptCount val="8"/>
                <c:pt idx="0">
                  <c:v>Humanitarian Aid</c:v>
                </c:pt>
                <c:pt idx="1">
                  <c:v>Education</c:v>
                </c:pt>
                <c:pt idx="2">
                  <c:v>Health</c:v>
                </c:pt>
                <c:pt idx="3">
                  <c:v>Migration Management</c:v>
                </c:pt>
                <c:pt idx="4">
                  <c:v>Municipal Infrastructure</c:v>
                </c:pt>
                <c:pt idx="5">
                  <c:v>Socio-economic Support</c:v>
                </c:pt>
                <c:pt idx="6">
                  <c:v>Amount committed but not yet attributed</c:v>
                </c:pt>
                <c:pt idx="7">
                  <c:v>Others (monitoring and evaluation, audit,communication, administrative costs, etc.)</c:v>
                </c:pt>
              </c:strCache>
            </c:strRef>
          </c:cat>
          <c:val>
            <c:numRef>
              <c:f>'Commitments, contracts &amp; paymen'!$I$70:$I$77</c:f>
              <c:numCache>
                <c:formatCode>#,##0</c:formatCode>
                <c:ptCount val="8"/>
                <c:pt idx="0">
                  <c:v>463170000</c:v>
                </c:pt>
                <c:pt idx="1">
                  <c:v>194547076</c:v>
                </c:pt>
                <c:pt idx="2">
                  <c:v>129457182</c:v>
                </c:pt>
                <c:pt idx="3">
                  <c:v>31000000</c:v>
                </c:pt>
                <c:pt idx="4">
                  <c:v>0</c:v>
                </c:pt>
                <c:pt idx="5">
                  <c:v>19991960</c:v>
                </c:pt>
                <c:pt idx="6">
                  <c:v>0</c:v>
                </c:pt>
                <c:pt idx="7">
                  <c:v>0</c:v>
                </c:pt>
              </c:numCache>
            </c:numRef>
          </c:val>
        </c:ser>
        <c:ser>
          <c:idx val="3"/>
          <c:order val="3"/>
          <c:tx>
            <c:strRef>
              <c:f>'Commitments, contracts &amp; paymen'!$J$69</c:f>
              <c:strCache>
                <c:ptCount val="1"/>
                <c:pt idx="0">
                  <c:v>Amount to be committed</c:v>
                </c:pt>
              </c:strCache>
            </c:strRef>
          </c:tx>
          <c:invertIfNegative val="0"/>
          <c:cat>
            <c:strRef>
              <c:f>'Commitments, contracts &amp; paymen'!$F$70:$F$77</c:f>
              <c:strCache>
                <c:ptCount val="8"/>
                <c:pt idx="0">
                  <c:v>Humanitarian Aid</c:v>
                </c:pt>
                <c:pt idx="1">
                  <c:v>Education</c:v>
                </c:pt>
                <c:pt idx="2">
                  <c:v>Health</c:v>
                </c:pt>
                <c:pt idx="3">
                  <c:v>Migration Management</c:v>
                </c:pt>
                <c:pt idx="4">
                  <c:v>Municipal Infrastructure</c:v>
                </c:pt>
                <c:pt idx="5">
                  <c:v>Socio-economic Support</c:v>
                </c:pt>
                <c:pt idx="6">
                  <c:v>Amount committed but not yet attributed</c:v>
                </c:pt>
                <c:pt idx="7">
                  <c:v>Others (monitoring and evaluation, audit,communication, administrative costs, etc.)</c:v>
                </c:pt>
              </c:strCache>
            </c:strRef>
          </c:cat>
          <c:val>
            <c:numRef>
              <c:f>'Commitments, contracts &amp; paymen'!$J$70:$J$77</c:f>
              <c:numCache>
                <c:formatCode>#,##0</c:formatCode>
                <c:ptCount val="8"/>
                <c:pt idx="0">
                  <c:v>65000000</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dLbls>
        <c:gapWidth val="150"/>
        <c:axId val="88039424"/>
        <c:axId val="88042880"/>
      </c:barChart>
      <c:catAx>
        <c:axId val="88039424"/>
        <c:scaling>
          <c:orientation val="minMax"/>
        </c:scaling>
        <c:delete val="0"/>
        <c:axPos val="b"/>
        <c:majorTickMark val="out"/>
        <c:minorTickMark val="none"/>
        <c:tickLblPos val="nextTo"/>
        <c:crossAx val="88042880"/>
        <c:crosses val="autoZero"/>
        <c:auto val="1"/>
        <c:lblAlgn val="ctr"/>
        <c:lblOffset val="100"/>
        <c:noMultiLvlLbl val="0"/>
      </c:catAx>
      <c:valAx>
        <c:axId val="88042880"/>
        <c:scaling>
          <c:orientation val="minMax"/>
          <c:min val="0"/>
        </c:scaling>
        <c:delete val="0"/>
        <c:axPos val="l"/>
        <c:majorGridlines/>
        <c:numFmt formatCode="#,##0" sourceLinked="1"/>
        <c:majorTickMark val="out"/>
        <c:minorTickMark val="none"/>
        <c:tickLblPos val="nextTo"/>
        <c:crossAx val="880394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0E3A-3685-4A27-8BDF-73A2FD5F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2178</Words>
  <Characters>11829</Characters>
  <Application>Microsoft Office Word</Application>
  <DocSecurity>4</DocSecurity>
  <Lines>311</Lines>
  <Paragraphs>142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PAREDES ECHAURI Cristina (CAB-ALMUNIA)</cp:lastModifiedBy>
  <cp:revision>2</cp:revision>
  <cp:lastPrinted>2017-09-05T12:56:00Z</cp:lastPrinted>
  <dcterms:created xsi:type="dcterms:W3CDTF">2017-09-07T15:52:00Z</dcterms:created>
  <dcterms:modified xsi:type="dcterms:W3CDTF">2017-09-07T15:52:00Z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First annex">
    <vt:lpwstr>2</vt:lpwstr>
  </property>
  <property fmtid="{D5CDD505-2E9C-101B-9397-08002B2CF9AE}" pid="7" name="Last annex">
    <vt:lpwstr>2</vt:lpwstr>
  </property>
</Properties>
</file>