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9C9" w:rsidRDefault="00087140" w:rsidP="00087140">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714ED3D50B64A2381E59D48265EDB24" style="width:450.4pt;height:348.3pt">
            <v:imagedata r:id="rId12" o:title=""/>
          </v:shape>
        </w:pict>
      </w:r>
    </w:p>
    <w:bookmarkEnd w:id="0"/>
    <w:p w:rsidR="00FC79C9" w:rsidRDefault="00FC79C9">
      <w:pPr>
        <w:spacing w:after="100" w:afterAutospacing="1" w:line="240" w:lineRule="auto"/>
        <w:jc w:val="both"/>
        <w:rPr>
          <w:rFonts w:ascii="Times New Roman" w:hAnsi="Times New Roman" w:cs="Times New Roman"/>
          <w:sz w:val="23"/>
          <w:szCs w:val="23"/>
        </w:rPr>
        <w:sectPr w:rsidR="00FC79C9" w:rsidSect="00087140">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rsidR="00FC79C9" w:rsidRDefault="00087140">
      <w:pPr>
        <w:numPr>
          <w:ilvl w:val="0"/>
          <w:numId w:val="1"/>
        </w:numPr>
        <w:suppressAutoHyphens/>
        <w:spacing w:after="120" w:line="240" w:lineRule="auto"/>
        <w:jc w:val="both"/>
        <w:rPr>
          <w:rFonts w:ascii="Times New Roman" w:hAnsi="Times New Roman"/>
          <w:b/>
          <w:color w:val="000000"/>
          <w:sz w:val="24"/>
        </w:rPr>
      </w:pPr>
      <w:r>
        <w:rPr>
          <w:rFonts w:ascii="Times New Roman" w:hAnsi="Times New Roman"/>
          <w:b/>
          <w:color w:val="000000"/>
          <w:sz w:val="24"/>
        </w:rPr>
        <w:lastRenderedPageBreak/>
        <w:t xml:space="preserve">EUROPEAN BORDER AND COAST GUARD – PUTTING IN PLACE EUROPEAN INTEGRATED BORDER MANAGEMENT </w:t>
      </w:r>
    </w:p>
    <w:p w:rsidR="00FC79C9" w:rsidRDefault="00FC79C9">
      <w:pPr>
        <w:suppressAutoHyphens/>
        <w:spacing w:after="120" w:line="240" w:lineRule="auto"/>
        <w:jc w:val="both"/>
        <w:rPr>
          <w:rFonts w:ascii="Times New Roman" w:hAnsi="Times New Roman"/>
          <w:color w:val="000000"/>
          <w:sz w:val="24"/>
        </w:rPr>
      </w:pPr>
    </w:p>
    <w:p w:rsidR="00FC79C9" w:rsidRDefault="00087140">
      <w:pPr>
        <w:suppressAutoHyphens/>
        <w:spacing w:after="120" w:line="240" w:lineRule="auto"/>
        <w:jc w:val="both"/>
        <w:rPr>
          <w:rFonts w:ascii="Times New Roman" w:hAnsi="Times New Roman"/>
          <w:color w:val="000000"/>
          <w:sz w:val="24"/>
        </w:rPr>
      </w:pPr>
      <w:r>
        <w:rPr>
          <w:rFonts w:ascii="Times New Roman" w:hAnsi="Times New Roman"/>
          <w:color w:val="000000"/>
          <w:sz w:val="24"/>
        </w:rPr>
        <w:t xml:space="preserve">The effective protection of the European Union's external borders remains the essential element for the normal functioning of the Schengen area without internal border controls and </w:t>
      </w:r>
      <w:r>
        <w:rPr>
          <w:rFonts w:ascii="Times New Roman" w:eastAsia="SimSun" w:hAnsi="Times New Roman" w:cs="Times New Roman"/>
          <w:color w:val="000000"/>
          <w:sz w:val="24"/>
          <w:szCs w:val="24"/>
          <w:lang w:eastAsia="ar-SA"/>
        </w:rPr>
        <w:t>for</w:t>
      </w:r>
      <w:r>
        <w:rPr>
          <w:rFonts w:ascii="Times New Roman" w:hAnsi="Times New Roman"/>
          <w:color w:val="000000"/>
          <w:sz w:val="24"/>
        </w:rPr>
        <w:t xml:space="preserve"> the delivery of the European Agenda on Migration. Since the entry into </w:t>
      </w:r>
      <w:r>
        <w:rPr>
          <w:rFonts w:ascii="Times New Roman" w:hAnsi="Times New Roman"/>
          <w:color w:val="000000"/>
          <w:sz w:val="24"/>
        </w:rPr>
        <w:t>force of Regulation on the European Border and Coast Guard (hereinafter: the Regulation</w:t>
      </w:r>
      <w:r>
        <w:rPr>
          <w:rFonts w:ascii="Times New Roman" w:eastAsia="SimSun" w:hAnsi="Times New Roman" w:cs="Times New Roman"/>
          <w:color w:val="000000"/>
          <w:sz w:val="24"/>
          <w:szCs w:val="24"/>
          <w:lang w:eastAsia="ar-SA"/>
        </w:rPr>
        <w:t>) eleven months ago,</w:t>
      </w:r>
      <w:r>
        <w:rPr>
          <w:rFonts w:ascii="Times New Roman" w:hAnsi="Times New Roman"/>
          <w:color w:val="000000"/>
          <w:sz w:val="24"/>
        </w:rPr>
        <w:t xml:space="preserve"> continuous efforts were made for its </w:t>
      </w:r>
      <w:r>
        <w:rPr>
          <w:rFonts w:ascii="Times New Roman" w:eastAsia="SimSun" w:hAnsi="Times New Roman" w:cs="Times New Roman"/>
          <w:color w:val="000000"/>
          <w:sz w:val="24"/>
          <w:szCs w:val="24"/>
          <w:lang w:eastAsia="ar-SA"/>
        </w:rPr>
        <w:t>swift</w:t>
      </w:r>
      <w:r>
        <w:rPr>
          <w:rFonts w:ascii="Times New Roman" w:hAnsi="Times New Roman"/>
          <w:color w:val="000000"/>
          <w:sz w:val="24"/>
        </w:rPr>
        <w:t xml:space="preserve"> implementation, putting particular emphasis on making the European Border and Coast Guard Agency </w:t>
      </w:r>
      <w:r>
        <w:rPr>
          <w:rFonts w:ascii="Times New Roman" w:eastAsia="SimSun" w:hAnsi="Times New Roman" w:cs="Times New Roman"/>
          <w:color w:val="000000"/>
          <w:sz w:val="24"/>
          <w:szCs w:val="24"/>
          <w:lang w:eastAsia="ar-SA"/>
        </w:rPr>
        <w:t>(hereina</w:t>
      </w:r>
      <w:r>
        <w:rPr>
          <w:rFonts w:ascii="Times New Roman" w:eastAsia="SimSun" w:hAnsi="Times New Roman" w:cs="Times New Roman"/>
          <w:color w:val="000000"/>
          <w:sz w:val="24"/>
          <w:szCs w:val="24"/>
          <w:lang w:eastAsia="ar-SA"/>
        </w:rPr>
        <w:t xml:space="preserve">fter: the Agency) </w:t>
      </w:r>
      <w:r>
        <w:rPr>
          <w:rFonts w:ascii="Times New Roman" w:hAnsi="Times New Roman"/>
          <w:color w:val="000000"/>
          <w:sz w:val="24"/>
        </w:rPr>
        <w:t xml:space="preserve">fully operational as quickly as possible. </w:t>
      </w:r>
      <w:r>
        <w:rPr>
          <w:rFonts w:ascii="Times New Roman" w:eastAsia="SimSun" w:hAnsi="Times New Roman" w:cs="Times New Roman"/>
          <w:color w:val="000000"/>
          <w:sz w:val="24"/>
          <w:szCs w:val="24"/>
          <w:lang w:eastAsia="ar-SA"/>
        </w:rPr>
        <w:t>To this end</w:t>
      </w:r>
      <w:r>
        <w:rPr>
          <w:rFonts w:ascii="Times New Roman" w:hAnsi="Times New Roman"/>
          <w:color w:val="000000"/>
          <w:sz w:val="24"/>
        </w:rPr>
        <w:t>, the Commission has been reporting on a regular basis on the progress made.</w:t>
      </w:r>
    </w:p>
    <w:p w:rsidR="00FC79C9" w:rsidRDefault="00087140">
      <w:pPr>
        <w:suppressAutoHyphens/>
        <w:spacing w:after="120" w:line="240" w:lineRule="auto"/>
        <w:jc w:val="both"/>
        <w:rPr>
          <w:rFonts w:ascii="Times New Roman" w:hAnsi="Times New Roman"/>
          <w:color w:val="000000"/>
          <w:sz w:val="24"/>
        </w:rPr>
      </w:pPr>
      <w:r>
        <w:rPr>
          <w:rFonts w:ascii="Times New Roman" w:hAnsi="Times New Roman"/>
          <w:color w:val="000000"/>
          <w:sz w:val="24"/>
        </w:rPr>
        <w:t xml:space="preserve">The present report takes stock of the progress made since June 2017. In light of the progress achieved, it </w:t>
      </w:r>
      <w:r>
        <w:rPr>
          <w:rFonts w:ascii="Times New Roman" w:eastAsia="SimSun" w:hAnsi="Times New Roman" w:cs="Times New Roman"/>
          <w:color w:val="000000"/>
          <w:sz w:val="24"/>
          <w:szCs w:val="24"/>
          <w:lang w:eastAsia="ar-SA"/>
        </w:rPr>
        <w:t>r</w:t>
      </w:r>
      <w:r>
        <w:rPr>
          <w:rFonts w:ascii="Times New Roman" w:eastAsia="SimSun" w:hAnsi="Times New Roman" w:cs="Times New Roman"/>
          <w:color w:val="000000"/>
          <w:sz w:val="24"/>
          <w:szCs w:val="24"/>
          <w:lang w:eastAsia="ar-SA"/>
        </w:rPr>
        <w:t xml:space="preserve">ecalls </w:t>
      </w:r>
      <w:r>
        <w:rPr>
          <w:rFonts w:ascii="Times New Roman" w:hAnsi="Times New Roman"/>
          <w:color w:val="000000"/>
          <w:sz w:val="24"/>
        </w:rPr>
        <w:t xml:space="preserve">the key actions which the Agency, the Commission and Member States </w:t>
      </w:r>
      <w:r>
        <w:rPr>
          <w:rFonts w:ascii="Times New Roman" w:eastAsia="SimSun" w:hAnsi="Times New Roman" w:cs="Times New Roman"/>
          <w:color w:val="000000"/>
          <w:sz w:val="24"/>
          <w:szCs w:val="24"/>
          <w:lang w:eastAsia="ar-SA"/>
        </w:rPr>
        <w:t xml:space="preserve">still </w:t>
      </w:r>
      <w:r>
        <w:rPr>
          <w:rFonts w:ascii="Times New Roman" w:hAnsi="Times New Roman"/>
          <w:color w:val="000000"/>
          <w:sz w:val="24"/>
        </w:rPr>
        <w:t xml:space="preserve">need to take in the coming months. </w:t>
      </w:r>
    </w:p>
    <w:p w:rsidR="00FC79C9" w:rsidRDefault="00087140">
      <w:pPr>
        <w:suppressAutoHyphens/>
        <w:spacing w:after="120" w:line="240" w:lineRule="auto"/>
        <w:jc w:val="both"/>
        <w:rPr>
          <w:rFonts w:ascii="Times New Roman" w:hAnsi="Times New Roman"/>
          <w:color w:val="000000"/>
          <w:sz w:val="24"/>
        </w:rPr>
      </w:pPr>
      <w:r>
        <w:rPr>
          <w:rFonts w:ascii="Times" w:hAnsi="Times"/>
          <w:color w:val="000000"/>
          <w:sz w:val="24"/>
        </w:rPr>
        <w:t>The recommendations to remedy the vulnerabilities identified in the assessments in a number of Schengen States</w:t>
      </w:r>
      <w:r>
        <w:rPr>
          <w:rStyle w:val="FootnoteReference"/>
          <w:rFonts w:ascii="Times New Roman" w:eastAsia="SimSun" w:hAnsi="Times New Roman" w:cs="Times New Roman"/>
          <w:color w:val="000000"/>
          <w:sz w:val="24"/>
          <w:szCs w:val="24"/>
          <w:lang w:eastAsia="ar-SA"/>
        </w:rPr>
        <w:footnoteReference w:id="2"/>
      </w:r>
      <w:r>
        <w:rPr>
          <w:rFonts w:ascii="Times" w:hAnsi="Times"/>
          <w:color w:val="000000"/>
          <w:sz w:val="24"/>
        </w:rPr>
        <w:t xml:space="preserve"> have been sent and </w:t>
      </w:r>
      <w:r>
        <w:rPr>
          <w:rFonts w:ascii="Times New Roman" w:eastAsia="SimSun" w:hAnsi="Times New Roman" w:cs="Times New Roman"/>
          <w:color w:val="000000"/>
          <w:sz w:val="24"/>
          <w:szCs w:val="24"/>
          <w:lang w:eastAsia="ar-SA"/>
        </w:rPr>
        <w:t xml:space="preserve">the </w:t>
      </w:r>
      <w:r>
        <w:rPr>
          <w:rFonts w:ascii="Times New Roman" w:eastAsia="SimSun" w:hAnsi="Times New Roman" w:cs="Times New Roman"/>
          <w:color w:val="000000"/>
          <w:sz w:val="24"/>
          <w:szCs w:val="24"/>
          <w:lang w:eastAsia="ar-SA"/>
        </w:rPr>
        <w:t>concerned</w:t>
      </w:r>
      <w:r>
        <w:rPr>
          <w:rFonts w:ascii="Times" w:hAnsi="Times"/>
          <w:color w:val="000000"/>
          <w:sz w:val="24"/>
        </w:rPr>
        <w:t xml:space="preserve"> States have submited their Action Plans accordingly</w:t>
      </w:r>
      <w:r>
        <w:rPr>
          <w:rFonts w:ascii="Times" w:eastAsia="SimSun" w:hAnsi="Times" w:cs="Times New Roman"/>
          <w:color w:val="000000"/>
          <w:sz w:val="24"/>
          <w:szCs w:val="24"/>
          <w:lang w:eastAsia="ar-SA"/>
        </w:rPr>
        <w:t xml:space="preserve">. </w:t>
      </w:r>
    </w:p>
    <w:p w:rsidR="00FC79C9" w:rsidRDefault="00087140">
      <w:pPr>
        <w:suppressAutoHyphens/>
        <w:spacing w:after="120" w:line="240" w:lineRule="auto"/>
        <w:jc w:val="both"/>
        <w:rPr>
          <w:rFonts w:ascii="Times New Roman" w:hAnsi="Times New Roman"/>
          <w:color w:val="000000"/>
          <w:sz w:val="24"/>
        </w:rPr>
      </w:pPr>
      <w:r>
        <w:rPr>
          <w:rFonts w:ascii="Times New Roman" w:hAnsi="Times New Roman"/>
          <w:color w:val="000000"/>
          <w:sz w:val="24"/>
        </w:rPr>
        <w:t>The Agency has continued simulation exercises and emerging threat assessments, in view of assisting the Schengen States in identifying vulnerabilities related to possible future or already eme</w:t>
      </w:r>
      <w:r>
        <w:rPr>
          <w:rFonts w:ascii="Times New Roman" w:hAnsi="Times New Roman"/>
          <w:color w:val="000000"/>
          <w:sz w:val="24"/>
        </w:rPr>
        <w:t>rging challenges at the external borders.</w:t>
      </w:r>
    </w:p>
    <w:p w:rsidR="00FC79C9" w:rsidRDefault="00087140">
      <w:pPr>
        <w:suppressAutoHyphens/>
        <w:spacing w:after="120" w:line="240" w:lineRule="auto"/>
        <w:jc w:val="both"/>
        <w:rPr>
          <w:rFonts w:ascii="Times New Roman" w:hAnsi="Times New Roman"/>
          <w:color w:val="000000"/>
          <w:sz w:val="24"/>
        </w:rPr>
      </w:pPr>
      <w:r>
        <w:rPr>
          <w:rFonts w:ascii="Times New Roman" w:hAnsi="Times New Roman"/>
          <w:color w:val="000000"/>
          <w:sz w:val="24"/>
        </w:rPr>
        <w:t>The Agency has been carrying out joint operations along the main migratory routes, notably in the Central Mediterranean, the Eastern Mediterranean and further on the Western Balkans route. As indicated in the previ</w:t>
      </w:r>
      <w:r>
        <w:rPr>
          <w:rFonts w:ascii="Times New Roman" w:hAnsi="Times New Roman"/>
          <w:color w:val="000000"/>
          <w:sz w:val="24"/>
        </w:rPr>
        <w:t>ous report, the Agency has also launched two new joint operations to address the irregular migratory flows on the Western Mediterranean route. The latter matches with and contributes to tackling the recent increase of irregular migration along this route.</w:t>
      </w:r>
    </w:p>
    <w:p w:rsidR="00FC79C9" w:rsidRDefault="00FC79C9">
      <w:pPr>
        <w:suppressAutoHyphens/>
        <w:spacing w:after="120" w:line="240" w:lineRule="auto"/>
        <w:jc w:val="both"/>
        <w:rPr>
          <w:rFonts w:ascii="Times New Roman" w:hAnsi="Times New Roman"/>
          <w:color w:val="000000"/>
          <w:sz w:val="24"/>
        </w:rPr>
      </w:pPr>
    </w:p>
    <w:p w:rsidR="00FC79C9" w:rsidRDefault="00087140">
      <w:pPr>
        <w:keepNext/>
        <w:numPr>
          <w:ilvl w:val="0"/>
          <w:numId w:val="1"/>
        </w:numPr>
        <w:suppressAutoHyphens/>
        <w:spacing w:after="120" w:line="240" w:lineRule="auto"/>
        <w:ind w:left="425" w:hanging="425"/>
        <w:jc w:val="both"/>
        <w:rPr>
          <w:rFonts w:ascii="Times New Roman" w:hAnsi="Times New Roman"/>
          <w:color w:val="000000"/>
          <w:sz w:val="24"/>
        </w:rPr>
      </w:pPr>
      <w:r>
        <w:rPr>
          <w:rFonts w:ascii="Times New Roman" w:hAnsi="Times New Roman"/>
          <w:b/>
          <w:color w:val="000000"/>
          <w:sz w:val="24"/>
        </w:rPr>
        <w:t>OPERAT</w:t>
      </w:r>
      <w:bookmarkStart w:id="1" w:name="_GoBack"/>
      <w:bookmarkEnd w:id="1"/>
      <w:r>
        <w:rPr>
          <w:rFonts w:ascii="Times New Roman" w:hAnsi="Times New Roman"/>
          <w:b/>
          <w:color w:val="000000"/>
          <w:sz w:val="24"/>
        </w:rPr>
        <w:t>IONAL SUPPORT TO MEMBER STATES</w:t>
      </w:r>
    </w:p>
    <w:p w:rsidR="00FC79C9" w:rsidRDefault="00FC79C9">
      <w:pPr>
        <w:suppressAutoHyphens/>
        <w:spacing w:after="120" w:line="240" w:lineRule="auto"/>
        <w:jc w:val="both"/>
        <w:rPr>
          <w:rFonts w:ascii="Times New Roman" w:hAnsi="Times New Roman"/>
          <w:color w:val="000000"/>
          <w:sz w:val="24"/>
        </w:rPr>
      </w:pPr>
    </w:p>
    <w:p w:rsidR="00FC79C9" w:rsidRDefault="00087140">
      <w:pPr>
        <w:suppressAutoHyphens/>
        <w:spacing w:after="120" w:line="240" w:lineRule="auto"/>
        <w:jc w:val="both"/>
        <w:rPr>
          <w:rFonts w:ascii="Times New Roman" w:hAnsi="Times New Roman"/>
          <w:color w:val="000000"/>
          <w:sz w:val="24"/>
        </w:rPr>
      </w:pPr>
      <w:r>
        <w:rPr>
          <w:rFonts w:ascii="Times New Roman" w:hAnsi="Times New Roman"/>
          <w:color w:val="000000"/>
          <w:sz w:val="24"/>
        </w:rPr>
        <w:t>The Agency continues providing operational support on the ground to Member States in border management with over 1,700 border guards and other relevant staff being deployed at different sections of the EU external bor</w:t>
      </w:r>
      <w:r>
        <w:rPr>
          <w:rFonts w:ascii="Times New Roman" w:hAnsi="Times New Roman"/>
          <w:color w:val="000000"/>
          <w:sz w:val="24"/>
        </w:rPr>
        <w:t>ders. Previous reports identified gaps in deployment which still remain. The gaps are partly filled by assets and border guards deployed by the host Member States and co-financed by the Agency. However, Member States’ contributions are needed to boost effi</w:t>
      </w:r>
      <w:r>
        <w:rPr>
          <w:rFonts w:ascii="Times New Roman" w:hAnsi="Times New Roman"/>
          <w:color w:val="000000"/>
          <w:sz w:val="24"/>
        </w:rPr>
        <w:t>ciently and sustainably the overall capacity of the host Member States to protect effectively their EU external border sections.</w:t>
      </w:r>
    </w:p>
    <w:p w:rsidR="00FC79C9" w:rsidRDefault="00087140">
      <w:pPr>
        <w:suppressAutoHyphens/>
        <w:spacing w:after="120" w:line="240" w:lineRule="auto"/>
        <w:ind w:left="425" w:hanging="425"/>
        <w:jc w:val="both"/>
        <w:rPr>
          <w:rFonts w:ascii="Times New Roman" w:hAnsi="Times New Roman"/>
          <w:b/>
          <w:color w:val="000000"/>
          <w:sz w:val="24"/>
        </w:rPr>
      </w:pPr>
      <w:r>
        <w:rPr>
          <w:rFonts w:ascii="Times New Roman" w:hAnsi="Times New Roman"/>
          <w:b/>
          <w:color w:val="000000"/>
          <w:sz w:val="24"/>
        </w:rPr>
        <w:t>2.1.</w:t>
      </w:r>
      <w:r>
        <w:rPr>
          <w:rFonts w:ascii="Times New Roman" w:hAnsi="Times New Roman"/>
          <w:b/>
          <w:color w:val="000000"/>
          <w:sz w:val="24"/>
        </w:rPr>
        <w:tab/>
        <w:t>Deployment in frontline Member States</w:t>
      </w:r>
    </w:p>
    <w:p w:rsidR="00FC79C9" w:rsidRDefault="00087140">
      <w:pPr>
        <w:suppressAutoHyphens/>
        <w:spacing w:after="120" w:line="240" w:lineRule="auto"/>
        <w:jc w:val="both"/>
        <w:rPr>
          <w:rFonts w:ascii="Times New Roman" w:hAnsi="Times New Roman"/>
          <w:b/>
          <w:i/>
          <w:color w:val="000000"/>
          <w:sz w:val="24"/>
        </w:rPr>
      </w:pPr>
      <w:r>
        <w:rPr>
          <w:rFonts w:ascii="Times New Roman" w:hAnsi="Times New Roman"/>
          <w:b/>
          <w:i/>
          <w:color w:val="000000"/>
          <w:sz w:val="24"/>
        </w:rPr>
        <w:t xml:space="preserve">Greece </w:t>
      </w:r>
    </w:p>
    <w:p w:rsidR="00FC79C9" w:rsidRDefault="00087140">
      <w:pPr>
        <w:suppressAutoHyphens/>
        <w:spacing w:after="120" w:line="240" w:lineRule="auto"/>
        <w:jc w:val="both"/>
        <w:rPr>
          <w:rFonts w:ascii="Times New Roman" w:hAnsi="Times New Roman"/>
          <w:color w:val="000000"/>
          <w:sz w:val="24"/>
        </w:rPr>
      </w:pPr>
      <w:r>
        <w:rPr>
          <w:rFonts w:ascii="Times New Roman" w:hAnsi="Times New Roman"/>
          <w:color w:val="000000"/>
          <w:sz w:val="24"/>
        </w:rPr>
        <w:t xml:space="preserve">The Agency implements three different operations in Greece. Joint Operation </w:t>
      </w:r>
      <w:r>
        <w:rPr>
          <w:rFonts w:ascii="Times New Roman" w:hAnsi="Times New Roman"/>
          <w:color w:val="000000"/>
          <w:sz w:val="24"/>
        </w:rPr>
        <w:t xml:space="preserve">Poseidon in the Aegean Sea supports Greece in border control and the implementation of the hotspot approach on the Aegean islands and of the EU-Turkey Statement. </w:t>
      </w:r>
    </w:p>
    <w:p w:rsidR="00FC79C9" w:rsidRDefault="00087140">
      <w:pPr>
        <w:suppressAutoHyphens/>
        <w:spacing w:after="120" w:line="240" w:lineRule="auto"/>
        <w:jc w:val="both"/>
        <w:rPr>
          <w:rFonts w:ascii="Times New Roman" w:hAnsi="Times New Roman"/>
          <w:color w:val="000000"/>
          <w:sz w:val="24"/>
        </w:rPr>
      </w:pPr>
      <w:r>
        <w:rPr>
          <w:rFonts w:ascii="Times New Roman" w:hAnsi="Times New Roman"/>
          <w:color w:val="000000"/>
          <w:sz w:val="24"/>
        </w:rPr>
        <w:lastRenderedPageBreak/>
        <w:t xml:space="preserve">888 officers are deployed by the Agency in the context of Joint Operation Poseidon including </w:t>
      </w:r>
      <w:r>
        <w:rPr>
          <w:rFonts w:ascii="Times New Roman" w:hAnsi="Times New Roman"/>
          <w:color w:val="000000"/>
          <w:sz w:val="24"/>
        </w:rPr>
        <w:t xml:space="preserve">the support for readmission activities and 280 security officers, co-financed by the Agency, that are deployed by the Greek Police. </w:t>
      </w:r>
      <w:r>
        <w:rPr>
          <w:rFonts w:ascii="Times New Roman" w:eastAsia="SimSun" w:hAnsi="Times New Roman" w:cs="Times New Roman"/>
          <w:color w:val="000000"/>
          <w:sz w:val="24"/>
          <w:szCs w:val="24"/>
          <w:lang w:eastAsia="ar-SA"/>
        </w:rPr>
        <w:t>The figure</w:t>
      </w:r>
      <w:r>
        <w:rPr>
          <w:rFonts w:ascii="Times New Roman" w:hAnsi="Times New Roman"/>
          <w:color w:val="000000"/>
          <w:sz w:val="24"/>
        </w:rPr>
        <w:t xml:space="preserve"> includes experts assisting in the implementation of the hotspot approach as well as crew members of the deployed </w:t>
      </w:r>
      <w:r>
        <w:rPr>
          <w:rFonts w:ascii="Times New Roman" w:hAnsi="Times New Roman"/>
          <w:color w:val="000000"/>
          <w:sz w:val="24"/>
        </w:rPr>
        <w:t xml:space="preserve">assets and coordination staff. The deployment also includes 3 offshore patrol vessels, 4 coastal patrol vessels, 12 coastal patrol boats, 1 fixed-wing aircraft, 2 helicopters, 16 patrol cars, 4 buses 4 thermo-vision vehicles and 4 mobile offices. </w:t>
      </w:r>
    </w:p>
    <w:p w:rsidR="00FC79C9" w:rsidRDefault="00087140">
      <w:pPr>
        <w:suppressAutoHyphens/>
        <w:spacing w:after="120" w:line="240" w:lineRule="auto"/>
        <w:jc w:val="both"/>
        <w:rPr>
          <w:rFonts w:ascii="Times New Roman" w:hAnsi="Times New Roman"/>
          <w:color w:val="000000"/>
          <w:sz w:val="24"/>
        </w:rPr>
      </w:pPr>
      <w:r>
        <w:rPr>
          <w:rFonts w:ascii="Times New Roman" w:hAnsi="Times New Roman"/>
          <w:color w:val="000000"/>
          <w:sz w:val="24"/>
        </w:rPr>
        <w:t>The Agen</w:t>
      </w:r>
      <w:r>
        <w:rPr>
          <w:rFonts w:ascii="Times New Roman" w:hAnsi="Times New Roman"/>
          <w:color w:val="000000"/>
          <w:sz w:val="24"/>
        </w:rPr>
        <w:t>cy also supports Greece through Joint Operations Flexible Operational Activities and Focal Points in border control activities, with the current deployment of altogether 52 officers supported by 1 thermo-vision vans, 13 patrol cars, 1 heartbeat detector  a</w:t>
      </w:r>
      <w:r>
        <w:rPr>
          <w:rFonts w:ascii="Times New Roman" w:hAnsi="Times New Roman"/>
          <w:color w:val="000000"/>
          <w:sz w:val="24"/>
        </w:rPr>
        <w:t>nd 2 smartdeck cameras at the Greek land borders with Turkey, Albania and the former Yugoslav Republic of Macedonia</w:t>
      </w:r>
      <w:r>
        <w:rPr>
          <w:rFonts w:ascii="Times New Roman" w:hAnsi="Times New Roman"/>
        </w:rPr>
        <w:t xml:space="preserve"> </w:t>
      </w:r>
      <w:r>
        <w:rPr>
          <w:rFonts w:ascii="Times New Roman" w:hAnsi="Times New Roman"/>
          <w:color w:val="000000"/>
          <w:sz w:val="24"/>
        </w:rPr>
        <w:t>as well as relevant air operations. The operational activity in Northern Greece enhances border surveillance and prevents irregular secondar</w:t>
      </w:r>
      <w:r>
        <w:rPr>
          <w:rFonts w:ascii="Times New Roman" w:hAnsi="Times New Roman"/>
          <w:color w:val="000000"/>
          <w:sz w:val="24"/>
        </w:rPr>
        <w:t xml:space="preserve">y movements, thus further reinforcing the EU's response to the challenges at the Western </w:t>
      </w:r>
      <w:r>
        <w:rPr>
          <w:rFonts w:ascii="Times New Roman" w:eastAsia="SimSun" w:hAnsi="Times New Roman" w:cs="Times New Roman"/>
          <w:color w:val="000000"/>
          <w:sz w:val="24"/>
          <w:szCs w:val="24"/>
          <w:lang w:eastAsia="ar-SA"/>
        </w:rPr>
        <w:t>Balkans</w:t>
      </w:r>
      <w:r>
        <w:rPr>
          <w:rFonts w:ascii="Times New Roman" w:hAnsi="Times New Roman"/>
          <w:color w:val="000000"/>
          <w:sz w:val="24"/>
        </w:rPr>
        <w:t xml:space="preserve"> route. </w:t>
      </w:r>
    </w:p>
    <w:p w:rsidR="00FC79C9" w:rsidRDefault="00087140">
      <w:pPr>
        <w:suppressAutoHyphens/>
        <w:spacing w:after="120" w:line="240" w:lineRule="auto"/>
        <w:jc w:val="both"/>
        <w:rPr>
          <w:rFonts w:ascii="Times New Roman" w:hAnsi="Times New Roman"/>
          <w:color w:val="000000"/>
          <w:sz w:val="24"/>
        </w:rPr>
      </w:pPr>
      <w:r>
        <w:rPr>
          <w:rFonts w:ascii="Times New Roman" w:hAnsi="Times New Roman"/>
          <w:color w:val="000000"/>
          <w:sz w:val="24"/>
        </w:rPr>
        <w:t>The current deployment at the Greek land border with Albania and the former Yugoslav Republic of Macedonia consists of 31 officers (with 2 smartdeck ca</w:t>
      </w:r>
      <w:r>
        <w:rPr>
          <w:rFonts w:ascii="Times New Roman" w:hAnsi="Times New Roman"/>
          <w:color w:val="000000"/>
          <w:sz w:val="24"/>
        </w:rPr>
        <w:t xml:space="preserve">meras and 10 patrol car) with a continued shortfall of 35 officers until mid-September and then 37 until mid-October. </w:t>
      </w:r>
    </w:p>
    <w:p w:rsidR="00FC79C9" w:rsidRDefault="00087140">
      <w:pPr>
        <w:suppressAutoHyphens/>
        <w:spacing w:after="120" w:line="240" w:lineRule="auto"/>
        <w:jc w:val="both"/>
        <w:rPr>
          <w:rFonts w:ascii="Times New Roman" w:hAnsi="Times New Roman"/>
          <w:b/>
          <w:i/>
          <w:color w:val="000000"/>
          <w:sz w:val="24"/>
        </w:rPr>
      </w:pPr>
      <w:r>
        <w:rPr>
          <w:rFonts w:ascii="Times New Roman" w:hAnsi="Times New Roman"/>
          <w:b/>
          <w:i/>
          <w:color w:val="000000"/>
          <w:sz w:val="24"/>
        </w:rPr>
        <w:t>Italy</w:t>
      </w:r>
    </w:p>
    <w:p w:rsidR="00FC79C9" w:rsidRDefault="00087140">
      <w:pPr>
        <w:suppressAutoHyphens/>
        <w:spacing w:after="120" w:line="240" w:lineRule="auto"/>
        <w:jc w:val="both"/>
        <w:rPr>
          <w:rFonts w:ascii="Times New Roman" w:hAnsi="Times New Roman"/>
          <w:color w:val="000000"/>
          <w:sz w:val="24"/>
        </w:rPr>
      </w:pPr>
      <w:r>
        <w:rPr>
          <w:rFonts w:ascii="Times New Roman" w:hAnsi="Times New Roman"/>
          <w:color w:val="000000"/>
          <w:sz w:val="24"/>
        </w:rPr>
        <w:t>Under the umbrella of Joint Operation Triton deployed in Italy and in the Central Mediterranean Sea, the Agency has deployed 407 of</w:t>
      </w:r>
      <w:r>
        <w:rPr>
          <w:rFonts w:ascii="Times New Roman" w:hAnsi="Times New Roman"/>
          <w:color w:val="000000"/>
          <w:sz w:val="24"/>
        </w:rPr>
        <w:t xml:space="preserve">ficers, including crew members of the deployed assets, coordination staff and experts assisting in the implementation of the hotspot approach. The deployment is supported by 3 aircrafts, 3 helicopters, 2 offshore patrol vessels, 6 coastal patrol vessels 1 </w:t>
      </w:r>
      <w:r>
        <w:rPr>
          <w:rFonts w:ascii="Times New Roman" w:hAnsi="Times New Roman"/>
          <w:color w:val="000000"/>
          <w:sz w:val="24"/>
        </w:rPr>
        <w:t xml:space="preserve">coastal patrol boats and 12 mobile offices. </w:t>
      </w:r>
    </w:p>
    <w:p w:rsidR="00FC79C9" w:rsidRDefault="00087140">
      <w:pPr>
        <w:suppressAutoHyphens/>
        <w:spacing w:after="120" w:line="240" w:lineRule="auto"/>
        <w:jc w:val="both"/>
        <w:rPr>
          <w:rFonts w:ascii="Times New Roman" w:hAnsi="Times New Roman"/>
          <w:b/>
          <w:i/>
          <w:color w:val="000000"/>
          <w:sz w:val="24"/>
        </w:rPr>
      </w:pPr>
      <w:r>
        <w:rPr>
          <w:rFonts w:ascii="Times New Roman" w:hAnsi="Times New Roman"/>
          <w:b/>
          <w:i/>
          <w:color w:val="000000"/>
          <w:sz w:val="24"/>
        </w:rPr>
        <w:t xml:space="preserve">Bulgaria </w:t>
      </w:r>
    </w:p>
    <w:p w:rsidR="00FC79C9" w:rsidRDefault="00087140">
      <w:pPr>
        <w:suppressAutoHyphens/>
        <w:spacing w:after="120" w:line="240" w:lineRule="auto"/>
        <w:jc w:val="both"/>
        <w:rPr>
          <w:rFonts w:ascii="Times New Roman" w:hAnsi="Times New Roman"/>
          <w:color w:val="000000"/>
          <w:sz w:val="24"/>
        </w:rPr>
      </w:pPr>
      <w:r>
        <w:rPr>
          <w:rFonts w:ascii="Times New Roman" w:hAnsi="Times New Roman"/>
          <w:color w:val="000000"/>
          <w:sz w:val="24"/>
        </w:rPr>
        <w:t xml:space="preserve">The Agency continues to assist Bulgaria in controlling the land borders, also in view of preventing irregular secondary movements. The support is provided through Joint Operations Flexible Operational </w:t>
      </w:r>
      <w:r>
        <w:rPr>
          <w:rFonts w:ascii="Times New Roman" w:hAnsi="Times New Roman"/>
          <w:color w:val="000000"/>
          <w:sz w:val="24"/>
        </w:rPr>
        <w:t>Activities and Focal Points at Bulgaria's land borders with Turkey and Serbia as well as relevant air operations. The current deployment comprises 126 officers (including crew members of the deployed assets) supported by 6 thermo-vision vehicles, 38 patrol</w:t>
      </w:r>
      <w:r>
        <w:rPr>
          <w:rFonts w:ascii="Times New Roman" w:hAnsi="Times New Roman"/>
          <w:color w:val="000000"/>
          <w:sz w:val="24"/>
        </w:rPr>
        <w:t xml:space="preserve"> cars, 1 CO</w:t>
      </w:r>
      <w:r>
        <w:rPr>
          <w:rFonts w:ascii="Cambria Math" w:hAnsi="Cambria Math"/>
          <w:color w:val="000000"/>
          <w:sz w:val="24"/>
        </w:rPr>
        <w:t>₂</w:t>
      </w:r>
      <w:r>
        <w:rPr>
          <w:rFonts w:ascii="Times New Roman" w:hAnsi="Times New Roman"/>
          <w:color w:val="000000"/>
          <w:sz w:val="24"/>
        </w:rPr>
        <w:t xml:space="preserve"> detector, 39 smartdeck cameras and 3 mobile offices.</w:t>
      </w:r>
    </w:p>
    <w:p w:rsidR="00FC79C9" w:rsidRDefault="00087140">
      <w:pPr>
        <w:suppressAutoHyphens/>
        <w:spacing w:after="120" w:line="240" w:lineRule="auto"/>
        <w:jc w:val="both"/>
        <w:rPr>
          <w:rFonts w:ascii="Times New Roman" w:hAnsi="Times New Roman"/>
          <w:b/>
          <w:i/>
          <w:color w:val="000000"/>
          <w:sz w:val="24"/>
        </w:rPr>
      </w:pPr>
      <w:r>
        <w:rPr>
          <w:rFonts w:ascii="Times New Roman" w:hAnsi="Times New Roman"/>
          <w:b/>
          <w:i/>
          <w:color w:val="000000"/>
          <w:sz w:val="24"/>
        </w:rPr>
        <w:t>Spain</w:t>
      </w:r>
    </w:p>
    <w:p w:rsidR="00FC79C9" w:rsidRDefault="00087140">
      <w:pPr>
        <w:suppressAutoHyphens/>
        <w:spacing w:after="120" w:line="240" w:lineRule="auto"/>
        <w:jc w:val="both"/>
        <w:rPr>
          <w:rFonts w:ascii="Times New Roman" w:hAnsi="Times New Roman"/>
          <w:color w:val="000000"/>
          <w:sz w:val="24"/>
        </w:rPr>
      </w:pPr>
      <w:r>
        <w:rPr>
          <w:rFonts w:ascii="Times New Roman" w:hAnsi="Times New Roman"/>
          <w:color w:val="000000"/>
          <w:sz w:val="24"/>
        </w:rPr>
        <w:t>The Agency is currently implementing three joint operations assisting the Spanish authorities by supporting coordinated operational activities at the external sea borders of the Wester</w:t>
      </w:r>
      <w:r>
        <w:rPr>
          <w:rFonts w:ascii="Times New Roman" w:hAnsi="Times New Roman"/>
          <w:color w:val="000000"/>
          <w:sz w:val="24"/>
        </w:rPr>
        <w:t>n Mediterranean region and the Atlantic Ocean region (in the proximity of Canary Islands) in order to control irregular migration flows towards the EU and to tackle cross border crime. Joint Operation Indalo 2017 has already been implemented since May 2017</w:t>
      </w:r>
      <w:r>
        <w:rPr>
          <w:rFonts w:ascii="Times New Roman" w:hAnsi="Times New Roman"/>
          <w:color w:val="000000"/>
          <w:sz w:val="24"/>
        </w:rPr>
        <w:t xml:space="preserve"> and additionally Joint Operations Minerva and Joint Operation Hera were launched in August 2017. The current deployment in Spain for maritime operations is 193 officers (including crew members of the deployed assets, coordination staff and debriefing team</w:t>
      </w:r>
      <w:r>
        <w:rPr>
          <w:rFonts w:ascii="Times New Roman" w:hAnsi="Times New Roman"/>
          <w:color w:val="000000"/>
          <w:sz w:val="24"/>
        </w:rPr>
        <w:t>s), supported by 2 aircraft, 1 offshore patrol vessel and 1 coastal patrol boat.</w:t>
      </w:r>
    </w:p>
    <w:p w:rsidR="00FC79C9" w:rsidRDefault="00087140">
      <w:pPr>
        <w:suppressAutoHyphens/>
        <w:spacing w:after="120" w:line="240" w:lineRule="auto"/>
        <w:jc w:val="both"/>
        <w:rPr>
          <w:rFonts w:ascii="Times New Roman" w:hAnsi="Times New Roman"/>
          <w:b/>
          <w:i/>
          <w:color w:val="000000"/>
          <w:sz w:val="24"/>
        </w:rPr>
      </w:pPr>
      <w:r>
        <w:rPr>
          <w:rFonts w:ascii="Times New Roman" w:hAnsi="Times New Roman"/>
          <w:b/>
          <w:i/>
          <w:color w:val="000000"/>
          <w:sz w:val="24"/>
        </w:rPr>
        <w:t xml:space="preserve">Western Balkans </w:t>
      </w:r>
    </w:p>
    <w:p w:rsidR="00FC79C9" w:rsidRDefault="00087140">
      <w:pPr>
        <w:suppressAutoHyphens/>
        <w:spacing w:after="120" w:line="240" w:lineRule="auto"/>
        <w:jc w:val="both"/>
        <w:rPr>
          <w:rFonts w:ascii="Times New Roman" w:hAnsi="Times New Roman"/>
          <w:color w:val="000000"/>
          <w:sz w:val="24"/>
        </w:rPr>
      </w:pPr>
      <w:r>
        <w:rPr>
          <w:rFonts w:ascii="Times New Roman" w:hAnsi="Times New Roman"/>
          <w:color w:val="000000"/>
          <w:sz w:val="24"/>
        </w:rPr>
        <w:t>44 officers are currently deployed in other Member States to assist in border management in the Western Balkan region. The most important deployments are carr</w:t>
      </w:r>
      <w:r>
        <w:rPr>
          <w:rFonts w:ascii="Times New Roman" w:hAnsi="Times New Roman"/>
          <w:color w:val="000000"/>
          <w:sz w:val="24"/>
        </w:rPr>
        <w:t xml:space="preserve">ied out in the framework of Joint Operations Flexible Activities at the land borders of Croatia and Hungary with Serbia as well as Focal Points and Coordination Points at the land borders among the Member States and Western Balkans countries respectively. </w:t>
      </w:r>
      <w:r>
        <w:rPr>
          <w:rFonts w:ascii="Times" w:eastAsia="SimSun" w:hAnsi="Times" w:cs="Times New Roman"/>
          <w:color w:val="000000"/>
          <w:sz w:val="24"/>
          <w:szCs w:val="24"/>
          <w:lang w:eastAsia="ar-SA"/>
        </w:rPr>
        <w:t xml:space="preserve">In addition there are 11 officers deployed in </w:t>
      </w:r>
      <w:r>
        <w:rPr>
          <w:rFonts w:ascii="Times" w:eastAsia="SimSun" w:hAnsi="Times" w:cs="Times New Roman"/>
          <w:color w:val="000000"/>
          <w:sz w:val="24"/>
          <w:szCs w:val="24"/>
          <w:lang w:eastAsia="ar-SA"/>
        </w:rPr>
        <w:lastRenderedPageBreak/>
        <w:t xml:space="preserve">Tirana airport in order to support and advise the local authorities in border checks. </w:t>
      </w:r>
      <w:r>
        <w:rPr>
          <w:rFonts w:ascii="Times New Roman" w:hAnsi="Times New Roman"/>
          <w:color w:val="000000"/>
          <w:sz w:val="24"/>
        </w:rPr>
        <w:t xml:space="preserve">They are supported by 4 patrol cars. </w:t>
      </w:r>
    </w:p>
    <w:p w:rsidR="00FC79C9" w:rsidRDefault="00087140">
      <w:pPr>
        <w:suppressAutoHyphens/>
        <w:spacing w:after="120" w:line="240" w:lineRule="auto"/>
        <w:ind w:left="425" w:hanging="425"/>
        <w:jc w:val="both"/>
        <w:rPr>
          <w:rFonts w:ascii="Times New Roman" w:hAnsi="Times New Roman"/>
          <w:b/>
          <w:color w:val="000000"/>
          <w:sz w:val="24"/>
        </w:rPr>
      </w:pPr>
      <w:r>
        <w:rPr>
          <w:rFonts w:ascii="Times New Roman" w:hAnsi="Times New Roman"/>
          <w:b/>
          <w:color w:val="000000"/>
          <w:sz w:val="24"/>
        </w:rPr>
        <w:t>2.2.</w:t>
      </w:r>
      <w:r>
        <w:rPr>
          <w:rFonts w:ascii="Times New Roman" w:hAnsi="Times New Roman"/>
          <w:b/>
          <w:color w:val="000000"/>
          <w:sz w:val="24"/>
        </w:rPr>
        <w:tab/>
        <w:t>Pooling of resources and building own capacities of the Agency in view of providi</w:t>
      </w:r>
      <w:r>
        <w:rPr>
          <w:rFonts w:ascii="Times New Roman" w:hAnsi="Times New Roman"/>
          <w:b/>
          <w:color w:val="000000"/>
          <w:sz w:val="24"/>
        </w:rPr>
        <w:t>ng operational support</w:t>
      </w:r>
    </w:p>
    <w:p w:rsidR="00FC79C9" w:rsidRDefault="00087140">
      <w:pPr>
        <w:spacing w:after="120" w:line="240" w:lineRule="auto"/>
        <w:jc w:val="both"/>
        <w:rPr>
          <w:rFonts w:ascii="Times New Roman" w:hAnsi="Times New Roman"/>
          <w:color w:val="000000"/>
          <w:sz w:val="24"/>
        </w:rPr>
      </w:pPr>
      <w:r>
        <w:rPr>
          <w:rFonts w:ascii="Times New Roman" w:hAnsi="Times New Roman"/>
          <w:color w:val="000000"/>
          <w:sz w:val="24"/>
        </w:rPr>
        <w:t>In its last two reports, the Commission stressed the importance of elaborating a comprehensive strategy to develop the Agency's own capabilities, in particular to allow the Agency to fully benefit from EUR 10 million per year (EUR 40</w:t>
      </w:r>
      <w:r>
        <w:rPr>
          <w:rFonts w:ascii="Times New Roman" w:hAnsi="Times New Roman"/>
          <w:color w:val="000000"/>
          <w:sz w:val="24"/>
        </w:rPr>
        <w:t xml:space="preserve"> million in total for 2017-2020) to acquire its own equipment, in particular small and medium size assets. After the first discussion in June meeting, the Agency will present to the Management Board for adoption on 26-27 September 2017 the comprehensive st</w:t>
      </w:r>
      <w:r>
        <w:rPr>
          <w:rFonts w:ascii="Times New Roman" w:hAnsi="Times New Roman"/>
          <w:color w:val="000000"/>
          <w:sz w:val="24"/>
        </w:rPr>
        <w:t>rategy taking into account different possible options (i.e. purchasing, renting, leasing, long-term deployments) and how to keep them operational after acquisition.</w:t>
      </w:r>
    </w:p>
    <w:p w:rsidR="00FC79C9" w:rsidRDefault="00087140">
      <w:pPr>
        <w:spacing w:after="120" w:line="240" w:lineRule="auto"/>
        <w:jc w:val="both"/>
        <w:rPr>
          <w:rFonts w:ascii="Times New Roman" w:hAnsi="Times New Roman"/>
          <w:color w:val="000000"/>
          <w:sz w:val="24"/>
        </w:rPr>
      </w:pPr>
      <w:r>
        <w:rPr>
          <w:rFonts w:ascii="Times New Roman" w:hAnsi="Times New Roman"/>
          <w:color w:val="000000"/>
          <w:sz w:val="24"/>
        </w:rPr>
        <w:t xml:space="preserve">Any acquisition or leasing of equipment entailing significant costs to the Agency shall be </w:t>
      </w:r>
      <w:r>
        <w:rPr>
          <w:rFonts w:ascii="Times New Roman" w:hAnsi="Times New Roman"/>
          <w:color w:val="000000"/>
          <w:sz w:val="24"/>
        </w:rPr>
        <w:t>preceded by a thorough needs and cost/benefit analysis and consequently any such expenditure shall be provided for in the Agency's budget.</w:t>
      </w:r>
    </w:p>
    <w:p w:rsidR="00FC79C9" w:rsidRDefault="00087140">
      <w:pPr>
        <w:spacing w:after="120" w:line="240" w:lineRule="auto"/>
        <w:jc w:val="both"/>
        <w:rPr>
          <w:rFonts w:ascii="Times New Roman" w:hAnsi="Times New Roman"/>
          <w:color w:val="000000"/>
          <w:sz w:val="24"/>
        </w:rPr>
      </w:pPr>
      <w:r>
        <w:rPr>
          <w:rFonts w:ascii="Times New Roman" w:hAnsi="Times New Roman"/>
          <w:color w:val="000000"/>
          <w:sz w:val="24"/>
        </w:rPr>
        <w:t>Therefore this strategy on the Agency's own capabilities  should also set out how the Agency would develop its techni</w:t>
      </w:r>
      <w:r>
        <w:rPr>
          <w:rFonts w:ascii="Times New Roman" w:hAnsi="Times New Roman"/>
          <w:color w:val="000000"/>
          <w:sz w:val="24"/>
        </w:rPr>
        <w:t>cal equipment in a long term perspective and should be accompanied by a corresponding assessment of the potential implications both in terms of the dependence of the Agency on the readiness of the Member States to deploy equipment and in terms of the evolu</w:t>
      </w:r>
      <w:r>
        <w:rPr>
          <w:rFonts w:ascii="Times New Roman" w:hAnsi="Times New Roman"/>
          <w:color w:val="000000"/>
          <w:sz w:val="24"/>
        </w:rPr>
        <w:t>tion of the budget of the Agency in the coming years. All this without prejudice to a thorough needs and cost/benefit analysis related to concrete procurement of equipment by the Agency.</w:t>
      </w:r>
    </w:p>
    <w:p w:rsidR="00FC79C9" w:rsidRDefault="00087140">
      <w:pPr>
        <w:spacing w:after="120" w:line="240" w:lineRule="auto"/>
        <w:jc w:val="both"/>
        <w:rPr>
          <w:rFonts w:ascii="Times New Roman" w:hAnsi="Times New Roman"/>
          <w:color w:val="000000"/>
          <w:sz w:val="24"/>
        </w:rPr>
      </w:pPr>
      <w:r>
        <w:rPr>
          <w:rFonts w:ascii="Times New Roman" w:hAnsi="Times New Roman"/>
          <w:color w:val="000000"/>
          <w:sz w:val="24"/>
        </w:rPr>
        <w:t>Such a comprehensive strategy on the Agency's own capabilities, would</w:t>
      </w:r>
      <w:r>
        <w:rPr>
          <w:rFonts w:ascii="Times New Roman" w:hAnsi="Times New Roman"/>
          <w:color w:val="000000"/>
          <w:sz w:val="24"/>
        </w:rPr>
        <w:t xml:space="preserve"> the Commission be in position to estimate the financial resources needed.</w:t>
      </w:r>
    </w:p>
    <w:p w:rsidR="00FC79C9" w:rsidRDefault="00087140">
      <w:pPr>
        <w:suppressAutoHyphens/>
        <w:spacing w:after="120" w:line="240" w:lineRule="auto"/>
        <w:jc w:val="both"/>
        <w:rPr>
          <w:rFonts w:ascii="Times New Roman" w:hAnsi="Times New Roman"/>
          <w:b/>
          <w:i/>
          <w:color w:val="000000"/>
          <w:sz w:val="24"/>
        </w:rPr>
      </w:pPr>
      <w:r>
        <w:rPr>
          <w:rFonts w:ascii="Times New Roman" w:hAnsi="Times New Roman"/>
          <w:i/>
          <w:color w:val="000000"/>
          <w:sz w:val="24"/>
          <w:u w:val="single"/>
        </w:rPr>
        <w:t>Next steps</w:t>
      </w:r>
    </w:p>
    <w:p w:rsidR="00FC79C9" w:rsidRDefault="00087140">
      <w:pPr>
        <w:suppressAutoHyphens/>
        <w:spacing w:after="120" w:line="240" w:lineRule="auto"/>
        <w:jc w:val="both"/>
        <w:rPr>
          <w:rFonts w:ascii="Times New Roman" w:hAnsi="Times New Roman"/>
          <w:i/>
          <w:color w:val="000000"/>
          <w:sz w:val="24"/>
        </w:rPr>
      </w:pPr>
      <w:r>
        <w:rPr>
          <w:rFonts w:ascii="Times New Roman" w:hAnsi="Times New Roman"/>
          <w:b/>
          <w:i/>
          <w:color w:val="000000"/>
          <w:sz w:val="24"/>
        </w:rPr>
        <w:t xml:space="preserve">The European Border and Coast Guard Agency should: </w:t>
      </w:r>
    </w:p>
    <w:p w:rsidR="00FC79C9" w:rsidRDefault="00087140">
      <w:pPr>
        <w:pStyle w:val="ListParagraph"/>
        <w:numPr>
          <w:ilvl w:val="0"/>
          <w:numId w:val="9"/>
        </w:numPr>
        <w:suppressAutoHyphens/>
        <w:spacing w:after="120" w:line="240" w:lineRule="auto"/>
        <w:ind w:left="714" w:hanging="357"/>
        <w:jc w:val="both"/>
        <w:rPr>
          <w:rFonts w:ascii="Times New Roman" w:hAnsi="Times New Roman"/>
          <w:i/>
          <w:color w:val="000000"/>
          <w:sz w:val="24"/>
        </w:rPr>
      </w:pPr>
      <w:r>
        <w:rPr>
          <w:rFonts w:ascii="Times New Roman" w:hAnsi="Times New Roman"/>
          <w:i/>
          <w:color w:val="000000"/>
          <w:sz w:val="24"/>
        </w:rPr>
        <w:t>Since the shortcomings and gaps persist, step up its efforts in seeking the necessary contributions to the ongoing ope</w:t>
      </w:r>
      <w:r>
        <w:rPr>
          <w:rFonts w:ascii="Times New Roman" w:hAnsi="Times New Roman"/>
          <w:i/>
          <w:color w:val="000000"/>
          <w:sz w:val="24"/>
        </w:rPr>
        <w:t>rations in the framework of bilateral contacts with Member States as matter of priority;</w:t>
      </w:r>
    </w:p>
    <w:p w:rsidR="00FC79C9" w:rsidRDefault="00087140">
      <w:pPr>
        <w:pStyle w:val="ListParagraph"/>
        <w:numPr>
          <w:ilvl w:val="0"/>
          <w:numId w:val="9"/>
        </w:numPr>
        <w:suppressAutoHyphens/>
        <w:spacing w:after="120" w:line="240" w:lineRule="auto"/>
        <w:jc w:val="both"/>
        <w:rPr>
          <w:rFonts w:ascii="Times New Roman" w:hAnsi="Times New Roman"/>
          <w:b/>
          <w:i/>
          <w:color w:val="000000"/>
          <w:sz w:val="24"/>
        </w:rPr>
      </w:pPr>
      <w:r>
        <w:rPr>
          <w:rFonts w:ascii="Times New Roman" w:hAnsi="Times New Roman"/>
          <w:i/>
          <w:color w:val="000000"/>
          <w:sz w:val="24"/>
        </w:rPr>
        <w:t>ensure the swift endorsement by the Management Board at its September 2017 meeting of the comprehensive strategy on how the Agency's own capabilities will be developed</w:t>
      </w:r>
      <w:r>
        <w:rPr>
          <w:rFonts w:ascii="Times New Roman" w:hAnsi="Times New Roman"/>
          <w:i/>
          <w:color w:val="000000"/>
          <w:sz w:val="24"/>
        </w:rPr>
        <w:t xml:space="preserve"> and used in 2017-2020 and set out strategic objectives regarding the relevant equipment needed under the post 2020 Multiannual Financial Framework.</w:t>
      </w:r>
    </w:p>
    <w:p w:rsidR="00FC79C9" w:rsidRDefault="00087140">
      <w:pPr>
        <w:keepNext/>
        <w:suppressAutoHyphens/>
        <w:spacing w:after="120" w:line="240" w:lineRule="auto"/>
        <w:jc w:val="both"/>
        <w:rPr>
          <w:rFonts w:ascii="Times New Roman" w:hAnsi="Times New Roman"/>
          <w:b/>
          <w:i/>
          <w:color w:val="000000"/>
          <w:sz w:val="24"/>
        </w:rPr>
      </w:pPr>
      <w:r>
        <w:rPr>
          <w:rFonts w:ascii="Times New Roman" w:hAnsi="Times New Roman"/>
          <w:b/>
          <w:i/>
          <w:color w:val="000000"/>
          <w:sz w:val="24"/>
        </w:rPr>
        <w:t>Member States should:</w:t>
      </w:r>
    </w:p>
    <w:p w:rsidR="00FC79C9" w:rsidRDefault="00087140">
      <w:pPr>
        <w:numPr>
          <w:ilvl w:val="0"/>
          <w:numId w:val="2"/>
        </w:numPr>
        <w:suppressAutoHyphens/>
        <w:spacing w:after="120" w:line="240" w:lineRule="auto"/>
        <w:ind w:left="714" w:hanging="357"/>
        <w:contextualSpacing/>
        <w:jc w:val="both"/>
        <w:rPr>
          <w:rFonts w:ascii="Times New Roman" w:hAnsi="Times New Roman"/>
          <w:i/>
          <w:color w:val="000000"/>
          <w:sz w:val="24"/>
        </w:rPr>
      </w:pPr>
      <w:r>
        <w:rPr>
          <w:rFonts w:ascii="Times New Roman" w:hAnsi="Times New Roman"/>
          <w:i/>
          <w:color w:val="000000"/>
          <w:sz w:val="24"/>
        </w:rPr>
        <w:t>Since the shortcomings and gaps persist, ensure that the agreed resources are made av</w:t>
      </w:r>
      <w:r>
        <w:rPr>
          <w:rFonts w:ascii="Times New Roman" w:hAnsi="Times New Roman"/>
          <w:i/>
          <w:color w:val="000000"/>
          <w:sz w:val="24"/>
        </w:rPr>
        <w:t>ailable to the Agency for the running of operations and the mandatory pools;</w:t>
      </w:r>
    </w:p>
    <w:p w:rsidR="00FC79C9" w:rsidRDefault="00087140">
      <w:pPr>
        <w:numPr>
          <w:ilvl w:val="0"/>
          <w:numId w:val="2"/>
        </w:numPr>
        <w:suppressAutoHyphens/>
        <w:spacing w:after="120" w:line="240" w:lineRule="auto"/>
        <w:jc w:val="both"/>
        <w:rPr>
          <w:rFonts w:ascii="Times New Roman" w:hAnsi="Times New Roman"/>
          <w:i/>
          <w:color w:val="000000"/>
          <w:sz w:val="24"/>
          <w:shd w:val="clear" w:color="auto" w:fill="FFFF00"/>
        </w:rPr>
      </w:pPr>
      <w:r>
        <w:rPr>
          <w:rFonts w:ascii="Times New Roman" w:hAnsi="Times New Roman"/>
          <w:i/>
          <w:color w:val="000000"/>
          <w:sz w:val="24"/>
        </w:rPr>
        <w:t xml:space="preserve">immediately provide the </w:t>
      </w:r>
      <w:r>
        <w:rPr>
          <w:rFonts w:ascii="Times New Roman" w:eastAsia="SimSun" w:hAnsi="Times New Roman" w:cs="Times New Roman"/>
          <w:i/>
          <w:color w:val="000000"/>
          <w:sz w:val="24"/>
          <w:szCs w:val="24"/>
          <w:u w:val="single"/>
          <w:lang w:eastAsia="ar-SA"/>
        </w:rPr>
        <w:t xml:space="preserve">necessary </w:t>
      </w:r>
      <w:r>
        <w:rPr>
          <w:rFonts w:ascii="Times New Roman" w:hAnsi="Times New Roman"/>
          <w:i/>
          <w:color w:val="000000"/>
          <w:sz w:val="24"/>
          <w:u w:val="single"/>
        </w:rPr>
        <w:t>resources</w:t>
      </w:r>
      <w:r>
        <w:rPr>
          <w:rFonts w:ascii="Times New Roman" w:hAnsi="Times New Roman"/>
          <w:i/>
          <w:color w:val="000000"/>
          <w:sz w:val="24"/>
        </w:rPr>
        <w:t xml:space="preserve"> on the basis of the currently identified gaps</w:t>
      </w:r>
      <w:r>
        <w:rPr>
          <w:rFonts w:ascii="Times New Roman" w:eastAsia="SimSun" w:hAnsi="Times New Roman" w:cs="Times New Roman"/>
          <w:i/>
          <w:color w:val="000000"/>
          <w:sz w:val="24"/>
          <w:szCs w:val="24"/>
          <w:lang w:eastAsia="ar-SA"/>
        </w:rPr>
        <w:t xml:space="preserve"> as set out</w:t>
      </w:r>
      <w:r>
        <w:rPr>
          <w:rFonts w:ascii="Times New Roman" w:hAnsi="Times New Roman"/>
          <w:i/>
          <w:color w:val="000000"/>
          <w:sz w:val="24"/>
        </w:rPr>
        <w:t xml:space="preserve"> in Annex I.</w:t>
      </w:r>
    </w:p>
    <w:p w:rsidR="00FC79C9" w:rsidRDefault="00FC79C9">
      <w:pPr>
        <w:pStyle w:val="ListParagraph"/>
        <w:suppressAutoHyphens/>
        <w:spacing w:after="120" w:line="240" w:lineRule="auto"/>
        <w:ind w:left="960"/>
        <w:jc w:val="both"/>
        <w:rPr>
          <w:rFonts w:ascii="Times New Roman" w:hAnsi="Times New Roman"/>
        </w:rPr>
      </w:pPr>
    </w:p>
    <w:p w:rsidR="00FC79C9" w:rsidRDefault="00087140">
      <w:pPr>
        <w:keepNext/>
        <w:numPr>
          <w:ilvl w:val="0"/>
          <w:numId w:val="1"/>
        </w:numPr>
        <w:suppressAutoHyphens/>
        <w:spacing w:after="120" w:line="240" w:lineRule="auto"/>
        <w:ind w:left="426" w:hanging="426"/>
        <w:jc w:val="both"/>
        <w:rPr>
          <w:rFonts w:ascii="Times New Roman" w:hAnsi="Times New Roman"/>
          <w:b/>
          <w:color w:val="000000"/>
          <w:sz w:val="24"/>
        </w:rPr>
      </w:pPr>
      <w:r>
        <w:rPr>
          <w:rFonts w:ascii="Times New Roman" w:hAnsi="Times New Roman"/>
          <w:b/>
          <w:color w:val="000000"/>
          <w:sz w:val="24"/>
        </w:rPr>
        <w:t xml:space="preserve">PROGRESS MADE IN THE IMPLEMENTATION OF THE PRIORITY AREAS </w:t>
      </w:r>
    </w:p>
    <w:p w:rsidR="00FC79C9" w:rsidRDefault="00087140">
      <w:pPr>
        <w:keepNext/>
        <w:suppressAutoHyphens/>
        <w:spacing w:after="120" w:line="240" w:lineRule="auto"/>
        <w:ind w:left="426" w:hanging="426"/>
        <w:jc w:val="both"/>
        <w:rPr>
          <w:rFonts w:ascii="Times New Roman" w:hAnsi="Times New Roman"/>
          <w:color w:val="000000"/>
          <w:sz w:val="24"/>
        </w:rPr>
      </w:pPr>
      <w:r>
        <w:rPr>
          <w:rFonts w:ascii="Times New Roman" w:hAnsi="Times New Roman"/>
          <w:b/>
          <w:color w:val="000000"/>
          <w:sz w:val="24"/>
        </w:rPr>
        <w:t>3.1.</w:t>
      </w:r>
      <w:r>
        <w:rPr>
          <w:rFonts w:ascii="Times New Roman" w:hAnsi="Times New Roman"/>
          <w:b/>
          <w:color w:val="000000"/>
          <w:sz w:val="24"/>
        </w:rPr>
        <w:tab/>
      </w:r>
      <w:r>
        <w:rPr>
          <w:rFonts w:ascii="Times New Roman" w:hAnsi="Times New Roman"/>
          <w:b/>
          <w:color w:val="000000"/>
          <w:sz w:val="24"/>
        </w:rPr>
        <w:t>Reinforcing the European Border and Coast Guard Agency’s rapid reaction capabilities, including the mandatory pooling of resources</w:t>
      </w:r>
    </w:p>
    <w:p w:rsidR="00FC79C9" w:rsidRDefault="00087140">
      <w:pPr>
        <w:spacing w:after="120" w:line="240" w:lineRule="auto"/>
        <w:jc w:val="both"/>
        <w:rPr>
          <w:rFonts w:ascii="Times New Roman" w:hAnsi="Times New Roman"/>
          <w:b/>
          <w:i/>
          <w:sz w:val="24"/>
        </w:rPr>
      </w:pPr>
      <w:r>
        <w:rPr>
          <w:rFonts w:ascii="Times New Roman" w:hAnsi="Times New Roman"/>
          <w:b/>
          <w:i/>
          <w:sz w:val="24"/>
        </w:rPr>
        <w:t>Rapid Reaction Pool</w:t>
      </w:r>
    </w:p>
    <w:p w:rsidR="00FC79C9" w:rsidRDefault="00087140">
      <w:pPr>
        <w:spacing w:after="120" w:line="240" w:lineRule="auto"/>
        <w:jc w:val="both"/>
        <w:rPr>
          <w:rFonts w:ascii="Times New Roman" w:hAnsi="Times New Roman"/>
          <w:sz w:val="24"/>
        </w:rPr>
      </w:pPr>
      <w:r>
        <w:rPr>
          <w:rFonts w:ascii="Times New Roman" w:hAnsi="Times New Roman"/>
          <w:sz w:val="24"/>
        </w:rPr>
        <w:t>While the full availability of more than 1,500 border guards and other officers has been confirmed</w:t>
      </w:r>
      <w:r>
        <w:rPr>
          <w:rFonts w:ascii="Times New Roman" w:hAnsi="Times New Roman" w:cs="Times New Roman"/>
          <w:sz w:val="24"/>
          <w:szCs w:val="24"/>
        </w:rPr>
        <w:t xml:space="preserve"> since </w:t>
      </w:r>
      <w:r>
        <w:rPr>
          <w:rFonts w:ascii="Times New Roman" w:hAnsi="Times New Roman" w:cs="Times New Roman"/>
          <w:sz w:val="24"/>
          <w:szCs w:val="24"/>
        </w:rPr>
        <w:t>7 December 2016, on</w:t>
      </w:r>
      <w:r>
        <w:rPr>
          <w:rFonts w:ascii="Times New Roman" w:hAnsi="Times New Roman"/>
          <w:sz w:val="24"/>
        </w:rPr>
        <w:t xml:space="preserve"> two issues already signalled in </w:t>
      </w:r>
      <w:r>
        <w:rPr>
          <w:rFonts w:ascii="Times New Roman" w:hAnsi="Times New Roman" w:cs="Times New Roman"/>
          <w:sz w:val="24"/>
          <w:szCs w:val="24"/>
        </w:rPr>
        <w:t xml:space="preserve">the </w:t>
      </w:r>
      <w:r>
        <w:rPr>
          <w:rFonts w:ascii="Times New Roman" w:hAnsi="Times New Roman"/>
          <w:sz w:val="24"/>
        </w:rPr>
        <w:t xml:space="preserve">report </w:t>
      </w:r>
      <w:r>
        <w:rPr>
          <w:rFonts w:ascii="Times New Roman" w:hAnsi="Times New Roman" w:cs="Times New Roman"/>
          <w:sz w:val="24"/>
          <w:szCs w:val="24"/>
        </w:rPr>
        <w:t xml:space="preserve">of June only partial progress has been made; </w:t>
      </w:r>
      <w:r>
        <w:rPr>
          <w:rFonts w:ascii="Times New Roman" w:hAnsi="Times New Roman"/>
          <w:sz w:val="24"/>
        </w:rPr>
        <w:t xml:space="preserve">therefore the full readiness of the Rapid Reaction Pool </w:t>
      </w:r>
      <w:r>
        <w:rPr>
          <w:rFonts w:ascii="Times New Roman" w:hAnsi="Times New Roman" w:cs="Times New Roman"/>
          <w:sz w:val="24"/>
          <w:szCs w:val="24"/>
        </w:rPr>
        <w:t>is still affected</w:t>
      </w:r>
      <w:r>
        <w:rPr>
          <w:rFonts w:ascii="Times New Roman" w:hAnsi="Times New Roman"/>
          <w:sz w:val="24"/>
        </w:rPr>
        <w:t xml:space="preserve">:  </w:t>
      </w:r>
    </w:p>
    <w:p w:rsidR="00FC79C9" w:rsidRDefault="00087140">
      <w:pPr>
        <w:spacing w:after="120" w:line="240" w:lineRule="auto"/>
        <w:ind w:firstLine="720"/>
        <w:jc w:val="both"/>
        <w:rPr>
          <w:rFonts w:ascii="Times New Roman" w:hAnsi="Times New Roman"/>
          <w:sz w:val="24"/>
        </w:rPr>
      </w:pPr>
      <w:r>
        <w:rPr>
          <w:rFonts w:ascii="Times New Roman" w:hAnsi="Times New Roman"/>
          <w:sz w:val="24"/>
        </w:rPr>
        <w:t xml:space="preserve">1) Nomination of border guards </w:t>
      </w:r>
    </w:p>
    <w:p w:rsidR="00FC79C9" w:rsidRDefault="00087140">
      <w:pPr>
        <w:spacing w:after="120" w:line="240" w:lineRule="auto"/>
        <w:jc w:val="both"/>
        <w:rPr>
          <w:rFonts w:ascii="Times New Roman" w:hAnsi="Times New Roman"/>
          <w:sz w:val="24"/>
        </w:rPr>
      </w:pPr>
      <w:r>
        <w:rPr>
          <w:rFonts w:ascii="Times New Roman" w:hAnsi="Times New Roman"/>
          <w:sz w:val="24"/>
        </w:rPr>
        <w:t>The requirement to nominate the border guards is clearly defined in Article 20(4) of the Regulation. The Agency needs the names of officers to ensure the quality of the Pool by verifying whether the nominated border guards correspond to the defined profile</w:t>
      </w:r>
      <w:r>
        <w:rPr>
          <w:rFonts w:ascii="Times New Roman" w:hAnsi="Times New Roman"/>
          <w:sz w:val="24"/>
        </w:rPr>
        <w:t xml:space="preserve">s and by ensuring that they are adequately trained prior to their participation in the operational activities. </w:t>
      </w:r>
      <w:r>
        <w:rPr>
          <w:rFonts w:ascii="Times New Roman" w:hAnsi="Times New Roman" w:cs="Times New Roman"/>
          <w:sz w:val="24"/>
          <w:szCs w:val="24"/>
        </w:rPr>
        <w:t xml:space="preserve">Despite the urgent calls from the previous report to complete the nomination by the end of June 2017, only </w:t>
      </w:r>
      <w:r>
        <w:rPr>
          <w:rFonts w:ascii="Times New Roman" w:hAnsi="Times New Roman"/>
          <w:sz w:val="24"/>
        </w:rPr>
        <w:t>five more Schengen States (Austria, Bu</w:t>
      </w:r>
      <w:r>
        <w:rPr>
          <w:rFonts w:ascii="Times New Roman" w:hAnsi="Times New Roman"/>
          <w:sz w:val="24"/>
        </w:rPr>
        <w:t>lgaria, Croatia, Hungary and Malta</w:t>
      </w:r>
      <w:r>
        <w:rPr>
          <w:rFonts w:ascii="Times New Roman" w:hAnsi="Times New Roman" w:cs="Times New Roman"/>
          <w:sz w:val="24"/>
          <w:szCs w:val="24"/>
        </w:rPr>
        <w:t>)</w:t>
      </w:r>
      <w:r>
        <w:rPr>
          <w:rFonts w:ascii="Times New Roman" w:hAnsi="Times New Roman"/>
          <w:sz w:val="24"/>
        </w:rPr>
        <w:t xml:space="preserve"> have provided the names of experts matching or exceeding the size of their respective contributions foreseen in Annex 1 to the European Border and Coast Guard Regulation. </w:t>
      </w:r>
      <w:r>
        <w:rPr>
          <w:rFonts w:ascii="Times New Roman" w:hAnsi="Times New Roman" w:cs="Times New Roman"/>
          <w:sz w:val="24"/>
          <w:szCs w:val="24"/>
        </w:rPr>
        <w:t>This</w:t>
      </w:r>
      <w:r>
        <w:rPr>
          <w:rFonts w:ascii="Times New Roman" w:hAnsi="Times New Roman"/>
          <w:sz w:val="24"/>
        </w:rPr>
        <w:t xml:space="preserve"> amounts to </w:t>
      </w:r>
      <w:r>
        <w:rPr>
          <w:rFonts w:ascii="Times New Roman" w:hAnsi="Times New Roman" w:cs="Times New Roman"/>
          <w:sz w:val="24"/>
          <w:szCs w:val="24"/>
        </w:rPr>
        <w:t>only 15</w:t>
      </w:r>
      <w:r>
        <w:rPr>
          <w:rFonts w:ascii="Times New Roman" w:hAnsi="Times New Roman"/>
          <w:sz w:val="24"/>
        </w:rPr>
        <w:t xml:space="preserve">  Schengen States altogeth</w:t>
      </w:r>
      <w:r>
        <w:rPr>
          <w:rFonts w:ascii="Times New Roman" w:hAnsi="Times New Roman"/>
          <w:sz w:val="24"/>
        </w:rPr>
        <w:t>er (Austria, Belgium, Bulgaria, Croatia, the Czech Republic, Estonia, Finland, France, Hungary, Luxembourg, Malta, the Netherlands, Romania</w:t>
      </w:r>
      <w:r>
        <w:rPr>
          <w:rFonts w:ascii="Times New Roman" w:hAnsi="Times New Roman" w:cs="Times New Roman"/>
          <w:sz w:val="24"/>
          <w:szCs w:val="24"/>
        </w:rPr>
        <w:t>,</w:t>
      </w:r>
      <w:r>
        <w:rPr>
          <w:rFonts w:ascii="Times New Roman" w:hAnsi="Times New Roman"/>
          <w:sz w:val="24"/>
        </w:rPr>
        <w:t xml:space="preserve"> Switzerland</w:t>
      </w:r>
      <w:r>
        <w:rPr>
          <w:rFonts w:ascii="Times New Roman" w:hAnsi="Times New Roman" w:cs="Times New Roman"/>
          <w:sz w:val="24"/>
          <w:szCs w:val="24"/>
        </w:rPr>
        <w:t xml:space="preserve"> and partly Germany</w:t>
      </w:r>
      <w:r>
        <w:rPr>
          <w:rFonts w:ascii="Times New Roman" w:hAnsi="Times New Roman"/>
          <w:sz w:val="24"/>
        </w:rPr>
        <w:t xml:space="preserve">). </w:t>
      </w:r>
    </w:p>
    <w:p w:rsidR="00FC79C9" w:rsidRDefault="00087140">
      <w:pPr>
        <w:spacing w:after="120" w:line="240" w:lineRule="auto"/>
        <w:jc w:val="both"/>
        <w:rPr>
          <w:rFonts w:ascii="Times New Roman" w:hAnsi="Times New Roman"/>
          <w:sz w:val="24"/>
        </w:rPr>
      </w:pPr>
      <w:r>
        <w:rPr>
          <w:rFonts w:ascii="Times New Roman" w:hAnsi="Times New Roman"/>
          <w:sz w:val="24"/>
        </w:rPr>
        <w:t>At the Management Board meeting of 13-14 June 2017, the Agency presented a concep</w:t>
      </w:r>
      <w:r>
        <w:rPr>
          <w:rFonts w:ascii="Times New Roman" w:hAnsi="Times New Roman"/>
          <w:sz w:val="24"/>
        </w:rPr>
        <w:t>t note containing different options for the nomination of experts to the rapid reaction pool also addressing the concerns voiced by Member States regarding the need for identifying the individual experts forming part of their contribution to the pool. Howe</w:t>
      </w:r>
      <w:r>
        <w:rPr>
          <w:rFonts w:ascii="Times New Roman" w:hAnsi="Times New Roman"/>
          <w:sz w:val="24"/>
        </w:rPr>
        <w:t xml:space="preserve">ver, while the suggested solution allowing Member States to nominate a required number of experts but also additional replacements was well considered by the majority of Member States, the discussions were not conclusive. </w:t>
      </w:r>
    </w:p>
    <w:p w:rsidR="00FC79C9" w:rsidRDefault="00087140">
      <w:pPr>
        <w:spacing w:after="120" w:line="240" w:lineRule="auto"/>
        <w:jc w:val="both"/>
        <w:rPr>
          <w:rFonts w:ascii="Times New Roman" w:hAnsi="Times New Roman"/>
          <w:sz w:val="24"/>
        </w:rPr>
      </w:pPr>
      <w:r>
        <w:rPr>
          <w:rFonts w:ascii="Times New Roman" w:hAnsi="Times New Roman"/>
          <w:sz w:val="24"/>
        </w:rPr>
        <w:t xml:space="preserve">The issue </w:t>
      </w:r>
      <w:r>
        <w:rPr>
          <w:rFonts w:ascii="Times New Roman" w:hAnsi="Times New Roman" w:cs="Times New Roman"/>
          <w:sz w:val="24"/>
          <w:szCs w:val="24"/>
        </w:rPr>
        <w:t>will be back</w:t>
      </w:r>
      <w:r>
        <w:rPr>
          <w:rFonts w:ascii="Times New Roman" w:hAnsi="Times New Roman"/>
          <w:sz w:val="24"/>
        </w:rPr>
        <w:t xml:space="preserve"> on the age</w:t>
      </w:r>
      <w:r>
        <w:rPr>
          <w:rFonts w:ascii="Times New Roman" w:hAnsi="Times New Roman"/>
          <w:sz w:val="24"/>
        </w:rPr>
        <w:t>nda of the next Management Board meeting on 26-27 September 2017. This discussion will be preceded by a technical workshop on 14 September 2017</w:t>
      </w:r>
      <w:r>
        <w:rPr>
          <w:rFonts w:ascii="Times New Roman" w:hAnsi="Times New Roman" w:cs="Times New Roman"/>
          <w:sz w:val="24"/>
          <w:szCs w:val="24"/>
        </w:rPr>
        <w:t xml:space="preserve"> to </w:t>
      </w:r>
      <w:r>
        <w:rPr>
          <w:rFonts w:ascii="Times New Roman" w:hAnsi="Times New Roman"/>
          <w:sz w:val="24"/>
        </w:rPr>
        <w:t>allow the Agency to comprehensively address with the Member States the composition and functioning of the Rap</w:t>
      </w:r>
      <w:r>
        <w:rPr>
          <w:rFonts w:ascii="Times New Roman" w:hAnsi="Times New Roman"/>
          <w:sz w:val="24"/>
        </w:rPr>
        <w:t xml:space="preserve">id Reaction Pool and </w:t>
      </w:r>
      <w:r>
        <w:rPr>
          <w:rFonts w:ascii="Times New Roman" w:hAnsi="Times New Roman" w:cs="Times New Roman"/>
          <w:sz w:val="24"/>
          <w:szCs w:val="24"/>
        </w:rPr>
        <w:t>prepare decisions for the Management Board meeting.</w:t>
      </w:r>
      <w:r>
        <w:rPr>
          <w:rFonts w:ascii="Times New Roman" w:hAnsi="Times New Roman"/>
          <w:sz w:val="24"/>
        </w:rPr>
        <w:t xml:space="preserve"> </w:t>
      </w:r>
    </w:p>
    <w:p w:rsidR="00FC79C9" w:rsidRDefault="00087140">
      <w:pPr>
        <w:spacing w:after="120" w:line="240" w:lineRule="auto"/>
        <w:jc w:val="both"/>
        <w:rPr>
          <w:rFonts w:ascii="Times New Roman" w:hAnsi="Times New Roman"/>
          <w:sz w:val="24"/>
        </w:rPr>
      </w:pPr>
      <w:r>
        <w:rPr>
          <w:rFonts w:ascii="Times New Roman" w:hAnsi="Times New Roman"/>
          <w:sz w:val="24"/>
        </w:rPr>
        <w:t>The Commission calls on the Agency and the Member States to swiftly remedy this very important outstanding issue. With this objective, on 12 July 2017, Commissioner Avramopoulos sent</w:t>
      </w:r>
      <w:r>
        <w:rPr>
          <w:rFonts w:ascii="Times New Roman" w:hAnsi="Times New Roman"/>
          <w:sz w:val="24"/>
        </w:rPr>
        <w:t xml:space="preserve"> a letter to the Ministers of Interior of all Member States stressing that the lack of nomination of border guards remains a serious concern affecting the full </w:t>
      </w:r>
      <w:r>
        <w:rPr>
          <w:rFonts w:ascii="Times New Roman" w:hAnsi="Times New Roman" w:cs="Times New Roman"/>
          <w:sz w:val="24"/>
          <w:szCs w:val="24"/>
        </w:rPr>
        <w:t>operationalisation</w:t>
      </w:r>
      <w:r>
        <w:rPr>
          <w:rFonts w:ascii="Times New Roman" w:hAnsi="Times New Roman"/>
          <w:sz w:val="24"/>
        </w:rPr>
        <w:t xml:space="preserve"> of the Rapid Reaction Pool and calling to nominate border guards in accordanc</w:t>
      </w:r>
      <w:r>
        <w:rPr>
          <w:rFonts w:ascii="Times New Roman" w:hAnsi="Times New Roman"/>
          <w:sz w:val="24"/>
        </w:rPr>
        <w:t xml:space="preserve">e with Article 20 of the Regulation. </w:t>
      </w:r>
    </w:p>
    <w:p w:rsidR="00FC79C9" w:rsidRDefault="00087140">
      <w:pPr>
        <w:spacing w:after="120" w:line="240" w:lineRule="auto"/>
        <w:ind w:firstLine="720"/>
        <w:jc w:val="both"/>
        <w:rPr>
          <w:rFonts w:ascii="Times New Roman" w:hAnsi="Times New Roman"/>
          <w:sz w:val="24"/>
        </w:rPr>
      </w:pPr>
      <w:r>
        <w:rPr>
          <w:rFonts w:ascii="Times New Roman" w:hAnsi="Times New Roman"/>
          <w:sz w:val="24"/>
        </w:rPr>
        <w:t>2) Harmonisation of profiles</w:t>
      </w:r>
    </w:p>
    <w:p w:rsidR="00FC79C9" w:rsidRDefault="00087140">
      <w:pPr>
        <w:spacing w:after="120" w:line="240" w:lineRule="auto"/>
        <w:jc w:val="both"/>
        <w:rPr>
          <w:rFonts w:ascii="Times New Roman" w:hAnsi="Times New Roman"/>
          <w:sz w:val="24"/>
        </w:rPr>
      </w:pPr>
      <w:r>
        <w:rPr>
          <w:rFonts w:ascii="Times New Roman" w:hAnsi="Times New Roman"/>
          <w:sz w:val="24"/>
        </w:rPr>
        <w:t>Since the last report, following continued bilateral contacts of the Agency with Member States, more compliance was achieved between the number of experts pledged by the Member States per p</w:t>
      </w:r>
      <w:r>
        <w:rPr>
          <w:rFonts w:ascii="Times New Roman" w:hAnsi="Times New Roman"/>
          <w:sz w:val="24"/>
        </w:rPr>
        <w:t xml:space="preserve">rofile and the thresholds set up in the relevant implementing decision of the Management Board. While officers for some profiles continue to be slightly over-pledged, </w:t>
      </w:r>
      <w:r>
        <w:rPr>
          <w:rFonts w:ascii="Times New Roman" w:hAnsi="Times New Roman" w:cs="Times New Roman"/>
          <w:sz w:val="24"/>
          <w:szCs w:val="24"/>
        </w:rPr>
        <w:t xml:space="preserve">some </w:t>
      </w:r>
      <w:r>
        <w:rPr>
          <w:rFonts w:ascii="Times New Roman" w:hAnsi="Times New Roman"/>
          <w:sz w:val="24"/>
        </w:rPr>
        <w:t>deficits have been decreased</w:t>
      </w:r>
      <w:r>
        <w:rPr>
          <w:rFonts w:ascii="Times New Roman" w:hAnsi="Times New Roman" w:cs="Times New Roman"/>
          <w:sz w:val="24"/>
          <w:szCs w:val="24"/>
        </w:rPr>
        <w:t>, notably</w:t>
      </w:r>
      <w:r>
        <w:rPr>
          <w:rFonts w:ascii="Times New Roman" w:hAnsi="Times New Roman"/>
          <w:sz w:val="24"/>
        </w:rPr>
        <w:t xml:space="preserve"> for registration/fingerprinting experts (from </w:t>
      </w:r>
      <w:r>
        <w:rPr>
          <w:rFonts w:ascii="Times New Roman" w:hAnsi="Times New Roman"/>
          <w:sz w:val="24"/>
        </w:rPr>
        <w:t>137 to 29) and</w:t>
      </w:r>
      <w:r>
        <w:rPr>
          <w:rFonts w:ascii="Times New Roman" w:hAnsi="Times New Roman" w:cs="Times New Roman"/>
          <w:sz w:val="24"/>
          <w:szCs w:val="24"/>
        </w:rPr>
        <w:t>, to a lesser extent, also for</w:t>
      </w:r>
      <w:r>
        <w:rPr>
          <w:rFonts w:ascii="Times New Roman" w:hAnsi="Times New Roman"/>
          <w:sz w:val="24"/>
        </w:rPr>
        <w:t xml:space="preserve"> screening experts (from 38 to 23). </w:t>
      </w:r>
    </w:p>
    <w:p w:rsidR="00FC79C9" w:rsidRDefault="00087140">
      <w:pPr>
        <w:spacing w:after="120" w:line="240" w:lineRule="auto"/>
        <w:jc w:val="both"/>
        <w:rPr>
          <w:rFonts w:ascii="Times New Roman" w:hAnsi="Times New Roman"/>
          <w:sz w:val="24"/>
        </w:rPr>
      </w:pPr>
      <w:r>
        <w:rPr>
          <w:rFonts w:ascii="Times New Roman" w:hAnsi="Times New Roman"/>
          <w:sz w:val="24"/>
        </w:rPr>
        <w:t>The remaining lack of harmonisation between the profiles is further emphasising the need for full nomination of individual experts, allowing the Agency to verify their complia</w:t>
      </w:r>
      <w:r>
        <w:rPr>
          <w:rFonts w:ascii="Times New Roman" w:hAnsi="Times New Roman"/>
          <w:sz w:val="24"/>
        </w:rPr>
        <w:t>nce with the required profiles but also to ensure that the overall thresholds for each profile as agreed by the Management Board, are reached. The final adjustment and harmonisation between the numbers requested and numbers offered is ongoing.</w:t>
      </w:r>
    </w:p>
    <w:p w:rsidR="00FC79C9" w:rsidRDefault="00087140">
      <w:pPr>
        <w:spacing w:after="120" w:line="240" w:lineRule="auto"/>
        <w:jc w:val="both"/>
        <w:rPr>
          <w:rFonts w:ascii="Times New Roman" w:hAnsi="Times New Roman"/>
          <w:sz w:val="24"/>
        </w:rPr>
      </w:pPr>
      <w:r>
        <w:rPr>
          <w:rFonts w:ascii="Times New Roman" w:hAnsi="Times New Roman"/>
          <w:sz w:val="24"/>
        </w:rPr>
        <w:t>Also this is</w:t>
      </w:r>
      <w:r>
        <w:rPr>
          <w:rFonts w:ascii="Times New Roman" w:hAnsi="Times New Roman"/>
          <w:sz w:val="24"/>
        </w:rPr>
        <w:t>sue should be addressed in the technical workshop on 14 September.</w:t>
      </w:r>
    </w:p>
    <w:p w:rsidR="00FC79C9" w:rsidRDefault="00087140">
      <w:pPr>
        <w:spacing w:after="120" w:line="240" w:lineRule="auto"/>
        <w:jc w:val="both"/>
        <w:rPr>
          <w:rFonts w:ascii="Times New Roman" w:hAnsi="Times New Roman"/>
          <w:b/>
          <w:i/>
          <w:sz w:val="24"/>
        </w:rPr>
      </w:pPr>
      <w:r>
        <w:rPr>
          <w:rFonts w:ascii="Times New Roman" w:hAnsi="Times New Roman"/>
          <w:b/>
          <w:i/>
          <w:sz w:val="24"/>
        </w:rPr>
        <w:t>Rapid Reaction Equipment Pool</w:t>
      </w:r>
    </w:p>
    <w:p w:rsidR="00FC79C9" w:rsidRDefault="00087140">
      <w:pPr>
        <w:spacing w:after="120" w:line="240" w:lineRule="auto"/>
        <w:jc w:val="both"/>
        <w:rPr>
          <w:rFonts w:ascii="Times New Roman" w:hAnsi="Times New Roman"/>
          <w:sz w:val="24"/>
        </w:rPr>
      </w:pPr>
      <w:r>
        <w:rPr>
          <w:rFonts w:ascii="Times New Roman" w:hAnsi="Times New Roman"/>
          <w:sz w:val="24"/>
        </w:rPr>
        <w:t>As set out in previous reports, the Agency has again requested pledges needed from Member States at the meeting of the Pooled Resourced Network on 5-6 July 201</w:t>
      </w:r>
      <w:r>
        <w:rPr>
          <w:rFonts w:ascii="Times New Roman" w:hAnsi="Times New Roman"/>
          <w:sz w:val="24"/>
        </w:rPr>
        <w:t xml:space="preserve">7. However, by the end of August 2017, no new additional pledges were made for coastal patrol boats, offshore patrol vessels and thermo-vision vehicles, still leaving considerable gaps. </w:t>
      </w:r>
      <w:r>
        <w:rPr>
          <w:rFonts w:ascii="Times New Roman" w:hAnsi="Times New Roman" w:cs="Times New Roman"/>
          <w:sz w:val="24"/>
          <w:szCs w:val="24"/>
        </w:rPr>
        <w:t>The situation has therefore not changed since the previous Pooled Reso</w:t>
      </w:r>
      <w:r>
        <w:rPr>
          <w:rFonts w:ascii="Times New Roman" w:hAnsi="Times New Roman" w:cs="Times New Roman"/>
          <w:sz w:val="24"/>
          <w:szCs w:val="24"/>
        </w:rPr>
        <w:t>urced Network of 25-26 April 2017 mentioned in the previous report. Effectively this means that since April 2017, the</w:t>
      </w:r>
      <w:r>
        <w:rPr>
          <w:rFonts w:ascii="Times New Roman" w:hAnsi="Times New Roman"/>
          <w:sz w:val="24"/>
        </w:rPr>
        <w:t xml:space="preserve"> Pool</w:t>
      </w:r>
      <w:r>
        <w:rPr>
          <w:rFonts w:ascii="Times New Roman" w:hAnsi="Times New Roman" w:cs="Times New Roman"/>
          <w:sz w:val="24"/>
          <w:szCs w:val="24"/>
        </w:rPr>
        <w:t xml:space="preserve"> continues to be </w:t>
      </w:r>
      <w:r>
        <w:rPr>
          <w:rFonts w:ascii="Times New Roman" w:hAnsi="Times New Roman"/>
          <w:sz w:val="24"/>
        </w:rPr>
        <w:t>ensured by only 14 Member States (Austria, Bulgaria, Croatia, the Czech Republic, Germany, Finland, Hungary, Italy, L</w:t>
      </w:r>
      <w:r>
        <w:rPr>
          <w:rFonts w:ascii="Times New Roman" w:hAnsi="Times New Roman"/>
          <w:sz w:val="24"/>
        </w:rPr>
        <w:t xml:space="preserve">atvia, the Netherlands, Poland, Portugal, Romania and Slovenia). Also this issue ineeds to be addressed during the dedicated technical workshop on 14 September and then in the following Management Board meeting. </w:t>
      </w:r>
    </w:p>
    <w:p w:rsidR="00FC79C9" w:rsidRDefault="00087140">
      <w:pPr>
        <w:spacing w:after="120" w:line="240" w:lineRule="auto"/>
        <w:jc w:val="both"/>
        <w:rPr>
          <w:rFonts w:ascii="Times New Roman" w:hAnsi="Times New Roman"/>
          <w:sz w:val="24"/>
        </w:rPr>
      </w:pPr>
      <w:r>
        <w:rPr>
          <w:rFonts w:ascii="Times New Roman" w:hAnsi="Times New Roman"/>
          <w:sz w:val="24"/>
        </w:rPr>
        <w:t>Setting up and ensuring the full availabili</w:t>
      </w:r>
      <w:r>
        <w:rPr>
          <w:rFonts w:ascii="Times New Roman" w:hAnsi="Times New Roman"/>
          <w:sz w:val="24"/>
        </w:rPr>
        <w:t>ty of human resources and equipment through  the Rapid Reaction Pool and the Rapid Reaction Equipment Pool are prerequisite for the reinforecement of control at the external borders whenever an immediate response is required. Should there be no solution fo</w:t>
      </w:r>
      <w:r>
        <w:rPr>
          <w:rFonts w:ascii="Times New Roman" w:hAnsi="Times New Roman"/>
          <w:sz w:val="24"/>
        </w:rPr>
        <w:t>und at technical level regarding the outstanding issues which jeopardize the full operationalisation of the Pools, the Commission together with the Agency will assess next steps that could be taken to ensure that the Rapid Reaction Equipment Pool has the n</w:t>
      </w:r>
      <w:r>
        <w:rPr>
          <w:rFonts w:ascii="Times New Roman" w:hAnsi="Times New Roman"/>
          <w:sz w:val="24"/>
        </w:rPr>
        <w:t xml:space="preserve">ecessary equipment available. </w:t>
      </w:r>
    </w:p>
    <w:p w:rsidR="00FC79C9" w:rsidRDefault="00087140">
      <w:pPr>
        <w:spacing w:after="120" w:line="240" w:lineRule="auto"/>
        <w:jc w:val="both"/>
        <w:rPr>
          <w:rFonts w:ascii="Times New Roman" w:hAnsi="Times New Roman"/>
          <w:b/>
          <w:i/>
          <w:sz w:val="24"/>
        </w:rPr>
      </w:pPr>
      <w:r>
        <w:rPr>
          <w:rFonts w:ascii="Times New Roman" w:hAnsi="Times New Roman"/>
          <w:b/>
          <w:i/>
          <w:sz w:val="24"/>
        </w:rPr>
        <w:t xml:space="preserve">Rapid Reaction Exercise </w:t>
      </w:r>
    </w:p>
    <w:p w:rsidR="00FC79C9" w:rsidRDefault="00087140">
      <w:pPr>
        <w:pStyle w:val="ListParagraph"/>
        <w:spacing w:after="100" w:afterAutospacing="1" w:line="240" w:lineRule="auto"/>
        <w:ind w:left="0"/>
        <w:jc w:val="both"/>
        <w:rPr>
          <w:rFonts w:ascii="Times New Roman" w:hAnsi="Times New Roman"/>
          <w:sz w:val="24"/>
        </w:rPr>
      </w:pPr>
      <w:r>
        <w:rPr>
          <w:rFonts w:ascii="Times New Roman" w:hAnsi="Times New Roman"/>
          <w:sz w:val="24"/>
        </w:rPr>
        <w:t xml:space="preserve">As called in the previous report, the Agency will organise shortly </w:t>
      </w:r>
      <w:r>
        <w:rPr>
          <w:rFonts w:ascii="Times New Roman" w:hAnsi="Times New Roman" w:cs="Times New Roman"/>
          <w:sz w:val="24"/>
          <w:szCs w:val="24"/>
        </w:rPr>
        <w:t xml:space="preserve">and before the end of October 2017 </w:t>
      </w:r>
      <w:r>
        <w:rPr>
          <w:rFonts w:ascii="Times New Roman" w:hAnsi="Times New Roman"/>
          <w:sz w:val="24"/>
        </w:rPr>
        <w:t>an exercise to verify the readiness and effectiveness of the mandatory deployment from the Rapid R</w:t>
      </w:r>
      <w:r>
        <w:rPr>
          <w:rFonts w:ascii="Times New Roman" w:hAnsi="Times New Roman"/>
          <w:sz w:val="24"/>
        </w:rPr>
        <w:t xml:space="preserve">eaction Pools in case of a rapid border intervention. </w:t>
      </w:r>
    </w:p>
    <w:p w:rsidR="00FC79C9" w:rsidRDefault="00087140">
      <w:pPr>
        <w:pStyle w:val="ListParagraph"/>
        <w:spacing w:before="100" w:beforeAutospacing="1" w:after="100" w:afterAutospacing="1" w:line="240" w:lineRule="auto"/>
        <w:ind w:left="0"/>
        <w:jc w:val="both"/>
        <w:rPr>
          <w:rFonts w:ascii="Times New Roman" w:hAnsi="Times New Roman"/>
          <w:sz w:val="24"/>
        </w:rPr>
      </w:pPr>
      <w:r>
        <w:rPr>
          <w:rFonts w:ascii="Times New Roman" w:hAnsi="Times New Roman" w:cs="Times New Roman"/>
          <w:sz w:val="24"/>
          <w:szCs w:val="24"/>
        </w:rPr>
        <w:t>Thisexercise</w:t>
      </w:r>
      <w:r>
        <w:rPr>
          <w:rFonts w:ascii="Times New Roman" w:hAnsi="Times New Roman"/>
          <w:sz w:val="24"/>
        </w:rPr>
        <w:t xml:space="preserve"> will allow the Agency to test the application of the rapid reaction mechanism, especially the Agency's capacity to properly distribute the needs among the Member States and seek their resp</w:t>
      </w:r>
      <w:r>
        <w:rPr>
          <w:rFonts w:ascii="Times New Roman" w:hAnsi="Times New Roman"/>
          <w:sz w:val="24"/>
        </w:rPr>
        <w:t>ective contributions. In line with the targeted request, each Member State will be expected to check the availability of the border guards and technical resources as declared for the Rapid Reaction Pools.</w:t>
      </w:r>
    </w:p>
    <w:p w:rsidR="00FC79C9" w:rsidRDefault="00FC79C9">
      <w:pPr>
        <w:pStyle w:val="ListParagraph"/>
        <w:spacing w:before="100" w:beforeAutospacing="1" w:after="100" w:afterAutospacing="1" w:line="240" w:lineRule="auto"/>
        <w:ind w:left="0"/>
        <w:jc w:val="both"/>
        <w:rPr>
          <w:rFonts w:ascii="Times New Roman" w:hAnsi="Times New Roman"/>
          <w:sz w:val="24"/>
        </w:rPr>
      </w:pPr>
    </w:p>
    <w:p w:rsidR="00FC79C9" w:rsidRDefault="00087140">
      <w:pPr>
        <w:pStyle w:val="ListParagraph"/>
        <w:spacing w:before="100" w:beforeAutospacing="1" w:after="100" w:afterAutospacing="1" w:line="240" w:lineRule="auto"/>
        <w:ind w:left="0"/>
        <w:jc w:val="both"/>
        <w:rPr>
          <w:rFonts w:ascii="Times New Roman" w:hAnsi="Times New Roman"/>
          <w:i/>
          <w:color w:val="000000"/>
          <w:sz w:val="24"/>
          <w:u w:val="single"/>
        </w:rPr>
      </w:pPr>
      <w:r>
        <w:rPr>
          <w:rFonts w:ascii="Times New Roman" w:hAnsi="Times New Roman"/>
          <w:i/>
          <w:color w:val="000000"/>
          <w:sz w:val="24"/>
          <w:u w:val="single"/>
        </w:rPr>
        <w:t>Next steps</w:t>
      </w:r>
    </w:p>
    <w:p w:rsidR="00FC79C9" w:rsidRDefault="00087140">
      <w:pPr>
        <w:autoSpaceDE w:val="0"/>
        <w:autoSpaceDN w:val="0"/>
        <w:adjustRightInd w:val="0"/>
        <w:spacing w:after="120" w:line="240" w:lineRule="auto"/>
        <w:jc w:val="both"/>
        <w:rPr>
          <w:rFonts w:ascii="Times New Roman" w:hAnsi="Times New Roman"/>
          <w:b/>
          <w:i/>
          <w:color w:val="000000"/>
          <w:sz w:val="24"/>
        </w:rPr>
      </w:pPr>
      <w:r>
        <w:rPr>
          <w:rFonts w:ascii="Times New Roman" w:hAnsi="Times New Roman"/>
          <w:b/>
          <w:i/>
          <w:color w:val="000000"/>
          <w:sz w:val="24"/>
        </w:rPr>
        <w:t xml:space="preserve">The European Border and Coast Guard </w:t>
      </w:r>
      <w:r>
        <w:rPr>
          <w:rFonts w:ascii="Times New Roman" w:hAnsi="Times New Roman"/>
          <w:b/>
          <w:i/>
          <w:color w:val="000000"/>
          <w:sz w:val="24"/>
        </w:rPr>
        <w:t>Agency should:</w:t>
      </w:r>
    </w:p>
    <w:p w:rsidR="00FC79C9" w:rsidRDefault="00087140">
      <w:pPr>
        <w:numPr>
          <w:ilvl w:val="0"/>
          <w:numId w:val="3"/>
        </w:numPr>
        <w:suppressAutoHyphens/>
        <w:autoSpaceDE w:val="0"/>
        <w:autoSpaceDN w:val="0"/>
        <w:adjustRightInd w:val="0"/>
        <w:spacing w:after="0" w:line="240" w:lineRule="auto"/>
        <w:ind w:left="714" w:hanging="357"/>
        <w:contextualSpacing/>
        <w:jc w:val="both"/>
        <w:rPr>
          <w:rFonts w:ascii="Times New Roman" w:hAnsi="Times New Roman"/>
          <w:i/>
          <w:color w:val="000000"/>
          <w:sz w:val="24"/>
        </w:rPr>
      </w:pPr>
      <w:r>
        <w:rPr>
          <w:rFonts w:ascii="Times New Roman" w:hAnsi="Times New Roman"/>
          <w:i/>
          <w:color w:val="000000"/>
          <w:sz w:val="24"/>
        </w:rPr>
        <w:t>Since the Rapid Reation Equipment Pool continues to be contributed by only 14 Schengen States, to urgently discuss this matter bilaterally with the relevant Schengen States and in the Management Board meeting to ensure that those that have n</w:t>
      </w:r>
      <w:r>
        <w:rPr>
          <w:rFonts w:ascii="Times New Roman" w:hAnsi="Times New Roman"/>
          <w:i/>
          <w:color w:val="000000"/>
          <w:sz w:val="24"/>
        </w:rPr>
        <w:t>ot yet contributed to the Rapid Reaction Equipment Pool (Belgium, Cyprus, Denmark, Estonia, France, Greece, Malta, Norway, Luxembourg, Lithuania, Spain, Slovakia and Sweden) do so in view of filling the identified equipment gaps;</w:t>
      </w:r>
    </w:p>
    <w:p w:rsidR="00FC79C9" w:rsidRDefault="00087140">
      <w:pPr>
        <w:pStyle w:val="ListParagraph"/>
        <w:numPr>
          <w:ilvl w:val="0"/>
          <w:numId w:val="3"/>
        </w:numPr>
        <w:spacing w:after="120" w:line="240" w:lineRule="auto"/>
        <w:ind w:left="714" w:hanging="357"/>
        <w:jc w:val="both"/>
        <w:rPr>
          <w:rFonts w:ascii="Times New Roman" w:hAnsi="Times New Roman"/>
          <w:i/>
          <w:color w:val="000000"/>
          <w:sz w:val="24"/>
        </w:rPr>
      </w:pPr>
      <w:r>
        <w:rPr>
          <w:rFonts w:ascii="Times New Roman" w:hAnsi="Times New Roman"/>
          <w:i/>
          <w:color w:val="000000"/>
          <w:sz w:val="24"/>
        </w:rPr>
        <w:t>rapidly ensure that the ex</w:t>
      </w:r>
      <w:r>
        <w:rPr>
          <w:rFonts w:ascii="Times New Roman" w:hAnsi="Times New Roman"/>
          <w:i/>
          <w:color w:val="000000"/>
          <w:sz w:val="24"/>
        </w:rPr>
        <w:t xml:space="preserve">perts nominated to the Rapid Reaction Pool, especially registration/fingerprinting officers and screening officers, are provided according to the numbers of specific profiles defined by the Management Board; </w:t>
      </w:r>
    </w:p>
    <w:p w:rsidR="00FC79C9" w:rsidRDefault="00087140">
      <w:pPr>
        <w:pStyle w:val="ListParagraph"/>
        <w:numPr>
          <w:ilvl w:val="0"/>
          <w:numId w:val="3"/>
        </w:numPr>
        <w:spacing w:after="120" w:line="240" w:lineRule="auto"/>
        <w:ind w:left="714" w:hanging="357"/>
        <w:jc w:val="both"/>
        <w:rPr>
          <w:rFonts w:ascii="Times New Roman" w:hAnsi="Times New Roman"/>
          <w:i/>
          <w:color w:val="000000"/>
          <w:sz w:val="24"/>
        </w:rPr>
      </w:pPr>
      <w:r>
        <w:rPr>
          <w:rFonts w:ascii="Times New Roman" w:hAnsi="Times New Roman"/>
          <w:i/>
          <w:color w:val="000000"/>
          <w:sz w:val="24"/>
        </w:rPr>
        <w:t>rapidly verify the availability of all 1,500 bo</w:t>
      </w:r>
      <w:r>
        <w:rPr>
          <w:rFonts w:ascii="Times New Roman" w:hAnsi="Times New Roman"/>
          <w:i/>
          <w:color w:val="000000"/>
          <w:sz w:val="24"/>
        </w:rPr>
        <w:t xml:space="preserve">rder guards in the Rapid Reaction Pool and carry out by the end of October 2017 a mock deployment of human and technical resources from the Pools. </w:t>
      </w:r>
    </w:p>
    <w:p w:rsidR="00FC79C9" w:rsidRDefault="00087140">
      <w:pPr>
        <w:keepNext/>
        <w:autoSpaceDE w:val="0"/>
        <w:autoSpaceDN w:val="0"/>
        <w:adjustRightInd w:val="0"/>
        <w:spacing w:after="120" w:line="240" w:lineRule="auto"/>
        <w:jc w:val="both"/>
        <w:rPr>
          <w:rFonts w:ascii="Times New Roman" w:hAnsi="Times New Roman"/>
          <w:i/>
          <w:color w:val="000000"/>
          <w:sz w:val="24"/>
        </w:rPr>
      </w:pPr>
      <w:r>
        <w:rPr>
          <w:rFonts w:ascii="Times New Roman" w:hAnsi="Times New Roman"/>
          <w:b/>
          <w:i/>
          <w:color w:val="000000"/>
          <w:sz w:val="24"/>
        </w:rPr>
        <w:t xml:space="preserve">Member States should: </w:t>
      </w:r>
    </w:p>
    <w:p w:rsidR="00FC79C9" w:rsidRDefault="00087140">
      <w:pPr>
        <w:numPr>
          <w:ilvl w:val="0"/>
          <w:numId w:val="3"/>
        </w:numPr>
        <w:suppressAutoHyphens/>
        <w:autoSpaceDE w:val="0"/>
        <w:autoSpaceDN w:val="0"/>
        <w:adjustRightInd w:val="0"/>
        <w:spacing w:after="120" w:line="240" w:lineRule="auto"/>
        <w:ind w:left="714" w:hanging="357"/>
        <w:contextualSpacing/>
        <w:jc w:val="both"/>
        <w:rPr>
          <w:rFonts w:ascii="Times New Roman" w:hAnsi="Times New Roman"/>
          <w:i/>
          <w:color w:val="000000"/>
          <w:sz w:val="24"/>
        </w:rPr>
      </w:pPr>
      <w:r>
        <w:rPr>
          <w:rFonts w:ascii="Times New Roman" w:hAnsi="Times New Roman"/>
          <w:i/>
          <w:color w:val="000000"/>
          <w:sz w:val="24"/>
        </w:rPr>
        <w:t>if not yet done so, rapidly contribute to fill the identified gaps of the Rapid React</w:t>
      </w:r>
      <w:r>
        <w:rPr>
          <w:rFonts w:ascii="Times New Roman" w:hAnsi="Times New Roman"/>
          <w:i/>
          <w:color w:val="000000"/>
          <w:sz w:val="24"/>
        </w:rPr>
        <w:t>ion Equipment Pool;</w:t>
      </w:r>
    </w:p>
    <w:p w:rsidR="00FC79C9" w:rsidRDefault="00087140">
      <w:pPr>
        <w:numPr>
          <w:ilvl w:val="0"/>
          <w:numId w:val="3"/>
        </w:numPr>
        <w:suppressAutoHyphens/>
        <w:spacing w:after="120" w:line="240" w:lineRule="auto"/>
        <w:contextualSpacing/>
        <w:jc w:val="both"/>
        <w:rPr>
          <w:rFonts w:ascii="Times New Roman" w:hAnsi="Times New Roman"/>
          <w:i/>
          <w:color w:val="000000"/>
          <w:sz w:val="24"/>
        </w:rPr>
      </w:pPr>
      <w:r>
        <w:rPr>
          <w:rFonts w:ascii="Times New Roman" w:hAnsi="Times New Roman"/>
          <w:i/>
          <w:color w:val="000000"/>
          <w:sz w:val="24"/>
        </w:rPr>
        <w:t>communicate rapidly the names and profiles of the experts assigned to the Rapid Reaction Pool for those Member States that have not yet done so.</w:t>
      </w:r>
    </w:p>
    <w:p w:rsidR="00FC79C9" w:rsidRDefault="00FC79C9">
      <w:pPr>
        <w:suppressAutoHyphens/>
        <w:spacing w:after="120" w:line="240" w:lineRule="auto"/>
        <w:ind w:left="720"/>
        <w:contextualSpacing/>
        <w:jc w:val="both"/>
        <w:rPr>
          <w:rFonts w:ascii="Times New Roman" w:hAnsi="Times New Roman"/>
          <w:i/>
          <w:color w:val="000000"/>
          <w:sz w:val="24"/>
          <w:highlight w:val="yellow"/>
        </w:rPr>
      </w:pPr>
    </w:p>
    <w:p w:rsidR="00FC79C9" w:rsidRDefault="00087140">
      <w:pPr>
        <w:suppressAutoHyphens/>
        <w:spacing w:after="120" w:line="240" w:lineRule="auto"/>
        <w:ind w:left="426" w:hanging="426"/>
        <w:jc w:val="both"/>
        <w:rPr>
          <w:rFonts w:ascii="Times New Roman" w:hAnsi="Times New Roman"/>
          <w:b/>
          <w:color w:val="000000"/>
          <w:sz w:val="24"/>
        </w:rPr>
      </w:pPr>
      <w:r>
        <w:rPr>
          <w:rFonts w:ascii="Times New Roman" w:hAnsi="Times New Roman"/>
          <w:b/>
          <w:color w:val="000000"/>
          <w:sz w:val="24"/>
        </w:rPr>
        <w:t>3.2.</w:t>
      </w:r>
      <w:r>
        <w:rPr>
          <w:rFonts w:ascii="Times New Roman" w:hAnsi="Times New Roman"/>
          <w:b/>
          <w:color w:val="000000"/>
          <w:sz w:val="24"/>
        </w:rPr>
        <w:tab/>
        <w:t>Carrying out preventive vulnerability assessments based on a common methodology</w:t>
      </w:r>
    </w:p>
    <w:p w:rsidR="00FC79C9" w:rsidRDefault="00087140">
      <w:pPr>
        <w:suppressAutoHyphens/>
        <w:spacing w:after="120" w:line="100" w:lineRule="atLeast"/>
        <w:ind w:left="426" w:hanging="426"/>
        <w:jc w:val="both"/>
        <w:rPr>
          <w:rFonts w:ascii="Times New Roman" w:hAnsi="Times New Roman"/>
          <w:sz w:val="24"/>
        </w:rPr>
      </w:pPr>
      <w:r>
        <w:rPr>
          <w:rFonts w:ascii="Times New Roman" w:hAnsi="Times New Roman"/>
          <w:i/>
          <w:color w:val="000000"/>
          <w:sz w:val="24"/>
        </w:rPr>
        <w:t>3.2.1. State of play on the vulnerability assessment process</w:t>
      </w:r>
    </w:p>
    <w:p w:rsidR="00FC79C9" w:rsidRDefault="00087140">
      <w:pPr>
        <w:suppressAutoHyphens/>
        <w:spacing w:after="120" w:line="100" w:lineRule="atLeast"/>
        <w:jc w:val="both"/>
        <w:rPr>
          <w:rFonts w:ascii="Times New Roman" w:hAnsi="Times New Roman"/>
        </w:rPr>
      </w:pPr>
      <w:r>
        <w:rPr>
          <w:rFonts w:ascii="Times New Roman" w:hAnsi="Times New Roman"/>
          <w:sz w:val="24"/>
        </w:rPr>
        <w:t>The reinforcement of preventive assessments guaranteeing the effective functioning of the Schengen area continues to be a top political priority for the European Union.</w:t>
      </w:r>
      <w:r>
        <w:rPr>
          <w:rFonts w:ascii="Times New Roman" w:hAnsi="Times New Roman"/>
          <w:color w:val="000000"/>
          <w:sz w:val="24"/>
        </w:rPr>
        <w:t xml:space="preserve"> As indicated in the past r</w:t>
      </w:r>
      <w:r>
        <w:rPr>
          <w:rFonts w:ascii="Times New Roman" w:hAnsi="Times New Roman"/>
          <w:color w:val="000000"/>
          <w:sz w:val="24"/>
        </w:rPr>
        <w:t xml:space="preserve">eport, the Agency made intense efforts to prepare and conclude the first stage of the vulnerability assessment process (i.e. the </w:t>
      </w:r>
      <w:r>
        <w:rPr>
          <w:rFonts w:ascii="Times New Roman" w:hAnsi="Times New Roman"/>
          <w:b/>
          <w:color w:val="000000"/>
          <w:sz w:val="24"/>
        </w:rPr>
        <w:t>baseline assessments</w:t>
      </w:r>
      <w:r>
        <w:rPr>
          <w:rStyle w:val="FootnoteReference"/>
          <w:rFonts w:ascii="Times New Roman" w:hAnsi="Times New Roman"/>
          <w:color w:val="000000"/>
          <w:sz w:val="24"/>
        </w:rPr>
        <w:footnoteReference w:id="3"/>
      </w:r>
      <w:r>
        <w:rPr>
          <w:rFonts w:ascii="Times New Roman" w:hAnsi="Times New Roman"/>
          <w:color w:val="000000"/>
          <w:sz w:val="24"/>
        </w:rPr>
        <w:t xml:space="preserve">) in accordance with the common methodology and the agreed calendar. </w:t>
      </w:r>
    </w:p>
    <w:p w:rsidR="00FC79C9" w:rsidRDefault="00087140">
      <w:pPr>
        <w:suppressAutoHyphens/>
        <w:spacing w:after="120" w:line="240" w:lineRule="auto"/>
        <w:jc w:val="both"/>
        <w:rPr>
          <w:rFonts w:ascii="Times New Roman" w:hAnsi="Times New Roman"/>
          <w:sz w:val="24"/>
        </w:rPr>
      </w:pPr>
      <w:r>
        <w:rPr>
          <w:rFonts w:ascii="Times New Roman" w:hAnsi="Times New Roman"/>
          <w:sz w:val="24"/>
        </w:rPr>
        <w:t xml:space="preserve">Following the baseline assessments, </w:t>
      </w:r>
      <w:r>
        <w:rPr>
          <w:rFonts w:ascii="Times New Roman" w:hAnsi="Times New Roman"/>
          <w:sz w:val="24"/>
        </w:rPr>
        <w:t>in accordance with Article 13 (6) of the Regulation, the Agency's Executive Director has addressed to 21 Schengen States recommendations setting out a number of concrete measures to be taken. Following the compulsory consultation with Member States foresee</w:t>
      </w:r>
      <w:r>
        <w:rPr>
          <w:rFonts w:ascii="Times New Roman" w:hAnsi="Times New Roman"/>
          <w:sz w:val="24"/>
        </w:rPr>
        <w:t xml:space="preserve">n under the Regulation, the final recommendations were sent out between 13 July and 20 July 2017. The recommended measures concern 46 vulnerabilities out of the total of 136 vulnerabilities identified by the Agency throughout the baseline assessments. </w:t>
      </w:r>
      <w:r>
        <w:rPr>
          <w:rFonts w:ascii="Times New Roman" w:hAnsi="Times New Roman"/>
          <w:color w:val="000000"/>
          <w:sz w:val="24"/>
        </w:rPr>
        <w:t xml:space="preserve">The </w:t>
      </w:r>
      <w:r>
        <w:rPr>
          <w:rFonts w:ascii="Times New Roman" w:hAnsi="Times New Roman"/>
          <w:color w:val="000000"/>
          <w:sz w:val="24"/>
        </w:rPr>
        <w:t xml:space="preserve">recommendations aim addressing – as matter of priority– the most urgent vulnerabilities in relation to the current challenges at the external border. </w:t>
      </w:r>
      <w:r>
        <w:rPr>
          <w:rFonts w:ascii="Times New Roman" w:hAnsi="Times New Roman"/>
          <w:sz w:val="24"/>
        </w:rPr>
        <w:t>Member States were however invited to take into account the remaining vulnerabilities, for which no formal</w:t>
      </w:r>
      <w:r>
        <w:rPr>
          <w:rFonts w:ascii="Times New Roman" w:hAnsi="Times New Roman"/>
          <w:sz w:val="24"/>
        </w:rPr>
        <w:t xml:space="preserve"> recommendations were made in accordance with the Regulation, in their national planning processes.</w:t>
      </w:r>
    </w:p>
    <w:p w:rsidR="00FC79C9" w:rsidRDefault="00087140">
      <w:pPr>
        <w:suppressAutoHyphens/>
        <w:spacing w:after="120" w:line="240" w:lineRule="auto"/>
        <w:jc w:val="both"/>
        <w:rPr>
          <w:rFonts w:ascii="Times New Roman" w:hAnsi="Times New Roman"/>
          <w:sz w:val="24"/>
        </w:rPr>
      </w:pPr>
      <w:r>
        <w:rPr>
          <w:rFonts w:ascii="Times New Roman" w:hAnsi="Times New Roman"/>
          <w:sz w:val="24"/>
        </w:rPr>
        <w:t>Most of the recommended measures have an implementation deadline of 6 months from the receipt of the recommendations. Some specific measures are only expect</w:t>
      </w:r>
      <w:r>
        <w:rPr>
          <w:rFonts w:ascii="Times New Roman" w:hAnsi="Times New Roman"/>
          <w:sz w:val="24"/>
        </w:rPr>
        <w:t xml:space="preserve">ed to be fully completed by the end of July 2019. The latter appears to be related to structural issues, such as staffing. </w:t>
      </w:r>
    </w:p>
    <w:p w:rsidR="00FC79C9" w:rsidRDefault="00087140">
      <w:pPr>
        <w:suppressAutoHyphens/>
        <w:spacing w:after="120" w:line="240" w:lineRule="auto"/>
        <w:jc w:val="both"/>
        <w:rPr>
          <w:rFonts w:ascii="Times New Roman" w:hAnsi="Times New Roman"/>
          <w:color w:val="000000"/>
          <w:sz w:val="24"/>
        </w:rPr>
      </w:pPr>
      <w:r>
        <w:rPr>
          <w:rFonts w:ascii="Times New Roman" w:hAnsi="Times New Roman"/>
          <w:sz w:val="24"/>
        </w:rPr>
        <w:t>The timeline for the implementation of the recommendations means submitting an Action Plan to the Agency by the end of August 2017 a</w:t>
      </w:r>
      <w:r>
        <w:rPr>
          <w:rFonts w:ascii="Times New Roman" w:hAnsi="Times New Roman"/>
          <w:sz w:val="24"/>
        </w:rPr>
        <w:t>nd regular quarterly reporting  on the progress in the implementation of the action plan. This will allow th</w:t>
      </w:r>
      <w:r>
        <w:rPr>
          <w:rFonts w:ascii="Times New Roman" w:hAnsi="Times New Roman"/>
          <w:color w:val="000000"/>
          <w:sz w:val="24"/>
        </w:rPr>
        <w:t xml:space="preserve">e Agency to effectively monitor the implementation of the recommendations by the Schengen States. In case of non-implementation of the measures </w:t>
      </w:r>
      <w:r>
        <w:rPr>
          <w:rFonts w:ascii="Times New Roman" w:hAnsi="Times New Roman"/>
          <w:color w:val="000000"/>
          <w:sz w:val="24"/>
        </w:rPr>
        <w:t xml:space="preserve">within the set time limit, the Executive Director has to refer the matter further to the Management Board and to notify the Commission. As of 4 September 2017, 13 Schengen States have sent their Action Plan to the Agency. A reminder was sent by the Agency </w:t>
      </w:r>
      <w:r>
        <w:rPr>
          <w:rFonts w:ascii="Times New Roman" w:hAnsi="Times New Roman"/>
          <w:color w:val="000000"/>
          <w:sz w:val="24"/>
        </w:rPr>
        <w:t>to the remaining Schengen States.</w:t>
      </w:r>
    </w:p>
    <w:p w:rsidR="00FC79C9" w:rsidRDefault="00087140">
      <w:pPr>
        <w:suppressAutoHyphens/>
        <w:spacing w:after="120" w:line="240" w:lineRule="auto"/>
        <w:jc w:val="both"/>
        <w:rPr>
          <w:rFonts w:ascii="Times New Roman" w:hAnsi="Times New Roman"/>
          <w:sz w:val="24"/>
        </w:rPr>
      </w:pPr>
      <w:r>
        <w:rPr>
          <w:rFonts w:ascii="Times New Roman" w:hAnsi="Times New Roman"/>
          <w:sz w:val="24"/>
        </w:rPr>
        <w:t>In cases where the persistence of the vulnerabilities may put the overall functioning of the Schengen area at risk, failing to implement the recommendations within their respective time limit may trigger the procedures set</w:t>
      </w:r>
      <w:r>
        <w:rPr>
          <w:rFonts w:ascii="Times New Roman" w:hAnsi="Times New Roman"/>
          <w:sz w:val="24"/>
        </w:rPr>
        <w:t xml:space="preserve"> out in Article 13(8) and Article 19 of the Regulation, i.e. the setting out of the necessary measures by the Management Board in a decision binding on the Member States concerned and ultimately activating the specific procedure in accordance with Article </w:t>
      </w:r>
      <w:r>
        <w:rPr>
          <w:rFonts w:ascii="Times New Roman" w:hAnsi="Times New Roman"/>
          <w:sz w:val="24"/>
        </w:rPr>
        <w:t>29 of the Schengen Borders Code.</w:t>
      </w:r>
    </w:p>
    <w:p w:rsidR="00FC79C9" w:rsidRDefault="00087140">
      <w:pPr>
        <w:suppressAutoHyphens/>
        <w:spacing w:after="120" w:line="240" w:lineRule="auto"/>
        <w:jc w:val="both"/>
        <w:rPr>
          <w:rFonts w:ascii="Times New Roman" w:hAnsi="Times New Roman"/>
          <w:sz w:val="24"/>
        </w:rPr>
      </w:pPr>
      <w:r>
        <w:rPr>
          <w:rFonts w:ascii="Times New Roman" w:hAnsi="Times New Roman"/>
          <w:sz w:val="24"/>
        </w:rPr>
        <w:t xml:space="preserve">Moreover, as indicated in the previous report, on the basis of the baseline assessments for six Member States (Bulgaria, Croatia, France, Greece, Italy and Spain) the simulation exercises to assess their capacities to face </w:t>
      </w:r>
      <w:r>
        <w:rPr>
          <w:rFonts w:ascii="Times New Roman" w:hAnsi="Times New Roman"/>
          <w:sz w:val="24"/>
        </w:rPr>
        <w:t>future challenges at the external borders are carried out in 2017. For this purposes the six Member States had to submit additional information to the Agency by 1 September 2017. The Commission regrets that only two Member States have complied with this de</w:t>
      </w:r>
      <w:r>
        <w:rPr>
          <w:rFonts w:ascii="Times New Roman" w:hAnsi="Times New Roman"/>
          <w:sz w:val="24"/>
        </w:rPr>
        <w:t>adline. Once the results of the simulation exercises are available by the end of October 2017, a second round of possible recommendations can be addressed by the Executive Director to the Member States concerned.</w:t>
      </w:r>
    </w:p>
    <w:p w:rsidR="00FC79C9" w:rsidRDefault="00087140">
      <w:pPr>
        <w:spacing w:after="120" w:line="240" w:lineRule="auto"/>
        <w:jc w:val="both"/>
        <w:rPr>
          <w:rFonts w:ascii="Times New Roman" w:hAnsi="Times New Roman"/>
          <w:sz w:val="24"/>
        </w:rPr>
      </w:pPr>
      <w:r>
        <w:rPr>
          <w:rFonts w:ascii="Times New Roman" w:hAnsi="Times New Roman"/>
          <w:sz w:val="24"/>
        </w:rPr>
        <w:t>As reported, in parallel the Agency runs th</w:t>
      </w:r>
      <w:r>
        <w:rPr>
          <w:rFonts w:ascii="Times New Roman" w:hAnsi="Times New Roman"/>
          <w:sz w:val="24"/>
        </w:rPr>
        <w:t xml:space="preserve">e Emerging Threat Assessments. Such Emerging Threat Assessments currently are being carried out by the Agency with regard to Greece, Italy and Spain. </w:t>
      </w:r>
    </w:p>
    <w:p w:rsidR="00FC79C9" w:rsidRDefault="00087140">
      <w:pPr>
        <w:spacing w:after="120" w:line="100" w:lineRule="atLeast"/>
        <w:jc w:val="both"/>
        <w:rPr>
          <w:rFonts w:ascii="Times New Roman" w:hAnsi="Times New Roman"/>
          <w:sz w:val="24"/>
        </w:rPr>
      </w:pPr>
      <w:r>
        <w:rPr>
          <w:rFonts w:ascii="Times New Roman" w:hAnsi="Times New Roman"/>
          <w:sz w:val="24"/>
        </w:rPr>
        <w:t>Building on the first experiences from the Baseline Assessment, the Agency, supported by the Vulnerabilit</w:t>
      </w:r>
      <w:r>
        <w:rPr>
          <w:rFonts w:ascii="Times New Roman" w:hAnsi="Times New Roman"/>
          <w:sz w:val="24"/>
        </w:rPr>
        <w:t>y Assessment Network which consists of the representatives of the Schengen States, is also working on the revision of the common methodology planned to be proposed for adoption by the Management Board in November 2017.</w:t>
      </w:r>
    </w:p>
    <w:p w:rsidR="00FC79C9" w:rsidRDefault="00087140">
      <w:pPr>
        <w:spacing w:after="120" w:line="100" w:lineRule="atLeast"/>
        <w:jc w:val="both"/>
        <w:rPr>
          <w:rFonts w:ascii="Times New Roman" w:hAnsi="Times New Roman"/>
          <w:sz w:val="24"/>
        </w:rPr>
      </w:pPr>
      <w:r>
        <w:rPr>
          <w:rFonts w:ascii="Times New Roman" w:hAnsi="Times New Roman"/>
          <w:sz w:val="24"/>
        </w:rPr>
        <w:t>According to the new structure of the</w:t>
      </w:r>
      <w:r>
        <w:rPr>
          <w:rFonts w:ascii="Times New Roman" w:hAnsi="Times New Roman"/>
          <w:sz w:val="24"/>
        </w:rPr>
        <w:t xml:space="preserve"> Agency adopted by the Management Board on 12-13 June 2017 to reflect the importance of the vulnerability assessments a decicated unit has been created and is being steadily reinforced.</w:t>
      </w:r>
      <w:r>
        <w:rPr>
          <w:rFonts w:ascii="Times New Roman" w:hAnsi="Times New Roman"/>
          <w:b/>
          <w:sz w:val="24"/>
        </w:rPr>
        <w:t xml:space="preserve"> </w:t>
      </w:r>
    </w:p>
    <w:p w:rsidR="00FC79C9" w:rsidRDefault="00087140">
      <w:pPr>
        <w:spacing w:after="120" w:line="100" w:lineRule="atLeast"/>
        <w:jc w:val="both"/>
        <w:rPr>
          <w:rFonts w:ascii="Times New Roman" w:hAnsi="Times New Roman"/>
          <w:color w:val="000000"/>
          <w:sz w:val="24"/>
        </w:rPr>
      </w:pPr>
      <w:r>
        <w:rPr>
          <w:rFonts w:ascii="Times New Roman" w:hAnsi="Times New Roman"/>
          <w:i/>
          <w:sz w:val="24"/>
        </w:rPr>
        <w:t xml:space="preserve">3.2.2. Impact of the vulnerability assessment on other components of </w:t>
      </w:r>
      <w:r>
        <w:rPr>
          <w:rFonts w:ascii="Times New Roman" w:hAnsi="Times New Roman"/>
          <w:i/>
          <w:sz w:val="24"/>
        </w:rPr>
        <w:t xml:space="preserve">the Schengen system </w:t>
      </w:r>
    </w:p>
    <w:p w:rsidR="00FC79C9" w:rsidRDefault="00087140">
      <w:pPr>
        <w:spacing w:after="120" w:line="100" w:lineRule="atLeast"/>
        <w:jc w:val="both"/>
        <w:rPr>
          <w:rFonts w:ascii="Times New Roman" w:hAnsi="Times New Roman"/>
          <w:sz w:val="24"/>
        </w:rPr>
      </w:pPr>
      <w:r>
        <w:rPr>
          <w:rFonts w:ascii="Times New Roman" w:hAnsi="Times New Roman"/>
          <w:color w:val="000000"/>
          <w:sz w:val="24"/>
        </w:rPr>
        <w:t xml:space="preserve">The vulnerability assessment process, including its recommendations, assists the </w:t>
      </w:r>
      <w:r>
        <w:rPr>
          <w:rFonts w:ascii="Times New Roman" w:eastAsia="SimSun" w:hAnsi="Times New Roman" w:cs="Times New Roman"/>
          <w:color w:val="000000"/>
          <w:sz w:val="24"/>
          <w:szCs w:val="24"/>
        </w:rPr>
        <w:t>Schengen</w:t>
      </w:r>
      <w:r>
        <w:rPr>
          <w:rFonts w:ascii="Times New Roman" w:hAnsi="Times New Roman"/>
          <w:color w:val="000000"/>
          <w:sz w:val="24"/>
        </w:rPr>
        <w:t xml:space="preserve"> States in identifying any existing and possible future threats and vulnerabilities which may affect the effective management of their external bo</w:t>
      </w:r>
      <w:r>
        <w:rPr>
          <w:rFonts w:ascii="Times New Roman" w:hAnsi="Times New Roman"/>
          <w:color w:val="000000"/>
          <w:sz w:val="24"/>
        </w:rPr>
        <w:t xml:space="preserve">rders. </w:t>
      </w:r>
      <w:r>
        <w:rPr>
          <w:rFonts w:ascii="Times New Roman" w:hAnsi="Times New Roman"/>
          <w:sz w:val="24"/>
        </w:rPr>
        <w:t>The assessments and implementation of its recommendations is an important contribution to safeguarding the proper functioning of the Schengen area, thus is in the interest of all Member States, not only of those concerned by the given recommendation</w:t>
      </w:r>
      <w:r>
        <w:rPr>
          <w:rFonts w:ascii="Times New Roman" w:hAnsi="Times New Roman"/>
          <w:sz w:val="24"/>
        </w:rPr>
        <w:t>s. Consequently, the</w:t>
      </w:r>
      <w:r>
        <w:rPr>
          <w:rFonts w:ascii="Times New Roman" w:hAnsi="Times New Roman"/>
          <w:color w:val="000000"/>
          <w:sz w:val="24"/>
        </w:rPr>
        <w:t xml:space="preserve"> monitoring of the implementation of the measures identified is an integral part of the joint European endeavour aimed at managing migration in all its dimensions. </w:t>
      </w:r>
      <w:r>
        <w:rPr>
          <w:rFonts w:ascii="Times New Roman" w:hAnsi="Times New Roman"/>
          <w:sz w:val="24"/>
        </w:rPr>
        <w:t>Futhermore, it is equally important that the results of vulnerability as</w:t>
      </w:r>
      <w:r>
        <w:rPr>
          <w:rFonts w:ascii="Times New Roman" w:hAnsi="Times New Roman"/>
          <w:sz w:val="24"/>
        </w:rPr>
        <w:t xml:space="preserve">sessments are also fully taken into account in other instruments contributing to the well-functioning of the Schengen area, namely Schengen evaluations and the EU funding in the area of managing external borders. </w:t>
      </w:r>
    </w:p>
    <w:p w:rsidR="00FC79C9" w:rsidRDefault="00087140">
      <w:pPr>
        <w:spacing w:after="120" w:line="100" w:lineRule="atLeast"/>
        <w:jc w:val="both"/>
        <w:rPr>
          <w:rFonts w:ascii="Times New Roman" w:hAnsi="Times New Roman"/>
          <w:sz w:val="24"/>
        </w:rPr>
      </w:pPr>
      <w:r>
        <w:rPr>
          <w:rFonts w:ascii="Times New Roman" w:hAnsi="Times New Roman"/>
          <w:sz w:val="24"/>
        </w:rPr>
        <w:t>It is particularly important to ensure syn</w:t>
      </w:r>
      <w:r>
        <w:rPr>
          <w:rFonts w:ascii="Times New Roman" w:hAnsi="Times New Roman"/>
          <w:sz w:val="24"/>
        </w:rPr>
        <w:t>ergy between the Schengen Evaluation process and the vulnerability assessments since both mechanisms are part of the Schengen quality control efforts. Such synergy and coordination will make recommendations of both mechanisms mutually reinforcing and compl</w:t>
      </w:r>
      <w:r>
        <w:rPr>
          <w:rFonts w:ascii="Times New Roman" w:hAnsi="Times New Roman"/>
          <w:sz w:val="24"/>
        </w:rPr>
        <w:t xml:space="preserve">ementary and would also provide the basis for the Commission to better estimate and prioritise the financial resources needed. </w:t>
      </w:r>
    </w:p>
    <w:p w:rsidR="00FC79C9" w:rsidRDefault="00087140">
      <w:pPr>
        <w:spacing w:after="120" w:line="100" w:lineRule="atLeast"/>
        <w:jc w:val="both"/>
        <w:rPr>
          <w:rFonts w:ascii="Times New Roman" w:hAnsi="Times New Roman"/>
          <w:sz w:val="24"/>
        </w:rPr>
      </w:pPr>
      <w:r>
        <w:rPr>
          <w:rFonts w:ascii="Times New Roman" w:hAnsi="Times New Roman"/>
          <w:sz w:val="24"/>
        </w:rPr>
        <w:t>To achieve that, the Commission has already shared with the Agency in February 2017 all the relevant documents related to the pa</w:t>
      </w:r>
      <w:r>
        <w:rPr>
          <w:rFonts w:ascii="Times New Roman" w:hAnsi="Times New Roman"/>
          <w:sz w:val="24"/>
        </w:rPr>
        <w:t xml:space="preserve">st Schengen Evaluations and will continue to do so on a regular basis for the subsequent evaluations. </w:t>
      </w:r>
    </w:p>
    <w:p w:rsidR="00FC79C9" w:rsidRDefault="00087140">
      <w:pPr>
        <w:spacing w:after="120" w:line="100" w:lineRule="atLeast"/>
        <w:jc w:val="both"/>
        <w:rPr>
          <w:rFonts w:ascii="Times New Roman" w:hAnsi="Times New Roman"/>
          <w:sz w:val="24"/>
        </w:rPr>
      </w:pPr>
      <w:r>
        <w:rPr>
          <w:rFonts w:ascii="Times New Roman" w:hAnsi="Times New Roman"/>
          <w:sz w:val="24"/>
        </w:rPr>
        <w:t>To that end, the Commission has received the full package of the first results of the vulnerability assessments and will take the results (findings and c</w:t>
      </w:r>
      <w:r>
        <w:rPr>
          <w:rFonts w:ascii="Times New Roman" w:hAnsi="Times New Roman"/>
          <w:sz w:val="24"/>
        </w:rPr>
        <w:t>orresponding recommendations) into account when assessing the overall functioning of the Schengen area and when assessing the draft national programmes under the relevant EU funds, notably the Internal Security Fund, and any requests for additional emergen</w:t>
      </w:r>
      <w:r>
        <w:rPr>
          <w:rFonts w:ascii="Times New Roman" w:hAnsi="Times New Roman"/>
          <w:sz w:val="24"/>
        </w:rPr>
        <w:t>cy funding.</w:t>
      </w:r>
    </w:p>
    <w:p w:rsidR="00FC79C9" w:rsidRDefault="00087140">
      <w:pPr>
        <w:spacing w:after="120" w:line="100" w:lineRule="atLeast"/>
        <w:jc w:val="both"/>
        <w:rPr>
          <w:rFonts w:ascii="Times New Roman" w:hAnsi="Times New Roman"/>
          <w:i/>
          <w:sz w:val="24"/>
          <w:u w:val="single"/>
        </w:rPr>
      </w:pPr>
      <w:r>
        <w:rPr>
          <w:rFonts w:ascii="Times New Roman" w:hAnsi="Times New Roman"/>
          <w:i/>
          <w:sz w:val="24"/>
          <w:u w:val="single"/>
        </w:rPr>
        <w:t>Next steps</w:t>
      </w:r>
    </w:p>
    <w:p w:rsidR="00FC79C9" w:rsidRDefault="00087140">
      <w:pPr>
        <w:spacing w:after="120" w:line="240" w:lineRule="auto"/>
        <w:jc w:val="both"/>
        <w:rPr>
          <w:rFonts w:ascii="Times New Roman" w:eastAsia="Calibri" w:hAnsi="Times New Roman" w:cs="Times New Roman"/>
          <w:b/>
          <w:i/>
          <w:sz w:val="23"/>
          <w:szCs w:val="23"/>
          <w:lang w:eastAsia="en-GB"/>
        </w:rPr>
      </w:pPr>
      <w:r>
        <w:rPr>
          <w:rFonts w:ascii="Times New Roman" w:eastAsia="Calibri" w:hAnsi="Times New Roman" w:cs="Times New Roman"/>
          <w:b/>
          <w:i/>
          <w:sz w:val="23"/>
          <w:szCs w:val="23"/>
          <w:lang w:eastAsia="en-GB"/>
        </w:rPr>
        <w:t>The Commission will:</w:t>
      </w:r>
    </w:p>
    <w:p w:rsidR="00FC79C9" w:rsidRDefault="00087140">
      <w:pPr>
        <w:numPr>
          <w:ilvl w:val="0"/>
          <w:numId w:val="24"/>
        </w:numPr>
        <w:suppressAutoHyphens/>
        <w:spacing w:after="120" w:line="100" w:lineRule="atLeast"/>
        <w:jc w:val="both"/>
        <w:rPr>
          <w:rFonts w:ascii="Times New Roman" w:hAnsi="Times New Roman"/>
          <w:i/>
          <w:color w:val="000000"/>
          <w:sz w:val="24"/>
        </w:rPr>
      </w:pPr>
      <w:r>
        <w:rPr>
          <w:rFonts w:ascii="Times New Roman" w:hAnsi="Times New Roman"/>
          <w:i/>
          <w:color w:val="000000"/>
          <w:sz w:val="24"/>
        </w:rPr>
        <w:t>continue following-up closely the vulnerability assessments and the implementation of its recommendations at political level and stands ready to work with the Member States, the European Parliament and the Counci</w:t>
      </w:r>
      <w:r>
        <w:rPr>
          <w:rFonts w:ascii="Times New Roman" w:hAnsi="Times New Roman"/>
          <w:i/>
          <w:color w:val="000000"/>
          <w:sz w:val="24"/>
        </w:rPr>
        <w:t xml:space="preserve">l in view ensuring the well-functioning of the Schengen area. </w:t>
      </w:r>
    </w:p>
    <w:p w:rsidR="00FC79C9" w:rsidRDefault="00087140">
      <w:pPr>
        <w:keepNext/>
        <w:spacing w:after="120" w:line="100" w:lineRule="atLeast"/>
        <w:jc w:val="both"/>
        <w:rPr>
          <w:rFonts w:ascii="Times New Roman" w:hAnsi="Times New Roman"/>
          <w:b/>
          <w:i/>
          <w:color w:val="000000"/>
          <w:sz w:val="24"/>
        </w:rPr>
      </w:pPr>
      <w:r>
        <w:rPr>
          <w:rFonts w:ascii="Times New Roman" w:hAnsi="Times New Roman"/>
          <w:b/>
          <w:i/>
          <w:color w:val="000000"/>
          <w:sz w:val="24"/>
        </w:rPr>
        <w:t xml:space="preserve">The European Border and Coast Guard Agency should: </w:t>
      </w:r>
    </w:p>
    <w:p w:rsidR="00FC79C9" w:rsidRDefault="00087140">
      <w:pPr>
        <w:numPr>
          <w:ilvl w:val="0"/>
          <w:numId w:val="24"/>
        </w:numPr>
        <w:suppressAutoHyphens/>
        <w:spacing w:after="0" w:line="240" w:lineRule="auto"/>
        <w:ind w:left="714" w:hanging="357"/>
        <w:jc w:val="both"/>
        <w:rPr>
          <w:rFonts w:ascii="Times New Roman" w:hAnsi="Times New Roman"/>
          <w:i/>
          <w:color w:val="000000"/>
          <w:sz w:val="24"/>
        </w:rPr>
      </w:pPr>
      <w:r>
        <w:rPr>
          <w:rFonts w:ascii="Times New Roman" w:hAnsi="Times New Roman"/>
          <w:i/>
          <w:color w:val="000000"/>
          <w:sz w:val="24"/>
        </w:rPr>
        <w:t>complete the simulation exercises till October 2017;</w:t>
      </w:r>
    </w:p>
    <w:p w:rsidR="00FC79C9" w:rsidRDefault="00087140">
      <w:pPr>
        <w:numPr>
          <w:ilvl w:val="0"/>
          <w:numId w:val="24"/>
        </w:numPr>
        <w:suppressAutoHyphens/>
        <w:spacing w:after="0" w:line="240" w:lineRule="auto"/>
        <w:jc w:val="both"/>
        <w:rPr>
          <w:rFonts w:ascii="Times New Roman" w:hAnsi="Times New Roman"/>
          <w:i/>
          <w:color w:val="000000"/>
          <w:sz w:val="24"/>
        </w:rPr>
      </w:pPr>
      <w:r>
        <w:rPr>
          <w:rFonts w:ascii="Times New Roman" w:hAnsi="Times New Roman"/>
          <w:i/>
          <w:color w:val="000000"/>
          <w:sz w:val="24"/>
        </w:rPr>
        <w:t xml:space="preserve">continue monitoring the situation at the external borders, complete the on-going </w:t>
      </w:r>
      <w:r>
        <w:rPr>
          <w:rFonts w:ascii="Times New Roman" w:hAnsi="Times New Roman"/>
          <w:i/>
          <w:color w:val="000000"/>
          <w:sz w:val="24"/>
        </w:rPr>
        <w:t>Emerging Threat Assessments and deliver their results to the Member States concerned in due time;</w:t>
      </w:r>
    </w:p>
    <w:p w:rsidR="00FC79C9" w:rsidRDefault="00087140">
      <w:pPr>
        <w:numPr>
          <w:ilvl w:val="0"/>
          <w:numId w:val="24"/>
        </w:numPr>
        <w:suppressAutoHyphens/>
        <w:spacing w:after="120" w:line="240" w:lineRule="auto"/>
        <w:ind w:left="714" w:hanging="357"/>
        <w:jc w:val="both"/>
        <w:rPr>
          <w:rFonts w:ascii="Times New Roman" w:hAnsi="Times New Roman"/>
          <w:b/>
          <w:i/>
          <w:color w:val="000000"/>
          <w:sz w:val="24"/>
        </w:rPr>
      </w:pPr>
      <w:r>
        <w:rPr>
          <w:rFonts w:ascii="Times New Roman" w:hAnsi="Times New Roman"/>
          <w:i/>
          <w:color w:val="000000"/>
          <w:sz w:val="24"/>
        </w:rPr>
        <w:t xml:space="preserve">by the end of November 2017, adopt the revised common methodology for vulnerability assessments based on the experiences gained. </w:t>
      </w:r>
    </w:p>
    <w:p w:rsidR="00FC79C9" w:rsidRDefault="00087140">
      <w:pPr>
        <w:spacing w:after="120" w:line="100" w:lineRule="atLeast"/>
        <w:jc w:val="both"/>
        <w:rPr>
          <w:rFonts w:ascii="Times New Roman" w:hAnsi="Times New Roman"/>
          <w:i/>
          <w:color w:val="000000"/>
          <w:sz w:val="24"/>
        </w:rPr>
      </w:pPr>
      <w:r>
        <w:rPr>
          <w:rFonts w:ascii="Times New Roman" w:hAnsi="Times New Roman"/>
          <w:b/>
          <w:i/>
          <w:color w:val="000000"/>
          <w:sz w:val="24"/>
        </w:rPr>
        <w:t xml:space="preserve">Member States should: </w:t>
      </w:r>
    </w:p>
    <w:p w:rsidR="00FC79C9" w:rsidRDefault="00087140">
      <w:pPr>
        <w:numPr>
          <w:ilvl w:val="0"/>
          <w:numId w:val="24"/>
        </w:numPr>
        <w:suppressAutoHyphens/>
        <w:spacing w:after="0" w:line="240" w:lineRule="auto"/>
        <w:jc w:val="both"/>
        <w:rPr>
          <w:rFonts w:ascii="Times New Roman" w:hAnsi="Times New Roman"/>
          <w:i/>
          <w:color w:val="000000"/>
          <w:sz w:val="24"/>
        </w:rPr>
      </w:pPr>
      <w:r>
        <w:rPr>
          <w:rFonts w:ascii="Times New Roman" w:hAnsi="Times New Roman"/>
          <w:i/>
          <w:color w:val="000000"/>
          <w:sz w:val="24"/>
        </w:rPr>
        <w:t>urgen</w:t>
      </w:r>
      <w:r>
        <w:rPr>
          <w:rFonts w:ascii="Times New Roman" w:hAnsi="Times New Roman"/>
          <w:i/>
          <w:color w:val="000000"/>
          <w:sz w:val="24"/>
        </w:rPr>
        <w:t xml:space="preserve">tly submit to the Agency the relevant action plans for the implementation of the measures recommended by the Executive Director following the baseline assessments; </w:t>
      </w:r>
    </w:p>
    <w:p w:rsidR="00FC79C9" w:rsidRDefault="00087140">
      <w:pPr>
        <w:numPr>
          <w:ilvl w:val="0"/>
          <w:numId w:val="24"/>
        </w:numPr>
        <w:suppressAutoHyphens/>
        <w:spacing w:after="0" w:line="240" w:lineRule="auto"/>
        <w:jc w:val="both"/>
        <w:rPr>
          <w:rFonts w:ascii="Times New Roman" w:hAnsi="Times New Roman"/>
          <w:i/>
          <w:color w:val="000000"/>
          <w:sz w:val="24"/>
        </w:rPr>
      </w:pPr>
      <w:r>
        <w:rPr>
          <w:rFonts w:ascii="Times New Roman" w:hAnsi="Times New Roman"/>
          <w:i/>
          <w:color w:val="000000"/>
          <w:sz w:val="24"/>
        </w:rPr>
        <w:t>ensure the timely and effective implementation of the measures recommended within  the time</w:t>
      </w:r>
      <w:r>
        <w:rPr>
          <w:rFonts w:ascii="Times New Roman" w:hAnsi="Times New Roman"/>
          <w:i/>
          <w:color w:val="000000"/>
          <w:sz w:val="24"/>
        </w:rPr>
        <w:t xml:space="preserve"> limit set by the Executive Director following the baseline assessments and report quarterly to the Agency on the progress achieved; </w:t>
      </w:r>
    </w:p>
    <w:p w:rsidR="00FC79C9" w:rsidRDefault="00087140">
      <w:pPr>
        <w:numPr>
          <w:ilvl w:val="0"/>
          <w:numId w:val="24"/>
        </w:numPr>
        <w:suppressAutoHyphens/>
        <w:spacing w:after="0" w:line="240" w:lineRule="auto"/>
        <w:ind w:left="714" w:hanging="357"/>
        <w:jc w:val="both"/>
        <w:rPr>
          <w:rFonts w:ascii="Times New Roman" w:hAnsi="Times New Roman"/>
          <w:i/>
          <w:color w:val="000000"/>
          <w:sz w:val="24"/>
        </w:rPr>
      </w:pPr>
      <w:r>
        <w:rPr>
          <w:rFonts w:ascii="Times New Roman" w:hAnsi="Times New Roman"/>
          <w:i/>
          <w:color w:val="000000"/>
          <w:sz w:val="24"/>
        </w:rPr>
        <w:t>in view of the recurrent vulnerability assessments that the Agency shall carry out at least once a year, Member States, wh</w:t>
      </w:r>
      <w:r>
        <w:rPr>
          <w:rFonts w:ascii="Times New Roman" w:hAnsi="Times New Roman"/>
          <w:i/>
          <w:color w:val="000000"/>
          <w:sz w:val="24"/>
        </w:rPr>
        <w:t xml:space="preserve">ich did not provide the complete data on existing capacities, should improve </w:t>
      </w:r>
      <w:r>
        <w:rPr>
          <w:rFonts w:ascii="Times New Roman" w:hAnsi="Times New Roman"/>
          <w:i/>
          <w:sz w:val="24"/>
        </w:rPr>
        <w:t xml:space="preserve">their respective national processes of data collection; </w:t>
      </w:r>
    </w:p>
    <w:p w:rsidR="00FC79C9" w:rsidRDefault="00087140">
      <w:pPr>
        <w:numPr>
          <w:ilvl w:val="0"/>
          <w:numId w:val="24"/>
        </w:numPr>
        <w:suppressAutoHyphens/>
        <w:spacing w:after="240" w:line="240" w:lineRule="auto"/>
        <w:ind w:left="714" w:hanging="357"/>
        <w:jc w:val="both"/>
        <w:rPr>
          <w:rFonts w:ascii="Times New Roman" w:hAnsi="Times New Roman"/>
          <w:b/>
          <w:color w:val="000000"/>
          <w:sz w:val="24"/>
        </w:rPr>
      </w:pPr>
      <w:r>
        <w:rPr>
          <w:rFonts w:ascii="Times New Roman" w:hAnsi="Times New Roman"/>
          <w:i/>
          <w:color w:val="000000"/>
          <w:sz w:val="24"/>
        </w:rPr>
        <w:t>the six Member States selected for the simulation exercise should respond swiftly to requests from the Agency for addition</w:t>
      </w:r>
      <w:r>
        <w:rPr>
          <w:rFonts w:ascii="Times New Roman" w:hAnsi="Times New Roman"/>
          <w:i/>
          <w:color w:val="000000"/>
          <w:sz w:val="24"/>
        </w:rPr>
        <w:t xml:space="preserve">al data and information  as well as provide timely comments on the interim assessments.  </w:t>
      </w:r>
    </w:p>
    <w:p w:rsidR="00FC79C9" w:rsidRDefault="00087140">
      <w:pPr>
        <w:suppressAutoHyphens/>
        <w:spacing w:after="120" w:line="240" w:lineRule="auto"/>
        <w:ind w:left="426" w:hanging="426"/>
        <w:jc w:val="both"/>
        <w:rPr>
          <w:rFonts w:ascii="Times New Roman" w:hAnsi="Times New Roman"/>
          <w:b/>
          <w:color w:val="000000"/>
          <w:sz w:val="24"/>
        </w:rPr>
      </w:pPr>
      <w:r>
        <w:rPr>
          <w:rFonts w:ascii="Times New Roman" w:hAnsi="Times New Roman"/>
          <w:b/>
          <w:color w:val="000000"/>
          <w:sz w:val="24"/>
        </w:rPr>
        <w:t>3.3.</w:t>
      </w:r>
      <w:r>
        <w:rPr>
          <w:rFonts w:ascii="Times New Roman" w:hAnsi="Times New Roman"/>
          <w:b/>
          <w:color w:val="000000"/>
          <w:sz w:val="24"/>
        </w:rPr>
        <w:tab/>
        <w:t>Support for return</w:t>
      </w:r>
    </w:p>
    <w:p w:rsidR="00FC79C9" w:rsidRDefault="00087140">
      <w:pPr>
        <w:suppressAutoHyphens/>
        <w:spacing w:after="120" w:line="240" w:lineRule="auto"/>
        <w:jc w:val="both"/>
        <w:rPr>
          <w:rFonts w:ascii="Times" w:eastAsia="SimSun" w:hAnsi="Times" w:cs="Times New Roman"/>
          <w:color w:val="000000"/>
          <w:sz w:val="24"/>
          <w:szCs w:val="24"/>
          <w:lang w:eastAsia="ar-SA"/>
        </w:rPr>
      </w:pPr>
      <w:r>
        <w:rPr>
          <w:rFonts w:ascii="Times" w:eastAsia="SimSun" w:hAnsi="Times" w:cs="Times New Roman"/>
          <w:color w:val="000000"/>
          <w:sz w:val="24"/>
          <w:szCs w:val="24"/>
          <w:lang w:eastAsia="ar-SA"/>
        </w:rPr>
        <w:t xml:space="preserve">The progress made by the Agency in the full implementation of its new mandate on returns continues to be mixed. </w:t>
      </w:r>
    </w:p>
    <w:p w:rsidR="00FC79C9" w:rsidRDefault="00087140">
      <w:pPr>
        <w:suppressAutoHyphens/>
        <w:spacing w:after="120" w:line="240" w:lineRule="auto"/>
        <w:jc w:val="both"/>
        <w:rPr>
          <w:rFonts w:ascii="Times" w:eastAsia="SimSun" w:hAnsi="Times" w:cs="Times New Roman"/>
          <w:color w:val="000000"/>
          <w:sz w:val="24"/>
          <w:szCs w:val="24"/>
          <w:lang w:eastAsia="ar-SA"/>
        </w:rPr>
      </w:pPr>
      <w:r>
        <w:rPr>
          <w:rFonts w:ascii="Times" w:eastAsia="SimSun" w:hAnsi="Times" w:cs="Times New Roman"/>
          <w:color w:val="000000"/>
          <w:sz w:val="24"/>
          <w:szCs w:val="24"/>
          <w:lang w:eastAsia="ar-SA"/>
        </w:rPr>
        <w:t>On one hand, the number of</w:t>
      </w:r>
      <w:r>
        <w:rPr>
          <w:rFonts w:ascii="Times New Roman" w:hAnsi="Times New Roman"/>
          <w:color w:val="000000"/>
          <w:sz w:val="24"/>
        </w:rPr>
        <w:t xml:space="preserve"> re</w:t>
      </w:r>
      <w:r>
        <w:rPr>
          <w:rFonts w:ascii="Times New Roman" w:hAnsi="Times New Roman"/>
          <w:color w:val="000000"/>
          <w:sz w:val="24"/>
        </w:rPr>
        <w:t xml:space="preserve">turn operations conducted by the </w:t>
      </w:r>
      <w:r>
        <w:rPr>
          <w:rFonts w:ascii="Times" w:eastAsia="SimSun" w:hAnsi="Times" w:cs="Times New Roman"/>
          <w:color w:val="000000"/>
          <w:sz w:val="24"/>
          <w:szCs w:val="24"/>
          <w:lang w:eastAsia="ar-SA"/>
        </w:rPr>
        <w:t>Agency jointly with the Member States has increased and the number of destination countries</w:t>
      </w:r>
      <w:r>
        <w:rPr>
          <w:rStyle w:val="FootnoteReference"/>
          <w:rFonts w:ascii="Times" w:eastAsia="SimSun" w:hAnsi="Times" w:cs="Times New Roman"/>
          <w:color w:val="000000"/>
          <w:sz w:val="24"/>
          <w:szCs w:val="24"/>
          <w:lang w:eastAsia="ar-SA"/>
        </w:rPr>
        <w:footnoteReference w:id="4"/>
      </w:r>
      <w:r>
        <w:rPr>
          <w:rFonts w:ascii="Times" w:eastAsia="SimSun" w:hAnsi="Times" w:cs="Times New Roman"/>
          <w:color w:val="000000"/>
          <w:sz w:val="24"/>
          <w:szCs w:val="24"/>
          <w:lang w:eastAsia="ar-SA"/>
        </w:rPr>
        <w:t xml:space="preserve"> enlarged</w:t>
      </w:r>
      <w:r>
        <w:rPr>
          <w:rFonts w:ascii="Times New Roman" w:hAnsi="Times New Roman"/>
          <w:color w:val="000000"/>
          <w:sz w:val="24"/>
        </w:rPr>
        <w:t>. In total between 1 January and 31 July 2017, the Agency provided support to 193 return operations of third-country natio</w:t>
      </w:r>
      <w:r>
        <w:rPr>
          <w:rFonts w:ascii="Times New Roman" w:hAnsi="Times New Roman"/>
          <w:color w:val="000000"/>
          <w:sz w:val="24"/>
        </w:rPr>
        <w:t>nals during which 8608 illegally staying third-country nationals were returned.</w:t>
      </w:r>
      <w:r>
        <w:rPr>
          <w:rFonts w:ascii="Times" w:eastAsia="SimSun" w:hAnsi="Times" w:cs="Times New Roman"/>
          <w:color w:val="000000"/>
          <w:sz w:val="24"/>
          <w:szCs w:val="24"/>
          <w:lang w:eastAsia="ar-SA"/>
        </w:rPr>
        <w:t xml:space="preserve"> </w:t>
      </w:r>
    </w:p>
    <w:p w:rsidR="00FC79C9" w:rsidRDefault="00087140">
      <w:pPr>
        <w:suppressAutoHyphens/>
        <w:spacing w:after="120" w:line="240" w:lineRule="auto"/>
        <w:jc w:val="both"/>
        <w:rPr>
          <w:rFonts w:ascii="Times" w:eastAsia="SimSun" w:hAnsi="Times" w:cs="Times New Roman"/>
          <w:color w:val="000000"/>
          <w:sz w:val="24"/>
          <w:szCs w:val="24"/>
          <w:lang w:eastAsia="ar-SA"/>
        </w:rPr>
      </w:pPr>
      <w:r>
        <w:rPr>
          <w:rFonts w:ascii="Times" w:eastAsia="SimSun" w:hAnsi="Times" w:cs="Times New Roman"/>
          <w:color w:val="000000"/>
          <w:sz w:val="24"/>
          <w:szCs w:val="24"/>
          <w:lang w:eastAsia="ar-SA"/>
        </w:rPr>
        <w:t xml:space="preserve">On the other hand, the mandate on returns received by the Agency under the Regulation offers </w:t>
      </w:r>
      <w:r>
        <w:rPr>
          <w:rFonts w:ascii="Times" w:eastAsia="SimSun" w:hAnsi="Times"/>
          <w:color w:val="000000"/>
          <w:sz w:val="24"/>
          <w:lang w:eastAsia="ar-SA"/>
        </w:rPr>
        <w:t>a much broader framework, with new instruments and tools</w:t>
      </w:r>
      <w:r>
        <w:rPr>
          <w:rFonts w:ascii="Times" w:eastAsia="SimSun" w:hAnsi="Times" w:cs="Times New Roman"/>
          <w:color w:val="000000"/>
          <w:sz w:val="24"/>
          <w:szCs w:val="24"/>
          <w:lang w:eastAsia="ar-SA"/>
        </w:rPr>
        <w:t xml:space="preserve"> that would enable the Agency and the Member States to significantly improve the return rates . This was also the objective of the Renewed Action Plan on Returns proposed by the Commission in March of this year, which the Member States fully endorsed. </w:t>
      </w:r>
    </w:p>
    <w:p w:rsidR="00FC79C9" w:rsidRDefault="00087140">
      <w:pPr>
        <w:suppressAutoHyphens/>
        <w:spacing w:after="120" w:line="240" w:lineRule="auto"/>
        <w:jc w:val="both"/>
        <w:rPr>
          <w:rFonts w:ascii="Times" w:eastAsia="SimSun" w:hAnsi="Times" w:cs="Times New Roman"/>
          <w:color w:val="000000"/>
          <w:sz w:val="24"/>
          <w:szCs w:val="24"/>
          <w:lang w:eastAsia="ar-SA"/>
        </w:rPr>
      </w:pPr>
      <w:r>
        <w:rPr>
          <w:rFonts w:ascii="Times" w:eastAsia="SimSun" w:hAnsi="Times" w:cs="Times New Roman"/>
          <w:color w:val="000000"/>
          <w:sz w:val="24"/>
          <w:szCs w:val="24"/>
          <w:lang w:eastAsia="ar-SA"/>
        </w:rPr>
        <w:t xml:space="preserve">To </w:t>
      </w:r>
      <w:r>
        <w:rPr>
          <w:rFonts w:ascii="Times" w:eastAsia="SimSun" w:hAnsi="Times" w:cs="Times New Roman"/>
          <w:color w:val="000000"/>
          <w:sz w:val="24"/>
          <w:szCs w:val="24"/>
          <w:lang w:eastAsia="ar-SA"/>
        </w:rPr>
        <w:t xml:space="preserve">achieve this necessary operational transformation, with visible results in terms of return rates across Member States, </w:t>
      </w:r>
      <w:r>
        <w:rPr>
          <w:rFonts w:ascii="Times" w:eastAsia="SimSun" w:hAnsi="Times"/>
          <w:color w:val="000000"/>
          <w:sz w:val="24"/>
          <w:lang w:eastAsia="ar-SA"/>
        </w:rPr>
        <w:t>the Agency needs to fundamentally change its approach, accompanied by an equally clear focus and drive from the Member States</w:t>
      </w:r>
      <w:r>
        <w:rPr>
          <w:rFonts w:ascii="Times" w:eastAsia="SimSun" w:hAnsi="Times" w:cs="Times New Roman"/>
          <w:color w:val="000000"/>
          <w:sz w:val="24"/>
          <w:szCs w:val="24"/>
          <w:lang w:eastAsia="ar-SA"/>
        </w:rPr>
        <w:t xml:space="preserve"> through the</w:t>
      </w:r>
      <w:r>
        <w:rPr>
          <w:rFonts w:ascii="Times" w:eastAsia="SimSun" w:hAnsi="Times" w:cs="Times New Roman"/>
          <w:color w:val="000000"/>
          <w:sz w:val="24"/>
          <w:szCs w:val="24"/>
          <w:lang w:eastAsia="ar-SA"/>
        </w:rPr>
        <w:t xml:space="preserve"> Agency’s Management Board and through the actions of their authorities responsible for return. </w:t>
      </w:r>
    </w:p>
    <w:p w:rsidR="00FC79C9" w:rsidRDefault="00087140">
      <w:pPr>
        <w:suppressAutoHyphens/>
        <w:spacing w:after="120" w:line="240" w:lineRule="auto"/>
        <w:jc w:val="both"/>
        <w:rPr>
          <w:rFonts w:ascii="Times" w:eastAsia="SimSun" w:hAnsi="Times" w:cs="Times New Roman"/>
          <w:color w:val="000000"/>
          <w:sz w:val="24"/>
          <w:szCs w:val="24"/>
          <w:lang w:eastAsia="ar-SA"/>
        </w:rPr>
      </w:pPr>
      <w:r>
        <w:rPr>
          <w:rFonts w:ascii="Times" w:eastAsia="SimSun" w:hAnsi="Times" w:cs="Times New Roman"/>
          <w:color w:val="000000"/>
          <w:sz w:val="24"/>
          <w:szCs w:val="24"/>
          <w:lang w:eastAsia="ar-SA"/>
        </w:rPr>
        <w:t>It is only through joint mobilisation of both the Agency and the Member States' responsible authorities that such an operational transformation can be achieved</w:t>
      </w:r>
      <w:r>
        <w:rPr>
          <w:rFonts w:ascii="Times" w:eastAsia="SimSun" w:hAnsi="Times" w:cs="Times New Roman"/>
          <w:color w:val="000000"/>
          <w:sz w:val="24"/>
          <w:szCs w:val="24"/>
          <w:lang w:eastAsia="ar-SA"/>
        </w:rPr>
        <w:t>. For example, throughout 2017 the Agency has not yet provided support to voluntary departure operations from any</w:t>
      </w:r>
      <w:r>
        <w:rPr>
          <w:rFonts w:ascii="Times" w:eastAsia="SimSun" w:hAnsi="Times" w:cs="Times New Roman"/>
          <w:b/>
          <w:color w:val="000000"/>
          <w:sz w:val="24"/>
          <w:szCs w:val="24"/>
          <w:lang w:eastAsia="ar-SA"/>
        </w:rPr>
        <w:t xml:space="preserve"> </w:t>
      </w:r>
      <w:r>
        <w:rPr>
          <w:rFonts w:ascii="Times" w:eastAsia="SimSun" w:hAnsi="Times" w:cs="Times New Roman"/>
          <w:color w:val="000000"/>
          <w:sz w:val="24"/>
          <w:szCs w:val="24"/>
          <w:lang w:eastAsia="ar-SA"/>
        </w:rPr>
        <w:t>Member State, and in general the use of the Agency’s operational support for returns remains limited to only few Member States</w:t>
      </w:r>
      <w:r>
        <w:rPr>
          <w:rStyle w:val="FootnoteReference"/>
          <w:rFonts w:ascii="Times" w:eastAsia="SimSun" w:hAnsi="Times" w:cs="Times New Roman"/>
          <w:color w:val="000000"/>
          <w:sz w:val="24"/>
          <w:szCs w:val="24"/>
          <w:lang w:eastAsia="ar-SA"/>
        </w:rPr>
        <w:footnoteReference w:id="5"/>
      </w:r>
      <w:r>
        <w:rPr>
          <w:rFonts w:ascii="Times" w:eastAsia="SimSun" w:hAnsi="Times" w:cs="Times New Roman"/>
          <w:color w:val="000000"/>
          <w:sz w:val="24"/>
          <w:szCs w:val="24"/>
          <w:lang w:eastAsia="ar-SA"/>
        </w:rPr>
        <w:t xml:space="preserve">.  </w:t>
      </w:r>
    </w:p>
    <w:p w:rsidR="00FC79C9" w:rsidRDefault="00087140">
      <w:pPr>
        <w:suppressAutoHyphens/>
        <w:spacing w:after="120" w:line="240" w:lineRule="auto"/>
        <w:jc w:val="both"/>
        <w:rPr>
          <w:rFonts w:ascii="Times" w:eastAsia="SimSun" w:hAnsi="Times" w:cs="Times New Roman"/>
          <w:color w:val="000000"/>
          <w:sz w:val="24"/>
          <w:szCs w:val="24"/>
          <w:lang w:eastAsia="ar-SA"/>
        </w:rPr>
      </w:pPr>
      <w:r>
        <w:rPr>
          <w:rFonts w:ascii="Times" w:eastAsia="SimSun" w:hAnsi="Times" w:cs="Times New Roman"/>
          <w:color w:val="000000"/>
          <w:sz w:val="24"/>
          <w:szCs w:val="24"/>
          <w:lang w:eastAsia="ar-SA"/>
        </w:rPr>
        <w:t>The same ap</w:t>
      </w:r>
      <w:r>
        <w:rPr>
          <w:rFonts w:ascii="Times" w:eastAsia="SimSun" w:hAnsi="Times" w:cs="Times New Roman"/>
          <w:color w:val="000000"/>
          <w:sz w:val="24"/>
          <w:szCs w:val="24"/>
          <w:lang w:eastAsia="ar-SA"/>
        </w:rPr>
        <w:t xml:space="preserve">plies to the </w:t>
      </w:r>
      <w:r>
        <w:rPr>
          <w:rFonts w:ascii="Times" w:eastAsia="SimSun" w:hAnsi="Times" w:cs="Times New Roman"/>
          <w:bCs/>
          <w:color w:val="000000"/>
          <w:sz w:val="24"/>
          <w:szCs w:val="24"/>
          <w:lang w:eastAsia="ar-SA"/>
        </w:rPr>
        <w:t xml:space="preserve">three return pools </w:t>
      </w:r>
      <w:r>
        <w:rPr>
          <w:rFonts w:ascii="Times" w:eastAsia="SimSun" w:hAnsi="Times" w:cs="Times New Roman"/>
          <w:color w:val="000000"/>
          <w:sz w:val="24"/>
          <w:szCs w:val="24"/>
          <w:lang w:eastAsia="ar-SA"/>
        </w:rPr>
        <w:t>of forced-return monitors, forced-return escorts and return specialists, which are now available for operational support</w:t>
      </w:r>
      <w:r>
        <w:rPr>
          <w:rStyle w:val="FootnoteReference"/>
          <w:rFonts w:ascii="Times" w:eastAsia="SimSun" w:hAnsi="Times" w:cs="Times New Roman"/>
          <w:color w:val="000000"/>
          <w:sz w:val="24"/>
          <w:szCs w:val="24"/>
          <w:lang w:eastAsia="ar-SA"/>
        </w:rPr>
        <w:footnoteReference w:id="6"/>
      </w:r>
      <w:r>
        <w:rPr>
          <w:rFonts w:ascii="Times" w:eastAsia="SimSun" w:hAnsi="Times" w:cs="Times New Roman"/>
          <w:color w:val="000000"/>
          <w:sz w:val="24"/>
          <w:szCs w:val="24"/>
          <w:lang w:eastAsia="ar-SA"/>
        </w:rPr>
        <w:t>. Experts from the pools have been put to use in practice (44 monitors from the pool of forced-return m</w:t>
      </w:r>
      <w:r>
        <w:rPr>
          <w:rFonts w:ascii="Times" w:eastAsia="SimSun" w:hAnsi="Times" w:cs="Times New Roman"/>
          <w:color w:val="000000"/>
          <w:sz w:val="24"/>
          <w:szCs w:val="24"/>
          <w:lang w:eastAsia="ar-SA"/>
        </w:rPr>
        <w:t>onitors for 47 return operations, and 10 forced-return escorts were deployed in one return operation). But this effective tool remains overall under-utilised by the Member States, in particular with regard to forced-return monitors and forced-return expert</w:t>
      </w:r>
      <w:r>
        <w:rPr>
          <w:rFonts w:ascii="Times" w:eastAsia="SimSun" w:hAnsi="Times" w:cs="Times New Roman"/>
          <w:color w:val="000000"/>
          <w:sz w:val="24"/>
          <w:szCs w:val="24"/>
          <w:lang w:eastAsia="ar-SA"/>
        </w:rPr>
        <w:t>s. To encourage and facilitate the use of the pools, the Agency is yet to deliver to Member States a final set of practical modalities and rules concerning the deployment of personnel to the pools, their operational tasks and legal responsibilities.</w:t>
      </w:r>
      <w:r>
        <w:rPr>
          <w:rStyle w:val="FootnoteReference"/>
          <w:rFonts w:ascii="Times" w:eastAsia="SimSun" w:hAnsi="Times" w:cs="Times New Roman"/>
          <w:color w:val="000000"/>
          <w:sz w:val="24"/>
          <w:szCs w:val="24"/>
          <w:lang w:eastAsia="ar-SA"/>
        </w:rPr>
        <w:footnoteReference w:id="7"/>
      </w:r>
      <w:r>
        <w:rPr>
          <w:rFonts w:ascii="Times" w:eastAsia="SimSun" w:hAnsi="Times" w:cs="Times New Roman"/>
          <w:color w:val="000000"/>
          <w:sz w:val="24"/>
          <w:szCs w:val="24"/>
          <w:lang w:eastAsia="ar-SA"/>
        </w:rPr>
        <w:t xml:space="preserve"> </w:t>
      </w:r>
    </w:p>
    <w:p w:rsidR="00FC79C9" w:rsidRDefault="00087140">
      <w:pPr>
        <w:suppressAutoHyphens/>
        <w:spacing w:after="120" w:line="240" w:lineRule="auto"/>
        <w:jc w:val="both"/>
        <w:rPr>
          <w:rFonts w:ascii="Times" w:eastAsia="SimSun" w:hAnsi="Times" w:cs="Times New Roman"/>
          <w:color w:val="000000"/>
          <w:sz w:val="24"/>
          <w:szCs w:val="24"/>
          <w:lang w:eastAsia="ar-SA"/>
        </w:rPr>
      </w:pPr>
      <w:r>
        <w:rPr>
          <w:rFonts w:ascii="Times" w:eastAsia="SimSun" w:hAnsi="Times" w:cs="Times New Roman"/>
          <w:color w:val="000000"/>
          <w:sz w:val="24"/>
          <w:szCs w:val="24"/>
          <w:lang w:eastAsia="ar-SA"/>
        </w:rPr>
        <w:t xml:space="preserve">The </w:t>
      </w:r>
      <w:r>
        <w:rPr>
          <w:rFonts w:ascii="Times" w:eastAsia="SimSun" w:hAnsi="Times" w:cs="Times New Roman"/>
          <w:color w:val="000000"/>
          <w:sz w:val="24"/>
          <w:szCs w:val="24"/>
          <w:lang w:eastAsia="ar-SA"/>
        </w:rPr>
        <w:t>procedures for chartering aircraft directly by the Agency</w:t>
      </w:r>
      <w:r>
        <w:rPr>
          <w:rStyle w:val="FootnoteReference"/>
          <w:rFonts w:ascii="Times" w:eastAsia="SimSun" w:hAnsi="Times" w:cs="Times New Roman"/>
          <w:color w:val="000000"/>
          <w:sz w:val="24"/>
          <w:szCs w:val="24"/>
          <w:lang w:eastAsia="ar-SA"/>
        </w:rPr>
        <w:footnoteReference w:id="8"/>
      </w:r>
      <w:r>
        <w:rPr>
          <w:rFonts w:ascii="Times" w:eastAsia="SimSun" w:hAnsi="Times" w:cs="Times New Roman"/>
          <w:color w:val="000000"/>
          <w:sz w:val="24"/>
          <w:szCs w:val="24"/>
          <w:lang w:eastAsia="ar-SA"/>
        </w:rPr>
        <w:t xml:space="preserve"> are still ongoing, while another much-expected tool for supporting return operations from the Member States, namely the, return by commercial flights is to this date still pending. The Agency must </w:t>
      </w:r>
      <w:r>
        <w:rPr>
          <w:rFonts w:ascii="Times" w:eastAsia="SimSun" w:hAnsi="Times" w:cs="Times New Roman"/>
          <w:color w:val="000000"/>
          <w:sz w:val="24"/>
          <w:szCs w:val="24"/>
          <w:lang w:eastAsia="ar-SA"/>
        </w:rPr>
        <w:t>finalise the launch of a targeted pilot project (now only expected in September</w:t>
      </w:r>
      <w:r>
        <w:rPr>
          <w:rStyle w:val="FootnoteReference"/>
          <w:rFonts w:ascii="Times" w:eastAsia="SimSun" w:hAnsi="Times" w:cs="Times New Roman"/>
          <w:color w:val="000000"/>
          <w:sz w:val="24"/>
          <w:szCs w:val="24"/>
          <w:lang w:eastAsia="ar-SA"/>
        </w:rPr>
        <w:footnoteReference w:id="9"/>
      </w:r>
      <w:r>
        <w:rPr>
          <w:rFonts w:ascii="Times" w:eastAsia="SimSun" w:hAnsi="Times" w:cs="Times New Roman"/>
          <w:color w:val="000000"/>
          <w:sz w:val="24"/>
          <w:szCs w:val="24"/>
          <w:lang w:eastAsia="ar-SA"/>
        </w:rPr>
        <w:t xml:space="preserve">) and further develop it to cover all relevant return destinations.  </w:t>
      </w:r>
    </w:p>
    <w:p w:rsidR="00FC79C9" w:rsidRDefault="00087140">
      <w:pPr>
        <w:suppressAutoHyphens/>
        <w:spacing w:after="120" w:line="240" w:lineRule="auto"/>
        <w:jc w:val="both"/>
        <w:rPr>
          <w:rFonts w:ascii="Times" w:eastAsia="SimSun" w:hAnsi="Times" w:cs="Times New Roman"/>
          <w:color w:val="000000"/>
          <w:sz w:val="24"/>
          <w:szCs w:val="24"/>
          <w:lang w:eastAsia="ar-SA"/>
        </w:rPr>
      </w:pPr>
      <w:r>
        <w:rPr>
          <w:rFonts w:ascii="Times" w:eastAsia="SimSun" w:hAnsi="Times" w:cs="Times New Roman"/>
          <w:color w:val="000000"/>
          <w:sz w:val="24"/>
          <w:szCs w:val="24"/>
          <w:lang w:eastAsia="ar-SA"/>
        </w:rPr>
        <w:t>The Agency needs to urgently advance efforts to address these shortcomings and gaps. In their turn, Member</w:t>
      </w:r>
      <w:r>
        <w:rPr>
          <w:rFonts w:ascii="Times" w:eastAsia="SimSun" w:hAnsi="Times" w:cs="Times New Roman"/>
          <w:color w:val="000000"/>
          <w:sz w:val="24"/>
          <w:szCs w:val="24"/>
          <w:lang w:eastAsia="ar-SA"/>
        </w:rPr>
        <w:t xml:space="preserve"> States must show a common commitment in significantly increasing results on returns. To that end they must use the Agency as the framework within which such results can be achieved. That would mean not only allocating resources based on established quotas</w:t>
      </w:r>
      <w:r>
        <w:rPr>
          <w:rFonts w:ascii="Times" w:eastAsia="SimSun" w:hAnsi="Times" w:cs="Times New Roman"/>
          <w:color w:val="000000"/>
          <w:sz w:val="24"/>
          <w:szCs w:val="24"/>
          <w:lang w:eastAsia="ar-SA"/>
        </w:rPr>
        <w:t xml:space="preserve"> and pledges, but actually aligning operationally their comptentent authorities responsible for returns, with their targets and practices, with those of the Agency. </w:t>
      </w:r>
    </w:p>
    <w:p w:rsidR="00FC79C9" w:rsidRDefault="00087140">
      <w:pPr>
        <w:suppressAutoHyphens/>
        <w:spacing w:after="120" w:line="240" w:lineRule="auto"/>
        <w:jc w:val="both"/>
        <w:rPr>
          <w:rFonts w:ascii="Times" w:hAnsi="Times"/>
          <w:color w:val="000000"/>
          <w:sz w:val="24"/>
        </w:rPr>
      </w:pPr>
      <w:r>
        <w:rPr>
          <w:rFonts w:ascii="Times" w:eastAsia="SimSun" w:hAnsi="Times" w:cs="Times New Roman"/>
          <w:color w:val="000000"/>
          <w:sz w:val="24"/>
          <w:szCs w:val="24"/>
          <w:lang w:eastAsia="ar-SA"/>
        </w:rPr>
        <w:t xml:space="preserve">The Commission invites the Agency to discuss this matter in the upcoming Management Board </w:t>
      </w:r>
      <w:r>
        <w:rPr>
          <w:rFonts w:ascii="Times" w:eastAsia="SimSun" w:hAnsi="Times" w:cs="Times New Roman"/>
          <w:color w:val="000000"/>
          <w:sz w:val="24"/>
          <w:szCs w:val="24"/>
          <w:lang w:eastAsia="ar-SA"/>
        </w:rPr>
        <w:t>meeting.</w:t>
      </w:r>
    </w:p>
    <w:p w:rsidR="00FC79C9" w:rsidRDefault="00087140">
      <w:pPr>
        <w:suppressAutoHyphens/>
        <w:spacing w:after="120" w:line="240" w:lineRule="auto"/>
        <w:jc w:val="both"/>
        <w:rPr>
          <w:rFonts w:ascii="Times New Roman" w:hAnsi="Times New Roman" w:cs="Times New Roman"/>
          <w:sz w:val="24"/>
          <w:szCs w:val="24"/>
        </w:rPr>
      </w:pPr>
      <w:r>
        <w:rPr>
          <w:rFonts w:ascii="Times" w:eastAsia="SimSun" w:hAnsi="Times" w:cs="Times New Roman"/>
          <w:color w:val="000000"/>
          <w:sz w:val="24"/>
          <w:szCs w:val="24"/>
          <w:lang w:eastAsia="ar-SA"/>
        </w:rPr>
        <w:t xml:space="preserve">In parallel, </w:t>
      </w:r>
      <w:r>
        <w:rPr>
          <w:rFonts w:ascii="Times New Roman" w:hAnsi="Times New Roman"/>
          <w:color w:val="000000"/>
          <w:sz w:val="24"/>
        </w:rPr>
        <w:t>the Commission, with the support of Member States through both existing and new EU-funded programmes on return, will continue to offer targeted operational assistance aimed at directly supporting the Agency to fully develop all elemen</w:t>
      </w:r>
      <w:r>
        <w:rPr>
          <w:rFonts w:ascii="Times New Roman" w:hAnsi="Times New Roman"/>
          <w:color w:val="000000"/>
          <w:sz w:val="24"/>
        </w:rPr>
        <w:t xml:space="preserve">ts of its new mandate, to </w:t>
      </w:r>
      <w:r>
        <w:rPr>
          <w:rFonts w:ascii="Times New Roman" w:hAnsi="Times New Roman" w:cs="Times New Roman"/>
          <w:sz w:val="24"/>
          <w:szCs w:val="24"/>
        </w:rPr>
        <w:t xml:space="preserve">fill current operational gaps and to build sufficiently robust and flexible internal structures capable of offering full range of operational support to Member States. This process will also contribute to the full absorption of all EU-funded programmes on </w:t>
      </w:r>
      <w:r>
        <w:rPr>
          <w:rFonts w:ascii="Times New Roman" w:hAnsi="Times New Roman" w:cs="Times New Roman"/>
          <w:sz w:val="24"/>
          <w:szCs w:val="24"/>
        </w:rPr>
        <w:t xml:space="preserve">return in due time, including new activities and projects, as well as the know-how that has been developed under those projects, with the goal of building up the competence of the Agency. </w:t>
      </w:r>
    </w:p>
    <w:p w:rsidR="00FC79C9" w:rsidRDefault="00087140">
      <w:pPr>
        <w:suppressAutoHyphens/>
        <w:spacing w:after="120" w:line="240" w:lineRule="auto"/>
        <w:jc w:val="both"/>
        <w:rPr>
          <w:rFonts w:ascii="Times New Roman" w:hAnsi="Times New Roman"/>
          <w:i/>
          <w:color w:val="000000"/>
          <w:sz w:val="24"/>
          <w:u w:val="single"/>
        </w:rPr>
      </w:pPr>
      <w:r>
        <w:rPr>
          <w:rFonts w:ascii="Times New Roman" w:hAnsi="Times New Roman"/>
          <w:i/>
          <w:color w:val="000000"/>
          <w:sz w:val="24"/>
          <w:u w:val="single"/>
        </w:rPr>
        <w:t>Next steps</w:t>
      </w:r>
    </w:p>
    <w:p w:rsidR="00FC79C9" w:rsidRDefault="00087140">
      <w:pPr>
        <w:suppressAutoHyphens/>
        <w:spacing w:after="120" w:line="240" w:lineRule="auto"/>
        <w:jc w:val="both"/>
        <w:rPr>
          <w:rFonts w:ascii="Times New Roman" w:hAnsi="Times New Roman"/>
          <w:i/>
          <w:color w:val="000000"/>
          <w:sz w:val="24"/>
        </w:rPr>
      </w:pPr>
      <w:r>
        <w:rPr>
          <w:rFonts w:ascii="Times New Roman" w:hAnsi="Times New Roman"/>
          <w:b/>
          <w:i/>
          <w:color w:val="000000"/>
          <w:sz w:val="24"/>
        </w:rPr>
        <w:t>The European Border and Coast Guard Agency</w:t>
      </w:r>
      <w:r>
        <w:rPr>
          <w:rFonts w:ascii="Times New Roman" w:hAnsi="Times New Roman"/>
          <w:i/>
          <w:color w:val="000000"/>
          <w:sz w:val="24"/>
        </w:rPr>
        <w:t xml:space="preserve"> </w:t>
      </w:r>
      <w:r>
        <w:rPr>
          <w:rFonts w:ascii="Times New Roman" w:hAnsi="Times New Roman"/>
          <w:b/>
          <w:i/>
          <w:color w:val="000000"/>
          <w:sz w:val="24"/>
        </w:rPr>
        <w:t>should:</w:t>
      </w:r>
    </w:p>
    <w:p w:rsidR="00FC79C9" w:rsidRDefault="00087140">
      <w:pPr>
        <w:pStyle w:val="ListParagraph"/>
        <w:numPr>
          <w:ilvl w:val="0"/>
          <w:numId w:val="4"/>
        </w:numPr>
        <w:suppressAutoHyphens/>
        <w:spacing w:after="120" w:line="240" w:lineRule="auto"/>
        <w:jc w:val="both"/>
        <w:rPr>
          <w:rStyle w:val="CommentReference"/>
          <w:rFonts w:ascii="Times New Roman" w:hAnsi="Times New Roman"/>
          <w:sz w:val="24"/>
        </w:rPr>
      </w:pPr>
      <w:r>
        <w:rPr>
          <w:rFonts w:ascii="Times New Roman" w:hAnsi="Times New Roman"/>
          <w:i/>
          <w:color w:val="000000"/>
          <w:sz w:val="24"/>
        </w:rPr>
        <w:t>final</w:t>
      </w:r>
      <w:r>
        <w:rPr>
          <w:rFonts w:ascii="Times New Roman" w:hAnsi="Times New Roman"/>
          <w:i/>
          <w:color w:val="000000"/>
          <w:sz w:val="24"/>
        </w:rPr>
        <w:t>ise, as a matter of urgency, the operational delivery of all the points that are or may still be outstanding</w:t>
      </w:r>
      <w:r>
        <w:rPr>
          <w:rStyle w:val="FootnoteReference"/>
          <w:rFonts w:ascii="Times New Roman" w:hAnsi="Times New Roman"/>
          <w:i/>
          <w:color w:val="000000"/>
          <w:sz w:val="24"/>
        </w:rPr>
        <w:footnoteReference w:id="10"/>
      </w:r>
      <w:r>
        <w:rPr>
          <w:rFonts w:ascii="Times New Roman" w:hAnsi="Times New Roman"/>
          <w:i/>
          <w:color w:val="000000"/>
          <w:sz w:val="24"/>
        </w:rPr>
        <w:t>, including in particular:</w:t>
      </w:r>
    </w:p>
    <w:p w:rsidR="00FC79C9" w:rsidRDefault="00087140">
      <w:pPr>
        <w:pStyle w:val="ListParagraph"/>
        <w:numPr>
          <w:ilvl w:val="1"/>
          <w:numId w:val="4"/>
        </w:numPr>
        <w:suppressAutoHyphens/>
        <w:spacing w:after="120" w:line="240" w:lineRule="auto"/>
        <w:jc w:val="both"/>
        <w:rPr>
          <w:rFonts w:ascii="Times New Roman" w:hAnsi="Times New Roman"/>
          <w:color w:val="000000"/>
          <w:sz w:val="24"/>
        </w:rPr>
      </w:pPr>
      <w:r>
        <w:rPr>
          <w:rFonts w:ascii="Times New Roman" w:hAnsi="Times New Roman"/>
          <w:i/>
          <w:color w:val="000000"/>
          <w:sz w:val="24"/>
        </w:rPr>
        <w:t>i</w:t>
      </w:r>
      <w:r>
        <w:rPr>
          <w:rFonts w:ascii="Times New Roman" w:hAnsi="Times New Roman" w:cs="Times New Roman"/>
          <w:i/>
          <w:iCs/>
          <w:color w:val="000000"/>
          <w:sz w:val="23"/>
          <w:szCs w:val="23"/>
        </w:rPr>
        <w:t>mmediately finalise and implement the practical modalities, rules, operational tasks and legal responsibilities for the</w:t>
      </w:r>
      <w:r>
        <w:rPr>
          <w:rFonts w:ascii="Times New Roman" w:hAnsi="Times New Roman" w:cs="Times New Roman"/>
          <w:i/>
          <w:iCs/>
          <w:color w:val="000000"/>
          <w:sz w:val="23"/>
          <w:szCs w:val="23"/>
        </w:rPr>
        <w:t xml:space="preserve"> deployment of the return pools' members;</w:t>
      </w:r>
    </w:p>
    <w:p w:rsidR="00FC79C9" w:rsidRDefault="00087140">
      <w:pPr>
        <w:pStyle w:val="ListParagraph"/>
        <w:numPr>
          <w:ilvl w:val="1"/>
          <w:numId w:val="4"/>
        </w:numPr>
        <w:suppressAutoHyphens/>
        <w:spacing w:after="120" w:line="240" w:lineRule="auto"/>
        <w:jc w:val="both"/>
        <w:rPr>
          <w:rFonts w:ascii="Times New Roman" w:hAnsi="Times New Roman"/>
          <w:color w:val="000000"/>
          <w:sz w:val="24"/>
        </w:rPr>
      </w:pPr>
      <w:r>
        <w:rPr>
          <w:rFonts w:ascii="Times New Roman" w:hAnsi="Times New Roman" w:cs="Times New Roman"/>
          <w:i/>
          <w:iCs/>
          <w:color w:val="000000"/>
          <w:sz w:val="23"/>
          <w:szCs w:val="23"/>
        </w:rPr>
        <w:t xml:space="preserve">launch a fully operational pilot project for use of commercial flights for return operations; </w:t>
      </w:r>
    </w:p>
    <w:p w:rsidR="00FC79C9" w:rsidRDefault="00087140">
      <w:pPr>
        <w:pStyle w:val="ListParagraph"/>
        <w:numPr>
          <w:ilvl w:val="1"/>
          <w:numId w:val="4"/>
        </w:numPr>
        <w:suppressAutoHyphens/>
        <w:spacing w:after="120" w:line="240" w:lineRule="auto"/>
        <w:jc w:val="both"/>
        <w:rPr>
          <w:rFonts w:ascii="Times New Roman" w:hAnsi="Times New Roman"/>
          <w:color w:val="000000"/>
          <w:sz w:val="24"/>
        </w:rPr>
      </w:pPr>
      <w:r>
        <w:rPr>
          <w:rFonts w:ascii="Times New Roman" w:hAnsi="Times New Roman" w:cs="Times New Roman"/>
          <w:i/>
          <w:iCs/>
          <w:color w:val="000000"/>
          <w:sz w:val="23"/>
          <w:szCs w:val="23"/>
        </w:rPr>
        <w:t xml:space="preserve">develop a strategy and pro-actively propose the organisation of return operations, based on the monthly information to </w:t>
      </w:r>
      <w:r>
        <w:rPr>
          <w:rFonts w:ascii="Times New Roman" w:hAnsi="Times New Roman" w:cs="Times New Roman"/>
          <w:i/>
          <w:iCs/>
          <w:color w:val="000000"/>
          <w:sz w:val="23"/>
          <w:szCs w:val="23"/>
        </w:rPr>
        <w:t xml:space="preserve">be provided by the Member States, fully utilising the buget available for returns in 2017; </w:t>
      </w:r>
    </w:p>
    <w:p w:rsidR="00FC79C9" w:rsidRDefault="00087140">
      <w:pPr>
        <w:pStyle w:val="ListParagraph"/>
        <w:numPr>
          <w:ilvl w:val="1"/>
          <w:numId w:val="4"/>
        </w:numPr>
        <w:suppressAutoHyphens/>
        <w:spacing w:after="120" w:line="240" w:lineRule="auto"/>
        <w:jc w:val="both"/>
        <w:rPr>
          <w:rFonts w:ascii="Times New Roman" w:hAnsi="Times New Roman" w:cs="Times New Roman"/>
          <w:i/>
          <w:iCs/>
          <w:color w:val="000000"/>
          <w:sz w:val="23"/>
          <w:szCs w:val="23"/>
        </w:rPr>
      </w:pPr>
      <w:r>
        <w:rPr>
          <w:rFonts w:ascii="Times New Roman" w:hAnsi="Times New Roman" w:cs="Times New Roman"/>
          <w:i/>
          <w:iCs/>
          <w:color w:val="000000"/>
          <w:sz w:val="23"/>
          <w:szCs w:val="23"/>
        </w:rPr>
        <w:t>step up pre-return assistance, including, by organising identification;</w:t>
      </w:r>
    </w:p>
    <w:p w:rsidR="00FC79C9" w:rsidRDefault="00087140">
      <w:pPr>
        <w:pStyle w:val="ListParagraph"/>
        <w:numPr>
          <w:ilvl w:val="1"/>
          <w:numId w:val="4"/>
        </w:numPr>
        <w:suppressAutoHyphens/>
        <w:spacing w:after="120" w:line="240" w:lineRule="auto"/>
        <w:jc w:val="both"/>
        <w:rPr>
          <w:rFonts w:ascii="Times New Roman" w:hAnsi="Times New Roman" w:cs="Times New Roman"/>
          <w:i/>
          <w:iCs/>
          <w:color w:val="000000"/>
          <w:sz w:val="23"/>
          <w:szCs w:val="23"/>
        </w:rPr>
      </w:pPr>
      <w:r>
        <w:rPr>
          <w:rFonts w:ascii="Times New Roman" w:hAnsi="Times New Roman" w:cs="Times New Roman"/>
          <w:i/>
          <w:iCs/>
          <w:color w:val="000000"/>
          <w:sz w:val="23"/>
          <w:szCs w:val="23"/>
        </w:rPr>
        <w:t>finalise the mapping of Member States' capacities and return needs;</w:t>
      </w:r>
    </w:p>
    <w:p w:rsidR="00FC79C9" w:rsidRDefault="00087140">
      <w:pPr>
        <w:pStyle w:val="ListParagraph"/>
        <w:numPr>
          <w:ilvl w:val="1"/>
          <w:numId w:val="4"/>
        </w:numPr>
        <w:suppressAutoHyphens/>
        <w:spacing w:after="120" w:line="240" w:lineRule="auto"/>
        <w:jc w:val="both"/>
        <w:rPr>
          <w:rFonts w:ascii="Times New Roman" w:hAnsi="Times New Roman" w:cs="Times New Roman"/>
          <w:i/>
          <w:iCs/>
          <w:color w:val="000000"/>
          <w:sz w:val="23"/>
          <w:szCs w:val="23"/>
        </w:rPr>
      </w:pPr>
      <w:r>
        <w:rPr>
          <w:rFonts w:ascii="Times New Roman" w:hAnsi="Times New Roman" w:cs="Times New Roman"/>
          <w:i/>
          <w:iCs/>
          <w:color w:val="000000"/>
          <w:sz w:val="23"/>
          <w:szCs w:val="23"/>
        </w:rPr>
        <w:t xml:space="preserve">step up the training of </w:t>
      </w:r>
      <w:r>
        <w:rPr>
          <w:rFonts w:ascii="Times New Roman" w:hAnsi="Times New Roman" w:cs="Times New Roman"/>
          <w:i/>
          <w:iCs/>
          <w:color w:val="000000"/>
          <w:sz w:val="23"/>
          <w:szCs w:val="23"/>
        </w:rPr>
        <w:t>third country authorities taking part to collecting return operations;</w:t>
      </w:r>
    </w:p>
    <w:p w:rsidR="00FC79C9" w:rsidRDefault="00087140">
      <w:pPr>
        <w:pStyle w:val="ListParagraph"/>
        <w:numPr>
          <w:ilvl w:val="0"/>
          <w:numId w:val="4"/>
        </w:numPr>
        <w:suppressAutoHyphens/>
        <w:spacing w:after="120" w:line="240" w:lineRule="auto"/>
        <w:jc w:val="both"/>
        <w:rPr>
          <w:rFonts w:ascii="Times New Roman" w:hAnsi="Times New Roman"/>
          <w:i/>
          <w:color w:val="000000"/>
          <w:sz w:val="24"/>
        </w:rPr>
      </w:pPr>
      <w:r>
        <w:rPr>
          <w:rFonts w:ascii="Times New Roman" w:hAnsi="Times New Roman"/>
          <w:i/>
          <w:color w:val="000000"/>
          <w:sz w:val="24"/>
        </w:rPr>
        <w:t>together with Member States urgently discuss the state of play of the results in operationalising the new returns mandate to ensure that return rates are significantly increased in line</w:t>
      </w:r>
      <w:r>
        <w:rPr>
          <w:rFonts w:ascii="Times New Roman" w:hAnsi="Times New Roman"/>
          <w:i/>
          <w:color w:val="000000"/>
          <w:sz w:val="24"/>
        </w:rPr>
        <w:t xml:space="preserve"> with the Renewed Action Plan on Return;</w:t>
      </w:r>
    </w:p>
    <w:p w:rsidR="00FC79C9" w:rsidRDefault="00087140">
      <w:pPr>
        <w:pStyle w:val="ListParagraph"/>
        <w:numPr>
          <w:ilvl w:val="0"/>
          <w:numId w:val="4"/>
        </w:numPr>
        <w:suppressAutoHyphens/>
        <w:spacing w:after="120" w:line="240" w:lineRule="auto"/>
        <w:jc w:val="both"/>
        <w:rPr>
          <w:rFonts w:ascii="Times New Roman" w:hAnsi="Times New Roman"/>
          <w:i/>
          <w:color w:val="000000"/>
          <w:sz w:val="24"/>
        </w:rPr>
      </w:pPr>
      <w:r>
        <w:rPr>
          <w:rFonts w:ascii="Times New Roman" w:hAnsi="Times New Roman" w:cs="Times New Roman"/>
          <w:i/>
          <w:sz w:val="24"/>
          <w:szCs w:val="24"/>
        </w:rPr>
        <w:t>urgently put in place the necessary internal structures capable of offering full range of operational support to Member States and becoming the EU's coordinating and operational arm on return.</w:t>
      </w:r>
    </w:p>
    <w:p w:rsidR="00FC79C9" w:rsidRDefault="00FC79C9">
      <w:pPr>
        <w:pStyle w:val="ListParagraph"/>
        <w:suppressAutoHyphens/>
        <w:spacing w:after="120" w:line="240" w:lineRule="auto"/>
        <w:jc w:val="both"/>
        <w:rPr>
          <w:rFonts w:ascii="Times New Roman" w:hAnsi="Times New Roman"/>
          <w:i/>
          <w:color w:val="000000"/>
          <w:sz w:val="24"/>
        </w:rPr>
      </w:pPr>
    </w:p>
    <w:p w:rsidR="00FC79C9" w:rsidRDefault="00087140">
      <w:pPr>
        <w:suppressAutoHyphens/>
        <w:spacing w:after="120" w:line="240" w:lineRule="auto"/>
        <w:jc w:val="both"/>
        <w:rPr>
          <w:rFonts w:ascii="Times New Roman" w:hAnsi="Times New Roman"/>
          <w:b/>
          <w:i/>
          <w:color w:val="000000"/>
          <w:sz w:val="24"/>
        </w:rPr>
      </w:pPr>
      <w:r>
        <w:rPr>
          <w:rFonts w:ascii="Times New Roman" w:hAnsi="Times New Roman"/>
          <w:b/>
          <w:i/>
          <w:color w:val="000000"/>
          <w:sz w:val="24"/>
        </w:rPr>
        <w:t xml:space="preserve">The Member States </w:t>
      </w:r>
      <w:r>
        <w:rPr>
          <w:rFonts w:ascii="Times New Roman" w:hAnsi="Times New Roman"/>
          <w:b/>
          <w:i/>
          <w:color w:val="000000"/>
          <w:sz w:val="24"/>
        </w:rPr>
        <w:t>should:</w:t>
      </w:r>
    </w:p>
    <w:p w:rsidR="00FC79C9" w:rsidRDefault="00087140">
      <w:pPr>
        <w:numPr>
          <w:ilvl w:val="0"/>
          <w:numId w:val="2"/>
        </w:numPr>
        <w:suppressAutoHyphens/>
        <w:spacing w:after="0" w:line="240" w:lineRule="auto"/>
        <w:ind w:left="714" w:hanging="357"/>
        <w:jc w:val="both"/>
        <w:rPr>
          <w:rFonts w:ascii="Times" w:eastAsia="SimSun" w:hAnsi="Times" w:cs="Times New Roman"/>
          <w:i/>
          <w:color w:val="000000"/>
          <w:sz w:val="24"/>
          <w:szCs w:val="24"/>
          <w:lang w:eastAsia="ar-SA"/>
        </w:rPr>
      </w:pPr>
      <w:r>
        <w:rPr>
          <w:rFonts w:ascii="Times" w:eastAsia="SimSun" w:hAnsi="Times" w:cs="Times New Roman"/>
          <w:i/>
          <w:color w:val="000000"/>
          <w:sz w:val="24"/>
          <w:szCs w:val="24"/>
          <w:lang w:eastAsia="ar-SA"/>
        </w:rPr>
        <w:t>provide, in the upcoming Management Board of September 2017, their contribution how the Agency can, in the short term, fulfil all outstanding elements under the new mandate, as well as the actions pending from the Renewed Action Plan on Return;</w:t>
      </w:r>
    </w:p>
    <w:p w:rsidR="00FC79C9" w:rsidRDefault="00087140">
      <w:pPr>
        <w:numPr>
          <w:ilvl w:val="0"/>
          <w:numId w:val="2"/>
        </w:numPr>
        <w:suppressAutoHyphens/>
        <w:spacing w:after="0" w:line="240" w:lineRule="auto"/>
        <w:ind w:left="714" w:hanging="357"/>
        <w:jc w:val="both"/>
        <w:rPr>
          <w:rFonts w:ascii="Times New Roman" w:hAnsi="Times New Roman"/>
          <w:i/>
          <w:color w:val="000000"/>
          <w:sz w:val="24"/>
        </w:rPr>
      </w:pPr>
      <w:r>
        <w:rPr>
          <w:rFonts w:ascii="Times" w:eastAsia="SimSun" w:hAnsi="Times" w:cs="Times New Roman"/>
          <w:i/>
          <w:color w:val="000000"/>
          <w:sz w:val="24"/>
          <w:szCs w:val="24"/>
          <w:lang w:eastAsia="ar-SA"/>
        </w:rPr>
        <w:t>sin</w:t>
      </w:r>
      <w:r>
        <w:rPr>
          <w:rFonts w:ascii="Times" w:eastAsia="SimSun" w:hAnsi="Times" w:cs="Times New Roman"/>
          <w:i/>
          <w:color w:val="000000"/>
          <w:sz w:val="24"/>
          <w:szCs w:val="24"/>
          <w:lang w:eastAsia="ar-SA"/>
        </w:rPr>
        <w:t xml:space="preserve">ce no Member State has done so </w:t>
      </w:r>
      <w:r>
        <w:rPr>
          <w:rFonts w:ascii="Times New Roman" w:hAnsi="Times New Roman"/>
          <w:i/>
          <w:color w:val="000000"/>
          <w:sz w:val="24"/>
        </w:rPr>
        <w:t>immediately start providing, on a monthly basis, information about the indicative planning of national return operations, including on the number of returnees and third countries of return</w:t>
      </w:r>
      <w:r>
        <w:rPr>
          <w:rFonts w:ascii="Times" w:eastAsia="SimSun" w:hAnsi="Times" w:cs="Times New Roman"/>
          <w:i/>
          <w:color w:val="000000"/>
          <w:sz w:val="24"/>
          <w:szCs w:val="24"/>
          <w:lang w:eastAsia="ar-SA"/>
        </w:rPr>
        <w:t>;</w:t>
      </w:r>
    </w:p>
    <w:p w:rsidR="00FC79C9" w:rsidRDefault="00087140">
      <w:pPr>
        <w:numPr>
          <w:ilvl w:val="0"/>
          <w:numId w:val="2"/>
        </w:numPr>
        <w:suppressAutoHyphens/>
        <w:spacing w:after="0" w:line="240" w:lineRule="auto"/>
        <w:jc w:val="both"/>
        <w:rPr>
          <w:rFonts w:ascii="Times New Roman" w:hAnsi="Times New Roman"/>
          <w:i/>
          <w:color w:val="000000"/>
          <w:sz w:val="24"/>
        </w:rPr>
      </w:pPr>
      <w:r>
        <w:rPr>
          <w:rFonts w:ascii="Times" w:eastAsia="SimSun" w:hAnsi="Times" w:cs="Times New Roman"/>
          <w:i/>
          <w:color w:val="000000"/>
          <w:sz w:val="24"/>
          <w:szCs w:val="24"/>
          <w:lang w:eastAsia="ar-SA"/>
        </w:rPr>
        <w:t xml:space="preserve">align their national strategies and operational plans on return with the the Agency's plans to progress towards operational integration of return activities at EU level. </w:t>
      </w:r>
    </w:p>
    <w:p w:rsidR="00FC79C9" w:rsidRDefault="00FC79C9">
      <w:pPr>
        <w:suppressAutoHyphens/>
        <w:spacing w:after="0" w:line="240" w:lineRule="auto"/>
        <w:ind w:left="720"/>
        <w:jc w:val="both"/>
        <w:rPr>
          <w:rFonts w:ascii="Times New Roman" w:hAnsi="Times New Roman"/>
          <w:i/>
          <w:color w:val="000000"/>
          <w:sz w:val="24"/>
        </w:rPr>
      </w:pPr>
    </w:p>
    <w:p w:rsidR="00FC79C9" w:rsidRDefault="00087140">
      <w:pPr>
        <w:autoSpaceDE w:val="0"/>
        <w:autoSpaceDN w:val="0"/>
        <w:adjustRightInd w:val="0"/>
        <w:spacing w:before="120" w:after="120" w:line="240" w:lineRule="auto"/>
        <w:jc w:val="both"/>
        <w:rPr>
          <w:rFonts w:ascii="Times New Roman" w:hAnsi="Times New Roman"/>
          <w:b/>
          <w:sz w:val="24"/>
        </w:rPr>
      </w:pPr>
      <w:r>
        <w:rPr>
          <w:rFonts w:ascii="Times New Roman" w:hAnsi="Times New Roman"/>
          <w:b/>
          <w:sz w:val="24"/>
        </w:rPr>
        <w:t>3.4.</w:t>
      </w:r>
      <w:r>
        <w:rPr>
          <w:rFonts w:ascii="Times New Roman" w:hAnsi="Times New Roman"/>
          <w:b/>
          <w:sz w:val="24"/>
        </w:rPr>
        <w:tab/>
        <w:t xml:space="preserve">Headquarters agreement </w:t>
      </w:r>
    </w:p>
    <w:p w:rsidR="00FC79C9" w:rsidRDefault="00087140">
      <w:pPr>
        <w:autoSpaceDE w:val="0"/>
        <w:autoSpaceDN w:val="0"/>
        <w:adjustRightInd w:val="0"/>
        <w:spacing w:after="120" w:line="240" w:lineRule="auto"/>
        <w:jc w:val="both"/>
        <w:rPr>
          <w:rFonts w:ascii="Times New Roman" w:hAnsi="Times New Roman"/>
          <w:sz w:val="24"/>
        </w:rPr>
      </w:pPr>
      <w:r>
        <w:rPr>
          <w:rFonts w:ascii="Times New Roman" w:hAnsi="Times New Roman"/>
          <w:sz w:val="24"/>
        </w:rPr>
        <w:t>As called upon by the Commission in previous reports, P</w:t>
      </w:r>
      <w:r>
        <w:rPr>
          <w:rFonts w:ascii="Times New Roman" w:hAnsi="Times New Roman"/>
          <w:sz w:val="24"/>
        </w:rPr>
        <w:t>oland has now completed the ratification process for the headquarters agreement and notified the Agency accordingly. The Agreement will enter into force on 1 November 2017. The Commission is looking forward to the implementation of the Agreement, providing</w:t>
      </w:r>
      <w:r>
        <w:rPr>
          <w:rFonts w:ascii="Times New Roman" w:hAnsi="Times New Roman"/>
          <w:sz w:val="24"/>
        </w:rPr>
        <w:t xml:space="preserve"> for the best possible conditions for the proper functioning of the Agency in accordance with Art. 57 of the Regulation.</w:t>
      </w:r>
    </w:p>
    <w:p w:rsidR="00FC79C9" w:rsidRDefault="00087140">
      <w:pPr>
        <w:autoSpaceDE w:val="0"/>
        <w:autoSpaceDN w:val="0"/>
        <w:adjustRightInd w:val="0"/>
        <w:spacing w:after="120" w:line="240" w:lineRule="auto"/>
        <w:jc w:val="both"/>
        <w:rPr>
          <w:rFonts w:ascii="Times" w:hAnsi="Times"/>
          <w:sz w:val="24"/>
        </w:rPr>
      </w:pPr>
      <w:r>
        <w:rPr>
          <w:rFonts w:ascii="Times New Roman" w:hAnsi="Times New Roman"/>
          <w:i/>
          <w:sz w:val="24"/>
          <w:u w:val="single"/>
        </w:rPr>
        <w:t>Next step</w:t>
      </w:r>
    </w:p>
    <w:p w:rsidR="00FC79C9" w:rsidRDefault="00087140">
      <w:pPr>
        <w:pStyle w:val="ListParagraph"/>
        <w:numPr>
          <w:ilvl w:val="0"/>
          <w:numId w:val="11"/>
        </w:numPr>
        <w:autoSpaceDE w:val="0"/>
        <w:autoSpaceDN w:val="0"/>
        <w:adjustRightInd w:val="0"/>
        <w:spacing w:after="120" w:line="240" w:lineRule="auto"/>
        <w:jc w:val="both"/>
        <w:rPr>
          <w:rFonts w:ascii="Times" w:eastAsia="Times New Roman" w:hAnsi="Times" w:cs="Times New Roman"/>
          <w:bCs/>
          <w:i/>
          <w:sz w:val="24"/>
          <w:szCs w:val="24"/>
          <w:lang w:eastAsia="en-GB"/>
        </w:rPr>
      </w:pPr>
      <w:r>
        <w:rPr>
          <w:rFonts w:ascii="Times New Roman" w:hAnsi="Times New Roman"/>
          <w:sz w:val="24"/>
        </w:rPr>
        <w:t xml:space="preserve"> </w:t>
      </w:r>
      <w:r>
        <w:rPr>
          <w:rFonts w:ascii="Times New Roman" w:hAnsi="Times New Roman"/>
          <w:i/>
          <w:iCs/>
          <w:sz w:val="24"/>
        </w:rPr>
        <w:t>The Agency and Poland</w:t>
      </w:r>
      <w:r>
        <w:rPr>
          <w:rFonts w:ascii="Times New Roman" w:hAnsi="Times New Roman"/>
          <w:b/>
          <w:bCs/>
          <w:i/>
          <w:iCs/>
          <w:sz w:val="24"/>
        </w:rPr>
        <w:t xml:space="preserve"> </w:t>
      </w:r>
      <w:r>
        <w:rPr>
          <w:rFonts w:ascii="Times New Roman" w:hAnsi="Times New Roman"/>
          <w:i/>
          <w:iCs/>
          <w:sz w:val="24"/>
        </w:rPr>
        <w:t>should ensure the smooth implementation of the Headquarters Agreement.</w:t>
      </w:r>
    </w:p>
    <w:p w:rsidR="00FC79C9" w:rsidRDefault="00FC79C9">
      <w:pPr>
        <w:pStyle w:val="Default"/>
        <w:spacing w:after="120"/>
        <w:ind w:left="426" w:hanging="426"/>
        <w:jc w:val="both"/>
        <w:rPr>
          <w:rFonts w:ascii="Times" w:hAnsi="Times"/>
          <w:b/>
          <w:noProof/>
        </w:rPr>
      </w:pPr>
    </w:p>
    <w:p w:rsidR="00FC79C9" w:rsidRDefault="00087140">
      <w:pPr>
        <w:pStyle w:val="Default"/>
        <w:spacing w:after="120"/>
        <w:ind w:left="426" w:hanging="426"/>
        <w:jc w:val="both"/>
        <w:rPr>
          <w:b/>
          <w:noProof/>
          <w:color w:val="auto"/>
        </w:rPr>
      </w:pPr>
      <w:r>
        <w:rPr>
          <w:b/>
          <w:noProof/>
          <w:color w:val="auto"/>
        </w:rPr>
        <w:t xml:space="preserve">3.5. Deployment of Liaison </w:t>
      </w:r>
      <w:r>
        <w:rPr>
          <w:b/>
          <w:noProof/>
          <w:color w:val="auto"/>
        </w:rPr>
        <w:t>Officers in Member States</w:t>
      </w:r>
    </w:p>
    <w:p w:rsidR="00FC79C9" w:rsidRDefault="00087140">
      <w:pPr>
        <w:spacing w:after="120" w:line="240" w:lineRule="auto"/>
        <w:jc w:val="both"/>
        <w:rPr>
          <w:rFonts w:ascii="Times New Roman" w:hAnsi="Times New Roman"/>
          <w:sz w:val="24"/>
        </w:rPr>
      </w:pPr>
      <w:r>
        <w:rPr>
          <w:rFonts w:ascii="Times New Roman" w:hAnsi="Times New Roman"/>
          <w:sz w:val="24"/>
        </w:rPr>
        <w:t>The Agency should monitor regularly the management of the external borders by the Member States not only through risk analysis, information exchange and the European Border Surveillance System (EUROSUR), but also through the prese</w:t>
      </w:r>
      <w:r>
        <w:rPr>
          <w:rFonts w:ascii="Times New Roman" w:hAnsi="Times New Roman"/>
          <w:sz w:val="24"/>
        </w:rPr>
        <w:t xml:space="preserve">nce of its Liaisons Officers in Member States. </w:t>
      </w:r>
    </w:p>
    <w:p w:rsidR="00FC79C9" w:rsidRDefault="00087140">
      <w:pPr>
        <w:spacing w:after="120" w:line="240" w:lineRule="auto"/>
        <w:jc w:val="both"/>
        <w:rPr>
          <w:rFonts w:ascii="Times New Roman" w:hAnsi="Times New Roman"/>
          <w:sz w:val="24"/>
        </w:rPr>
      </w:pPr>
      <w:r>
        <w:rPr>
          <w:rFonts w:ascii="Times New Roman" w:hAnsi="Times New Roman"/>
          <w:sz w:val="24"/>
        </w:rPr>
        <w:t>At the Management Board meeting of 13-14 June 2017, the Management Board approved rules defining the role and tasks of such Liaison Officers, their access to information and, where relevant posting a single L</w:t>
      </w:r>
      <w:r>
        <w:rPr>
          <w:rFonts w:ascii="Times New Roman" w:hAnsi="Times New Roman"/>
          <w:sz w:val="24"/>
        </w:rPr>
        <w:t>iaison Officer to a cluster of several Member States. The Agency has started the procedure for the deployment of 1 liaison officer to a single Member State (Bulgaria) and confirmation of the main seats for the deployment of 5 liaison officers to the five c</w:t>
      </w:r>
      <w:r>
        <w:rPr>
          <w:rFonts w:ascii="Times New Roman" w:hAnsi="Times New Roman"/>
          <w:sz w:val="24"/>
        </w:rPr>
        <w:t xml:space="preserve">lusters of Member States: 1) Italy and Malta, 2) Greece and Cyprus, 3) Slovenia and  Croatia, 4)  Romania and Hungary and 5) Spain and Portugal.  </w:t>
      </w:r>
    </w:p>
    <w:p w:rsidR="00FC79C9" w:rsidRDefault="00087140">
      <w:pPr>
        <w:spacing w:after="120" w:line="240" w:lineRule="auto"/>
        <w:jc w:val="both"/>
        <w:rPr>
          <w:rFonts w:ascii="Times New Roman" w:hAnsi="Times New Roman"/>
          <w:sz w:val="24"/>
        </w:rPr>
      </w:pPr>
      <w:r>
        <w:rPr>
          <w:rFonts w:ascii="Times New Roman" w:hAnsi="Times New Roman"/>
          <w:sz w:val="24"/>
        </w:rPr>
        <w:t xml:space="preserve">The Agency should accelerate the work on the draft Memorandum of Understanding, in order to sign, by October </w:t>
      </w:r>
      <w:r>
        <w:rPr>
          <w:rFonts w:ascii="Times New Roman" w:hAnsi="Times New Roman"/>
          <w:sz w:val="24"/>
        </w:rPr>
        <w:t>2017, such a Memorandum of Understanding with each Member State to set out the modalities of deployment. The Agency has not yet launched the procedure to recruit the liaison officers.  Given that before the deployment the selected candidates must be traine</w:t>
      </w:r>
      <w:r>
        <w:rPr>
          <w:rFonts w:ascii="Times New Roman" w:hAnsi="Times New Roman"/>
          <w:sz w:val="24"/>
        </w:rPr>
        <w:t xml:space="preserve">d and familiarised with the Agency, the relevant publication of vacancy notices should take place without any further delay in order to ensure that liaison officers are effectively deployed by the end of 2017. </w:t>
      </w:r>
    </w:p>
    <w:p w:rsidR="00FC79C9" w:rsidRDefault="00087140">
      <w:pPr>
        <w:spacing w:after="120" w:line="240" w:lineRule="auto"/>
        <w:jc w:val="both"/>
        <w:rPr>
          <w:rFonts w:ascii="Calibri" w:hAnsi="Calibri"/>
          <w:i/>
          <w:color w:val="002060"/>
        </w:rPr>
      </w:pPr>
      <w:r>
        <w:rPr>
          <w:rFonts w:ascii="Times New Roman" w:hAnsi="Times New Roman"/>
          <w:sz w:val="24"/>
        </w:rPr>
        <w:t>While the priority for the deployment is curr</w:t>
      </w:r>
      <w:r>
        <w:rPr>
          <w:rFonts w:ascii="Times New Roman" w:hAnsi="Times New Roman"/>
          <w:sz w:val="24"/>
        </w:rPr>
        <w:t>ently given to Member States which are considered more affected at the moment by the migration flows, the Agency should in parallel step up and accelerate the work towards the deployment of liaison officers to the remaining Member States, so they could eff</w:t>
      </w:r>
      <w:r>
        <w:rPr>
          <w:rFonts w:ascii="Times New Roman" w:hAnsi="Times New Roman"/>
          <w:sz w:val="24"/>
        </w:rPr>
        <w:t xml:space="preserve">ectively support the Agency in the next vulnerability assessment circle. </w:t>
      </w:r>
    </w:p>
    <w:p w:rsidR="00FC79C9" w:rsidRDefault="00FC79C9">
      <w:pPr>
        <w:spacing w:after="120" w:line="240" w:lineRule="auto"/>
        <w:jc w:val="both"/>
        <w:rPr>
          <w:rFonts w:ascii="Times New Roman" w:hAnsi="Times New Roman"/>
          <w:sz w:val="24"/>
        </w:rPr>
      </w:pPr>
    </w:p>
    <w:p w:rsidR="00FC79C9" w:rsidRDefault="00087140">
      <w:pPr>
        <w:pStyle w:val="Default"/>
        <w:spacing w:after="120"/>
        <w:jc w:val="both"/>
        <w:rPr>
          <w:i/>
          <w:noProof/>
          <w:u w:val="single"/>
        </w:rPr>
      </w:pPr>
      <w:r>
        <w:rPr>
          <w:i/>
          <w:noProof/>
          <w:u w:val="single"/>
        </w:rPr>
        <w:t>Next steps</w:t>
      </w:r>
    </w:p>
    <w:p w:rsidR="00FC79C9" w:rsidRDefault="00087140">
      <w:pPr>
        <w:pStyle w:val="Default"/>
        <w:spacing w:after="120"/>
        <w:jc w:val="both"/>
        <w:rPr>
          <w:b/>
          <w:i/>
          <w:noProof/>
        </w:rPr>
      </w:pPr>
      <w:r>
        <w:rPr>
          <w:b/>
          <w:i/>
          <w:noProof/>
        </w:rPr>
        <w:t>The European Border and Coast Guard Agency should:</w:t>
      </w:r>
    </w:p>
    <w:p w:rsidR="00FC79C9" w:rsidRDefault="00087140">
      <w:pPr>
        <w:pStyle w:val="Default"/>
        <w:numPr>
          <w:ilvl w:val="0"/>
          <w:numId w:val="2"/>
        </w:numPr>
        <w:spacing w:after="120"/>
        <w:contextualSpacing/>
        <w:jc w:val="both"/>
        <w:rPr>
          <w:i/>
          <w:noProof/>
        </w:rPr>
      </w:pPr>
      <w:r>
        <w:rPr>
          <w:i/>
          <w:noProof/>
        </w:rPr>
        <w:t xml:space="preserve">Establish the draft Memorandum of Understanding and share it with the Member States concerned by the end of September 2017; </w:t>
      </w:r>
    </w:p>
    <w:p w:rsidR="00FC79C9" w:rsidRDefault="00087140">
      <w:pPr>
        <w:pStyle w:val="Default"/>
        <w:numPr>
          <w:ilvl w:val="0"/>
          <w:numId w:val="2"/>
        </w:numPr>
        <w:ind w:left="714" w:hanging="357"/>
        <w:jc w:val="both"/>
        <w:rPr>
          <w:i/>
          <w:noProof/>
        </w:rPr>
      </w:pPr>
      <w:r>
        <w:rPr>
          <w:i/>
          <w:noProof/>
        </w:rPr>
        <w:t>Launch without any further delay the relevant selection procedures for the recruitment of the Liaison Officers in view of their tra</w:t>
      </w:r>
      <w:r>
        <w:rPr>
          <w:i/>
          <w:noProof/>
        </w:rPr>
        <w:t xml:space="preserve">ining and effective deployment at the latest by the end of 2017; </w:t>
      </w:r>
    </w:p>
    <w:p w:rsidR="00FC79C9" w:rsidRDefault="00087140">
      <w:pPr>
        <w:pStyle w:val="Default"/>
        <w:numPr>
          <w:ilvl w:val="0"/>
          <w:numId w:val="2"/>
        </w:numPr>
        <w:spacing w:after="120"/>
        <w:jc w:val="both"/>
        <w:rPr>
          <w:i/>
          <w:noProof/>
        </w:rPr>
      </w:pPr>
      <w:r>
        <w:rPr>
          <w:i/>
          <w:noProof/>
        </w:rPr>
        <w:t>step up and accelerate the work towards the deployment of liaison officers to the remaining Member States by February 2018.</w:t>
      </w:r>
    </w:p>
    <w:p w:rsidR="00FC79C9" w:rsidRDefault="00087140">
      <w:pPr>
        <w:keepNext/>
        <w:spacing w:after="120" w:line="240" w:lineRule="auto"/>
        <w:jc w:val="both"/>
        <w:rPr>
          <w:rFonts w:ascii="Times New Roman" w:hAnsi="Times New Roman"/>
          <w:b/>
          <w:i/>
          <w:sz w:val="24"/>
        </w:rPr>
      </w:pPr>
      <w:r>
        <w:rPr>
          <w:rFonts w:ascii="Times New Roman" w:hAnsi="Times New Roman"/>
          <w:b/>
          <w:i/>
          <w:sz w:val="24"/>
        </w:rPr>
        <w:t>Member States should:</w:t>
      </w:r>
    </w:p>
    <w:p w:rsidR="00FC79C9" w:rsidRDefault="00087140">
      <w:pPr>
        <w:pStyle w:val="ListParagraph"/>
        <w:numPr>
          <w:ilvl w:val="0"/>
          <w:numId w:val="5"/>
        </w:numPr>
        <w:spacing w:after="120" w:line="240" w:lineRule="auto"/>
        <w:jc w:val="both"/>
        <w:rPr>
          <w:rFonts w:ascii="Times New Roman" w:hAnsi="Times New Roman"/>
          <w:i/>
          <w:sz w:val="24"/>
        </w:rPr>
      </w:pPr>
      <w:r>
        <w:rPr>
          <w:rFonts w:ascii="Times New Roman" w:hAnsi="Times New Roman"/>
          <w:i/>
          <w:sz w:val="24"/>
        </w:rPr>
        <w:t>Agree with the Agency on the Memorandum of U</w:t>
      </w:r>
      <w:r>
        <w:rPr>
          <w:rFonts w:ascii="Times New Roman" w:hAnsi="Times New Roman"/>
          <w:i/>
          <w:sz w:val="24"/>
        </w:rPr>
        <w:t>nderstanding setting out the modalities of Liaison Officers' deployment by October 2017.</w:t>
      </w:r>
    </w:p>
    <w:p w:rsidR="00FC79C9" w:rsidRDefault="00FC79C9">
      <w:pPr>
        <w:pStyle w:val="ListParagraph"/>
        <w:spacing w:after="120" w:line="240" w:lineRule="auto"/>
        <w:jc w:val="both"/>
        <w:rPr>
          <w:rFonts w:ascii="Times New Roman" w:hAnsi="Times New Roman"/>
          <w:i/>
          <w:sz w:val="24"/>
        </w:rPr>
      </w:pPr>
    </w:p>
    <w:p w:rsidR="00FC79C9" w:rsidRDefault="00FC79C9">
      <w:pPr>
        <w:pStyle w:val="ListParagraph"/>
        <w:spacing w:after="120" w:line="240" w:lineRule="auto"/>
        <w:jc w:val="both"/>
        <w:rPr>
          <w:rFonts w:ascii="Times New Roman" w:hAnsi="Times New Roman"/>
          <w:i/>
          <w:sz w:val="24"/>
        </w:rPr>
      </w:pPr>
    </w:p>
    <w:p w:rsidR="00FC79C9" w:rsidRDefault="00FC79C9">
      <w:pPr>
        <w:pStyle w:val="ListParagraph"/>
        <w:spacing w:after="120" w:line="240" w:lineRule="auto"/>
        <w:jc w:val="both"/>
        <w:rPr>
          <w:rFonts w:ascii="Times New Roman" w:hAnsi="Times New Roman"/>
          <w:i/>
          <w:sz w:val="24"/>
        </w:rPr>
      </w:pPr>
    </w:p>
    <w:p w:rsidR="00FC79C9" w:rsidRDefault="00087140">
      <w:pPr>
        <w:spacing w:after="120"/>
        <w:ind w:left="426" w:hanging="426"/>
        <w:jc w:val="both"/>
        <w:rPr>
          <w:rFonts w:ascii="Times" w:hAnsi="Times"/>
          <w:sz w:val="24"/>
        </w:rPr>
      </w:pPr>
      <w:r>
        <w:rPr>
          <w:rFonts w:ascii="Times" w:hAnsi="Times"/>
          <w:b/>
          <w:sz w:val="24"/>
        </w:rPr>
        <w:t>3.6. Development of European Integrated Border Management strategic framework</w:t>
      </w:r>
    </w:p>
    <w:p w:rsidR="00FC79C9" w:rsidRDefault="00087140">
      <w:pPr>
        <w:suppressAutoHyphens/>
        <w:spacing w:after="120" w:line="100" w:lineRule="atLeast"/>
        <w:jc w:val="both"/>
        <w:rPr>
          <w:rFonts w:ascii="Times New Roman" w:hAnsi="Times New Roman"/>
          <w:sz w:val="24"/>
        </w:rPr>
      </w:pPr>
      <w:r>
        <w:rPr>
          <w:rFonts w:ascii="Times New Roman" w:hAnsi="Times New Roman"/>
          <w:sz w:val="24"/>
        </w:rPr>
        <w:t>In the third progress report, the Commission proposed to develop a strategic framework for the European Integrated Border Management (IBM) with three integrated levels: 1) a political strategy by the Union Institutions  2) a technical and operational strat</w:t>
      </w:r>
      <w:r>
        <w:rPr>
          <w:rFonts w:ascii="Times New Roman" w:hAnsi="Times New Roman"/>
          <w:sz w:val="24"/>
        </w:rPr>
        <w:t xml:space="preserve">egy by the Agency and 3)  national strategies by the Member States. In that context, close cooperation between the Commission with the Member States and the European Parliament  is a condition </w:t>
      </w:r>
      <w:r>
        <w:rPr>
          <w:rFonts w:ascii="Times New Roman" w:hAnsi="Times New Roman"/>
          <w:i/>
          <w:sz w:val="24"/>
        </w:rPr>
        <w:t xml:space="preserve">sine qua non </w:t>
      </w:r>
      <w:r>
        <w:rPr>
          <w:rFonts w:ascii="Times New Roman" w:hAnsi="Times New Roman"/>
          <w:sz w:val="24"/>
        </w:rPr>
        <w:t>for the successful development of the political IB</w:t>
      </w:r>
      <w:r>
        <w:rPr>
          <w:rFonts w:ascii="Times New Roman" w:hAnsi="Times New Roman"/>
          <w:sz w:val="24"/>
        </w:rPr>
        <w:t>M strategy and its smooth endorsement. The political strategy will steer both the Agency's technical and operational strategy and the national strategies.</w:t>
      </w:r>
    </w:p>
    <w:p w:rsidR="00FC79C9" w:rsidRDefault="00087140">
      <w:pPr>
        <w:suppressAutoHyphens/>
        <w:spacing w:after="120" w:line="100" w:lineRule="atLeast"/>
        <w:jc w:val="both"/>
        <w:rPr>
          <w:rFonts w:ascii="Times New Roman" w:hAnsi="Times New Roman"/>
          <w:sz w:val="24"/>
        </w:rPr>
      </w:pPr>
      <w:r>
        <w:rPr>
          <w:rFonts w:ascii="Times New Roman" w:hAnsi="Times New Roman"/>
          <w:sz w:val="24"/>
        </w:rPr>
        <w:t>The calendar for the process is very tight and ambitious due to the very complex consultation of diff</w:t>
      </w:r>
      <w:r>
        <w:rPr>
          <w:rFonts w:ascii="Times New Roman" w:hAnsi="Times New Roman"/>
          <w:sz w:val="24"/>
        </w:rPr>
        <w:t>erent internal and external stakeholders. The first expert level meeting with Member States's experts took place on 20 June 2017 where the development process has been explained and the main components of the future political strategy were discussed. The C</w:t>
      </w:r>
      <w:r>
        <w:rPr>
          <w:rFonts w:ascii="Times New Roman" w:hAnsi="Times New Roman"/>
          <w:sz w:val="24"/>
        </w:rPr>
        <w:t xml:space="preserve">ommission delivered a presentation to the LIBE Committee of the European Parliament on 29 June 2017 on the Integrated Border Management strategy development process and several working meetings are also foreseen in early September. </w:t>
      </w:r>
    </w:p>
    <w:p w:rsidR="00FC79C9" w:rsidRDefault="00087140">
      <w:pPr>
        <w:suppressAutoHyphens/>
        <w:spacing w:after="120" w:line="100" w:lineRule="atLeast"/>
        <w:jc w:val="both"/>
        <w:rPr>
          <w:rFonts w:ascii="Times New Roman" w:hAnsi="Times New Roman"/>
          <w:sz w:val="24"/>
          <w:shd w:val="clear" w:color="auto" w:fill="FFFF00"/>
        </w:rPr>
      </w:pPr>
      <w:r>
        <w:rPr>
          <w:rFonts w:ascii="Times New Roman" w:hAnsi="Times New Roman"/>
          <w:sz w:val="24"/>
        </w:rPr>
        <w:t xml:space="preserve">In addition, given the </w:t>
      </w:r>
      <w:r>
        <w:rPr>
          <w:rFonts w:ascii="Times New Roman" w:hAnsi="Times New Roman"/>
          <w:sz w:val="24"/>
        </w:rPr>
        <w:t xml:space="preserve">political importance of the strategy and its endorsement, a tripartite high level meeting is expected to take place on 17 October 2017. </w:t>
      </w:r>
    </w:p>
    <w:p w:rsidR="00FC79C9" w:rsidRDefault="00FC79C9">
      <w:pPr>
        <w:spacing w:after="0" w:line="240" w:lineRule="auto"/>
        <w:jc w:val="both"/>
        <w:rPr>
          <w:rFonts w:ascii="Times New Roman" w:eastAsia="Calibri" w:hAnsi="Times New Roman" w:cs="Times New Roman"/>
          <w:i/>
          <w:sz w:val="23"/>
          <w:szCs w:val="23"/>
          <w:u w:val="single"/>
          <w:lang w:eastAsia="en-GB"/>
        </w:rPr>
      </w:pPr>
    </w:p>
    <w:p w:rsidR="00FC79C9" w:rsidRDefault="00087140">
      <w:pPr>
        <w:spacing w:after="0" w:line="240" w:lineRule="auto"/>
        <w:jc w:val="both"/>
        <w:rPr>
          <w:rFonts w:ascii="Times New Roman" w:eastAsia="Calibri" w:hAnsi="Times New Roman" w:cs="Times New Roman"/>
          <w:i/>
          <w:sz w:val="23"/>
          <w:szCs w:val="23"/>
          <w:u w:val="single"/>
          <w:lang w:eastAsia="en-GB"/>
        </w:rPr>
      </w:pPr>
      <w:r>
        <w:rPr>
          <w:rFonts w:ascii="Times New Roman" w:eastAsia="Calibri" w:hAnsi="Times New Roman" w:cs="Times New Roman"/>
          <w:i/>
          <w:sz w:val="23"/>
          <w:szCs w:val="23"/>
          <w:u w:val="single"/>
          <w:lang w:eastAsia="en-GB"/>
        </w:rPr>
        <w:t>Next steps</w:t>
      </w:r>
    </w:p>
    <w:p w:rsidR="00FC79C9" w:rsidRDefault="00FC79C9">
      <w:pPr>
        <w:spacing w:after="0" w:line="240" w:lineRule="auto"/>
        <w:jc w:val="both"/>
        <w:rPr>
          <w:rFonts w:ascii="Times New Roman" w:eastAsia="Calibri" w:hAnsi="Times New Roman" w:cs="Times New Roman"/>
          <w:b/>
          <w:sz w:val="23"/>
          <w:szCs w:val="23"/>
          <w:lang w:eastAsia="en-GB"/>
        </w:rPr>
      </w:pPr>
    </w:p>
    <w:p w:rsidR="00FC79C9" w:rsidRDefault="00087140">
      <w:pPr>
        <w:spacing w:after="0" w:line="240" w:lineRule="auto"/>
        <w:jc w:val="both"/>
        <w:rPr>
          <w:rFonts w:ascii="Times New Roman" w:eastAsia="Calibri" w:hAnsi="Times New Roman" w:cs="Times New Roman"/>
          <w:b/>
          <w:i/>
          <w:sz w:val="23"/>
          <w:szCs w:val="23"/>
          <w:lang w:eastAsia="en-GB"/>
        </w:rPr>
      </w:pPr>
      <w:r>
        <w:rPr>
          <w:rFonts w:ascii="Times New Roman" w:eastAsia="Calibri" w:hAnsi="Times New Roman" w:cs="Times New Roman"/>
          <w:b/>
          <w:i/>
          <w:sz w:val="23"/>
          <w:szCs w:val="23"/>
          <w:lang w:eastAsia="en-GB"/>
        </w:rPr>
        <w:t>The Commission will:</w:t>
      </w:r>
    </w:p>
    <w:p w:rsidR="00FC79C9" w:rsidRDefault="00FC79C9">
      <w:pPr>
        <w:spacing w:after="0" w:line="240" w:lineRule="auto"/>
        <w:jc w:val="both"/>
        <w:rPr>
          <w:rFonts w:ascii="Times New Roman" w:eastAsia="Calibri" w:hAnsi="Times New Roman" w:cs="Times New Roman"/>
          <w:sz w:val="23"/>
          <w:szCs w:val="23"/>
          <w:lang w:eastAsia="en-GB"/>
        </w:rPr>
      </w:pPr>
    </w:p>
    <w:p w:rsidR="00FC79C9" w:rsidRDefault="00087140">
      <w:pPr>
        <w:pStyle w:val="ListParagraph"/>
        <w:numPr>
          <w:ilvl w:val="0"/>
          <w:numId w:val="5"/>
        </w:numPr>
        <w:spacing w:after="0" w:line="240" w:lineRule="auto"/>
        <w:jc w:val="both"/>
        <w:rPr>
          <w:rFonts w:ascii="Times New Roman" w:eastAsia="Calibri" w:hAnsi="Times New Roman" w:cs="Times New Roman"/>
          <w:i/>
          <w:sz w:val="23"/>
          <w:szCs w:val="23"/>
          <w:lang w:eastAsia="en-GB"/>
        </w:rPr>
      </w:pPr>
      <w:r>
        <w:rPr>
          <w:rFonts w:ascii="Times New Roman" w:eastAsia="Calibri" w:hAnsi="Times New Roman" w:cs="Times New Roman"/>
          <w:i/>
          <w:sz w:val="23"/>
          <w:szCs w:val="23"/>
          <w:lang w:eastAsia="en-GB"/>
        </w:rPr>
        <w:t xml:space="preserve">Organise a tripartite high level meeting in October 2017 with representatives of Member States and members of the European Parliament to futher discuss the establishment of the political framework for a European Integrated Border Management; </w:t>
      </w:r>
    </w:p>
    <w:p w:rsidR="00FC79C9" w:rsidRDefault="00087140">
      <w:pPr>
        <w:pStyle w:val="ListParagraph"/>
        <w:numPr>
          <w:ilvl w:val="0"/>
          <w:numId w:val="5"/>
        </w:numPr>
        <w:spacing w:after="0" w:line="240" w:lineRule="auto"/>
        <w:jc w:val="both"/>
        <w:rPr>
          <w:rFonts w:ascii="Times New Roman" w:eastAsia="Calibri" w:hAnsi="Times New Roman" w:cs="Times New Roman"/>
          <w:i/>
          <w:sz w:val="23"/>
          <w:szCs w:val="23"/>
          <w:lang w:eastAsia="en-GB"/>
        </w:rPr>
      </w:pPr>
      <w:r>
        <w:rPr>
          <w:rFonts w:ascii="Times New Roman" w:eastAsia="Calibri" w:hAnsi="Times New Roman" w:cs="Times New Roman"/>
          <w:i/>
          <w:sz w:val="23"/>
          <w:szCs w:val="23"/>
          <w:lang w:eastAsia="en-GB"/>
        </w:rPr>
        <w:t>include a the</w:t>
      </w:r>
      <w:r>
        <w:rPr>
          <w:rFonts w:ascii="Times New Roman" w:eastAsia="Calibri" w:hAnsi="Times New Roman" w:cs="Times New Roman"/>
          <w:i/>
          <w:sz w:val="23"/>
          <w:szCs w:val="23"/>
          <w:lang w:eastAsia="en-GB"/>
        </w:rPr>
        <w:t>matic Schengen evaluation on national Integrated Border Management strategies for 2018.</w:t>
      </w:r>
    </w:p>
    <w:p w:rsidR="00FC79C9" w:rsidRDefault="00FC79C9">
      <w:pPr>
        <w:spacing w:after="0" w:line="240" w:lineRule="auto"/>
        <w:jc w:val="both"/>
        <w:rPr>
          <w:rFonts w:ascii="Times New Roman" w:eastAsia="Calibri" w:hAnsi="Times New Roman" w:cs="Times New Roman"/>
          <w:sz w:val="23"/>
          <w:szCs w:val="23"/>
          <w:lang w:eastAsia="en-GB"/>
        </w:rPr>
      </w:pPr>
    </w:p>
    <w:p w:rsidR="00FC79C9" w:rsidRDefault="00087140">
      <w:pPr>
        <w:spacing w:after="0" w:line="240" w:lineRule="auto"/>
        <w:jc w:val="both"/>
        <w:rPr>
          <w:rFonts w:ascii="Times New Roman" w:eastAsia="Calibri" w:hAnsi="Times New Roman" w:cs="Times New Roman"/>
          <w:b/>
          <w:i/>
          <w:sz w:val="23"/>
          <w:szCs w:val="23"/>
          <w:lang w:eastAsia="en-GB"/>
        </w:rPr>
      </w:pPr>
      <w:r>
        <w:rPr>
          <w:rFonts w:ascii="Times New Roman" w:eastAsia="Calibri" w:hAnsi="Times New Roman" w:cs="Times New Roman"/>
          <w:b/>
          <w:i/>
          <w:sz w:val="23"/>
          <w:szCs w:val="23"/>
          <w:lang w:eastAsia="en-GB"/>
        </w:rPr>
        <w:t>The European Border and Coast Guard Agency should:</w:t>
      </w:r>
    </w:p>
    <w:p w:rsidR="00FC79C9" w:rsidRDefault="00FC79C9">
      <w:pPr>
        <w:spacing w:after="0" w:line="240" w:lineRule="auto"/>
        <w:jc w:val="both"/>
        <w:rPr>
          <w:rFonts w:ascii="Times New Roman" w:eastAsia="Calibri" w:hAnsi="Times New Roman" w:cs="Times New Roman"/>
          <w:sz w:val="23"/>
          <w:szCs w:val="23"/>
          <w:lang w:eastAsia="en-GB"/>
        </w:rPr>
      </w:pPr>
    </w:p>
    <w:p w:rsidR="00FC79C9" w:rsidRDefault="00087140">
      <w:pPr>
        <w:pStyle w:val="ListParagraph"/>
        <w:numPr>
          <w:ilvl w:val="0"/>
          <w:numId w:val="6"/>
        </w:numPr>
        <w:spacing w:after="0" w:line="240" w:lineRule="auto"/>
        <w:jc w:val="both"/>
        <w:rPr>
          <w:rFonts w:ascii="Times New Roman" w:eastAsia="Calibri" w:hAnsi="Times New Roman" w:cs="Times New Roman"/>
          <w:i/>
          <w:sz w:val="23"/>
          <w:szCs w:val="23"/>
          <w:lang w:eastAsia="en-GB"/>
        </w:rPr>
      </w:pPr>
      <w:r>
        <w:rPr>
          <w:rFonts w:ascii="Times New Roman" w:eastAsia="Calibri" w:hAnsi="Times New Roman" w:cs="Times New Roman"/>
          <w:i/>
          <w:sz w:val="23"/>
          <w:szCs w:val="23"/>
          <w:lang w:eastAsia="en-GB"/>
        </w:rPr>
        <w:t>Launch the process for the development of an operational and technical Integrated Border Management strategy in clo</w:t>
      </w:r>
      <w:r>
        <w:rPr>
          <w:rFonts w:ascii="Times New Roman" w:eastAsia="Calibri" w:hAnsi="Times New Roman" w:cs="Times New Roman"/>
          <w:i/>
          <w:sz w:val="23"/>
          <w:szCs w:val="23"/>
          <w:lang w:eastAsia="en-GB"/>
        </w:rPr>
        <w:t>se cooperation with the Commission in the 2</w:t>
      </w:r>
      <w:r>
        <w:rPr>
          <w:rFonts w:ascii="Times New Roman" w:eastAsia="Calibri" w:hAnsi="Times New Roman" w:cs="Times New Roman"/>
          <w:i/>
          <w:sz w:val="23"/>
          <w:szCs w:val="23"/>
          <w:vertAlign w:val="superscript"/>
          <w:lang w:eastAsia="en-GB"/>
        </w:rPr>
        <w:t>nd</w:t>
      </w:r>
      <w:r>
        <w:rPr>
          <w:rFonts w:ascii="Times New Roman" w:eastAsia="Calibri" w:hAnsi="Times New Roman" w:cs="Times New Roman"/>
          <w:i/>
          <w:sz w:val="23"/>
          <w:szCs w:val="23"/>
          <w:lang w:eastAsia="en-GB"/>
        </w:rPr>
        <w:t xml:space="preserve"> half of 2017;</w:t>
      </w:r>
    </w:p>
    <w:p w:rsidR="00FC79C9" w:rsidRDefault="00087140">
      <w:pPr>
        <w:pStyle w:val="ListParagraph"/>
        <w:numPr>
          <w:ilvl w:val="0"/>
          <w:numId w:val="6"/>
        </w:numPr>
        <w:spacing w:after="0" w:line="240" w:lineRule="auto"/>
        <w:jc w:val="both"/>
        <w:rPr>
          <w:rFonts w:ascii="Times New Roman" w:eastAsia="Calibri" w:hAnsi="Times New Roman" w:cs="Times New Roman"/>
          <w:i/>
          <w:sz w:val="23"/>
          <w:szCs w:val="23"/>
          <w:lang w:eastAsia="en-GB"/>
        </w:rPr>
      </w:pPr>
      <w:r>
        <w:rPr>
          <w:rFonts w:ascii="Times New Roman" w:eastAsia="Calibri" w:hAnsi="Times New Roman" w:cs="Times New Roman"/>
          <w:i/>
          <w:sz w:val="23"/>
          <w:szCs w:val="23"/>
          <w:lang w:eastAsia="en-GB"/>
        </w:rPr>
        <w:t>adopt the technical and operational strategy for the European Integrated Border Management by the Management Board, once the EU institutions agreed on the political IBM strategy by February 2018;</w:t>
      </w:r>
    </w:p>
    <w:p w:rsidR="00FC79C9" w:rsidRDefault="00087140">
      <w:pPr>
        <w:pStyle w:val="ListParagraph"/>
        <w:numPr>
          <w:ilvl w:val="0"/>
          <w:numId w:val="6"/>
        </w:numPr>
        <w:spacing w:after="0" w:line="240" w:lineRule="auto"/>
        <w:jc w:val="both"/>
      </w:pPr>
      <w:r>
        <w:rPr>
          <w:rFonts w:ascii="Times New Roman" w:eastAsia="Calibri" w:hAnsi="Times New Roman" w:cs="Times New Roman"/>
          <w:i/>
          <w:sz w:val="23"/>
          <w:szCs w:val="23"/>
          <w:lang w:eastAsia="en-GB"/>
        </w:rPr>
        <w:t>establish, in close cooperation with the Commission, a special Schengen evaluation training for selected Integrated Border Management experts.</w:t>
      </w:r>
    </w:p>
    <w:p w:rsidR="00FC79C9" w:rsidRDefault="00FC79C9">
      <w:pPr>
        <w:spacing w:after="0" w:line="240" w:lineRule="auto"/>
        <w:jc w:val="both"/>
        <w:rPr>
          <w:rFonts w:ascii="Times New Roman" w:eastAsia="Calibri" w:hAnsi="Times New Roman" w:cs="Times New Roman"/>
          <w:b/>
          <w:sz w:val="23"/>
          <w:szCs w:val="23"/>
          <w:lang w:eastAsia="en-GB"/>
        </w:rPr>
      </w:pPr>
    </w:p>
    <w:p w:rsidR="00FC79C9" w:rsidRDefault="00087140">
      <w:pPr>
        <w:spacing w:after="0" w:line="240" w:lineRule="auto"/>
        <w:jc w:val="both"/>
        <w:rPr>
          <w:rFonts w:ascii="Times New Roman" w:eastAsia="Calibri" w:hAnsi="Times New Roman" w:cs="Times New Roman"/>
          <w:b/>
          <w:i/>
          <w:sz w:val="23"/>
          <w:szCs w:val="23"/>
          <w:lang w:eastAsia="en-GB"/>
        </w:rPr>
      </w:pPr>
      <w:r>
        <w:rPr>
          <w:rFonts w:ascii="Times New Roman" w:eastAsia="Calibri" w:hAnsi="Times New Roman" w:cs="Times New Roman"/>
          <w:b/>
          <w:i/>
          <w:sz w:val="23"/>
          <w:szCs w:val="23"/>
          <w:lang w:eastAsia="en-GB"/>
        </w:rPr>
        <w:t xml:space="preserve">Member States should: </w:t>
      </w:r>
    </w:p>
    <w:p w:rsidR="00FC79C9" w:rsidRDefault="00FC79C9">
      <w:pPr>
        <w:spacing w:after="0" w:line="240" w:lineRule="auto"/>
        <w:jc w:val="both"/>
        <w:rPr>
          <w:rFonts w:ascii="Times New Roman" w:eastAsia="Calibri" w:hAnsi="Times New Roman" w:cs="Times New Roman"/>
          <w:b/>
          <w:sz w:val="23"/>
          <w:szCs w:val="23"/>
          <w:lang w:eastAsia="en-GB"/>
        </w:rPr>
      </w:pPr>
    </w:p>
    <w:p w:rsidR="00FC79C9" w:rsidRDefault="00087140">
      <w:pPr>
        <w:pStyle w:val="ListParagraph"/>
        <w:numPr>
          <w:ilvl w:val="0"/>
          <w:numId w:val="7"/>
        </w:numPr>
        <w:spacing w:after="0" w:line="240" w:lineRule="auto"/>
        <w:jc w:val="both"/>
        <w:rPr>
          <w:rFonts w:ascii="Times New Roman" w:eastAsia="Calibri" w:hAnsi="Times New Roman" w:cs="Times New Roman"/>
          <w:i/>
          <w:sz w:val="23"/>
          <w:szCs w:val="23"/>
          <w:lang w:eastAsia="en-GB"/>
        </w:rPr>
      </w:pPr>
      <w:r>
        <w:rPr>
          <w:rFonts w:ascii="Times New Roman" w:eastAsia="Calibri" w:hAnsi="Times New Roman" w:cs="Times New Roman"/>
          <w:i/>
          <w:sz w:val="23"/>
          <w:szCs w:val="23"/>
          <w:lang w:eastAsia="en-GB"/>
        </w:rPr>
        <w:t>Launch national processes to establish their national Integrated Border Management strat</w:t>
      </w:r>
      <w:r>
        <w:rPr>
          <w:rFonts w:ascii="Times New Roman" w:eastAsia="Calibri" w:hAnsi="Times New Roman" w:cs="Times New Roman"/>
          <w:i/>
          <w:sz w:val="23"/>
          <w:szCs w:val="23"/>
          <w:lang w:eastAsia="en-GB"/>
        </w:rPr>
        <w:t>egies in June-December 2017;</w:t>
      </w:r>
    </w:p>
    <w:p w:rsidR="00FC79C9" w:rsidRDefault="00087140">
      <w:pPr>
        <w:pStyle w:val="ListParagraph"/>
        <w:numPr>
          <w:ilvl w:val="0"/>
          <w:numId w:val="7"/>
        </w:numPr>
        <w:spacing w:after="0" w:line="240" w:lineRule="auto"/>
        <w:jc w:val="both"/>
        <w:rPr>
          <w:rFonts w:ascii="Times New Roman" w:eastAsia="Calibri" w:hAnsi="Times New Roman" w:cs="Times New Roman"/>
          <w:i/>
          <w:sz w:val="23"/>
          <w:szCs w:val="23"/>
          <w:lang w:eastAsia="en-GB"/>
        </w:rPr>
      </w:pPr>
      <w:r>
        <w:rPr>
          <w:rFonts w:ascii="Times New Roman" w:eastAsia="Calibri" w:hAnsi="Times New Roman" w:cs="Times New Roman"/>
          <w:i/>
          <w:sz w:val="23"/>
          <w:szCs w:val="23"/>
          <w:lang w:eastAsia="en-GB"/>
        </w:rPr>
        <w:t>align their respective national Integrated Border Management strategies with the political strategy and the technical and operational strategy within six months after the adoption of the latter;</w:t>
      </w:r>
    </w:p>
    <w:p w:rsidR="00FC79C9" w:rsidRDefault="00087140">
      <w:pPr>
        <w:pStyle w:val="ListParagraph"/>
        <w:numPr>
          <w:ilvl w:val="0"/>
          <w:numId w:val="7"/>
        </w:numPr>
        <w:spacing w:after="0" w:line="240" w:lineRule="auto"/>
        <w:jc w:val="both"/>
        <w:rPr>
          <w:rFonts w:ascii="Times New Roman" w:eastAsia="Calibri" w:hAnsi="Times New Roman" w:cs="Times New Roman"/>
          <w:i/>
          <w:sz w:val="23"/>
          <w:szCs w:val="23"/>
          <w:lang w:eastAsia="en-GB"/>
        </w:rPr>
      </w:pPr>
      <w:r>
        <w:rPr>
          <w:rFonts w:ascii="Times New Roman" w:eastAsia="Calibri" w:hAnsi="Times New Roman" w:cs="Times New Roman"/>
          <w:i/>
          <w:sz w:val="23"/>
          <w:szCs w:val="23"/>
          <w:lang w:eastAsia="en-GB"/>
        </w:rPr>
        <w:t>be prepared for a Schengen evalu</w:t>
      </w:r>
      <w:r>
        <w:rPr>
          <w:rFonts w:ascii="Times New Roman" w:eastAsia="Calibri" w:hAnsi="Times New Roman" w:cs="Times New Roman"/>
          <w:i/>
          <w:sz w:val="23"/>
          <w:szCs w:val="23"/>
          <w:lang w:eastAsia="en-GB"/>
        </w:rPr>
        <w:t>ation of their national Integrated Border Management strategies (starting late Autumn 2018).</w:t>
      </w:r>
    </w:p>
    <w:p w:rsidR="00FC79C9" w:rsidRDefault="00087140">
      <w:pPr>
        <w:keepNext/>
        <w:numPr>
          <w:ilvl w:val="0"/>
          <w:numId w:val="1"/>
        </w:numPr>
        <w:suppressAutoHyphens/>
        <w:spacing w:after="120" w:line="240" w:lineRule="auto"/>
        <w:ind w:left="426" w:hanging="426"/>
        <w:jc w:val="both"/>
        <w:rPr>
          <w:rFonts w:ascii="Times New Roman" w:hAnsi="Times New Roman"/>
          <w:b/>
          <w:color w:val="000000"/>
          <w:sz w:val="24"/>
        </w:rPr>
      </w:pPr>
      <w:r>
        <w:rPr>
          <w:rFonts w:ascii="Times New Roman" w:hAnsi="Times New Roman"/>
          <w:b/>
          <w:color w:val="000000"/>
          <w:sz w:val="24"/>
        </w:rPr>
        <w:t>CONCLUSIONS</w:t>
      </w:r>
    </w:p>
    <w:p w:rsidR="00FC79C9" w:rsidRDefault="00087140">
      <w:pPr>
        <w:suppressAutoHyphens/>
        <w:spacing w:after="120" w:line="240" w:lineRule="auto"/>
        <w:jc w:val="both"/>
        <w:rPr>
          <w:rFonts w:ascii="Times New Roman" w:hAnsi="Times New Roman"/>
          <w:sz w:val="24"/>
        </w:rPr>
      </w:pPr>
      <w:r>
        <w:rPr>
          <w:rFonts w:ascii="Times New Roman" w:hAnsi="Times New Roman"/>
          <w:sz w:val="24"/>
        </w:rPr>
        <w:t>The roll-out of the new tools of the European Border and Coast Guard Regulation, as well as the provision of operational support by the European Border</w:t>
      </w:r>
      <w:r>
        <w:rPr>
          <w:rFonts w:ascii="Times New Roman" w:hAnsi="Times New Roman"/>
          <w:sz w:val="24"/>
        </w:rPr>
        <w:t xml:space="preserve"> and Coast Guard Agency to  Member States at various sections of the external borders affected by irregular immigration</w:t>
      </w:r>
      <w:r>
        <w:rPr>
          <w:rFonts w:ascii="Times" w:hAnsi="Times" w:cs="Times New Roman"/>
          <w:sz w:val="24"/>
          <w:szCs w:val="24"/>
        </w:rPr>
        <w:t>,</w:t>
      </w:r>
      <w:r>
        <w:rPr>
          <w:rFonts w:ascii="Times New Roman" w:hAnsi="Times New Roman"/>
          <w:sz w:val="24"/>
        </w:rPr>
        <w:t xml:space="preserve"> have continued. </w:t>
      </w:r>
    </w:p>
    <w:p w:rsidR="00FC79C9" w:rsidRDefault="00087140">
      <w:pPr>
        <w:suppressAutoHyphens/>
        <w:spacing w:after="120" w:line="240" w:lineRule="auto"/>
        <w:jc w:val="both"/>
        <w:rPr>
          <w:rFonts w:ascii="Times New Roman" w:hAnsi="Times New Roman"/>
          <w:sz w:val="24"/>
          <w:highlight w:val="yellow"/>
        </w:rPr>
      </w:pPr>
      <w:r>
        <w:rPr>
          <w:rFonts w:ascii="Times New Roman" w:hAnsi="Times New Roman"/>
          <w:sz w:val="24"/>
        </w:rPr>
        <w:t xml:space="preserve">However, Member States still have to deliver their commitments regarding the full operational capability of the rapid </w:t>
      </w:r>
      <w:r>
        <w:rPr>
          <w:rFonts w:ascii="Times New Roman" w:hAnsi="Times New Roman"/>
          <w:sz w:val="24"/>
        </w:rPr>
        <w:t>reaction pools, in particular to fill the gaps for the Rapid Reaction Equipment Pool. Further efforts are also needed to close persisting gaps for the deployments to the ongoing Joint Operations in support of the frontline Member States in the effective ma</w:t>
      </w:r>
      <w:r>
        <w:rPr>
          <w:rFonts w:ascii="Times New Roman" w:hAnsi="Times New Roman"/>
          <w:sz w:val="24"/>
        </w:rPr>
        <w:t>nagement of the external borders. These gaps need to be addressed as a matter of priority.</w:t>
      </w:r>
    </w:p>
    <w:p w:rsidR="00FC79C9" w:rsidRDefault="00087140">
      <w:pPr>
        <w:spacing w:after="120" w:line="240" w:lineRule="auto"/>
        <w:jc w:val="both"/>
        <w:rPr>
          <w:rFonts w:ascii="Times New Roman" w:hAnsi="Times New Roman"/>
          <w:sz w:val="24"/>
        </w:rPr>
      </w:pPr>
      <w:r>
        <w:rPr>
          <w:rFonts w:ascii="Times New Roman" w:hAnsi="Times New Roman"/>
          <w:sz w:val="24"/>
        </w:rPr>
        <w:t>In addition, the Member States and the Agency need to deliver in the area of return operations by fully utilising the support tools now offered by the Agency's broad</w:t>
      </w:r>
      <w:r>
        <w:rPr>
          <w:rFonts w:ascii="Times New Roman" w:hAnsi="Times New Roman"/>
          <w:sz w:val="24"/>
        </w:rPr>
        <w:t xml:space="preserve">er mandate. </w:t>
      </w:r>
    </w:p>
    <w:p w:rsidR="00FC79C9" w:rsidRDefault="00087140">
      <w:pPr>
        <w:spacing w:after="120" w:line="240" w:lineRule="auto"/>
        <w:jc w:val="both"/>
        <w:rPr>
          <w:rFonts w:ascii="Times New Roman" w:hAnsi="Times New Roman"/>
          <w:sz w:val="24"/>
        </w:rPr>
      </w:pPr>
      <w:r>
        <w:rPr>
          <w:rFonts w:ascii="Times New Roman" w:hAnsi="Times New Roman"/>
        </w:rPr>
        <w:t>T</w:t>
      </w:r>
      <w:r>
        <w:rPr>
          <w:rFonts w:ascii="Times New Roman" w:hAnsi="Times New Roman"/>
          <w:sz w:val="24"/>
        </w:rPr>
        <w:t>he Commission, with the support of Member States will continue offering targeted operational assistance aimed at directly supporting the Agency to fully develop all elements of its new mandate, to fill current operational gaps and to build sufficiently rob</w:t>
      </w:r>
      <w:r>
        <w:rPr>
          <w:rFonts w:ascii="Times New Roman" w:hAnsi="Times New Roman"/>
          <w:sz w:val="24"/>
        </w:rPr>
        <w:t xml:space="preserve">ust and flexible internal structures capable of offering full range of operational support to Member States.  </w:t>
      </w:r>
    </w:p>
    <w:p w:rsidR="00FC79C9" w:rsidRDefault="00087140">
      <w:pPr>
        <w:spacing w:after="120" w:line="240" w:lineRule="auto"/>
        <w:jc w:val="both"/>
        <w:rPr>
          <w:rFonts w:ascii="Times New Roman" w:hAnsi="Times New Roman"/>
          <w:sz w:val="24"/>
        </w:rPr>
      </w:pPr>
      <w:r>
        <w:rPr>
          <w:rFonts w:ascii="Times New Roman" w:hAnsi="Times New Roman"/>
          <w:sz w:val="24"/>
        </w:rPr>
        <w:t>In this regard, the Commission invites the European Parliament, the European Council and the Council to review the progress achieved so far and i</w:t>
      </w:r>
      <w:r>
        <w:rPr>
          <w:rFonts w:ascii="Times New Roman" w:hAnsi="Times New Roman"/>
          <w:sz w:val="24"/>
        </w:rPr>
        <w:t xml:space="preserve">nvites the Council to encourage the Agency and the competent authorities of the Schengen States to take the proposed steps. </w:t>
      </w:r>
    </w:p>
    <w:p w:rsidR="00FC79C9" w:rsidRDefault="00087140">
      <w:pPr>
        <w:suppressAutoHyphens/>
        <w:spacing w:after="120" w:line="240" w:lineRule="auto"/>
        <w:jc w:val="both"/>
        <w:rPr>
          <w:rFonts w:ascii="Times New Roman" w:hAnsi="Times New Roman"/>
          <w:color w:val="000000"/>
          <w:sz w:val="24"/>
        </w:rPr>
      </w:pPr>
      <w:r>
        <w:rPr>
          <w:rFonts w:ascii="Times New Roman" w:hAnsi="Times New Roman"/>
          <w:color w:val="000000"/>
          <w:sz w:val="24"/>
        </w:rPr>
        <w:t xml:space="preserve">The Commission will continue reporting on the progress made in implementing the European Border and Coast Guard Regulation  and to </w:t>
      </w:r>
      <w:r>
        <w:rPr>
          <w:rFonts w:ascii="Times New Roman" w:hAnsi="Times New Roman"/>
          <w:color w:val="000000"/>
          <w:sz w:val="24"/>
        </w:rPr>
        <w:t>reinforce the external borders, notably on the operationalising the Agency's new mandate on returns and the development and implementation of a European integrated border management.</w:t>
      </w:r>
    </w:p>
    <w:sectPr w:rsidR="00FC79C9">
      <w:headerReference w:type="even" r:id="rId19"/>
      <w:headerReference w:type="default" r:id="rId20"/>
      <w:footerReference w:type="even" r:id="rId21"/>
      <w:footerReference w:type="default" r:id="rId22"/>
      <w:headerReference w:type="first" r:id="rId23"/>
      <w:footerReference w:type="first" r:id="rId24"/>
      <w:pgSz w:w="11907" w:h="16839" w:code="9"/>
      <w:pgMar w:top="1418" w:right="1418" w:bottom="1418" w:left="1418" w:header="720" w:footer="720" w:gutter="0"/>
      <w:pgNumType w:start="2"/>
      <w:cols w:space="720"/>
      <w:docGrid w:linePitch="299"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9C9" w:rsidRDefault="00087140">
      <w:pPr>
        <w:spacing w:after="0" w:line="240" w:lineRule="auto"/>
      </w:pPr>
      <w:r>
        <w:separator/>
      </w:r>
    </w:p>
  </w:endnote>
  <w:endnote w:type="continuationSeparator" w:id="0">
    <w:p w:rsidR="00FC79C9" w:rsidRDefault="00087140">
      <w:pPr>
        <w:spacing w:after="0" w:line="240" w:lineRule="auto"/>
      </w:pPr>
      <w:r>
        <w:continuationSeparator/>
      </w:r>
    </w:p>
  </w:endnote>
  <w:endnote w:type="continuationNotice" w:id="1">
    <w:p w:rsidR="00FC79C9" w:rsidRDefault="00FC79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w:altName w:val="Segoe UI"/>
    <w:panose1 w:val="020B0506040000020004"/>
    <w:charset w:val="00"/>
    <w:family w:val="swiss"/>
    <w:pitch w:val="variable"/>
    <w:sig w:usb0="A00002B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140" w:rsidRPr="00087140" w:rsidRDefault="00087140" w:rsidP="000871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140" w:rsidRPr="00087140" w:rsidRDefault="00087140" w:rsidP="00087140">
    <w:pPr>
      <w:pStyle w:val="FooterCoverPage"/>
      <w:rPr>
        <w:rFonts w:ascii="Arial" w:hAnsi="Arial" w:cs="Arial"/>
        <w:b/>
        <w:sz w:val="48"/>
      </w:rPr>
    </w:pPr>
    <w:r w:rsidRPr="00087140">
      <w:rPr>
        <w:rFonts w:ascii="Arial" w:hAnsi="Arial" w:cs="Arial"/>
        <w:b/>
        <w:sz w:val="48"/>
      </w:rPr>
      <w:t>EN</w:t>
    </w:r>
    <w:r w:rsidRPr="00087140">
      <w:rPr>
        <w:rFonts w:ascii="Arial" w:hAnsi="Arial" w:cs="Arial"/>
        <w:b/>
        <w:sz w:val="48"/>
      </w:rPr>
      <w:tab/>
    </w:r>
    <w:r w:rsidRPr="00087140">
      <w:rPr>
        <w:rFonts w:ascii="Arial" w:hAnsi="Arial" w:cs="Arial"/>
        <w:b/>
        <w:sz w:val="48"/>
      </w:rPr>
      <w:tab/>
    </w:r>
    <w:fldSimple w:instr=" DOCVARIABLE &quot;LW_Confidence&quot; \* MERGEFORMAT ">
      <w:r>
        <w:t xml:space="preserve"> </w:t>
      </w:r>
    </w:fldSimple>
    <w:r w:rsidRPr="00087140">
      <w:tab/>
    </w:r>
    <w:r w:rsidRPr="00087140">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140" w:rsidRPr="00087140" w:rsidRDefault="00087140" w:rsidP="0008714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9C9" w:rsidRDefault="00087140">
    <w:pPr>
      <w:pStyle w:val="FooterCoverPage"/>
    </w:pPr>
    <w:r>
      <w:rPr>
        <w:rFonts w:ascii="Arial" w:hAnsi="Arial" w:cs="Arial"/>
        <w:b/>
        <w:sz w:val="48"/>
      </w:rPr>
      <w:t>EN</w:t>
    </w:r>
    <w:r>
      <w:rPr>
        <w:rFonts w:ascii="Arial" w:hAnsi="Arial" w:cs="Arial"/>
        <w:b/>
        <w:sz w:val="48"/>
      </w:rPr>
      <w:tab/>
    </w:r>
    <w:r>
      <w:rPr>
        <w:rFonts w:ascii="Arial" w:hAnsi="Arial" w:cs="Arial"/>
        <w:b/>
        <w:sz w:val="48"/>
      </w:rPr>
      <w:tab/>
    </w:r>
    <w:r>
      <w:t xml:space="preserve"> </w:t>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39623"/>
      <w:docPartObj>
        <w:docPartGallery w:val="Page Numbers (Bottom of Page)"/>
        <w:docPartUnique/>
      </w:docPartObj>
    </w:sdtPr>
    <w:sdtEndPr>
      <w:rPr>
        <w:rFonts w:ascii="Times New Roman" w:hAnsi="Times New Roman" w:cs="Times New Roman"/>
      </w:rPr>
    </w:sdtEndPr>
    <w:sdtContent>
      <w:p w:rsidR="00FC79C9" w:rsidRDefault="00087140">
        <w:pPr>
          <w:pStyle w:val="Footer"/>
          <w:jc w:val="center"/>
          <w:rPr>
            <w:rFonts w:ascii="Times New Roman" w:hAnsi="Times New Roman" w:cs="Times New Roman"/>
          </w:rPr>
        </w:pPr>
        <w:r>
          <w:rPr>
            <w:rFonts w:ascii="Times New Roman" w:hAnsi="Times New Roman" w:cs="Times New Roman"/>
            <w:noProof w:val="0"/>
          </w:rPr>
          <w:fldChar w:fldCharType="begin"/>
        </w:r>
        <w:r>
          <w:rPr>
            <w:rFonts w:ascii="Times New Roman" w:hAnsi="Times New Roman" w:cs="Times New Roman"/>
          </w:rPr>
          <w:instrText xml:space="preserve"> PAGE   \* MERGEFORMAT </w:instrText>
        </w:r>
        <w:r>
          <w:rPr>
            <w:rFonts w:ascii="Times New Roman" w:hAnsi="Times New Roman" w:cs="Times New Roman"/>
            <w:noProof w:val="0"/>
          </w:rPr>
          <w:fldChar w:fldCharType="separate"/>
        </w:r>
        <w:r>
          <w:rPr>
            <w:rFonts w:ascii="Times New Roman" w:hAnsi="Times New Roman" w:cs="Times New Roman"/>
          </w:rPr>
          <w:t>2</w:t>
        </w:r>
        <w:r>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9C9" w:rsidRDefault="00FC79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9C9" w:rsidRDefault="00087140">
      <w:pPr>
        <w:spacing w:after="0" w:line="240" w:lineRule="auto"/>
      </w:pPr>
      <w:r>
        <w:separator/>
      </w:r>
    </w:p>
  </w:footnote>
  <w:footnote w:type="continuationSeparator" w:id="0">
    <w:p w:rsidR="00FC79C9" w:rsidRDefault="00087140">
      <w:pPr>
        <w:spacing w:after="0" w:line="240" w:lineRule="auto"/>
      </w:pPr>
      <w:r>
        <w:continuationSeparator/>
      </w:r>
    </w:p>
  </w:footnote>
  <w:footnote w:type="continuationNotice" w:id="1">
    <w:p w:rsidR="00FC79C9" w:rsidRDefault="00FC79C9">
      <w:pPr>
        <w:spacing w:after="0" w:line="240" w:lineRule="auto"/>
      </w:pPr>
    </w:p>
  </w:footnote>
  <w:footnote w:id="2">
    <w:p w:rsidR="00FC79C9" w:rsidRDefault="00087140">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the purpose of t</w:t>
      </w:r>
      <w:r>
        <w:rPr>
          <w:rFonts w:ascii="Times New Roman" w:hAnsi="Times New Roman" w:cs="Times New Roman"/>
        </w:rPr>
        <w:t>his Report, the term "Schengen States" refers to the Member States and third countries bound by the Regulation or which otherwise implement it in national law.</w:t>
      </w:r>
    </w:p>
  </w:footnote>
  <w:footnote w:id="3">
    <w:p w:rsidR="00FC79C9" w:rsidRDefault="00087140">
      <w:pPr>
        <w:pStyle w:val="FootnoteText"/>
        <w:ind w:left="284" w:hanging="284"/>
        <w:jc w:val="both"/>
        <w:rPr>
          <w:rFonts w:ascii="Times New Roman" w:hAnsi="Times New Roman" w:cs="Times New Roman"/>
          <w:lang w:val="en-US"/>
        </w:rPr>
      </w:pPr>
      <w:r>
        <w:rPr>
          <w:rFonts w:ascii="Times New Roman" w:hAnsi="Times New Roman" w:cs="Times New Roman"/>
          <w:vertAlign w:val="superscript"/>
          <w:lang w:val="en-US"/>
        </w:rPr>
        <w:footnoteRef/>
      </w:r>
      <w:r>
        <w:rPr>
          <w:rFonts w:ascii="Times New Roman" w:hAnsi="Times New Roman" w:cs="Times New Roman"/>
          <w:lang w:val="en-US"/>
        </w:rPr>
        <w:t xml:space="preserve"> </w:t>
      </w:r>
      <w:r>
        <w:rPr>
          <w:rFonts w:ascii="Times New Roman" w:hAnsi="Times New Roman" w:cs="Times New Roman"/>
          <w:lang w:val="en-US"/>
        </w:rPr>
        <w:tab/>
        <w:t xml:space="preserve">Baseline assesments are in-depth analysis of Member States' existing capacities in </w:t>
      </w:r>
      <w:r>
        <w:rPr>
          <w:rFonts w:ascii="Times New Roman" w:hAnsi="Times New Roman" w:cs="Times New Roman"/>
          <w:lang w:val="en-US"/>
        </w:rPr>
        <w:t>conjunction with current threat indicators against a set of objective criteria.</w:t>
      </w:r>
    </w:p>
  </w:footnote>
  <w:footnote w:id="4">
    <w:p w:rsidR="00FC79C9" w:rsidRDefault="00087140">
      <w:pPr>
        <w:pStyle w:val="FootnoteText"/>
        <w:ind w:left="284" w:hanging="284"/>
        <w:jc w:val="both"/>
        <w:rPr>
          <w:rFonts w:ascii="Times New Roman" w:hAnsi="Times New Roman" w:cs="Times New Roman"/>
          <w:lang w:val="en-US"/>
        </w:rPr>
      </w:pPr>
      <w:r>
        <w:rPr>
          <w:rFonts w:ascii="Times New Roman" w:hAnsi="Times New Roman" w:cs="Times New Roman"/>
          <w:vertAlign w:val="superscript"/>
          <w:lang w:val="en-US"/>
        </w:rPr>
        <w:footnoteRef/>
      </w:r>
      <w:r>
        <w:rPr>
          <w:rFonts w:ascii="Times New Roman" w:hAnsi="Times New Roman" w:cs="Times New Roman"/>
          <w:lang w:val="en-US"/>
        </w:rPr>
        <w:t xml:space="preserve"> </w:t>
      </w:r>
      <w:r>
        <w:rPr>
          <w:rFonts w:ascii="Times New Roman" w:hAnsi="Times New Roman" w:cs="Times New Roman"/>
          <w:lang w:val="en-US"/>
        </w:rPr>
        <w:tab/>
        <w:t>Between 1 January and 31 July 2017, the most imporants third-countries of destination outside the Western-Balkans were: Tunisia (with support to 30 national return operation</w:t>
      </w:r>
      <w:r>
        <w:rPr>
          <w:rFonts w:ascii="Times New Roman" w:hAnsi="Times New Roman" w:cs="Times New Roman"/>
          <w:lang w:val="en-US"/>
        </w:rPr>
        <w:t xml:space="preserve">s), Nigeria (12 operations), Afghanistan (11), Georgia (8) and Pakistan (6). </w:t>
      </w:r>
    </w:p>
  </w:footnote>
  <w:footnote w:id="5">
    <w:p w:rsidR="00FC79C9" w:rsidRDefault="00087140">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By 31 July 2017, the Member States that participated in most joint return operations were Germany (62), and Austria (26), followed by Belgium and Sweden (each 14), Hungary (13</w:t>
      </w:r>
      <w:r>
        <w:rPr>
          <w:rFonts w:ascii="Times New Roman" w:hAnsi="Times New Roman" w:cs="Times New Roman"/>
          <w:lang w:val="en-US"/>
        </w:rPr>
        <w:t xml:space="preserve">). On the other hand, several Member States in need of support make only very limited use or do not use joint return operations at all (for instance France with only one operation or Bulgaria with no engagement at all in 2016 and 2017). </w:t>
      </w:r>
    </w:p>
  </w:footnote>
  <w:footnote w:id="6">
    <w:p w:rsidR="00FC79C9" w:rsidRDefault="00087140">
      <w:pPr>
        <w:pStyle w:val="FootnoteText"/>
        <w:ind w:left="284" w:hanging="284"/>
        <w:jc w:val="both"/>
        <w:rPr>
          <w:rFonts w:ascii="Times New Roman" w:hAnsi="Times New Roman" w:cs="Times New Roman"/>
          <w:lang w:val="en-US"/>
        </w:rPr>
      </w:pPr>
      <w:r>
        <w:rPr>
          <w:rFonts w:ascii="Times New Roman" w:hAnsi="Times New Roman" w:cs="Times New Roman"/>
          <w:vertAlign w:val="superscript"/>
          <w:lang w:val="en-US"/>
        </w:rPr>
        <w:footnoteRef/>
      </w:r>
      <w:r>
        <w:rPr>
          <w:rFonts w:ascii="Times New Roman" w:hAnsi="Times New Roman" w:cs="Times New Roman"/>
          <w:lang w:val="en-US"/>
        </w:rPr>
        <w:t xml:space="preserve"> </w:t>
      </w:r>
      <w:r>
        <w:rPr>
          <w:rFonts w:ascii="Times New Roman" w:hAnsi="Times New Roman" w:cs="Times New Roman"/>
          <w:lang w:val="en-US"/>
        </w:rPr>
        <w:tab/>
        <w:t>By 31 July 2017</w:t>
      </w:r>
      <w:r>
        <w:rPr>
          <w:rFonts w:ascii="Times New Roman" w:hAnsi="Times New Roman" w:cs="Times New Roman"/>
          <w:lang w:val="en-US"/>
        </w:rPr>
        <w:t>, the number of experts offered by Member States for the pool of forced-return experts still does not match the requested number (426 experts offered for 600 places); Member States and Associated countries that have not contributed to the forced-return esc</w:t>
      </w:r>
      <w:r>
        <w:rPr>
          <w:rFonts w:ascii="Times New Roman" w:hAnsi="Times New Roman" w:cs="Times New Roman"/>
          <w:lang w:val="en-US"/>
        </w:rPr>
        <w:t>ort pool are: Spain, Greece, Iceland, Malta, Switzerland, Sweden; Member States and Associated countries that have not contributed to the foreced-return monitor pool are: Denmark, Estonia, France, Cyprus, Lithuania, Norway, Poland, Swizerland, Slovakia, Sw</w:t>
      </w:r>
      <w:r>
        <w:rPr>
          <w:rFonts w:ascii="Times New Roman" w:hAnsi="Times New Roman" w:cs="Times New Roman"/>
          <w:lang w:val="en-US"/>
        </w:rPr>
        <w:t>eden; Member States and Associated countries that have not contributed to the return specialist pool are: Bulgaria, Czech Republic, Greece, Norway, Slovakia, Finland, Switzerland.</w:t>
      </w:r>
    </w:p>
  </w:footnote>
  <w:footnote w:id="7">
    <w:p w:rsidR="00FC79C9" w:rsidRDefault="00087140">
      <w:pPr>
        <w:pStyle w:val="FootnoteText"/>
        <w:ind w:left="284" w:hanging="284"/>
        <w:jc w:val="both"/>
      </w:pPr>
      <w:r>
        <w:rPr>
          <w:rFonts w:ascii="Times New Roman" w:hAnsi="Times New Roman" w:cs="Times New Roman"/>
          <w:vertAlign w:val="superscript"/>
          <w:lang w:val="en-US"/>
        </w:rPr>
        <w:footnoteRef/>
      </w:r>
      <w:r>
        <w:rPr>
          <w:rFonts w:ascii="Times New Roman" w:hAnsi="Times New Roman" w:cs="Times New Roman"/>
          <w:lang w:val="en-US"/>
        </w:rPr>
        <w:t xml:space="preserve"> </w:t>
      </w:r>
      <w:r>
        <w:rPr>
          <w:rFonts w:ascii="Times New Roman" w:hAnsi="Times New Roman" w:cs="Times New Roman"/>
          <w:lang w:val="en-US"/>
        </w:rPr>
        <w:tab/>
        <w:t>See the fourth operationalisation report, COM(2017) 325 final, calling fo</w:t>
      </w:r>
      <w:r>
        <w:rPr>
          <w:rFonts w:ascii="Times New Roman" w:hAnsi="Times New Roman" w:cs="Times New Roman"/>
          <w:lang w:val="en-US"/>
        </w:rPr>
        <w:t>r the Agency to immediately finalise the practical modalities, rules, operational tasks and legal responsibilities for the deployment of the pools' members.</w:t>
      </w:r>
      <w:r>
        <w:t xml:space="preserve"> </w:t>
      </w:r>
    </w:p>
  </w:footnote>
  <w:footnote w:id="8">
    <w:p w:rsidR="00FC79C9" w:rsidRDefault="00087140">
      <w:pPr>
        <w:pStyle w:val="FootnoteText"/>
        <w:ind w:left="284" w:hanging="284"/>
        <w:jc w:val="both"/>
        <w:rPr>
          <w:rFonts w:ascii="Times New Roman" w:hAnsi="Times New Roman" w:cs="Times New Roman"/>
          <w:lang w:val="en-US"/>
        </w:rPr>
      </w:pPr>
      <w:r>
        <w:rPr>
          <w:rFonts w:ascii="Times New Roman" w:hAnsi="Times New Roman" w:cs="Times New Roman"/>
          <w:vertAlign w:val="superscript"/>
          <w:lang w:val="en-US"/>
        </w:rPr>
        <w:footnoteRef/>
      </w:r>
      <w:r>
        <w:rPr>
          <w:rFonts w:ascii="Times New Roman" w:hAnsi="Times New Roman" w:cs="Times New Roman"/>
          <w:lang w:val="en-US"/>
        </w:rPr>
        <w:t xml:space="preserve"> </w:t>
      </w:r>
      <w:r>
        <w:rPr>
          <w:rFonts w:ascii="Times New Roman" w:hAnsi="Times New Roman" w:cs="Times New Roman"/>
          <w:lang w:val="en-US"/>
        </w:rPr>
        <w:tab/>
        <w:t>At this point, Member States' authorities charter aircraft and other equipment for return opera</w:t>
      </w:r>
      <w:r>
        <w:rPr>
          <w:rFonts w:ascii="Times New Roman" w:hAnsi="Times New Roman" w:cs="Times New Roman"/>
          <w:lang w:val="en-US"/>
        </w:rPr>
        <w:t xml:space="preserve">tions themselves. These costs are then (partly) covered by the Agency. The Agency does not charter aircraft directly. </w:t>
      </w:r>
    </w:p>
  </w:footnote>
  <w:footnote w:id="9">
    <w:p w:rsidR="00FC79C9" w:rsidRDefault="00087140">
      <w:pPr>
        <w:pStyle w:val="FootnoteText"/>
        <w:ind w:left="284" w:hanging="284"/>
        <w:jc w:val="both"/>
        <w:rPr>
          <w:rFonts w:ascii="Times New Roman" w:hAnsi="Times New Roman" w:cs="Times New Roman"/>
          <w:lang w:val="en-US"/>
        </w:rPr>
      </w:pPr>
      <w:r>
        <w:rPr>
          <w:rFonts w:ascii="Times New Roman" w:hAnsi="Times New Roman" w:cs="Times New Roman"/>
          <w:vertAlign w:val="superscript"/>
          <w:lang w:val="en-US"/>
        </w:rPr>
        <w:footnoteRef/>
      </w:r>
      <w:r>
        <w:rPr>
          <w:rFonts w:ascii="Times New Roman" w:hAnsi="Times New Roman" w:cs="Times New Roman"/>
          <w:lang w:val="en-US"/>
        </w:rPr>
        <w:t xml:space="preserve"> </w:t>
      </w:r>
      <w:r>
        <w:rPr>
          <w:rFonts w:ascii="Times New Roman" w:hAnsi="Times New Roman" w:cs="Times New Roman"/>
          <w:lang w:val="en-US"/>
        </w:rPr>
        <w:tab/>
        <w:t>See the Communcation On a more effective return policy in the European Union – a Renewed Action Plan, COM(2017) 200 final, where the A</w:t>
      </w:r>
      <w:r>
        <w:rPr>
          <w:rFonts w:ascii="Times New Roman" w:hAnsi="Times New Roman" w:cs="Times New Roman"/>
          <w:lang w:val="en-US"/>
        </w:rPr>
        <w:t xml:space="preserve">gency was called upon to put in place by June 2017 a mechanism for commercial flights, as reiterated in the fourth operationalisation report. </w:t>
      </w:r>
    </w:p>
  </w:footnote>
  <w:footnote w:id="10">
    <w:p w:rsidR="00FC79C9" w:rsidRDefault="00087140">
      <w:pPr>
        <w:pStyle w:val="FootnoteText"/>
        <w:ind w:left="284" w:hanging="284"/>
        <w:jc w:val="both"/>
        <w:rPr>
          <w:rFonts w:ascii="Times New Roman" w:hAnsi="Times New Roman" w:cs="Times New Roman"/>
          <w:lang w:val="pt-PT"/>
        </w:rPr>
      </w:pPr>
      <w:r>
        <w:rPr>
          <w:rFonts w:ascii="Times New Roman" w:hAnsi="Times New Roman" w:cs="Times New Roman"/>
          <w:vertAlign w:val="superscript"/>
          <w:lang w:val="en-US"/>
        </w:rPr>
        <w:footnoteRef/>
      </w:r>
      <w:r>
        <w:rPr>
          <w:rFonts w:ascii="Times New Roman" w:hAnsi="Times New Roman" w:cs="Times New Roman"/>
          <w:lang w:val="pt-PT"/>
        </w:rPr>
        <w:t xml:space="preserve"> </w:t>
      </w:r>
      <w:r>
        <w:rPr>
          <w:rFonts w:ascii="Times New Roman" w:hAnsi="Times New Roman" w:cs="Times New Roman"/>
          <w:lang w:val="pt-PT"/>
        </w:rPr>
        <w:tab/>
        <w:t xml:space="preserve">See in particular COM(2017) 201 final; COM(2017) 219 final; COM(2017) 325 final; COM(2017) 200 final.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140" w:rsidRPr="00087140" w:rsidRDefault="00087140" w:rsidP="000871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140" w:rsidRPr="00087140" w:rsidRDefault="00087140" w:rsidP="0008714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140" w:rsidRPr="00087140" w:rsidRDefault="00087140" w:rsidP="0008714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9C9" w:rsidRDefault="00FC79C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9C9" w:rsidRDefault="00FC79C9">
    <w:pPr>
      <w:pStyle w:val="Header"/>
      <w:jc w:val="center"/>
    </w:pPr>
  </w:p>
  <w:p w:rsidR="00FC79C9" w:rsidRDefault="00FC79C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9C9" w:rsidRDefault="00FC79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71471EC"/>
    <w:lvl w:ilvl="0">
      <w:start w:val="1"/>
      <w:numFmt w:val="decimal"/>
      <w:lvlText w:val="%1."/>
      <w:lvlJc w:val="left"/>
      <w:pPr>
        <w:tabs>
          <w:tab w:val="num" w:pos="0"/>
        </w:tabs>
        <w:ind w:left="480" w:hanging="360"/>
      </w:pPr>
      <w:rPr>
        <w:b/>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multilevel"/>
    <w:tmpl w:val="00000004"/>
    <w:name w:val="WW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00000005"/>
    <w:name w:val="WWNum2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EE76FF5"/>
    <w:multiLevelType w:val="multilevel"/>
    <w:tmpl w:val="E068BA64"/>
    <w:lvl w:ilvl="0">
      <w:start w:val="1"/>
      <w:numFmt w:val="bullet"/>
      <w:lvlText w:val=""/>
      <w:lvlJc w:val="left"/>
      <w:pPr>
        <w:tabs>
          <w:tab w:val="num" w:pos="480"/>
        </w:tabs>
        <w:ind w:left="960" w:hanging="360"/>
      </w:pPr>
      <w:rPr>
        <w:rFonts w:ascii="Wingdings" w:hAnsi="Wingdings" w:hint="default"/>
        <w:b w:val="0"/>
      </w:rPr>
    </w:lvl>
    <w:lvl w:ilvl="1">
      <w:start w:val="1"/>
      <w:numFmt w:val="lowerLetter"/>
      <w:lvlText w:val="%2."/>
      <w:lvlJc w:val="left"/>
      <w:pPr>
        <w:tabs>
          <w:tab w:val="num" w:pos="480"/>
        </w:tabs>
        <w:ind w:left="1560" w:hanging="360"/>
      </w:pPr>
    </w:lvl>
    <w:lvl w:ilvl="2">
      <w:start w:val="1"/>
      <w:numFmt w:val="lowerRoman"/>
      <w:lvlText w:val="%2.%3."/>
      <w:lvlJc w:val="right"/>
      <w:pPr>
        <w:tabs>
          <w:tab w:val="num" w:pos="480"/>
        </w:tabs>
        <w:ind w:left="2280" w:hanging="180"/>
      </w:pPr>
    </w:lvl>
    <w:lvl w:ilvl="3">
      <w:start w:val="1"/>
      <w:numFmt w:val="decimal"/>
      <w:lvlText w:val="%2.%3.%4."/>
      <w:lvlJc w:val="left"/>
      <w:pPr>
        <w:tabs>
          <w:tab w:val="num" w:pos="480"/>
        </w:tabs>
        <w:ind w:left="3000" w:hanging="360"/>
      </w:pPr>
    </w:lvl>
    <w:lvl w:ilvl="4">
      <w:start w:val="1"/>
      <w:numFmt w:val="lowerLetter"/>
      <w:lvlText w:val="%2.%3.%4.%5."/>
      <w:lvlJc w:val="left"/>
      <w:pPr>
        <w:tabs>
          <w:tab w:val="num" w:pos="480"/>
        </w:tabs>
        <w:ind w:left="3720" w:hanging="360"/>
      </w:pPr>
    </w:lvl>
    <w:lvl w:ilvl="5">
      <w:start w:val="1"/>
      <w:numFmt w:val="lowerRoman"/>
      <w:lvlText w:val="%2.%3.%4.%5.%6."/>
      <w:lvlJc w:val="right"/>
      <w:pPr>
        <w:tabs>
          <w:tab w:val="num" w:pos="480"/>
        </w:tabs>
        <w:ind w:left="4440" w:hanging="180"/>
      </w:pPr>
    </w:lvl>
    <w:lvl w:ilvl="6">
      <w:start w:val="1"/>
      <w:numFmt w:val="decimal"/>
      <w:lvlText w:val="%2.%3.%4.%5.%6.%7."/>
      <w:lvlJc w:val="left"/>
      <w:pPr>
        <w:tabs>
          <w:tab w:val="num" w:pos="480"/>
        </w:tabs>
        <w:ind w:left="5160" w:hanging="360"/>
      </w:pPr>
    </w:lvl>
    <w:lvl w:ilvl="7">
      <w:start w:val="1"/>
      <w:numFmt w:val="lowerLetter"/>
      <w:lvlText w:val="%2.%3.%4.%5.%6.%7.%8."/>
      <w:lvlJc w:val="left"/>
      <w:pPr>
        <w:tabs>
          <w:tab w:val="num" w:pos="480"/>
        </w:tabs>
        <w:ind w:left="5880" w:hanging="360"/>
      </w:pPr>
    </w:lvl>
    <w:lvl w:ilvl="8">
      <w:start w:val="1"/>
      <w:numFmt w:val="lowerRoman"/>
      <w:lvlText w:val="%2.%3.%4.%5.%6.%7.%8.%9."/>
      <w:lvlJc w:val="right"/>
      <w:pPr>
        <w:tabs>
          <w:tab w:val="num" w:pos="480"/>
        </w:tabs>
        <w:ind w:left="6600" w:hanging="180"/>
      </w:pPr>
    </w:lvl>
  </w:abstractNum>
  <w:abstractNum w:abstractNumId="5">
    <w:nsid w:val="14F52143"/>
    <w:multiLevelType w:val="hybridMultilevel"/>
    <w:tmpl w:val="778E0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D16E97"/>
    <w:multiLevelType w:val="hybridMultilevel"/>
    <w:tmpl w:val="F22899F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CB513F1"/>
    <w:multiLevelType w:val="hybridMultilevel"/>
    <w:tmpl w:val="4B50CF5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E750827"/>
    <w:multiLevelType w:val="hybridMultilevel"/>
    <w:tmpl w:val="E91EA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F017BF6"/>
    <w:multiLevelType w:val="hybridMultilevel"/>
    <w:tmpl w:val="C9EE44D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23A107B"/>
    <w:multiLevelType w:val="hybridMultilevel"/>
    <w:tmpl w:val="C66C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171FAF"/>
    <w:multiLevelType w:val="hybridMultilevel"/>
    <w:tmpl w:val="4B928E76"/>
    <w:lvl w:ilvl="0" w:tplc="0809000B">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98016A5"/>
    <w:multiLevelType w:val="hybridMultilevel"/>
    <w:tmpl w:val="B9E86FC6"/>
    <w:lvl w:ilvl="0" w:tplc="E98AD45E">
      <w:numFmt w:val="bullet"/>
      <w:lvlText w:val="-"/>
      <w:lvlJc w:val="left"/>
      <w:pPr>
        <w:ind w:left="1080" w:hanging="360"/>
      </w:pPr>
      <w:rPr>
        <w:rFonts w:ascii="Trebuchet MS" w:eastAsia="Calibri" w:hAnsi="Trebuchet M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A2A27F1"/>
    <w:multiLevelType w:val="hybridMultilevel"/>
    <w:tmpl w:val="41AE336A"/>
    <w:lvl w:ilvl="0" w:tplc="08090001">
      <w:start w:val="1"/>
      <w:numFmt w:val="bullet"/>
      <w:lvlText w:val=""/>
      <w:lvlJc w:val="left"/>
      <w:pPr>
        <w:ind w:left="720" w:hanging="360"/>
      </w:pPr>
      <w:rPr>
        <w:rFonts w:ascii="Symbol" w:hAnsi="Symbol" w:hint="default"/>
      </w:rPr>
    </w:lvl>
    <w:lvl w:ilvl="1" w:tplc="14F45ABE">
      <w:numFmt w:val="bullet"/>
      <w:lvlText w:val="·"/>
      <w:lvlJc w:val="left"/>
      <w:pPr>
        <w:ind w:left="1440" w:hanging="360"/>
      </w:pPr>
      <w:rPr>
        <w:rFonts w:ascii="Calibri" w:eastAsia="Calibri" w:hAnsi="Calibri"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BA034D8"/>
    <w:multiLevelType w:val="hybridMultilevel"/>
    <w:tmpl w:val="EEE2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A73F19"/>
    <w:multiLevelType w:val="hybridMultilevel"/>
    <w:tmpl w:val="CA0E3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FAB55D2"/>
    <w:multiLevelType w:val="hybridMultilevel"/>
    <w:tmpl w:val="440858B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5CC659C"/>
    <w:multiLevelType w:val="hybridMultilevel"/>
    <w:tmpl w:val="BCDE3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764E53"/>
    <w:multiLevelType w:val="hybridMultilevel"/>
    <w:tmpl w:val="0696E9B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AEE5AD3"/>
    <w:multiLevelType w:val="hybridMultilevel"/>
    <w:tmpl w:val="4A868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C0504D" w:themeColor="accent2"/>
        <w:vertAlign w:val="baseline"/>
      </w:rPr>
    </w:lvl>
    <w:lvl w:ilvl="1">
      <w:start w:val="1"/>
      <w:numFmt w:val="bullet"/>
      <w:lvlText w:val="o"/>
      <w:lvlJc w:val="left"/>
      <w:pPr>
        <w:ind w:left="737" w:hanging="227"/>
      </w:pPr>
      <w:rPr>
        <w:rFonts w:ascii="Courier New" w:hAnsi="Courier New" w:hint="default"/>
        <w:color w:val="C0504D" w:themeColor="accent2"/>
      </w:rPr>
    </w:lvl>
    <w:lvl w:ilvl="2">
      <w:start w:val="1"/>
      <w:numFmt w:val="bullet"/>
      <w:lvlText w:val="●"/>
      <w:lvlJc w:val="left"/>
      <w:pPr>
        <w:ind w:left="964" w:hanging="227"/>
      </w:pPr>
      <w:rPr>
        <w:rFonts w:ascii="Verdana" w:hAnsi="Verdana" w:hint="default"/>
        <w:color w:val="C0504D"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1">
    <w:nsid w:val="4E915F95"/>
    <w:multiLevelType w:val="hybridMultilevel"/>
    <w:tmpl w:val="1DE07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F6B706C"/>
    <w:multiLevelType w:val="hybridMultilevel"/>
    <w:tmpl w:val="5FAC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213938"/>
    <w:multiLevelType w:val="hybridMultilevel"/>
    <w:tmpl w:val="48042890"/>
    <w:lvl w:ilvl="0" w:tplc="FFB09364">
      <w:start w:val="1"/>
      <w:numFmt w:val="decimal"/>
      <w:lvlText w:val="%1."/>
      <w:lvlJc w:val="left"/>
      <w:pPr>
        <w:ind w:left="1080" w:hanging="360"/>
      </w:pPr>
      <w:rPr>
        <w:rFonts w:hint="default"/>
      </w:rPr>
    </w:lvl>
    <w:lvl w:ilvl="1" w:tplc="6FDCECF0">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326422E"/>
    <w:multiLevelType w:val="hybridMultilevel"/>
    <w:tmpl w:val="1B9C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7"/>
  </w:num>
  <w:num w:numId="4">
    <w:abstractNumId w:val="5"/>
  </w:num>
  <w:num w:numId="5">
    <w:abstractNumId w:val="21"/>
  </w:num>
  <w:num w:numId="6">
    <w:abstractNumId w:val="15"/>
  </w:num>
  <w:num w:numId="7">
    <w:abstractNumId w:val="8"/>
  </w:num>
  <w:num w:numId="8">
    <w:abstractNumId w:val="20"/>
  </w:num>
  <w:num w:numId="9">
    <w:abstractNumId w:val="24"/>
  </w:num>
  <w:num w:numId="10">
    <w:abstractNumId w:val="10"/>
  </w:num>
  <w:num w:numId="11">
    <w:abstractNumId w:val="22"/>
  </w:num>
  <w:num w:numId="12">
    <w:abstractNumId w:val="11"/>
  </w:num>
  <w:num w:numId="13">
    <w:abstractNumId w:val="9"/>
  </w:num>
  <w:num w:numId="14">
    <w:abstractNumId w:val="4"/>
  </w:num>
  <w:num w:numId="15">
    <w:abstractNumId w:val="7"/>
  </w:num>
  <w:num w:numId="16">
    <w:abstractNumId w:val="6"/>
  </w:num>
  <w:num w:numId="17">
    <w:abstractNumId w:val="18"/>
  </w:num>
  <w:num w:numId="18">
    <w:abstractNumId w:val="16"/>
  </w:num>
  <w:num w:numId="19">
    <w:abstractNumId w:val="14"/>
  </w:num>
  <w:num w:numId="20">
    <w:abstractNumId w:val="19"/>
  </w:num>
  <w:num w:numId="21">
    <w:abstractNumId w:val="13"/>
  </w:num>
  <w:num w:numId="22">
    <w:abstractNumId w:val="12"/>
  </w:num>
  <w:num w:numId="23">
    <w:abstractNumId w:val="23"/>
  </w:num>
  <w:num w:numId="24">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7714ED3D50B64A2381E59D48265EDB24"/>
    <w:docVar w:name="LW_CROSSREFERENCE" w:val="&lt;UNUSED&gt;"/>
    <w:docVar w:name="LW_DocType" w:val="NORMAL"/>
    <w:docVar w:name="LW_EMISSION" w:val="6.9.2017"/>
    <w:docVar w:name="LW_EMISSION_ISODATE" w:val="2017-09-06"/>
    <w:docVar w:name="LW_EMISSION_LOCATION" w:val="BRX"/>
    <w:docVar w:name="LW_EMISSION_PREFIX" w:val="Brussels, "/>
    <w:docVar w:name="LW_EMISSION_SUFFIX" w:val=" "/>
    <w:docVar w:name="LW_ID_DOCTYPE_NONLW" w:val="CP-003"/>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467"/>
    <w:docVar w:name="LW_REF.INTERNE" w:val="&lt;UNUSED&gt;"/>
    <w:docVar w:name="LW_SOUS.TITRE.OBJ.CP" w:val="&lt;UNUSED&gt;"/>
    <w:docVar w:name="LW_SUPERTITRE" w:val="&lt;UNUSED&gt;"/>
    <w:docVar w:name="LW_TITRE.OBJ.CP" w:val="FIFTH REPORT FROM THE COMMISSION TO THE EUROPEAN PARLIAMENT, THE EUROPEAN COUNCIL AND THE COUNCIL_x000b__x000b_on the operationalisation of the European Border and Coast Guard_x000b_"/>
    <w:docVar w:name="LW_TYPE.DOC.CP" w:val="REPORT FROM THE COMMISSION"/>
  </w:docVars>
  <w:rsids>
    <w:rsidRoot w:val="00FC79C9"/>
    <w:rsid w:val="00087140"/>
    <w:rsid w:val="00FC79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noProof w:val="0"/>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noProof w:val="0"/>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nhideWhenUsed/>
    <w:rPr>
      <w:vertAlign w:val="superscript"/>
    </w:rPr>
  </w:style>
  <w:style w:type="paragraph" w:customStyle="1" w:styleId="Bodytext2">
    <w:name w:val="Body text (2)"/>
    <w:basedOn w:val="Normal"/>
    <w:qFormat/>
    <w:pPr>
      <w:keepNext/>
      <w:widowControl w:val="0"/>
      <w:shd w:val="clear" w:color="auto" w:fill="FFFFFF"/>
      <w:spacing w:after="0" w:line="234" w:lineRule="exact"/>
      <w:jc w:val="both"/>
    </w:pPr>
    <w:rPr>
      <w:rFonts w:ascii="Arial" w:eastAsia="Arial" w:hAnsi="Arial" w:cs="Arial"/>
      <w:color w:val="000000"/>
      <w:sz w:val="21"/>
      <w:szCs w:val="21"/>
      <w:lang w:val="de-DE" w:eastAsia="de-DE" w:bidi="de-D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uppressAutoHyphens/>
      <w:spacing w:before="100" w:after="100" w:line="240" w:lineRule="auto"/>
    </w:pPr>
    <w:rPr>
      <w:rFonts w:ascii="EC Square Sans Pro" w:eastAsia="SimSun" w:hAnsi="EC Square Sans Pro" w:cs="EC Square Sans Pro"/>
      <w:color w:val="000000"/>
      <w:kern w:val="1"/>
      <w:sz w:val="24"/>
      <w:szCs w:val="24"/>
      <w:lang w:eastAsia="ar-SA"/>
    </w:rPr>
  </w:style>
  <w:style w:type="paragraph" w:styleId="BodyText">
    <w:name w:val="Body Text"/>
    <w:basedOn w:val="Normal"/>
    <w:link w:val="BodyTextChar"/>
    <w:pPr>
      <w:suppressAutoHyphens/>
      <w:spacing w:after="120" w:line="240" w:lineRule="auto"/>
    </w:pPr>
    <w:rPr>
      <w:rFonts w:ascii="EC Square Sans Pro" w:eastAsia="SimSun" w:hAnsi="EC Square Sans Pro" w:cs="EC Square Sans Pro"/>
      <w:color w:val="000000"/>
      <w:kern w:val="1"/>
      <w:sz w:val="24"/>
      <w:szCs w:val="24"/>
      <w:lang w:eastAsia="ar-SA"/>
    </w:rPr>
  </w:style>
  <w:style w:type="character" w:customStyle="1" w:styleId="BodyTextChar">
    <w:name w:val="Body Text Char"/>
    <w:basedOn w:val="DefaultParagraphFont"/>
    <w:link w:val="BodyText"/>
    <w:rPr>
      <w:rFonts w:ascii="EC Square Sans Pro" w:eastAsia="SimSun" w:hAnsi="EC Square Sans Pro" w:cs="EC Square Sans Pro"/>
      <w:color w:val="000000"/>
      <w:kern w:val="1"/>
      <w:sz w:val="24"/>
      <w:szCs w:val="24"/>
      <w:lang w:eastAsia="ar-SA"/>
    </w:rPr>
  </w:style>
  <w:style w:type="character" w:customStyle="1" w:styleId="A3">
    <w:name w:val="A3"/>
    <w:rPr>
      <w:rFonts w:ascii="EC Square Sans Pro" w:hAnsi="EC Square Sans Pro" w:cs="EC Square Sans Pro" w:hint="default"/>
      <w:color w:val="000000"/>
      <w:sz w:val="22"/>
      <w:szCs w:val="22"/>
    </w:rPr>
  </w:style>
  <w:style w:type="paragraph" w:customStyle="1" w:styleId="Body">
    <w:name w:val="Body"/>
    <w:uiPriority w:val="99"/>
    <w:pPr>
      <w:spacing w:after="0" w:line="240" w:lineRule="auto"/>
    </w:pPr>
    <w:rPr>
      <w:rFonts w:ascii="Calibri" w:eastAsia="Calibri" w:hAnsi="Calibri" w:cs="Calibri"/>
      <w:color w:val="000000"/>
      <w:u w:color="000000"/>
      <w:lang w:eastAsia="en-GB"/>
    </w:rPr>
  </w:style>
  <w:style w:type="paragraph" w:styleId="Revision">
    <w:name w:val="Revision"/>
    <w:hidden/>
    <w:uiPriority w:val="99"/>
    <w:semiHidden/>
    <w:pPr>
      <w:spacing w:after="0" w:line="240" w:lineRule="auto"/>
    </w:pPr>
  </w:style>
  <w:style w:type="table" w:customStyle="1" w:styleId="MediumGrid3-Accent11">
    <w:name w:val="Medium Grid 3 - Accent 11"/>
    <w:basedOn w:val="TableNormal"/>
    <w:next w:val="MediumGrid3-Accent1"/>
    <w:uiPriority w:val="69"/>
    <w:pPr>
      <w:spacing w:after="0" w:line="240" w:lineRule="auto"/>
    </w:pPr>
    <w:rPr>
      <w:lang w:val="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st1">
    <w:name w:val="st1"/>
    <w:basedOn w:val="DefaultParagraphFont"/>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customStyle="1" w:styleId="FBulletPoint">
    <w:name w:val="F.Bullet Point"/>
    <w:basedOn w:val="Normal"/>
    <w:qFormat/>
    <w:pPr>
      <w:numPr>
        <w:numId w:val="8"/>
      </w:numPr>
      <w:spacing w:after="0" w:line="260" w:lineRule="exact"/>
    </w:pPr>
    <w:rPr>
      <w:rFonts w:ascii="Trebuchet MS" w:eastAsia="Calibri" w:hAnsi="Trebuchet MS" w:cs="Times New Roman"/>
      <w:color w:val="000000"/>
      <w:sz w:val="18"/>
      <w:szCs w:val="20"/>
    </w:rPr>
  </w:style>
  <w:style w:type="table" w:customStyle="1" w:styleId="GridTable4-Accent11">
    <w:name w:val="Grid Table 4 - Accent 11"/>
    <w:basedOn w:val="TableNormal"/>
    <w:next w:val="TableNormal"/>
    <w:uiPriority w:val="49"/>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FootnoteCharacters">
    <w:name w:val="Footnote Character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noProof w:val="0"/>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noProof w:val="0"/>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nhideWhenUsed/>
    <w:rPr>
      <w:vertAlign w:val="superscript"/>
    </w:rPr>
  </w:style>
  <w:style w:type="paragraph" w:customStyle="1" w:styleId="Bodytext2">
    <w:name w:val="Body text (2)"/>
    <w:basedOn w:val="Normal"/>
    <w:qFormat/>
    <w:pPr>
      <w:keepNext/>
      <w:widowControl w:val="0"/>
      <w:shd w:val="clear" w:color="auto" w:fill="FFFFFF"/>
      <w:spacing w:after="0" w:line="234" w:lineRule="exact"/>
      <w:jc w:val="both"/>
    </w:pPr>
    <w:rPr>
      <w:rFonts w:ascii="Arial" w:eastAsia="Arial" w:hAnsi="Arial" w:cs="Arial"/>
      <w:color w:val="000000"/>
      <w:sz w:val="21"/>
      <w:szCs w:val="21"/>
      <w:lang w:val="de-DE" w:eastAsia="de-DE" w:bidi="de-D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uppressAutoHyphens/>
      <w:spacing w:before="100" w:after="100" w:line="240" w:lineRule="auto"/>
    </w:pPr>
    <w:rPr>
      <w:rFonts w:ascii="EC Square Sans Pro" w:eastAsia="SimSun" w:hAnsi="EC Square Sans Pro" w:cs="EC Square Sans Pro"/>
      <w:color w:val="000000"/>
      <w:kern w:val="1"/>
      <w:sz w:val="24"/>
      <w:szCs w:val="24"/>
      <w:lang w:eastAsia="ar-SA"/>
    </w:rPr>
  </w:style>
  <w:style w:type="paragraph" w:styleId="BodyText">
    <w:name w:val="Body Text"/>
    <w:basedOn w:val="Normal"/>
    <w:link w:val="BodyTextChar"/>
    <w:pPr>
      <w:suppressAutoHyphens/>
      <w:spacing w:after="120" w:line="240" w:lineRule="auto"/>
    </w:pPr>
    <w:rPr>
      <w:rFonts w:ascii="EC Square Sans Pro" w:eastAsia="SimSun" w:hAnsi="EC Square Sans Pro" w:cs="EC Square Sans Pro"/>
      <w:color w:val="000000"/>
      <w:kern w:val="1"/>
      <w:sz w:val="24"/>
      <w:szCs w:val="24"/>
      <w:lang w:eastAsia="ar-SA"/>
    </w:rPr>
  </w:style>
  <w:style w:type="character" w:customStyle="1" w:styleId="BodyTextChar">
    <w:name w:val="Body Text Char"/>
    <w:basedOn w:val="DefaultParagraphFont"/>
    <w:link w:val="BodyText"/>
    <w:rPr>
      <w:rFonts w:ascii="EC Square Sans Pro" w:eastAsia="SimSun" w:hAnsi="EC Square Sans Pro" w:cs="EC Square Sans Pro"/>
      <w:color w:val="000000"/>
      <w:kern w:val="1"/>
      <w:sz w:val="24"/>
      <w:szCs w:val="24"/>
      <w:lang w:eastAsia="ar-SA"/>
    </w:rPr>
  </w:style>
  <w:style w:type="character" w:customStyle="1" w:styleId="A3">
    <w:name w:val="A3"/>
    <w:rPr>
      <w:rFonts w:ascii="EC Square Sans Pro" w:hAnsi="EC Square Sans Pro" w:cs="EC Square Sans Pro" w:hint="default"/>
      <w:color w:val="000000"/>
      <w:sz w:val="22"/>
      <w:szCs w:val="22"/>
    </w:rPr>
  </w:style>
  <w:style w:type="paragraph" w:customStyle="1" w:styleId="Body">
    <w:name w:val="Body"/>
    <w:uiPriority w:val="99"/>
    <w:pPr>
      <w:spacing w:after="0" w:line="240" w:lineRule="auto"/>
    </w:pPr>
    <w:rPr>
      <w:rFonts w:ascii="Calibri" w:eastAsia="Calibri" w:hAnsi="Calibri" w:cs="Calibri"/>
      <w:color w:val="000000"/>
      <w:u w:color="000000"/>
      <w:lang w:eastAsia="en-GB"/>
    </w:rPr>
  </w:style>
  <w:style w:type="paragraph" w:styleId="Revision">
    <w:name w:val="Revision"/>
    <w:hidden/>
    <w:uiPriority w:val="99"/>
    <w:semiHidden/>
    <w:pPr>
      <w:spacing w:after="0" w:line="240" w:lineRule="auto"/>
    </w:pPr>
  </w:style>
  <w:style w:type="table" w:customStyle="1" w:styleId="MediumGrid3-Accent11">
    <w:name w:val="Medium Grid 3 - Accent 11"/>
    <w:basedOn w:val="TableNormal"/>
    <w:next w:val="MediumGrid3-Accent1"/>
    <w:uiPriority w:val="69"/>
    <w:pPr>
      <w:spacing w:after="0" w:line="240" w:lineRule="auto"/>
    </w:pPr>
    <w:rPr>
      <w:lang w:val="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st1">
    <w:name w:val="st1"/>
    <w:basedOn w:val="DefaultParagraphFont"/>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customStyle="1" w:styleId="FBulletPoint">
    <w:name w:val="F.Bullet Point"/>
    <w:basedOn w:val="Normal"/>
    <w:qFormat/>
    <w:pPr>
      <w:numPr>
        <w:numId w:val="8"/>
      </w:numPr>
      <w:spacing w:after="0" w:line="260" w:lineRule="exact"/>
    </w:pPr>
    <w:rPr>
      <w:rFonts w:ascii="Trebuchet MS" w:eastAsia="Calibri" w:hAnsi="Trebuchet MS" w:cs="Times New Roman"/>
      <w:color w:val="000000"/>
      <w:sz w:val="18"/>
      <w:szCs w:val="20"/>
    </w:rPr>
  </w:style>
  <w:style w:type="table" w:customStyle="1" w:styleId="GridTable4-Accent11">
    <w:name w:val="Grid Table 4 - Accent 11"/>
    <w:basedOn w:val="TableNormal"/>
    <w:next w:val="TableNormal"/>
    <w:uiPriority w:val="49"/>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FootnoteCharacters">
    <w:name w:val="Footnote Character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9373">
      <w:bodyDiv w:val="1"/>
      <w:marLeft w:val="0"/>
      <w:marRight w:val="0"/>
      <w:marTop w:val="0"/>
      <w:marBottom w:val="0"/>
      <w:divBdr>
        <w:top w:val="none" w:sz="0" w:space="0" w:color="auto"/>
        <w:left w:val="none" w:sz="0" w:space="0" w:color="auto"/>
        <w:bottom w:val="none" w:sz="0" w:space="0" w:color="auto"/>
        <w:right w:val="none" w:sz="0" w:space="0" w:color="auto"/>
      </w:divBdr>
    </w:div>
    <w:div w:id="195702909">
      <w:bodyDiv w:val="1"/>
      <w:marLeft w:val="0"/>
      <w:marRight w:val="0"/>
      <w:marTop w:val="0"/>
      <w:marBottom w:val="0"/>
      <w:divBdr>
        <w:top w:val="none" w:sz="0" w:space="0" w:color="auto"/>
        <w:left w:val="none" w:sz="0" w:space="0" w:color="auto"/>
        <w:bottom w:val="none" w:sz="0" w:space="0" w:color="auto"/>
        <w:right w:val="none" w:sz="0" w:space="0" w:color="auto"/>
      </w:divBdr>
    </w:div>
    <w:div w:id="229465915">
      <w:bodyDiv w:val="1"/>
      <w:marLeft w:val="0"/>
      <w:marRight w:val="0"/>
      <w:marTop w:val="0"/>
      <w:marBottom w:val="0"/>
      <w:divBdr>
        <w:top w:val="none" w:sz="0" w:space="0" w:color="auto"/>
        <w:left w:val="none" w:sz="0" w:space="0" w:color="auto"/>
        <w:bottom w:val="none" w:sz="0" w:space="0" w:color="auto"/>
        <w:right w:val="none" w:sz="0" w:space="0" w:color="auto"/>
      </w:divBdr>
    </w:div>
    <w:div w:id="240215939">
      <w:bodyDiv w:val="1"/>
      <w:marLeft w:val="0"/>
      <w:marRight w:val="0"/>
      <w:marTop w:val="0"/>
      <w:marBottom w:val="0"/>
      <w:divBdr>
        <w:top w:val="none" w:sz="0" w:space="0" w:color="auto"/>
        <w:left w:val="none" w:sz="0" w:space="0" w:color="auto"/>
        <w:bottom w:val="none" w:sz="0" w:space="0" w:color="auto"/>
        <w:right w:val="none" w:sz="0" w:space="0" w:color="auto"/>
      </w:divBdr>
    </w:div>
    <w:div w:id="380834207">
      <w:bodyDiv w:val="1"/>
      <w:marLeft w:val="0"/>
      <w:marRight w:val="0"/>
      <w:marTop w:val="0"/>
      <w:marBottom w:val="0"/>
      <w:divBdr>
        <w:top w:val="none" w:sz="0" w:space="0" w:color="auto"/>
        <w:left w:val="none" w:sz="0" w:space="0" w:color="auto"/>
        <w:bottom w:val="none" w:sz="0" w:space="0" w:color="auto"/>
        <w:right w:val="none" w:sz="0" w:space="0" w:color="auto"/>
      </w:divBdr>
    </w:div>
    <w:div w:id="411973502">
      <w:bodyDiv w:val="1"/>
      <w:marLeft w:val="0"/>
      <w:marRight w:val="0"/>
      <w:marTop w:val="0"/>
      <w:marBottom w:val="0"/>
      <w:divBdr>
        <w:top w:val="none" w:sz="0" w:space="0" w:color="auto"/>
        <w:left w:val="none" w:sz="0" w:space="0" w:color="auto"/>
        <w:bottom w:val="none" w:sz="0" w:space="0" w:color="auto"/>
        <w:right w:val="none" w:sz="0" w:space="0" w:color="auto"/>
      </w:divBdr>
    </w:div>
    <w:div w:id="487138003">
      <w:bodyDiv w:val="1"/>
      <w:marLeft w:val="0"/>
      <w:marRight w:val="0"/>
      <w:marTop w:val="0"/>
      <w:marBottom w:val="0"/>
      <w:divBdr>
        <w:top w:val="none" w:sz="0" w:space="0" w:color="auto"/>
        <w:left w:val="none" w:sz="0" w:space="0" w:color="auto"/>
        <w:bottom w:val="none" w:sz="0" w:space="0" w:color="auto"/>
        <w:right w:val="none" w:sz="0" w:space="0" w:color="auto"/>
      </w:divBdr>
    </w:div>
    <w:div w:id="554858331">
      <w:bodyDiv w:val="1"/>
      <w:marLeft w:val="0"/>
      <w:marRight w:val="0"/>
      <w:marTop w:val="0"/>
      <w:marBottom w:val="0"/>
      <w:divBdr>
        <w:top w:val="none" w:sz="0" w:space="0" w:color="auto"/>
        <w:left w:val="none" w:sz="0" w:space="0" w:color="auto"/>
        <w:bottom w:val="none" w:sz="0" w:space="0" w:color="auto"/>
        <w:right w:val="none" w:sz="0" w:space="0" w:color="auto"/>
      </w:divBdr>
    </w:div>
    <w:div w:id="635569871">
      <w:bodyDiv w:val="1"/>
      <w:marLeft w:val="0"/>
      <w:marRight w:val="0"/>
      <w:marTop w:val="0"/>
      <w:marBottom w:val="0"/>
      <w:divBdr>
        <w:top w:val="none" w:sz="0" w:space="0" w:color="auto"/>
        <w:left w:val="none" w:sz="0" w:space="0" w:color="auto"/>
        <w:bottom w:val="none" w:sz="0" w:space="0" w:color="auto"/>
        <w:right w:val="none" w:sz="0" w:space="0" w:color="auto"/>
      </w:divBdr>
    </w:div>
    <w:div w:id="652372287">
      <w:bodyDiv w:val="1"/>
      <w:marLeft w:val="0"/>
      <w:marRight w:val="0"/>
      <w:marTop w:val="0"/>
      <w:marBottom w:val="0"/>
      <w:divBdr>
        <w:top w:val="none" w:sz="0" w:space="0" w:color="auto"/>
        <w:left w:val="none" w:sz="0" w:space="0" w:color="auto"/>
        <w:bottom w:val="none" w:sz="0" w:space="0" w:color="auto"/>
        <w:right w:val="none" w:sz="0" w:space="0" w:color="auto"/>
      </w:divBdr>
    </w:div>
    <w:div w:id="697043059">
      <w:bodyDiv w:val="1"/>
      <w:marLeft w:val="0"/>
      <w:marRight w:val="0"/>
      <w:marTop w:val="0"/>
      <w:marBottom w:val="0"/>
      <w:divBdr>
        <w:top w:val="none" w:sz="0" w:space="0" w:color="auto"/>
        <w:left w:val="none" w:sz="0" w:space="0" w:color="auto"/>
        <w:bottom w:val="none" w:sz="0" w:space="0" w:color="auto"/>
        <w:right w:val="none" w:sz="0" w:space="0" w:color="auto"/>
      </w:divBdr>
    </w:div>
    <w:div w:id="717896968">
      <w:bodyDiv w:val="1"/>
      <w:marLeft w:val="0"/>
      <w:marRight w:val="0"/>
      <w:marTop w:val="0"/>
      <w:marBottom w:val="0"/>
      <w:divBdr>
        <w:top w:val="none" w:sz="0" w:space="0" w:color="auto"/>
        <w:left w:val="none" w:sz="0" w:space="0" w:color="auto"/>
        <w:bottom w:val="none" w:sz="0" w:space="0" w:color="auto"/>
        <w:right w:val="none" w:sz="0" w:space="0" w:color="auto"/>
      </w:divBdr>
    </w:div>
    <w:div w:id="769424563">
      <w:bodyDiv w:val="1"/>
      <w:marLeft w:val="0"/>
      <w:marRight w:val="0"/>
      <w:marTop w:val="0"/>
      <w:marBottom w:val="0"/>
      <w:divBdr>
        <w:top w:val="none" w:sz="0" w:space="0" w:color="auto"/>
        <w:left w:val="none" w:sz="0" w:space="0" w:color="auto"/>
        <w:bottom w:val="none" w:sz="0" w:space="0" w:color="auto"/>
        <w:right w:val="none" w:sz="0" w:space="0" w:color="auto"/>
      </w:divBdr>
    </w:div>
    <w:div w:id="782505272">
      <w:bodyDiv w:val="1"/>
      <w:marLeft w:val="0"/>
      <w:marRight w:val="0"/>
      <w:marTop w:val="0"/>
      <w:marBottom w:val="0"/>
      <w:divBdr>
        <w:top w:val="none" w:sz="0" w:space="0" w:color="auto"/>
        <w:left w:val="none" w:sz="0" w:space="0" w:color="auto"/>
        <w:bottom w:val="none" w:sz="0" w:space="0" w:color="auto"/>
        <w:right w:val="none" w:sz="0" w:space="0" w:color="auto"/>
      </w:divBdr>
    </w:div>
    <w:div w:id="833105439">
      <w:bodyDiv w:val="1"/>
      <w:marLeft w:val="0"/>
      <w:marRight w:val="0"/>
      <w:marTop w:val="0"/>
      <w:marBottom w:val="0"/>
      <w:divBdr>
        <w:top w:val="none" w:sz="0" w:space="0" w:color="auto"/>
        <w:left w:val="none" w:sz="0" w:space="0" w:color="auto"/>
        <w:bottom w:val="none" w:sz="0" w:space="0" w:color="auto"/>
        <w:right w:val="none" w:sz="0" w:space="0" w:color="auto"/>
      </w:divBdr>
    </w:div>
    <w:div w:id="909803315">
      <w:bodyDiv w:val="1"/>
      <w:marLeft w:val="0"/>
      <w:marRight w:val="0"/>
      <w:marTop w:val="0"/>
      <w:marBottom w:val="0"/>
      <w:divBdr>
        <w:top w:val="none" w:sz="0" w:space="0" w:color="auto"/>
        <w:left w:val="none" w:sz="0" w:space="0" w:color="auto"/>
        <w:bottom w:val="none" w:sz="0" w:space="0" w:color="auto"/>
        <w:right w:val="none" w:sz="0" w:space="0" w:color="auto"/>
      </w:divBdr>
    </w:div>
    <w:div w:id="955480453">
      <w:bodyDiv w:val="1"/>
      <w:marLeft w:val="0"/>
      <w:marRight w:val="0"/>
      <w:marTop w:val="0"/>
      <w:marBottom w:val="0"/>
      <w:divBdr>
        <w:top w:val="none" w:sz="0" w:space="0" w:color="auto"/>
        <w:left w:val="none" w:sz="0" w:space="0" w:color="auto"/>
        <w:bottom w:val="none" w:sz="0" w:space="0" w:color="auto"/>
        <w:right w:val="none" w:sz="0" w:space="0" w:color="auto"/>
      </w:divBdr>
    </w:div>
    <w:div w:id="1152676237">
      <w:bodyDiv w:val="1"/>
      <w:marLeft w:val="0"/>
      <w:marRight w:val="0"/>
      <w:marTop w:val="0"/>
      <w:marBottom w:val="0"/>
      <w:divBdr>
        <w:top w:val="none" w:sz="0" w:space="0" w:color="auto"/>
        <w:left w:val="none" w:sz="0" w:space="0" w:color="auto"/>
        <w:bottom w:val="none" w:sz="0" w:space="0" w:color="auto"/>
        <w:right w:val="none" w:sz="0" w:space="0" w:color="auto"/>
      </w:divBdr>
    </w:div>
    <w:div w:id="1183058919">
      <w:bodyDiv w:val="1"/>
      <w:marLeft w:val="0"/>
      <w:marRight w:val="0"/>
      <w:marTop w:val="0"/>
      <w:marBottom w:val="0"/>
      <w:divBdr>
        <w:top w:val="none" w:sz="0" w:space="0" w:color="auto"/>
        <w:left w:val="none" w:sz="0" w:space="0" w:color="auto"/>
        <w:bottom w:val="none" w:sz="0" w:space="0" w:color="auto"/>
        <w:right w:val="none" w:sz="0" w:space="0" w:color="auto"/>
      </w:divBdr>
    </w:div>
    <w:div w:id="1226646225">
      <w:bodyDiv w:val="1"/>
      <w:marLeft w:val="0"/>
      <w:marRight w:val="0"/>
      <w:marTop w:val="0"/>
      <w:marBottom w:val="0"/>
      <w:divBdr>
        <w:top w:val="none" w:sz="0" w:space="0" w:color="auto"/>
        <w:left w:val="none" w:sz="0" w:space="0" w:color="auto"/>
        <w:bottom w:val="none" w:sz="0" w:space="0" w:color="auto"/>
        <w:right w:val="none" w:sz="0" w:space="0" w:color="auto"/>
      </w:divBdr>
    </w:div>
    <w:div w:id="1451246373">
      <w:bodyDiv w:val="1"/>
      <w:marLeft w:val="0"/>
      <w:marRight w:val="0"/>
      <w:marTop w:val="0"/>
      <w:marBottom w:val="0"/>
      <w:divBdr>
        <w:top w:val="none" w:sz="0" w:space="0" w:color="auto"/>
        <w:left w:val="none" w:sz="0" w:space="0" w:color="auto"/>
        <w:bottom w:val="none" w:sz="0" w:space="0" w:color="auto"/>
        <w:right w:val="none" w:sz="0" w:space="0" w:color="auto"/>
      </w:divBdr>
    </w:div>
    <w:div w:id="1479809071">
      <w:bodyDiv w:val="1"/>
      <w:marLeft w:val="0"/>
      <w:marRight w:val="0"/>
      <w:marTop w:val="0"/>
      <w:marBottom w:val="0"/>
      <w:divBdr>
        <w:top w:val="none" w:sz="0" w:space="0" w:color="auto"/>
        <w:left w:val="none" w:sz="0" w:space="0" w:color="auto"/>
        <w:bottom w:val="none" w:sz="0" w:space="0" w:color="auto"/>
        <w:right w:val="none" w:sz="0" w:space="0" w:color="auto"/>
      </w:divBdr>
    </w:div>
    <w:div w:id="1496795789">
      <w:bodyDiv w:val="1"/>
      <w:marLeft w:val="0"/>
      <w:marRight w:val="0"/>
      <w:marTop w:val="0"/>
      <w:marBottom w:val="0"/>
      <w:divBdr>
        <w:top w:val="none" w:sz="0" w:space="0" w:color="auto"/>
        <w:left w:val="none" w:sz="0" w:space="0" w:color="auto"/>
        <w:bottom w:val="none" w:sz="0" w:space="0" w:color="auto"/>
        <w:right w:val="none" w:sz="0" w:space="0" w:color="auto"/>
      </w:divBdr>
    </w:div>
    <w:div w:id="1515337275">
      <w:bodyDiv w:val="1"/>
      <w:marLeft w:val="0"/>
      <w:marRight w:val="0"/>
      <w:marTop w:val="0"/>
      <w:marBottom w:val="0"/>
      <w:divBdr>
        <w:top w:val="none" w:sz="0" w:space="0" w:color="auto"/>
        <w:left w:val="none" w:sz="0" w:space="0" w:color="auto"/>
        <w:bottom w:val="none" w:sz="0" w:space="0" w:color="auto"/>
        <w:right w:val="none" w:sz="0" w:space="0" w:color="auto"/>
      </w:divBdr>
    </w:div>
    <w:div w:id="1559854287">
      <w:bodyDiv w:val="1"/>
      <w:marLeft w:val="0"/>
      <w:marRight w:val="0"/>
      <w:marTop w:val="0"/>
      <w:marBottom w:val="0"/>
      <w:divBdr>
        <w:top w:val="none" w:sz="0" w:space="0" w:color="auto"/>
        <w:left w:val="none" w:sz="0" w:space="0" w:color="auto"/>
        <w:bottom w:val="none" w:sz="0" w:space="0" w:color="auto"/>
        <w:right w:val="none" w:sz="0" w:space="0" w:color="auto"/>
      </w:divBdr>
    </w:div>
    <w:div w:id="1601989747">
      <w:bodyDiv w:val="1"/>
      <w:marLeft w:val="0"/>
      <w:marRight w:val="0"/>
      <w:marTop w:val="0"/>
      <w:marBottom w:val="0"/>
      <w:divBdr>
        <w:top w:val="none" w:sz="0" w:space="0" w:color="auto"/>
        <w:left w:val="none" w:sz="0" w:space="0" w:color="auto"/>
        <w:bottom w:val="none" w:sz="0" w:space="0" w:color="auto"/>
        <w:right w:val="none" w:sz="0" w:space="0" w:color="auto"/>
      </w:divBdr>
    </w:div>
    <w:div w:id="1662274896">
      <w:bodyDiv w:val="1"/>
      <w:marLeft w:val="0"/>
      <w:marRight w:val="0"/>
      <w:marTop w:val="0"/>
      <w:marBottom w:val="0"/>
      <w:divBdr>
        <w:top w:val="none" w:sz="0" w:space="0" w:color="auto"/>
        <w:left w:val="none" w:sz="0" w:space="0" w:color="auto"/>
        <w:bottom w:val="none" w:sz="0" w:space="0" w:color="auto"/>
        <w:right w:val="none" w:sz="0" w:space="0" w:color="auto"/>
      </w:divBdr>
    </w:div>
    <w:div w:id="1662806983">
      <w:bodyDiv w:val="1"/>
      <w:marLeft w:val="0"/>
      <w:marRight w:val="0"/>
      <w:marTop w:val="0"/>
      <w:marBottom w:val="0"/>
      <w:divBdr>
        <w:top w:val="none" w:sz="0" w:space="0" w:color="auto"/>
        <w:left w:val="none" w:sz="0" w:space="0" w:color="auto"/>
        <w:bottom w:val="none" w:sz="0" w:space="0" w:color="auto"/>
        <w:right w:val="none" w:sz="0" w:space="0" w:color="auto"/>
      </w:divBdr>
    </w:div>
    <w:div w:id="1696150072">
      <w:bodyDiv w:val="1"/>
      <w:marLeft w:val="0"/>
      <w:marRight w:val="0"/>
      <w:marTop w:val="0"/>
      <w:marBottom w:val="0"/>
      <w:divBdr>
        <w:top w:val="none" w:sz="0" w:space="0" w:color="auto"/>
        <w:left w:val="none" w:sz="0" w:space="0" w:color="auto"/>
        <w:bottom w:val="none" w:sz="0" w:space="0" w:color="auto"/>
        <w:right w:val="none" w:sz="0" w:space="0" w:color="auto"/>
      </w:divBdr>
    </w:div>
    <w:div w:id="1707096965">
      <w:bodyDiv w:val="1"/>
      <w:marLeft w:val="0"/>
      <w:marRight w:val="0"/>
      <w:marTop w:val="0"/>
      <w:marBottom w:val="0"/>
      <w:divBdr>
        <w:top w:val="none" w:sz="0" w:space="0" w:color="auto"/>
        <w:left w:val="none" w:sz="0" w:space="0" w:color="auto"/>
        <w:bottom w:val="none" w:sz="0" w:space="0" w:color="auto"/>
        <w:right w:val="none" w:sz="0" w:space="0" w:color="auto"/>
      </w:divBdr>
    </w:div>
    <w:div w:id="1710035516">
      <w:bodyDiv w:val="1"/>
      <w:marLeft w:val="0"/>
      <w:marRight w:val="0"/>
      <w:marTop w:val="0"/>
      <w:marBottom w:val="0"/>
      <w:divBdr>
        <w:top w:val="none" w:sz="0" w:space="0" w:color="auto"/>
        <w:left w:val="none" w:sz="0" w:space="0" w:color="auto"/>
        <w:bottom w:val="none" w:sz="0" w:space="0" w:color="auto"/>
        <w:right w:val="none" w:sz="0" w:space="0" w:color="auto"/>
      </w:divBdr>
    </w:div>
    <w:div w:id="1822505507">
      <w:bodyDiv w:val="1"/>
      <w:marLeft w:val="0"/>
      <w:marRight w:val="0"/>
      <w:marTop w:val="0"/>
      <w:marBottom w:val="0"/>
      <w:divBdr>
        <w:top w:val="none" w:sz="0" w:space="0" w:color="auto"/>
        <w:left w:val="none" w:sz="0" w:space="0" w:color="auto"/>
        <w:bottom w:val="none" w:sz="0" w:space="0" w:color="auto"/>
        <w:right w:val="none" w:sz="0" w:space="0" w:color="auto"/>
      </w:divBdr>
    </w:div>
    <w:div w:id="1844586238">
      <w:bodyDiv w:val="1"/>
      <w:marLeft w:val="0"/>
      <w:marRight w:val="0"/>
      <w:marTop w:val="0"/>
      <w:marBottom w:val="0"/>
      <w:divBdr>
        <w:top w:val="none" w:sz="0" w:space="0" w:color="auto"/>
        <w:left w:val="none" w:sz="0" w:space="0" w:color="auto"/>
        <w:bottom w:val="none" w:sz="0" w:space="0" w:color="auto"/>
        <w:right w:val="none" w:sz="0" w:space="0" w:color="auto"/>
      </w:divBdr>
    </w:div>
    <w:div w:id="1857190520">
      <w:bodyDiv w:val="1"/>
      <w:marLeft w:val="0"/>
      <w:marRight w:val="0"/>
      <w:marTop w:val="0"/>
      <w:marBottom w:val="0"/>
      <w:divBdr>
        <w:top w:val="none" w:sz="0" w:space="0" w:color="auto"/>
        <w:left w:val="none" w:sz="0" w:space="0" w:color="auto"/>
        <w:bottom w:val="none" w:sz="0" w:space="0" w:color="auto"/>
        <w:right w:val="none" w:sz="0" w:space="0" w:color="auto"/>
      </w:divBdr>
    </w:div>
    <w:div w:id="1997801519">
      <w:bodyDiv w:val="1"/>
      <w:marLeft w:val="0"/>
      <w:marRight w:val="0"/>
      <w:marTop w:val="0"/>
      <w:marBottom w:val="0"/>
      <w:divBdr>
        <w:top w:val="none" w:sz="0" w:space="0" w:color="auto"/>
        <w:left w:val="none" w:sz="0" w:space="0" w:color="auto"/>
        <w:bottom w:val="none" w:sz="0" w:space="0" w:color="auto"/>
        <w:right w:val="none" w:sz="0" w:space="0" w:color="auto"/>
      </w:divBdr>
    </w:div>
    <w:div w:id="2045903564">
      <w:bodyDiv w:val="1"/>
      <w:marLeft w:val="0"/>
      <w:marRight w:val="0"/>
      <w:marTop w:val="0"/>
      <w:marBottom w:val="0"/>
      <w:divBdr>
        <w:top w:val="none" w:sz="0" w:space="0" w:color="auto"/>
        <w:left w:val="none" w:sz="0" w:space="0" w:color="auto"/>
        <w:bottom w:val="none" w:sz="0" w:space="0" w:color="auto"/>
        <w:right w:val="none" w:sz="0" w:space="0" w:color="auto"/>
      </w:divBdr>
    </w:div>
    <w:div w:id="210548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47eefe9a-f81e-47cf-b703-dc75e53a6b28" xsi:nil="true"/>
    <EC_Collab_Status xmlns="47eefe9a-f81e-47cf-b703-dc75e53a6b28">Not Started</EC_Collab_Status>
    <EC_Collab_DocumentLanguage xmlns="47eefe9a-f81e-47cf-b703-dc75e53a6b28">EN</EC_Collab_DocumentLanguage>
    <Ares_x0020_number xmlns="47eefe9a-f81e-47cf-b703-dc75e53a6b28" xsi:nil="true"/>
    <Deadline_x0020_DIR xmlns="47eefe9a-f81e-47cf-b703-dc75e53a6b28">2017-08-31T08:00:00+00:00</Deadline_x0020_DIR>
    <CF xmlns="47eefe9a-f81e-47cf-b703-dc75e53a6b28">C</CF>
    <Deadline xmlns="47eefe9a-f81e-47cf-b703-dc75e53a6b28">2017-08-30T22:00:00+00:00</Deadline>
    <ASOC xmlns="47eefe9a-f81e-47cf-b703-dc75e53a6b28">C</ASOC>
    <For xmlns="47eefe9a-f81e-47cf-b703-dc75e53a6b28">DIRECTOR</For>
    <contact xmlns="47eefe9a-f81e-47cf-b703-dc75e53a6b28">
      <UserInfo>
        <DisplayName/>
        <AccountId xsi:nil="true"/>
        <AccountType/>
      </UserInfo>
    </conta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B080E8D204D504794FE96D03734DA79" ma:contentTypeVersion="10" ma:contentTypeDescription="Create a new document in this library." ma:contentTypeScope="" ma:versionID="2de25f660ceeed2b4c8a794b33a86d08">
  <xsd:schema xmlns:xsd="http://www.w3.org/2001/XMLSchema" xmlns:xs="http://www.w3.org/2001/XMLSchema" xmlns:p="http://schemas.microsoft.com/office/2006/metadata/properties" xmlns:ns2="http://schemas.microsoft.com/sharepoint/v3/fields" xmlns:ns3="47eefe9a-f81e-47cf-b703-dc75e53a6b28" targetNamespace="http://schemas.microsoft.com/office/2006/metadata/properties" ma:root="true" ma:fieldsID="6cf894a9eaed983a2460d56088ad2367" ns2:_="" ns3:_="">
    <xsd:import namespace="http://schemas.microsoft.com/sharepoint/v3/fields"/>
    <xsd:import namespace="47eefe9a-f81e-47cf-b703-dc75e53a6b28"/>
    <xsd:element name="properties">
      <xsd:complexType>
        <xsd:sequence>
          <xsd:element name="documentManagement">
            <xsd:complexType>
              <xsd:all>
                <xsd:element ref="ns3:EC_Collab_Reference" minOccurs="0"/>
                <xsd:element ref="ns2:_Status" minOccurs="0"/>
                <xsd:element ref="ns3:EC_Collab_DocumentLanguage" minOccurs="0"/>
                <xsd:element ref="ns3:EC_Collab_Status" minOccurs="0"/>
                <xsd:element ref="ns3:Deadline" minOccurs="0"/>
                <xsd:element ref="ns3:Ares_x0020_number" minOccurs="0"/>
                <xsd:element ref="ns3:For" minOccurs="0"/>
                <xsd:element ref="ns3:Deadline_x0020_DIR" minOccurs="0"/>
                <xsd:element ref="ns3:CF" minOccurs="0"/>
                <xsd:element ref="ns3:ASOC" minOccurs="0"/>
                <xsd:element ref="ns3: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7eefe9a-f81e-47cf-b703-dc75e53a6b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nillable="true"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nillable="true"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eadline" ma:index="16" nillable="true" ma:displayName="Deadline" ma:format="DateOnly" ma:internalName="Deadline">
      <xsd:simpleType>
        <xsd:restriction base="dms:DateTime"/>
      </xsd:simpleType>
    </xsd:element>
    <xsd:element name="Ares_x0020_number" ma:index="17" nillable="true" ma:displayName="Ares number" ma:internalName="Ares_x0020_number">
      <xsd:simpleType>
        <xsd:restriction base="dms:Text">
          <xsd:maxLength value="255"/>
        </xsd:restriction>
      </xsd:simpleType>
    </xsd:element>
    <xsd:element name="For" ma:index="18" nillable="true" ma:displayName="For" ma:default="COMMISSIONER" ma:format="RadioButtons" ma:internalName="For">
      <xsd:simpleType>
        <xsd:union memberTypes="dms:Text">
          <xsd:simpleType>
            <xsd:restriction base="dms:Choice">
              <xsd:enumeration value="PRESIDENT"/>
              <xsd:enumeration value="COMMISSIONER"/>
              <xsd:enumeration value="DIRECTOR-GENERAL"/>
              <xsd:enumeration value="DIRECTOR"/>
            </xsd:restriction>
          </xsd:simpleType>
        </xsd:union>
      </xsd:simpleType>
    </xsd:element>
    <xsd:element name="Deadline_x0020_DIR" ma:index="19" nillable="true" ma:displayName="Deadline DIR" ma:format="DateTime" ma:internalName="Deadline_x0020_DIR">
      <xsd:simpleType>
        <xsd:restriction base="dms:DateTime"/>
      </xsd:simpleType>
    </xsd:element>
    <xsd:element name="CF" ma:index="20" nillable="true" ma:displayName="CF" ma:default="B" ma:format="RadioButtons" ma:internalName="CF">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ASOC" ma:index="21" nillable="true" ma:displayName="ASOC" ma:default="B" ma:format="RadioButtons" ma:internalName="ASOC">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contact" ma:index="22" nillable="true" ma:displayName="contact" ma:list="UserInfo" ma:SharePointGroup="0" ma:internalName="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D24A9-9FAD-4B63-AB9C-7DEE1DAC5DAA}">
  <ds:schemaRefs>
    <ds:schemaRef ds:uri="http://purl.org/dc/dcmitype/"/>
    <ds:schemaRef ds:uri="47eefe9a-f81e-47cf-b703-dc75e53a6b28"/>
    <ds:schemaRef ds:uri="http://schemas.microsoft.com/office/2006/metadata/properties"/>
    <ds:schemaRef ds:uri="http://www.w3.org/XML/1998/namespace"/>
    <ds:schemaRef ds:uri="http://schemas.microsoft.com/sharepoint/v3/field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94D461B-CF49-47CA-B368-74F44550296D}">
  <ds:schemaRefs>
    <ds:schemaRef ds:uri="http://schemas.microsoft.com/sharepoint/v3/contenttype/forms"/>
  </ds:schemaRefs>
</ds:datastoreItem>
</file>

<file path=customXml/itemProps3.xml><?xml version="1.0" encoding="utf-8"?>
<ds:datastoreItem xmlns:ds="http://schemas.openxmlformats.org/officeDocument/2006/customXml" ds:itemID="{F9483079-94D0-4FFF-A002-D82E1D63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7eefe9a-f81e-47cf-b703-dc75e53a6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DC1F29-369D-4145-9448-81BEA118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5934</Words>
  <Characters>32875</Characters>
  <Application>Microsoft Office Word</Application>
  <DocSecurity>0</DocSecurity>
  <Lines>547</Lines>
  <Paragraphs>181</Paragraphs>
  <ScaleCrop>false</ScaleCrop>
  <HeadingPairs>
    <vt:vector size="2" baseType="variant">
      <vt:variant>
        <vt:lpstr>Title</vt:lpstr>
      </vt:variant>
      <vt:variant>
        <vt:i4>1</vt:i4>
      </vt:variant>
    </vt:vector>
  </HeadingPairs>
  <TitlesOfParts>
    <vt:vector size="1" baseType="lpstr">
      <vt:lpstr>EBCG5th report</vt:lpstr>
    </vt:vector>
  </TitlesOfParts>
  <Manager/>
  <Company/>
  <LinksUpToDate>false</LinksUpToDate>
  <CharactersWithSpaces>38628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EBCG5th report</dc:title>
  <dc:creator/>
  <dc:description>revised draft</dc:description>
  <cp:lastModifiedBy>Stefanie Heilemann</cp:lastModifiedBy>
  <cp:revision>17</cp:revision>
  <cp:lastPrinted>2017-09-05T14:10:00Z</cp:lastPrinted>
  <dcterms:created xsi:type="dcterms:W3CDTF">2017-09-05T14:10:00Z</dcterms:created>
  <dcterms:modified xsi:type="dcterms:W3CDTF">2017-09-05T16:57:00Z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0x010100258AA79CEB83498886A3A0868112325000DB080E8D204D504794FE96D03734DA79</vt:lpwstr>
  </property>
  <property fmtid="{D5CDD505-2E9C-101B-9397-08002B2CF9AE}" pid="6" name="DocStatus">
    <vt:lpwstr>Green</vt:lpwstr>
  </property>
</Properties>
</file>