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7E" w:rsidRDefault="00EB1FE9" w:rsidP="00EB1FE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7F87BB5F2D94AF3AA216554A85A69EC" style="width:450.8pt;height:516.5pt">
            <v:imagedata r:id="rId9" o:title=""/>
          </v:shape>
        </w:pict>
      </w:r>
    </w:p>
    <w:bookmarkEnd w:id="0"/>
    <w:p w:rsidR="00D72B7E" w:rsidRDefault="00D72B7E">
      <w:pPr>
        <w:rPr>
          <w:noProof/>
        </w:rPr>
        <w:sectPr w:rsidR="00D72B7E" w:rsidSect="00EB1FE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D72B7E" w:rsidRDefault="00EB1FE9">
      <w:pPr>
        <w:pStyle w:val="Annexetitre"/>
        <w:rPr>
          <w:noProof/>
        </w:rPr>
      </w:pPr>
      <w:r>
        <w:rPr>
          <w:noProof/>
        </w:rPr>
        <w:lastRenderedPageBreak/>
        <w:t>Annexe</w:t>
      </w:r>
      <w:r>
        <w:rPr>
          <w:noProof/>
        </w:rPr>
        <w:br/>
        <w:t xml:space="preserve">Prochaines étapes concernant les actions clés en faveur d'une industrie intelligente, innovante </w:t>
      </w:r>
      <w:r>
        <w:rPr>
          <w:noProof/>
        </w:rPr>
        <w:t>et durable</w:t>
      </w:r>
    </w:p>
    <w:p w:rsidR="00D72B7E" w:rsidRDefault="00EB1FE9">
      <w:pPr>
        <w:pStyle w:val="Default"/>
        <w:spacing w:after="240"/>
        <w:jc w:val="both"/>
        <w:rPr>
          <w:noProof/>
        </w:rPr>
      </w:pPr>
      <w:r>
        <w:rPr>
          <w:noProof/>
        </w:rPr>
        <w:t>La présente annexe propose un aperçu non exhaustif des actions clés pour une industrie intelligente, innovante et durable et expose les prochaines étapes aux fins de leur mise en œuvre, leur échéancier ainsi que les principaux acteurs concernés.</w:t>
      </w:r>
    </w:p>
    <w:tbl>
      <w:tblPr>
        <w:tblStyle w:val="TableGrid"/>
        <w:tblW w:w="0" w:type="auto"/>
        <w:tblLook w:val="04A0" w:firstRow="1" w:lastRow="0" w:firstColumn="1" w:lastColumn="0" w:noHBand="0" w:noVBand="1"/>
      </w:tblPr>
      <w:tblGrid>
        <w:gridCol w:w="4076"/>
        <w:gridCol w:w="3711"/>
        <w:gridCol w:w="1501"/>
      </w:tblGrid>
      <w:tr w:rsidR="00D72B7E">
        <w:tc>
          <w:tcPr>
            <w:tcW w:w="9289" w:type="dxa"/>
            <w:gridSpan w:val="3"/>
            <w:shd w:val="clear" w:color="auto" w:fill="D9D9D9" w:themeFill="background1" w:themeFillShade="D9"/>
          </w:tcPr>
          <w:p w:rsidR="00D72B7E" w:rsidRDefault="00EB1FE9">
            <w:pPr>
              <w:pStyle w:val="Sous-titreobjetPagedecouverture"/>
              <w:spacing w:before="120" w:after="120"/>
              <w:jc w:val="both"/>
              <w:rPr>
                <w:rFonts w:ascii="Times New Roman Bold" w:hAnsi="Times New Roman Bold"/>
                <w:smallCaps/>
                <w:noProof/>
              </w:rPr>
            </w:pPr>
            <w:r>
              <w:rPr>
                <w:rFonts w:ascii="Times New Roman Bold" w:hAnsi="Times New Roman Bold"/>
                <w:smallCaps/>
                <w:noProof/>
              </w:rPr>
              <w:t>Un marché unique plus approfondi et plus équitable: donner aux  citoyens et aux entreprises des moyens d'action</w:t>
            </w:r>
          </w:p>
        </w:tc>
      </w:tr>
      <w:tr w:rsidR="00D72B7E">
        <w:tc>
          <w:tcPr>
            <w:tcW w:w="4077" w:type="dxa"/>
          </w:tcPr>
          <w:p w:rsidR="00D72B7E" w:rsidRDefault="00EB1FE9">
            <w:pPr>
              <w:pStyle w:val="Sous-titreobjetPagedecouverture"/>
              <w:spacing w:before="120" w:after="120"/>
              <w:jc w:val="left"/>
              <w:rPr>
                <w:b w:val="0"/>
                <w:i/>
                <w:noProof/>
                <w:sz w:val="20"/>
                <w:szCs w:val="20"/>
              </w:rPr>
            </w:pPr>
            <w:r>
              <w:rPr>
                <w:b w:val="0"/>
                <w:i/>
                <w:noProof/>
                <w:sz w:val="20"/>
              </w:rPr>
              <w:t>Modernisation du système de normalisation et programme européen sur l’économie collaborative</w:t>
            </w:r>
          </w:p>
          <w:p w:rsidR="00D72B7E" w:rsidRDefault="00EB1FE9">
            <w:pPr>
              <w:pStyle w:val="Sous-titreobjetPagedecouverture"/>
              <w:spacing w:before="120" w:after="120"/>
              <w:jc w:val="left"/>
              <w:rPr>
                <w:b w:val="0"/>
                <w:i/>
                <w:noProof/>
                <w:sz w:val="20"/>
                <w:szCs w:val="20"/>
              </w:rPr>
            </w:pPr>
            <w:r>
              <w:rPr>
                <w:b w:val="0"/>
                <w:i/>
                <w:noProof/>
                <w:sz w:val="20"/>
              </w:rPr>
              <w:t>Paquet «services» et paquet «conformité»</w:t>
            </w:r>
            <w:r>
              <w:rPr>
                <w:b w:val="0"/>
                <w:i/>
                <w:noProof/>
                <w:sz w:val="20"/>
                <w:szCs w:val="20"/>
              </w:rPr>
              <w:br/>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Paquet</w:t>
            </w:r>
            <w:r>
              <w:rPr>
                <w:b w:val="0"/>
                <w:i/>
                <w:noProof/>
                <w:sz w:val="20"/>
              </w:rPr>
              <w:t xml:space="preserve"> «produits», paquet «marchés publics», paquet «droits de propriété intellectuelle»</w:t>
            </w:r>
          </w:p>
          <w:p w:rsidR="00D72B7E" w:rsidRDefault="00EB1FE9">
            <w:pPr>
              <w:pStyle w:val="Sous-titreobjetPagedecouverture"/>
              <w:spacing w:before="120" w:after="120"/>
              <w:jc w:val="left"/>
              <w:rPr>
                <w:b w:val="0"/>
                <w:i/>
                <w:noProof/>
                <w:sz w:val="20"/>
                <w:szCs w:val="20"/>
              </w:rPr>
            </w:pPr>
            <w:r>
              <w:rPr>
                <w:b w:val="0"/>
                <w:i/>
                <w:noProof/>
                <w:sz w:val="20"/>
              </w:rPr>
              <w:t>Une nouvelle stratégie en matière de compétences pour l’Europe</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 xml:space="preserve">Fonds </w:t>
            </w:r>
            <w:bookmarkStart w:id="1" w:name="_GoBack"/>
            <w:bookmarkEnd w:id="1"/>
            <w:r>
              <w:rPr>
                <w:b w:val="0"/>
                <w:i/>
                <w:noProof/>
                <w:sz w:val="20"/>
              </w:rPr>
              <w:t>social européen et Fonds européen d’ajustement à la mondialisation pour une meilleure anticipation et g</w:t>
            </w:r>
            <w:r>
              <w:rPr>
                <w:b w:val="0"/>
                <w:i/>
                <w:noProof/>
                <w:sz w:val="20"/>
              </w:rPr>
              <w:t>estion des changements</w:t>
            </w:r>
          </w:p>
          <w:p w:rsidR="00D72B7E" w:rsidRDefault="00EB1FE9">
            <w:pPr>
              <w:pStyle w:val="Default"/>
              <w:spacing w:after="240"/>
              <w:jc w:val="both"/>
              <w:rPr>
                <w:noProof/>
                <w:sz w:val="20"/>
                <w:szCs w:val="20"/>
              </w:rPr>
            </w:pPr>
            <w:r>
              <w:rPr>
                <w:i/>
                <w:noProof/>
                <w:sz w:val="20"/>
              </w:rPr>
              <w:t>Socle européen des droits sociaux</w:t>
            </w:r>
          </w:p>
        </w:tc>
        <w:tc>
          <w:tcPr>
            <w:tcW w:w="3711" w:type="dxa"/>
          </w:tcPr>
          <w:p w:rsidR="00D72B7E" w:rsidRDefault="00EB1FE9">
            <w:pPr>
              <w:pStyle w:val="Sous-titreobjetPagedecouverture"/>
              <w:spacing w:before="120" w:after="120"/>
              <w:jc w:val="left"/>
              <w:rPr>
                <w:b w:val="0"/>
                <w:i/>
                <w:noProof/>
                <w:sz w:val="20"/>
                <w:szCs w:val="20"/>
              </w:rPr>
            </w:pPr>
            <w:r>
              <w:rPr>
                <w:b w:val="0"/>
                <w:i/>
                <w:noProof/>
                <w:sz w:val="20"/>
              </w:rPr>
              <w:t>Mise en œuvre par la Commission, les États membres et les organismes de normalisation</w:t>
            </w:r>
          </w:p>
          <w:p w:rsidR="00D72B7E" w:rsidRDefault="00EB1FE9">
            <w:pPr>
              <w:pStyle w:val="Sous-titreobjetPagedecouverture"/>
              <w:spacing w:before="120" w:after="120"/>
              <w:jc w:val="left"/>
              <w:rPr>
                <w:b w:val="0"/>
                <w:i/>
                <w:noProof/>
                <w:sz w:val="20"/>
                <w:szCs w:val="20"/>
              </w:rPr>
            </w:pPr>
            <w:r>
              <w:rPr>
                <w:b w:val="0"/>
                <w:i/>
                <w:noProof/>
                <w:sz w:val="20"/>
              </w:rPr>
              <w:t xml:space="preserve">À adopter par le Parlement européen et le Conseil / </w:t>
            </w:r>
            <w:r>
              <w:rPr>
                <w:b w:val="0"/>
                <w:i/>
                <w:noProof/>
                <w:sz w:val="20"/>
                <w:szCs w:val="20"/>
              </w:rPr>
              <w:br/>
            </w:r>
            <w:r>
              <w:rPr>
                <w:b w:val="0"/>
                <w:i/>
                <w:noProof/>
                <w:sz w:val="20"/>
              </w:rPr>
              <w:t>Mise en œuvre par les États membres</w:t>
            </w:r>
          </w:p>
          <w:p w:rsidR="00D72B7E" w:rsidRDefault="00EB1FE9">
            <w:pPr>
              <w:pStyle w:val="Sous-titreobjetPagedecouverture"/>
              <w:spacing w:before="120" w:after="120"/>
              <w:jc w:val="left"/>
              <w:rPr>
                <w:b w:val="0"/>
                <w:i/>
                <w:noProof/>
                <w:sz w:val="20"/>
                <w:szCs w:val="20"/>
              </w:rPr>
            </w:pPr>
            <w:r>
              <w:rPr>
                <w:b w:val="0"/>
                <w:i/>
                <w:noProof/>
                <w:sz w:val="20"/>
              </w:rPr>
              <w:t>À proposer par la Commis</w:t>
            </w:r>
            <w:r>
              <w:rPr>
                <w:b w:val="0"/>
                <w:i/>
                <w:noProof/>
                <w:sz w:val="20"/>
              </w:rPr>
              <w:t>sion</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Mise en œuvre par la Commission et les États membres</w:t>
            </w:r>
          </w:p>
          <w:p w:rsidR="00D72B7E" w:rsidRDefault="00EB1FE9">
            <w:pPr>
              <w:pStyle w:val="Sous-titreobjetPagedecouverture"/>
              <w:spacing w:before="120" w:after="120"/>
              <w:jc w:val="left"/>
              <w:rPr>
                <w:i/>
                <w:noProof/>
                <w:sz w:val="20"/>
                <w:szCs w:val="20"/>
              </w:rPr>
            </w:pPr>
            <w:r>
              <w:rPr>
                <w:b w:val="0"/>
                <w:i/>
                <w:noProof/>
                <w:sz w:val="20"/>
              </w:rPr>
              <w:t>Mise en œuvre par la Commission et les États membres</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Proclamation à convenir par le Parlement européen et le Conseil</w:t>
            </w:r>
          </w:p>
        </w:tc>
        <w:tc>
          <w:tcPr>
            <w:tcW w:w="1501" w:type="dxa"/>
          </w:tcPr>
          <w:p w:rsidR="00D72B7E" w:rsidRDefault="00EB1FE9">
            <w:pPr>
              <w:pStyle w:val="Sous-titreobjetPagedecouverture"/>
              <w:spacing w:before="120" w:after="120"/>
              <w:rPr>
                <w:b w:val="0"/>
                <w:i/>
                <w:noProof/>
                <w:sz w:val="20"/>
                <w:szCs w:val="20"/>
              </w:rPr>
            </w:pPr>
            <w:r>
              <w:rPr>
                <w:b w:val="0"/>
                <w:i/>
                <w:noProof/>
                <w:sz w:val="20"/>
              </w:rPr>
              <w:t>En cours</w:t>
            </w:r>
            <w:r>
              <w:rPr>
                <w:b w:val="0"/>
                <w:i/>
                <w:noProof/>
                <w:sz w:val="20"/>
                <w:szCs w:val="20"/>
              </w:rPr>
              <w:br/>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2017/2018</w:t>
            </w:r>
            <w:r>
              <w:rPr>
                <w:b w:val="0"/>
                <w:i/>
                <w:noProof/>
                <w:sz w:val="20"/>
                <w:szCs w:val="20"/>
              </w:rPr>
              <w:br/>
            </w:r>
            <w:r>
              <w:rPr>
                <w:b w:val="0"/>
                <w:i/>
                <w:noProof/>
                <w:sz w:val="20"/>
                <w:szCs w:val="20"/>
              </w:rPr>
              <w:br/>
            </w:r>
            <w:r>
              <w:rPr>
                <w:b w:val="0"/>
                <w:i/>
                <w:noProof/>
                <w:sz w:val="20"/>
              </w:rPr>
              <w:t>En cours</w:t>
            </w:r>
          </w:p>
          <w:p w:rsidR="00D72B7E" w:rsidRDefault="00EB1FE9">
            <w:pPr>
              <w:pStyle w:val="Sous-titreobjetPagedecouverture"/>
              <w:spacing w:before="120" w:after="120"/>
              <w:rPr>
                <w:b w:val="0"/>
                <w:i/>
                <w:noProof/>
                <w:sz w:val="20"/>
                <w:szCs w:val="20"/>
              </w:rPr>
            </w:pPr>
            <w:r>
              <w:rPr>
                <w:b w:val="0"/>
                <w:i/>
                <w:noProof/>
                <w:sz w:val="20"/>
              </w:rPr>
              <w:t>2017</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En cours</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En cours</w:t>
            </w:r>
            <w:r>
              <w:rPr>
                <w:b w:val="0"/>
                <w:i/>
                <w:noProof/>
                <w:sz w:val="20"/>
                <w:szCs w:val="20"/>
              </w:rPr>
              <w:br/>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2017</w:t>
            </w:r>
          </w:p>
        </w:tc>
      </w:tr>
    </w:tbl>
    <w:p w:rsidR="00D72B7E" w:rsidRDefault="00D72B7E">
      <w:pPr>
        <w:pStyle w:val="Default"/>
        <w:spacing w:after="240"/>
        <w:jc w:val="both"/>
        <w:rPr>
          <w:noProof/>
        </w:rPr>
      </w:pPr>
    </w:p>
    <w:tbl>
      <w:tblPr>
        <w:tblStyle w:val="TableGrid"/>
        <w:tblW w:w="0" w:type="auto"/>
        <w:tblLook w:val="04A0" w:firstRow="1" w:lastRow="0" w:firstColumn="1" w:lastColumn="0" w:noHBand="0" w:noVBand="1"/>
      </w:tblPr>
      <w:tblGrid>
        <w:gridCol w:w="4076"/>
        <w:gridCol w:w="3711"/>
        <w:gridCol w:w="1501"/>
      </w:tblGrid>
      <w:tr w:rsidR="00D72B7E">
        <w:tc>
          <w:tcPr>
            <w:tcW w:w="9289" w:type="dxa"/>
            <w:gridSpan w:val="3"/>
            <w:shd w:val="clear" w:color="auto" w:fill="D9D9D9" w:themeFill="background1" w:themeFillShade="D9"/>
          </w:tcPr>
          <w:p w:rsidR="00D72B7E" w:rsidRDefault="00EB1FE9">
            <w:pPr>
              <w:pStyle w:val="Sous-titreobjetPagedecouverture"/>
              <w:spacing w:before="120" w:after="120"/>
              <w:jc w:val="left"/>
              <w:rPr>
                <w:rFonts w:ascii="Times New Roman Bold" w:hAnsi="Times New Roman Bold"/>
                <w:smallCaps/>
                <w:noProof/>
              </w:rPr>
            </w:pPr>
            <w:r>
              <w:rPr>
                <w:rFonts w:ascii="Times New Roman Bold" w:hAnsi="Times New Roman Bold"/>
                <w:smallCaps/>
                <w:noProof/>
              </w:rPr>
              <w:t xml:space="preserve">Moderniser </w:t>
            </w:r>
            <w:r>
              <w:rPr>
                <w:rFonts w:ascii="Times New Roman Bold" w:hAnsi="Times New Roman Bold"/>
                <w:smallCaps/>
                <w:noProof/>
              </w:rPr>
              <w:t>l’industrie pour la faire entrer dans l’ère du numérique</w:t>
            </w:r>
          </w:p>
        </w:tc>
      </w:tr>
      <w:tr w:rsidR="00D72B7E">
        <w:tc>
          <w:tcPr>
            <w:tcW w:w="4077" w:type="dxa"/>
          </w:tcPr>
          <w:p w:rsidR="00D72B7E" w:rsidRDefault="00EB1FE9">
            <w:pPr>
              <w:pStyle w:val="Sous-titreobjetPagedecouverture"/>
              <w:spacing w:before="120" w:after="120"/>
              <w:jc w:val="left"/>
              <w:rPr>
                <w:b w:val="0"/>
                <w:i/>
                <w:noProof/>
                <w:sz w:val="20"/>
                <w:szCs w:val="20"/>
              </w:rPr>
            </w:pPr>
            <w:r>
              <w:rPr>
                <w:b w:val="0"/>
                <w:i/>
                <w:noProof/>
                <w:sz w:val="20"/>
              </w:rPr>
              <w:t>Stratégie sur le passage au numérique des entreprises européennes</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Connectivité pour le marché unique numérique et plan d’action pour la connectivité 5G</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Paquet «cybersécurité» comprenant un cadre d</w:t>
            </w:r>
            <w:r>
              <w:rPr>
                <w:b w:val="0"/>
                <w:i/>
                <w:noProof/>
                <w:sz w:val="20"/>
              </w:rPr>
              <w:t>e certification pour les technologies de l’information et de la communication et centre européen de recherches et de compétences en matière de cybersécurité</w:t>
            </w:r>
          </w:p>
          <w:p w:rsidR="00D72B7E" w:rsidRDefault="00EB1FE9">
            <w:pPr>
              <w:pStyle w:val="Sous-titreobjetPagedecouverture"/>
              <w:spacing w:before="120" w:after="120"/>
              <w:jc w:val="left"/>
              <w:rPr>
                <w:b w:val="0"/>
                <w:i/>
                <w:noProof/>
                <w:sz w:val="20"/>
                <w:szCs w:val="20"/>
              </w:rPr>
            </w:pPr>
            <w:r>
              <w:rPr>
                <w:b w:val="0"/>
                <w:i/>
                <w:noProof/>
                <w:sz w:val="20"/>
              </w:rPr>
              <w:t>Initiative relative à la libre circulation des données</w:t>
            </w:r>
            <w:r>
              <w:rPr>
                <w:b w:val="0"/>
                <w:i/>
                <w:noProof/>
                <w:sz w:val="20"/>
                <w:szCs w:val="20"/>
              </w:rPr>
              <w:br/>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color w:val="000000"/>
                <w:sz w:val="20"/>
              </w:rPr>
              <w:t>Initiative sur l’accessibilité et la réuti</w:t>
            </w:r>
            <w:r>
              <w:rPr>
                <w:b w:val="0"/>
                <w:i/>
                <w:noProof/>
                <w:color w:val="000000"/>
                <w:sz w:val="20"/>
              </w:rPr>
              <w:t>lisation des données du secteur public et des données obtenues au moyen de fonds publics</w:t>
            </w:r>
          </w:p>
          <w:p w:rsidR="00D72B7E" w:rsidRDefault="00EB1FE9">
            <w:pPr>
              <w:pStyle w:val="Sous-titreobjetPagedecouverture"/>
              <w:spacing w:before="120" w:after="120"/>
              <w:jc w:val="left"/>
              <w:rPr>
                <w:b w:val="0"/>
                <w:i/>
                <w:noProof/>
                <w:sz w:val="20"/>
                <w:szCs w:val="20"/>
              </w:rPr>
            </w:pPr>
            <w:r>
              <w:rPr>
                <w:b w:val="0"/>
                <w:i/>
                <w:noProof/>
                <w:sz w:val="20"/>
              </w:rPr>
              <w:t>Couloirs transfrontaliers pour la mobilité connectée et automatisée</w:t>
            </w:r>
          </w:p>
          <w:p w:rsidR="00D72B7E" w:rsidRDefault="00EB1FE9">
            <w:pPr>
              <w:pStyle w:val="Sous-titreobjetPagedecouverture"/>
              <w:spacing w:before="120" w:after="120"/>
              <w:jc w:val="left"/>
              <w:rPr>
                <w:b w:val="0"/>
                <w:i/>
                <w:noProof/>
                <w:sz w:val="20"/>
                <w:szCs w:val="20"/>
              </w:rPr>
            </w:pPr>
            <w:r>
              <w:rPr>
                <w:b w:val="0"/>
                <w:i/>
                <w:noProof/>
                <w:sz w:val="20"/>
              </w:rPr>
              <w:t xml:space="preserve">Initiative pour un programme «Digital </w:t>
            </w:r>
            <w:r>
              <w:rPr>
                <w:b w:val="0"/>
                <w:i/>
                <w:noProof/>
                <w:sz w:val="20"/>
              </w:rPr>
              <w:lastRenderedPageBreak/>
              <w:t xml:space="preserve">Opportunity» (Accès au numérique) </w:t>
            </w:r>
          </w:p>
          <w:p w:rsidR="00D72B7E" w:rsidRDefault="00EB1FE9">
            <w:pPr>
              <w:pStyle w:val="Sous-titreobjetPagedecouverture"/>
              <w:spacing w:before="120" w:after="120"/>
              <w:jc w:val="left"/>
              <w:rPr>
                <w:b w:val="0"/>
                <w:i/>
                <w:noProof/>
                <w:sz w:val="20"/>
                <w:szCs w:val="20"/>
              </w:rPr>
            </w:pPr>
            <w:r>
              <w:rPr>
                <w:b w:val="0"/>
                <w:i/>
                <w:noProof/>
                <w:sz w:val="20"/>
              </w:rPr>
              <w:t>Initiative en faveur de la</w:t>
            </w:r>
            <w:r>
              <w:rPr>
                <w:b w:val="0"/>
                <w:i/>
                <w:noProof/>
                <w:sz w:val="20"/>
              </w:rPr>
              <w:t xml:space="preserve"> création pour l’Europe d’une informatique à haute performance et un écosystème de mégadonnées de classe mondiale </w:t>
            </w:r>
          </w:p>
          <w:p w:rsidR="00D72B7E" w:rsidRDefault="00EB1FE9">
            <w:pPr>
              <w:pStyle w:val="Default"/>
              <w:spacing w:after="240"/>
              <w:jc w:val="both"/>
              <w:rPr>
                <w:noProof/>
                <w:sz w:val="20"/>
                <w:szCs w:val="20"/>
              </w:rPr>
            </w:pPr>
            <w:r>
              <w:rPr>
                <w:i/>
                <w:noProof/>
                <w:sz w:val="20"/>
              </w:rPr>
              <w:t>Initiative sur les relations en ligne entre les plateformes et les entreprises</w:t>
            </w:r>
          </w:p>
        </w:tc>
        <w:tc>
          <w:tcPr>
            <w:tcW w:w="3711" w:type="dxa"/>
          </w:tcPr>
          <w:p w:rsidR="00D72B7E" w:rsidRDefault="00EB1FE9">
            <w:pPr>
              <w:pStyle w:val="Sous-titreobjetPagedecouverture"/>
              <w:spacing w:before="120" w:after="120"/>
              <w:jc w:val="left"/>
              <w:rPr>
                <w:b w:val="0"/>
                <w:i/>
                <w:noProof/>
                <w:sz w:val="20"/>
                <w:szCs w:val="20"/>
              </w:rPr>
            </w:pPr>
            <w:r>
              <w:rPr>
                <w:b w:val="0"/>
                <w:i/>
                <w:noProof/>
                <w:sz w:val="20"/>
              </w:rPr>
              <w:lastRenderedPageBreak/>
              <w:t xml:space="preserve">Mise en œuvre par la Commission et les États membres </w:t>
            </w:r>
          </w:p>
          <w:p w:rsidR="00D72B7E" w:rsidRDefault="00EB1FE9">
            <w:pPr>
              <w:pStyle w:val="Sous-titreobjetPagedecouverture"/>
              <w:spacing w:before="120" w:after="120"/>
              <w:jc w:val="left"/>
              <w:rPr>
                <w:b w:val="0"/>
                <w:i/>
                <w:noProof/>
                <w:sz w:val="20"/>
                <w:szCs w:val="20"/>
              </w:rPr>
            </w:pPr>
            <w:r>
              <w:rPr>
                <w:b w:val="0"/>
                <w:i/>
                <w:noProof/>
                <w:sz w:val="20"/>
              </w:rPr>
              <w:t>À adopte</w:t>
            </w:r>
            <w:r>
              <w:rPr>
                <w:b w:val="0"/>
                <w:i/>
                <w:noProof/>
                <w:sz w:val="20"/>
              </w:rPr>
              <w:t xml:space="preserve">r par le Parlement européen et le Conseil / </w:t>
            </w:r>
            <w:r>
              <w:rPr>
                <w:b w:val="0"/>
                <w:i/>
                <w:noProof/>
                <w:sz w:val="20"/>
                <w:szCs w:val="20"/>
              </w:rPr>
              <w:br/>
            </w:r>
            <w:r>
              <w:rPr>
                <w:b w:val="0"/>
                <w:i/>
                <w:noProof/>
                <w:sz w:val="20"/>
              </w:rPr>
              <w:t>Mise en œuvre par la Commission</w:t>
            </w:r>
          </w:p>
          <w:p w:rsidR="00D72B7E" w:rsidRDefault="00EB1FE9">
            <w:pPr>
              <w:pStyle w:val="Sous-titreobjetPagedecouverture"/>
              <w:spacing w:before="120" w:after="120"/>
              <w:jc w:val="left"/>
              <w:rPr>
                <w:b w:val="0"/>
                <w:i/>
                <w:noProof/>
                <w:sz w:val="20"/>
                <w:szCs w:val="20"/>
              </w:rPr>
            </w:pPr>
            <w:r>
              <w:rPr>
                <w:b w:val="0"/>
                <w:i/>
                <w:noProof/>
                <w:sz w:val="20"/>
              </w:rPr>
              <w:t xml:space="preserve">À adopter par le Parlement européen et le Conseil / </w:t>
            </w:r>
            <w:r>
              <w:rPr>
                <w:b w:val="0"/>
                <w:i/>
                <w:noProof/>
                <w:sz w:val="20"/>
                <w:szCs w:val="20"/>
              </w:rPr>
              <w:br/>
            </w:r>
            <w:r>
              <w:rPr>
                <w:b w:val="0"/>
                <w:i/>
                <w:noProof/>
                <w:sz w:val="20"/>
              </w:rPr>
              <w:t>Mise en œuvre par la Commission et les États membres</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À adopter par le Parlement européen et le Conseil /</w:t>
            </w:r>
            <w:r>
              <w:rPr>
                <w:b w:val="0"/>
                <w:i/>
                <w:noProof/>
                <w:sz w:val="20"/>
                <w:szCs w:val="20"/>
              </w:rPr>
              <w:br/>
            </w:r>
            <w:r>
              <w:rPr>
                <w:b w:val="0"/>
                <w:i/>
                <w:noProof/>
                <w:sz w:val="20"/>
              </w:rPr>
              <w:t>Mise en œuvre par la</w:t>
            </w:r>
            <w:r>
              <w:rPr>
                <w:b w:val="0"/>
                <w:i/>
                <w:noProof/>
                <w:sz w:val="20"/>
              </w:rPr>
              <w:t xml:space="preserve"> Commission</w:t>
            </w:r>
          </w:p>
          <w:p w:rsidR="00D72B7E" w:rsidRDefault="00EB1FE9">
            <w:pPr>
              <w:pStyle w:val="Sous-titreobjetPagedecouverture"/>
              <w:spacing w:before="120" w:after="120"/>
              <w:jc w:val="left"/>
              <w:rPr>
                <w:b w:val="0"/>
                <w:i/>
                <w:noProof/>
                <w:sz w:val="20"/>
                <w:szCs w:val="20"/>
              </w:rPr>
            </w:pPr>
            <w:r>
              <w:rPr>
                <w:b w:val="0"/>
                <w:i/>
                <w:noProof/>
                <w:sz w:val="20"/>
              </w:rPr>
              <w:t>À proposer par la Commission</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Mise en œuvre par la Commission et les États membres</w:t>
            </w:r>
          </w:p>
          <w:p w:rsidR="00D72B7E" w:rsidRDefault="00EB1FE9">
            <w:pPr>
              <w:pStyle w:val="Sous-titreobjetPagedecouverture"/>
              <w:spacing w:before="120" w:after="120"/>
              <w:jc w:val="left"/>
              <w:rPr>
                <w:b w:val="0"/>
                <w:i/>
                <w:noProof/>
                <w:sz w:val="20"/>
                <w:szCs w:val="20"/>
              </w:rPr>
            </w:pPr>
            <w:r>
              <w:rPr>
                <w:b w:val="0"/>
                <w:i/>
                <w:noProof/>
                <w:sz w:val="20"/>
              </w:rPr>
              <w:t>À proposer par la Commission</w:t>
            </w:r>
          </w:p>
          <w:p w:rsidR="00D72B7E" w:rsidRDefault="00EB1FE9">
            <w:pPr>
              <w:pStyle w:val="Sous-titreobjetPagedecouverture"/>
              <w:spacing w:before="120" w:after="120"/>
              <w:jc w:val="left"/>
              <w:rPr>
                <w:b w:val="0"/>
                <w:i/>
                <w:noProof/>
                <w:sz w:val="20"/>
                <w:szCs w:val="20"/>
              </w:rPr>
            </w:pPr>
            <w:r>
              <w:rPr>
                <w:b w:val="0"/>
                <w:i/>
                <w:noProof/>
                <w:sz w:val="20"/>
              </w:rPr>
              <w:t>À proposer par la Commission</w:t>
            </w:r>
            <w:r>
              <w:rPr>
                <w:b w:val="0"/>
                <w:i/>
                <w:noProof/>
                <w:sz w:val="20"/>
                <w:szCs w:val="20"/>
              </w:rPr>
              <w:br/>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À proposer par la Commission</w:t>
            </w:r>
          </w:p>
        </w:tc>
        <w:tc>
          <w:tcPr>
            <w:tcW w:w="1501" w:type="dxa"/>
          </w:tcPr>
          <w:p w:rsidR="00D72B7E" w:rsidRDefault="00EB1FE9">
            <w:pPr>
              <w:pStyle w:val="Sous-titreobjetPagedecouverture"/>
              <w:spacing w:before="120" w:after="120"/>
              <w:rPr>
                <w:b w:val="0"/>
                <w:i/>
                <w:noProof/>
                <w:sz w:val="20"/>
                <w:szCs w:val="20"/>
              </w:rPr>
            </w:pPr>
            <w:r>
              <w:rPr>
                <w:b w:val="0"/>
                <w:i/>
                <w:noProof/>
                <w:sz w:val="20"/>
              </w:rPr>
              <w:lastRenderedPageBreak/>
              <w:t>En cours</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2018</w:t>
            </w:r>
            <w:r>
              <w:rPr>
                <w:b w:val="0"/>
                <w:i/>
                <w:noProof/>
                <w:sz w:val="20"/>
                <w:szCs w:val="20"/>
              </w:rPr>
              <w:br/>
            </w:r>
            <w:r>
              <w:rPr>
                <w:b w:val="0"/>
                <w:i/>
                <w:noProof/>
                <w:sz w:val="20"/>
                <w:szCs w:val="20"/>
              </w:rPr>
              <w:br/>
            </w:r>
            <w:r>
              <w:rPr>
                <w:b w:val="0"/>
                <w:i/>
                <w:noProof/>
                <w:sz w:val="20"/>
              </w:rPr>
              <w:t>En cours</w:t>
            </w:r>
          </w:p>
          <w:p w:rsidR="00D72B7E" w:rsidRDefault="00EB1FE9">
            <w:pPr>
              <w:pStyle w:val="Sous-titreobjetPagedecouverture"/>
              <w:spacing w:before="120" w:after="120"/>
              <w:rPr>
                <w:b w:val="0"/>
                <w:i/>
                <w:noProof/>
                <w:sz w:val="20"/>
                <w:szCs w:val="20"/>
              </w:rPr>
            </w:pPr>
            <w:r>
              <w:rPr>
                <w:b w:val="0"/>
                <w:i/>
                <w:noProof/>
                <w:sz w:val="20"/>
              </w:rPr>
              <w:t>2018</w:t>
            </w:r>
            <w:r>
              <w:rPr>
                <w:b w:val="0"/>
                <w:i/>
                <w:noProof/>
                <w:sz w:val="20"/>
                <w:szCs w:val="20"/>
              </w:rPr>
              <w:br/>
            </w:r>
            <w:r>
              <w:rPr>
                <w:b w:val="0"/>
                <w:i/>
                <w:noProof/>
                <w:sz w:val="20"/>
                <w:szCs w:val="20"/>
              </w:rPr>
              <w:br/>
            </w:r>
            <w:r>
              <w:rPr>
                <w:b w:val="0"/>
                <w:i/>
                <w:noProof/>
                <w:sz w:val="20"/>
                <w:szCs w:val="20"/>
              </w:rPr>
              <w:br/>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2018</w:t>
            </w:r>
            <w:r>
              <w:rPr>
                <w:b w:val="0"/>
                <w:i/>
                <w:noProof/>
                <w:sz w:val="20"/>
                <w:szCs w:val="20"/>
              </w:rPr>
              <w:br/>
            </w:r>
            <w:r>
              <w:rPr>
                <w:b w:val="0"/>
                <w:i/>
                <w:noProof/>
                <w:sz w:val="20"/>
                <w:szCs w:val="20"/>
              </w:rPr>
              <w:br/>
            </w:r>
            <w:r>
              <w:rPr>
                <w:b w:val="0"/>
                <w:i/>
                <w:noProof/>
                <w:sz w:val="20"/>
              </w:rPr>
              <w:t>En cours</w:t>
            </w:r>
          </w:p>
          <w:p w:rsidR="00D72B7E" w:rsidRDefault="00EB1FE9">
            <w:pPr>
              <w:pStyle w:val="Sous-titreobjetPagedecouverture"/>
              <w:spacing w:before="120" w:after="120"/>
              <w:rPr>
                <w:b w:val="0"/>
                <w:i/>
                <w:noProof/>
                <w:sz w:val="20"/>
                <w:szCs w:val="20"/>
              </w:rPr>
            </w:pPr>
            <w:r>
              <w:rPr>
                <w:b w:val="0"/>
                <w:i/>
                <w:noProof/>
                <w:sz w:val="20"/>
              </w:rPr>
              <w:t>2018</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2018</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2018</w:t>
            </w:r>
          </w:p>
          <w:p w:rsidR="00D72B7E" w:rsidRDefault="00EB1FE9">
            <w:pPr>
              <w:pStyle w:val="Sous-titreobjetPagedecouverture"/>
              <w:spacing w:before="120" w:after="120"/>
              <w:rPr>
                <w:b w:val="0"/>
                <w:i/>
                <w:noProof/>
                <w:sz w:val="20"/>
                <w:szCs w:val="20"/>
              </w:rPr>
            </w:pPr>
            <w:r>
              <w:rPr>
                <w:b w:val="0"/>
                <w:i/>
                <w:noProof/>
                <w:sz w:val="20"/>
              </w:rPr>
              <w:t>2017</w:t>
            </w:r>
            <w:r>
              <w:rPr>
                <w:b w:val="0"/>
                <w:i/>
                <w:noProof/>
                <w:sz w:val="20"/>
                <w:szCs w:val="20"/>
              </w:rPr>
              <w:br/>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2017</w:t>
            </w:r>
          </w:p>
        </w:tc>
      </w:tr>
    </w:tbl>
    <w:p w:rsidR="00D72B7E" w:rsidRDefault="00D72B7E">
      <w:pPr>
        <w:pStyle w:val="Sous-titreobjetPagedecouverture"/>
        <w:spacing w:before="120" w:after="120"/>
        <w:jc w:val="left"/>
        <w:rPr>
          <w:noProof/>
        </w:rPr>
      </w:pPr>
    </w:p>
    <w:tbl>
      <w:tblPr>
        <w:tblStyle w:val="TableGrid"/>
        <w:tblW w:w="0" w:type="auto"/>
        <w:tblLook w:val="04A0" w:firstRow="1" w:lastRow="0" w:firstColumn="1" w:lastColumn="0" w:noHBand="0" w:noVBand="1"/>
      </w:tblPr>
      <w:tblGrid>
        <w:gridCol w:w="4076"/>
        <w:gridCol w:w="3711"/>
        <w:gridCol w:w="1501"/>
      </w:tblGrid>
      <w:tr w:rsidR="00D72B7E">
        <w:tc>
          <w:tcPr>
            <w:tcW w:w="9289" w:type="dxa"/>
            <w:gridSpan w:val="3"/>
            <w:shd w:val="clear" w:color="auto" w:fill="D9D9D9" w:themeFill="background1" w:themeFillShade="D9"/>
          </w:tcPr>
          <w:p w:rsidR="00D72B7E" w:rsidRDefault="00EB1FE9">
            <w:pPr>
              <w:pStyle w:val="Sous-titreobjetPagedecouverture"/>
              <w:spacing w:before="120" w:after="120"/>
              <w:jc w:val="left"/>
              <w:rPr>
                <w:rFonts w:ascii="Times New Roman Bold" w:hAnsi="Times New Roman Bold"/>
                <w:smallCaps/>
                <w:noProof/>
              </w:rPr>
            </w:pPr>
            <w:r>
              <w:rPr>
                <w:rFonts w:ascii="Times New Roman Bold" w:hAnsi="Times New Roman Bold"/>
                <w:smallCaps/>
                <w:noProof/>
              </w:rPr>
              <w:t>Mettre à profit l’impulsion donnée par l’Europe en matière d’économie circulaire à faible intensité de carbone</w:t>
            </w:r>
          </w:p>
        </w:tc>
      </w:tr>
      <w:tr w:rsidR="00D72B7E">
        <w:tc>
          <w:tcPr>
            <w:tcW w:w="4077" w:type="dxa"/>
          </w:tcPr>
          <w:p w:rsidR="00D72B7E" w:rsidRDefault="00EB1FE9">
            <w:pPr>
              <w:pStyle w:val="Sous-titreobjetPagedecouverture"/>
              <w:spacing w:before="120" w:after="120"/>
              <w:jc w:val="left"/>
              <w:rPr>
                <w:b w:val="0"/>
                <w:i/>
                <w:noProof/>
                <w:sz w:val="20"/>
                <w:szCs w:val="20"/>
              </w:rPr>
            </w:pPr>
            <w:r>
              <w:rPr>
                <w:b w:val="0"/>
                <w:i/>
                <w:noProof/>
                <w:sz w:val="20"/>
              </w:rPr>
              <w:t>Système d’échange de quotas d’émission révisé</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 xml:space="preserve">Propositions en vue de l’instauration d'un fonds pour l’innovation et d'un fonds pour la </w:t>
            </w:r>
            <w:r>
              <w:rPr>
                <w:b w:val="0"/>
                <w:i/>
                <w:noProof/>
                <w:sz w:val="20"/>
              </w:rPr>
              <w:t>modernisation</w:t>
            </w:r>
          </w:p>
          <w:p w:rsidR="00D72B7E" w:rsidRDefault="00EB1FE9">
            <w:pPr>
              <w:pStyle w:val="Sous-titreobjetPagedecouverture"/>
              <w:spacing w:before="120" w:after="120"/>
              <w:jc w:val="left"/>
              <w:rPr>
                <w:b w:val="0"/>
                <w:i/>
                <w:noProof/>
                <w:sz w:val="20"/>
                <w:szCs w:val="20"/>
              </w:rPr>
            </w:pPr>
            <w:r>
              <w:rPr>
                <w:b w:val="0"/>
                <w:i/>
                <w:noProof/>
                <w:sz w:val="20"/>
              </w:rPr>
              <w:t>Paquet «énergie propre»</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Deuxième paquet «mobilité», notamment normes CO² pour les voitures et les camionnettes, initiative relative aux batteries et plan d’action relatif à l’infrastructure pour carburants de substitution</w:t>
            </w:r>
          </w:p>
          <w:p w:rsidR="00D72B7E" w:rsidRDefault="00EB1FE9">
            <w:pPr>
              <w:pStyle w:val="Sous-titreobjetPagedecouverture"/>
              <w:spacing w:before="120" w:after="120"/>
              <w:jc w:val="left"/>
              <w:rPr>
                <w:b w:val="0"/>
                <w:i/>
                <w:noProof/>
                <w:sz w:val="20"/>
                <w:szCs w:val="20"/>
              </w:rPr>
            </w:pPr>
            <w:r>
              <w:rPr>
                <w:b w:val="0"/>
                <w:i/>
                <w:noProof/>
                <w:sz w:val="20"/>
              </w:rPr>
              <w:t>Normes CO² pour les</w:t>
            </w:r>
            <w:r>
              <w:rPr>
                <w:b w:val="0"/>
                <w:i/>
                <w:noProof/>
                <w:sz w:val="20"/>
              </w:rPr>
              <w:t xml:space="preserve"> véhicules utilitaires lourds</w:t>
            </w:r>
          </w:p>
          <w:p w:rsidR="00D72B7E" w:rsidRDefault="00EB1FE9">
            <w:pPr>
              <w:pStyle w:val="Sous-titreobjetPagedecouverture"/>
              <w:spacing w:before="120" w:after="120"/>
              <w:jc w:val="left"/>
              <w:rPr>
                <w:b w:val="0"/>
                <w:i/>
                <w:noProof/>
                <w:sz w:val="20"/>
                <w:szCs w:val="20"/>
              </w:rPr>
            </w:pPr>
            <w:r>
              <w:rPr>
                <w:b w:val="0"/>
                <w:i/>
                <w:noProof/>
                <w:sz w:val="20"/>
              </w:rPr>
              <w:t>Stratégie pour la bioéconomie</w:t>
            </w:r>
          </w:p>
          <w:p w:rsidR="00D72B7E" w:rsidRDefault="00EB1FE9">
            <w:pPr>
              <w:pStyle w:val="Sous-titreobjetPagedecouverture"/>
              <w:spacing w:before="120" w:after="120"/>
              <w:jc w:val="left"/>
              <w:rPr>
                <w:b w:val="0"/>
                <w:i/>
                <w:noProof/>
                <w:sz w:val="20"/>
                <w:szCs w:val="20"/>
              </w:rPr>
            </w:pPr>
            <w:r>
              <w:rPr>
                <w:b w:val="0"/>
                <w:i/>
                <w:noProof/>
                <w:sz w:val="20"/>
              </w:rPr>
              <w:t>Nouveau paquet «économie circulaire», dont une stratégie concernant les matières plastiques</w:t>
            </w:r>
          </w:p>
          <w:p w:rsidR="00D72B7E" w:rsidRDefault="00EB1FE9">
            <w:pPr>
              <w:pStyle w:val="Default"/>
              <w:spacing w:after="240"/>
              <w:jc w:val="both"/>
              <w:rPr>
                <w:noProof/>
                <w:sz w:val="20"/>
                <w:szCs w:val="20"/>
              </w:rPr>
            </w:pPr>
            <w:r>
              <w:rPr>
                <w:i/>
                <w:noProof/>
                <w:sz w:val="20"/>
              </w:rPr>
              <w:t>Plan d’action sur la finance durable</w:t>
            </w:r>
          </w:p>
        </w:tc>
        <w:tc>
          <w:tcPr>
            <w:tcW w:w="3711" w:type="dxa"/>
          </w:tcPr>
          <w:p w:rsidR="00D72B7E" w:rsidRDefault="00EB1FE9">
            <w:pPr>
              <w:pStyle w:val="Sous-titreobjetPagedecouverture"/>
              <w:spacing w:before="120" w:after="120"/>
              <w:jc w:val="left"/>
              <w:rPr>
                <w:b w:val="0"/>
                <w:i/>
                <w:noProof/>
                <w:sz w:val="20"/>
                <w:szCs w:val="20"/>
              </w:rPr>
            </w:pPr>
            <w:r>
              <w:rPr>
                <w:b w:val="0"/>
                <w:i/>
                <w:noProof/>
                <w:sz w:val="20"/>
              </w:rPr>
              <w:t>À adopter par le Parlement européen et le Conseil</w:t>
            </w:r>
          </w:p>
          <w:p w:rsidR="00D72B7E" w:rsidRDefault="00EB1FE9">
            <w:pPr>
              <w:pStyle w:val="Sous-titreobjetPagedecouverture"/>
              <w:spacing w:before="120" w:after="120"/>
              <w:jc w:val="left"/>
              <w:rPr>
                <w:b w:val="0"/>
                <w:i/>
                <w:noProof/>
                <w:sz w:val="20"/>
                <w:szCs w:val="20"/>
              </w:rPr>
            </w:pPr>
            <w:r>
              <w:rPr>
                <w:b w:val="0"/>
                <w:i/>
                <w:noProof/>
                <w:sz w:val="20"/>
              </w:rPr>
              <w:t>À proposer par la</w:t>
            </w:r>
            <w:r>
              <w:rPr>
                <w:b w:val="0"/>
                <w:i/>
                <w:noProof/>
                <w:sz w:val="20"/>
              </w:rPr>
              <w:t xml:space="preserve"> Commission</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À adopter par le Parlement européen et le Conseil</w:t>
            </w:r>
          </w:p>
          <w:p w:rsidR="00D72B7E" w:rsidRDefault="00EB1FE9">
            <w:pPr>
              <w:pStyle w:val="Sous-titreobjetPagedecouverture"/>
              <w:spacing w:before="120" w:after="120"/>
              <w:jc w:val="left"/>
              <w:rPr>
                <w:b w:val="0"/>
                <w:i/>
                <w:noProof/>
                <w:sz w:val="20"/>
                <w:szCs w:val="20"/>
              </w:rPr>
            </w:pPr>
            <w:r>
              <w:rPr>
                <w:b w:val="0"/>
                <w:i/>
                <w:noProof/>
                <w:sz w:val="20"/>
              </w:rPr>
              <w:t>À proposer par la Commission</w:t>
            </w:r>
            <w:r>
              <w:rPr>
                <w:b w:val="0"/>
                <w:i/>
                <w:noProof/>
                <w:sz w:val="20"/>
                <w:szCs w:val="20"/>
              </w:rPr>
              <w:br/>
            </w:r>
            <w:r>
              <w:rPr>
                <w:b w:val="0"/>
                <w:i/>
                <w:noProof/>
                <w:sz w:val="20"/>
                <w:szCs w:val="20"/>
              </w:rPr>
              <w:br/>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À proposer par la Commission</w:t>
            </w:r>
          </w:p>
          <w:p w:rsidR="00D72B7E" w:rsidRDefault="00EB1FE9">
            <w:pPr>
              <w:pStyle w:val="Sous-titreobjetPagedecouverture"/>
              <w:spacing w:before="120" w:after="120"/>
              <w:jc w:val="left"/>
              <w:rPr>
                <w:b w:val="0"/>
                <w:i/>
                <w:noProof/>
                <w:sz w:val="20"/>
                <w:szCs w:val="20"/>
              </w:rPr>
            </w:pPr>
            <w:r>
              <w:rPr>
                <w:b w:val="0"/>
                <w:i/>
                <w:noProof/>
                <w:sz w:val="20"/>
              </w:rPr>
              <w:t>À proposer par la Commission</w:t>
            </w:r>
          </w:p>
          <w:p w:rsidR="00D72B7E" w:rsidRDefault="00EB1FE9">
            <w:pPr>
              <w:pStyle w:val="Sous-titreobjetPagedecouverture"/>
              <w:spacing w:before="120" w:after="120"/>
              <w:jc w:val="left"/>
              <w:rPr>
                <w:b w:val="0"/>
                <w:i/>
                <w:noProof/>
                <w:sz w:val="20"/>
                <w:szCs w:val="20"/>
              </w:rPr>
            </w:pPr>
            <w:r>
              <w:rPr>
                <w:b w:val="0"/>
                <w:i/>
                <w:noProof/>
                <w:sz w:val="20"/>
              </w:rPr>
              <w:t>À proposer par la Commission</w:t>
            </w:r>
            <w:r>
              <w:rPr>
                <w:b w:val="0"/>
                <w:i/>
                <w:noProof/>
                <w:sz w:val="20"/>
                <w:szCs w:val="20"/>
              </w:rPr>
              <w:br/>
            </w:r>
          </w:p>
          <w:p w:rsidR="00D72B7E" w:rsidRDefault="00EB1FE9">
            <w:pPr>
              <w:pStyle w:val="Default"/>
              <w:rPr>
                <w:i/>
                <w:noProof/>
                <w:sz w:val="20"/>
                <w:szCs w:val="20"/>
              </w:rPr>
            </w:pPr>
            <w:r>
              <w:rPr>
                <w:i/>
                <w:noProof/>
                <w:sz w:val="20"/>
              </w:rPr>
              <w:t>À proposer par la Commission</w:t>
            </w:r>
          </w:p>
        </w:tc>
        <w:tc>
          <w:tcPr>
            <w:tcW w:w="1501" w:type="dxa"/>
          </w:tcPr>
          <w:p w:rsidR="00D72B7E" w:rsidRDefault="00EB1FE9">
            <w:pPr>
              <w:pStyle w:val="Sous-titreobjetPagedecouverture"/>
              <w:spacing w:before="120" w:after="120"/>
              <w:rPr>
                <w:b w:val="0"/>
                <w:i/>
                <w:noProof/>
                <w:sz w:val="20"/>
                <w:szCs w:val="20"/>
              </w:rPr>
            </w:pPr>
            <w:r>
              <w:rPr>
                <w:b w:val="0"/>
                <w:i/>
                <w:noProof/>
                <w:sz w:val="20"/>
              </w:rPr>
              <w:t>2017</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2018</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2017</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2017</w:t>
            </w:r>
            <w:r>
              <w:rPr>
                <w:b w:val="0"/>
                <w:i/>
                <w:noProof/>
                <w:sz w:val="20"/>
                <w:szCs w:val="20"/>
              </w:rPr>
              <w:br/>
            </w:r>
            <w:r>
              <w:rPr>
                <w:b w:val="0"/>
                <w:i/>
                <w:noProof/>
                <w:sz w:val="20"/>
                <w:szCs w:val="20"/>
              </w:rPr>
              <w:br/>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2018</w:t>
            </w:r>
          </w:p>
          <w:p w:rsidR="00D72B7E" w:rsidRDefault="00EB1FE9">
            <w:pPr>
              <w:pStyle w:val="Sous-titreobjetPagedecouverture"/>
              <w:spacing w:before="120" w:after="120"/>
              <w:rPr>
                <w:b w:val="0"/>
                <w:i/>
                <w:noProof/>
                <w:sz w:val="20"/>
                <w:szCs w:val="20"/>
              </w:rPr>
            </w:pPr>
            <w:r>
              <w:rPr>
                <w:b w:val="0"/>
                <w:i/>
                <w:noProof/>
                <w:sz w:val="20"/>
              </w:rPr>
              <w:t>2018</w:t>
            </w:r>
          </w:p>
          <w:p w:rsidR="00D72B7E" w:rsidRDefault="00EB1FE9">
            <w:pPr>
              <w:pStyle w:val="Sous-titreobjetPagedecouverture"/>
              <w:spacing w:before="120" w:after="120"/>
              <w:rPr>
                <w:b w:val="0"/>
                <w:i/>
                <w:noProof/>
                <w:sz w:val="20"/>
                <w:szCs w:val="20"/>
              </w:rPr>
            </w:pPr>
            <w:r>
              <w:rPr>
                <w:b w:val="0"/>
                <w:i/>
                <w:noProof/>
                <w:sz w:val="20"/>
              </w:rPr>
              <w:t>2017</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2017</w:t>
            </w:r>
          </w:p>
        </w:tc>
      </w:tr>
    </w:tbl>
    <w:p w:rsidR="00D72B7E" w:rsidRDefault="00D72B7E">
      <w:pPr>
        <w:pStyle w:val="Sous-titreobjetPagedecouverture"/>
        <w:spacing w:before="120" w:after="120"/>
        <w:jc w:val="left"/>
        <w:rPr>
          <w:noProof/>
        </w:rPr>
      </w:pPr>
    </w:p>
    <w:tbl>
      <w:tblPr>
        <w:tblStyle w:val="TableGrid"/>
        <w:tblW w:w="0" w:type="auto"/>
        <w:tblLook w:val="04A0" w:firstRow="1" w:lastRow="0" w:firstColumn="1" w:lastColumn="0" w:noHBand="0" w:noVBand="1"/>
      </w:tblPr>
      <w:tblGrid>
        <w:gridCol w:w="4076"/>
        <w:gridCol w:w="3711"/>
        <w:gridCol w:w="1501"/>
      </w:tblGrid>
      <w:tr w:rsidR="00D72B7E">
        <w:tc>
          <w:tcPr>
            <w:tcW w:w="9289" w:type="dxa"/>
            <w:gridSpan w:val="3"/>
            <w:shd w:val="clear" w:color="auto" w:fill="D9D9D9" w:themeFill="background1" w:themeFillShade="D9"/>
          </w:tcPr>
          <w:p w:rsidR="00D72B7E" w:rsidRDefault="00EB1FE9">
            <w:pPr>
              <w:pStyle w:val="Sous-titreobjetPagedecouverture"/>
              <w:spacing w:before="120" w:after="120"/>
              <w:jc w:val="left"/>
              <w:rPr>
                <w:rFonts w:ascii="Times New Roman Bold" w:hAnsi="Times New Roman Bold"/>
                <w:smallCaps/>
                <w:noProof/>
              </w:rPr>
            </w:pPr>
            <w:r>
              <w:rPr>
                <w:rFonts w:ascii="Times New Roman Bold" w:hAnsi="Times New Roman Bold"/>
                <w:smallCaps/>
                <w:noProof/>
              </w:rPr>
              <w:t>Investir dans l’industrie de demain</w:t>
            </w:r>
          </w:p>
        </w:tc>
      </w:tr>
      <w:tr w:rsidR="00D72B7E">
        <w:tc>
          <w:tcPr>
            <w:tcW w:w="4077" w:type="dxa"/>
          </w:tcPr>
          <w:p w:rsidR="00D72B7E" w:rsidRDefault="00EB1FE9">
            <w:pPr>
              <w:pStyle w:val="Sous-titreobjetPagedecouverture"/>
              <w:spacing w:before="120" w:after="120"/>
              <w:jc w:val="left"/>
              <w:rPr>
                <w:b w:val="0"/>
                <w:i/>
                <w:noProof/>
                <w:sz w:val="20"/>
                <w:szCs w:val="20"/>
              </w:rPr>
            </w:pPr>
            <w:r>
              <w:rPr>
                <w:b w:val="0"/>
                <w:i/>
                <w:noProof/>
                <w:sz w:val="20"/>
              </w:rPr>
              <w:t>Révision et prolongation du Fonds européen pour les investissements stratégiques (EFSI 2.0)</w:t>
            </w:r>
          </w:p>
          <w:p w:rsidR="00D72B7E" w:rsidRDefault="00EB1FE9">
            <w:pPr>
              <w:pStyle w:val="Sous-titreobjetPagedecouverture"/>
              <w:spacing w:before="120" w:after="120"/>
              <w:jc w:val="left"/>
              <w:rPr>
                <w:b w:val="0"/>
                <w:i/>
                <w:noProof/>
                <w:sz w:val="20"/>
                <w:szCs w:val="20"/>
              </w:rPr>
            </w:pPr>
            <w:r>
              <w:rPr>
                <w:b w:val="0"/>
                <w:i/>
                <w:noProof/>
                <w:sz w:val="20"/>
              </w:rPr>
              <w:t xml:space="preserve">Initiatives en matière de titrisation, de capital-risque et de fonds d’entrepreneuriat social, investissements dans les </w:t>
            </w:r>
            <w:r>
              <w:rPr>
                <w:b w:val="0"/>
                <w:i/>
                <w:noProof/>
                <w:sz w:val="20"/>
              </w:rPr>
              <w:t>infrastructures ou règles simplifiées en matière de prospectus</w:t>
            </w:r>
          </w:p>
          <w:p w:rsidR="00D72B7E" w:rsidRDefault="00EB1FE9">
            <w:pPr>
              <w:pStyle w:val="Sous-titreobjetPagedecouverture"/>
              <w:spacing w:before="120" w:after="120"/>
              <w:jc w:val="left"/>
              <w:rPr>
                <w:b w:val="0"/>
                <w:i/>
                <w:noProof/>
                <w:sz w:val="20"/>
                <w:szCs w:val="20"/>
              </w:rPr>
            </w:pPr>
            <w:r>
              <w:rPr>
                <w:b w:val="0"/>
                <w:i/>
                <w:noProof/>
                <w:sz w:val="20"/>
              </w:rPr>
              <w:t>Fonds de fonds de capital-risque paneuropéen</w:t>
            </w:r>
          </w:p>
          <w:p w:rsidR="00D72B7E" w:rsidRDefault="00EB1FE9">
            <w:pPr>
              <w:pStyle w:val="Sous-titreobjetPagedecouverture"/>
              <w:spacing w:before="120" w:after="120"/>
              <w:jc w:val="left"/>
              <w:rPr>
                <w:b w:val="0"/>
                <w:i/>
                <w:noProof/>
                <w:sz w:val="20"/>
                <w:szCs w:val="20"/>
              </w:rPr>
            </w:pPr>
            <w:r>
              <w:rPr>
                <w:b w:val="0"/>
                <w:i/>
                <w:noProof/>
                <w:sz w:val="20"/>
              </w:rPr>
              <w:t>Initiatives phares restantes en ce qui concerne l’union des marchés de capitaux, y compris en matière d’entrée en bourse des PME ou de technologie f</w:t>
            </w:r>
            <w:r>
              <w:rPr>
                <w:b w:val="0"/>
                <w:i/>
                <w:noProof/>
                <w:sz w:val="20"/>
              </w:rPr>
              <w:t>inancière (FinTech), notamment le financement participatif</w:t>
            </w:r>
          </w:p>
          <w:p w:rsidR="00D72B7E" w:rsidRDefault="00EB1FE9">
            <w:pPr>
              <w:pStyle w:val="Sous-titreobjetPagedecouverture"/>
              <w:spacing w:before="120" w:after="120"/>
              <w:jc w:val="left"/>
              <w:rPr>
                <w:b w:val="0"/>
                <w:i/>
                <w:noProof/>
                <w:sz w:val="20"/>
                <w:szCs w:val="20"/>
              </w:rPr>
            </w:pPr>
            <w:r>
              <w:rPr>
                <w:b w:val="0"/>
                <w:i/>
                <w:noProof/>
                <w:sz w:val="20"/>
              </w:rPr>
              <w:t>Action européenne visant à fournir du capital-risque aux entreprises en expansion</w:t>
            </w:r>
          </w:p>
          <w:p w:rsidR="00D72B7E" w:rsidRDefault="00EB1FE9">
            <w:pPr>
              <w:pStyle w:val="Sous-titreobjetPagedecouverture"/>
              <w:spacing w:before="120" w:after="120"/>
              <w:jc w:val="left"/>
              <w:rPr>
                <w:b w:val="0"/>
                <w:i/>
                <w:noProof/>
                <w:sz w:val="20"/>
                <w:szCs w:val="20"/>
              </w:rPr>
            </w:pPr>
            <w:r>
              <w:rPr>
                <w:b w:val="0"/>
                <w:i/>
                <w:noProof/>
                <w:sz w:val="20"/>
              </w:rPr>
              <w:t xml:space="preserve">Lancement du Fonds européen de la défense, notamment d'une proposition de programme européen de développement </w:t>
            </w:r>
            <w:r>
              <w:rPr>
                <w:b w:val="0"/>
                <w:i/>
                <w:noProof/>
                <w:sz w:val="20"/>
              </w:rPr>
              <w:t>industriel dans le domaine de la défense</w:t>
            </w:r>
            <w:r>
              <w:rPr>
                <w:b w:val="0"/>
                <w:i/>
                <w:noProof/>
                <w:sz w:val="20"/>
                <w:szCs w:val="20"/>
              </w:rPr>
              <w:br/>
            </w:r>
          </w:p>
          <w:p w:rsidR="00D72B7E" w:rsidRDefault="00EB1FE9">
            <w:pPr>
              <w:pStyle w:val="Default"/>
              <w:spacing w:after="240"/>
              <w:jc w:val="both"/>
              <w:rPr>
                <w:noProof/>
                <w:sz w:val="20"/>
                <w:szCs w:val="20"/>
              </w:rPr>
            </w:pPr>
            <w:r>
              <w:rPr>
                <w:i/>
                <w:noProof/>
                <w:sz w:val="20"/>
              </w:rPr>
              <w:t>Forum stratégique pour les projets importants d’intérêt européen commun</w:t>
            </w:r>
          </w:p>
        </w:tc>
        <w:tc>
          <w:tcPr>
            <w:tcW w:w="3711" w:type="dxa"/>
          </w:tcPr>
          <w:p w:rsidR="00D72B7E" w:rsidRDefault="00EB1FE9">
            <w:pPr>
              <w:pStyle w:val="Sous-titreobjetPagedecouverture"/>
              <w:spacing w:before="120" w:after="120"/>
              <w:jc w:val="left"/>
              <w:rPr>
                <w:b w:val="0"/>
                <w:i/>
                <w:noProof/>
                <w:sz w:val="20"/>
                <w:szCs w:val="20"/>
              </w:rPr>
            </w:pPr>
            <w:r>
              <w:rPr>
                <w:b w:val="0"/>
                <w:i/>
                <w:noProof/>
                <w:sz w:val="20"/>
              </w:rPr>
              <w:t xml:space="preserve">À adopter par le Parlement européen et le Conseil </w:t>
            </w:r>
          </w:p>
          <w:p w:rsidR="00D72B7E" w:rsidRDefault="00EB1FE9">
            <w:pPr>
              <w:pStyle w:val="Sous-titreobjetPagedecouverture"/>
              <w:spacing w:before="120" w:after="120"/>
              <w:jc w:val="left"/>
              <w:rPr>
                <w:b w:val="0"/>
                <w:i/>
                <w:noProof/>
                <w:sz w:val="20"/>
                <w:szCs w:val="20"/>
              </w:rPr>
            </w:pPr>
            <w:r>
              <w:rPr>
                <w:b w:val="0"/>
                <w:i/>
                <w:noProof/>
                <w:sz w:val="20"/>
              </w:rPr>
              <w:t>Mise en œuvre par les États membres</w:t>
            </w:r>
            <w:r>
              <w:rPr>
                <w:b w:val="0"/>
                <w:i/>
                <w:noProof/>
                <w:sz w:val="20"/>
                <w:szCs w:val="20"/>
              </w:rPr>
              <w:br/>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Mise en œuvre par la Commission</w:t>
            </w:r>
          </w:p>
          <w:p w:rsidR="00D72B7E" w:rsidRDefault="00EB1FE9">
            <w:pPr>
              <w:pStyle w:val="Sous-titreobjetPagedecouverture"/>
              <w:spacing w:before="120" w:after="120"/>
              <w:jc w:val="left"/>
              <w:rPr>
                <w:b w:val="0"/>
                <w:i/>
                <w:noProof/>
                <w:sz w:val="20"/>
                <w:szCs w:val="20"/>
              </w:rPr>
            </w:pPr>
            <w:r>
              <w:rPr>
                <w:b w:val="0"/>
                <w:i/>
                <w:noProof/>
                <w:sz w:val="20"/>
              </w:rPr>
              <w:t xml:space="preserve">À proposer par la Commission </w:t>
            </w:r>
            <w:r>
              <w:rPr>
                <w:b w:val="0"/>
                <w:i/>
                <w:noProof/>
                <w:sz w:val="20"/>
                <w:szCs w:val="20"/>
              </w:rPr>
              <w:br/>
            </w:r>
            <w:r>
              <w:rPr>
                <w:b w:val="0"/>
                <w:i/>
                <w:noProof/>
                <w:sz w:val="20"/>
                <w:szCs w:val="20"/>
              </w:rPr>
              <w:br/>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À lancer par la Commission</w:t>
            </w:r>
          </w:p>
          <w:p w:rsidR="00D72B7E" w:rsidRDefault="00EB1FE9">
            <w:pPr>
              <w:pStyle w:val="Sous-titreobjetPagedecouverture"/>
              <w:spacing w:before="120" w:after="120"/>
              <w:jc w:val="left"/>
              <w:rPr>
                <w:b w:val="0"/>
                <w:i/>
                <w:noProof/>
                <w:sz w:val="20"/>
                <w:szCs w:val="20"/>
              </w:rPr>
            </w:pPr>
            <w:r>
              <w:rPr>
                <w:b w:val="0"/>
                <w:i/>
                <w:noProof/>
                <w:sz w:val="20"/>
              </w:rPr>
              <w:t xml:space="preserve">À adopter par le Parlement européen et le Conseil / Développement d’une boîte à outils financiers par la Commission et les États membres </w:t>
            </w:r>
          </w:p>
          <w:p w:rsidR="00D72B7E" w:rsidRDefault="00EB1FE9">
            <w:pPr>
              <w:pStyle w:val="Default"/>
              <w:spacing w:after="240"/>
              <w:jc w:val="both"/>
              <w:rPr>
                <w:noProof/>
                <w:sz w:val="20"/>
                <w:szCs w:val="20"/>
              </w:rPr>
            </w:pPr>
            <w:r>
              <w:rPr>
                <w:i/>
                <w:noProof/>
                <w:sz w:val="20"/>
              </w:rPr>
              <w:t>À lancer par la Commission</w:t>
            </w:r>
          </w:p>
        </w:tc>
        <w:tc>
          <w:tcPr>
            <w:tcW w:w="1501" w:type="dxa"/>
          </w:tcPr>
          <w:p w:rsidR="00D72B7E" w:rsidRDefault="00EB1FE9">
            <w:pPr>
              <w:pStyle w:val="Sous-titreobjetPagedecouverture"/>
              <w:spacing w:before="120" w:after="120"/>
              <w:rPr>
                <w:b w:val="0"/>
                <w:i/>
                <w:noProof/>
                <w:sz w:val="20"/>
                <w:szCs w:val="20"/>
              </w:rPr>
            </w:pPr>
            <w:r>
              <w:rPr>
                <w:b w:val="0"/>
                <w:i/>
                <w:noProof/>
                <w:sz w:val="20"/>
              </w:rPr>
              <w:t>2017</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En cours</w:t>
            </w:r>
            <w:r>
              <w:rPr>
                <w:b w:val="0"/>
                <w:i/>
                <w:noProof/>
                <w:sz w:val="20"/>
                <w:szCs w:val="20"/>
              </w:rPr>
              <w:br/>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En cours</w:t>
            </w:r>
          </w:p>
          <w:p w:rsidR="00D72B7E" w:rsidRDefault="00EB1FE9">
            <w:pPr>
              <w:pStyle w:val="Sous-titreobjetPagedecouverture"/>
              <w:spacing w:before="120" w:after="120"/>
              <w:rPr>
                <w:b w:val="0"/>
                <w:i/>
                <w:noProof/>
                <w:sz w:val="20"/>
                <w:szCs w:val="20"/>
              </w:rPr>
            </w:pPr>
            <w:r>
              <w:rPr>
                <w:b w:val="0"/>
                <w:i/>
                <w:noProof/>
                <w:sz w:val="20"/>
              </w:rPr>
              <w:t>2018</w:t>
            </w:r>
            <w:r>
              <w:rPr>
                <w:b w:val="0"/>
                <w:i/>
                <w:noProof/>
                <w:sz w:val="20"/>
                <w:szCs w:val="20"/>
              </w:rPr>
              <w:br/>
            </w:r>
            <w:r>
              <w:rPr>
                <w:b w:val="0"/>
                <w:i/>
                <w:noProof/>
                <w:sz w:val="20"/>
                <w:szCs w:val="20"/>
              </w:rPr>
              <w:br/>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2017</w:t>
            </w:r>
          </w:p>
          <w:p w:rsidR="00D72B7E" w:rsidRDefault="00EB1FE9">
            <w:pPr>
              <w:pStyle w:val="Sous-titreobjetPagedecouverture"/>
              <w:spacing w:before="120" w:after="120"/>
              <w:rPr>
                <w:b w:val="0"/>
                <w:i/>
                <w:noProof/>
                <w:sz w:val="20"/>
                <w:szCs w:val="20"/>
              </w:rPr>
            </w:pPr>
            <w:r>
              <w:rPr>
                <w:b w:val="0"/>
                <w:i/>
                <w:noProof/>
                <w:sz w:val="20"/>
              </w:rPr>
              <w:t>2018</w:t>
            </w:r>
            <w:r>
              <w:rPr>
                <w:b w:val="0"/>
                <w:i/>
                <w:noProof/>
                <w:sz w:val="20"/>
                <w:szCs w:val="20"/>
              </w:rPr>
              <w:br/>
            </w:r>
            <w:r>
              <w:rPr>
                <w:b w:val="0"/>
                <w:i/>
                <w:noProof/>
                <w:sz w:val="20"/>
                <w:szCs w:val="20"/>
              </w:rPr>
              <w:br/>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2018</w:t>
            </w:r>
          </w:p>
        </w:tc>
      </w:tr>
    </w:tbl>
    <w:p w:rsidR="00D72B7E" w:rsidRDefault="00D72B7E">
      <w:pPr>
        <w:pStyle w:val="Sous-titreobjetPagedecouverture"/>
        <w:spacing w:before="120" w:after="120"/>
        <w:jc w:val="left"/>
        <w:rPr>
          <w:b w:val="0"/>
          <w:i/>
          <w:noProof/>
        </w:rPr>
      </w:pPr>
    </w:p>
    <w:tbl>
      <w:tblPr>
        <w:tblStyle w:val="TableGrid"/>
        <w:tblW w:w="0" w:type="auto"/>
        <w:tblLook w:val="04A0" w:firstRow="1" w:lastRow="0" w:firstColumn="1" w:lastColumn="0" w:noHBand="0" w:noVBand="1"/>
      </w:tblPr>
      <w:tblGrid>
        <w:gridCol w:w="4076"/>
        <w:gridCol w:w="3711"/>
        <w:gridCol w:w="1501"/>
      </w:tblGrid>
      <w:tr w:rsidR="00D72B7E">
        <w:tc>
          <w:tcPr>
            <w:tcW w:w="9289" w:type="dxa"/>
            <w:gridSpan w:val="3"/>
            <w:shd w:val="clear" w:color="auto" w:fill="D9D9D9" w:themeFill="background1" w:themeFillShade="D9"/>
          </w:tcPr>
          <w:p w:rsidR="00D72B7E" w:rsidRDefault="00EB1FE9">
            <w:pPr>
              <w:pStyle w:val="Sous-titreobjetPagedecouverture"/>
              <w:spacing w:before="120" w:after="120"/>
              <w:jc w:val="left"/>
              <w:rPr>
                <w:rFonts w:ascii="Times New Roman Bold" w:hAnsi="Times New Roman Bold"/>
                <w:smallCaps/>
                <w:noProof/>
              </w:rPr>
            </w:pPr>
            <w:r>
              <w:rPr>
                <w:rFonts w:ascii="Times New Roman Bold" w:hAnsi="Times New Roman Bold"/>
                <w:smallCaps/>
                <w:noProof/>
              </w:rPr>
              <w:t>Soutenir l’innovation industrielle sur le terrain</w:t>
            </w:r>
          </w:p>
        </w:tc>
      </w:tr>
      <w:tr w:rsidR="00D72B7E">
        <w:tc>
          <w:tcPr>
            <w:tcW w:w="4077" w:type="dxa"/>
          </w:tcPr>
          <w:p w:rsidR="00D72B7E" w:rsidRDefault="00EB1FE9">
            <w:pPr>
              <w:pStyle w:val="Sous-titreobjetPagedecouverture"/>
              <w:spacing w:before="120" w:after="120"/>
              <w:jc w:val="left"/>
              <w:rPr>
                <w:b w:val="0"/>
                <w:i/>
                <w:noProof/>
                <w:sz w:val="20"/>
                <w:szCs w:val="20"/>
              </w:rPr>
            </w:pPr>
            <w:r>
              <w:rPr>
                <w:b w:val="0"/>
                <w:i/>
                <w:noProof/>
                <w:sz w:val="20"/>
              </w:rPr>
              <w:t>Initiative en faveur des start-up et des scale-up</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Incitants à l’innovation dans le contexte des propositions relatives à l’assiette commune consolidée pour l'impôt sur les sociétés</w:t>
            </w:r>
          </w:p>
          <w:p w:rsidR="00D72B7E" w:rsidRDefault="00EB1FE9">
            <w:pPr>
              <w:pStyle w:val="Sous-titreobjetPagedecouverture"/>
              <w:spacing w:before="120" w:after="120"/>
              <w:jc w:val="left"/>
              <w:rPr>
                <w:b w:val="0"/>
                <w:i/>
                <w:noProof/>
                <w:sz w:val="20"/>
                <w:szCs w:val="20"/>
              </w:rPr>
            </w:pPr>
            <w:r>
              <w:rPr>
                <w:b w:val="0"/>
                <w:i/>
                <w:noProof/>
                <w:sz w:val="20"/>
              </w:rPr>
              <w:t>Trois paquets TVA pour la création d’un espace TVA unique dans l’Union</w:t>
            </w:r>
          </w:p>
          <w:p w:rsidR="00D72B7E" w:rsidRDefault="00EB1FE9">
            <w:pPr>
              <w:pStyle w:val="Sous-titreobjetPagedecouverture"/>
              <w:spacing w:before="120" w:after="120"/>
              <w:jc w:val="left"/>
              <w:rPr>
                <w:b w:val="0"/>
                <w:i/>
                <w:noProof/>
                <w:sz w:val="20"/>
                <w:szCs w:val="20"/>
              </w:rPr>
            </w:pPr>
            <w:r>
              <w:rPr>
                <w:b w:val="0"/>
                <w:i/>
                <w:noProof/>
                <w:sz w:val="20"/>
              </w:rPr>
              <w:t>Proposition visant à donner aux autorités nationales de concurrence des moyens d’action</w:t>
            </w:r>
          </w:p>
          <w:p w:rsidR="00D72B7E" w:rsidRDefault="00EB1FE9">
            <w:pPr>
              <w:pStyle w:val="Sous-titreobjetPagedecouverture"/>
              <w:spacing w:before="120" w:after="120"/>
              <w:jc w:val="left"/>
              <w:rPr>
                <w:b w:val="0"/>
                <w:i/>
                <w:noProof/>
                <w:sz w:val="20"/>
                <w:szCs w:val="20"/>
              </w:rPr>
            </w:pPr>
            <w:r>
              <w:rPr>
                <w:b w:val="0"/>
                <w:i/>
                <w:noProof/>
                <w:sz w:val="20"/>
              </w:rPr>
              <w:t>Projet pilote du Conseil européen de l’innovation</w:t>
            </w:r>
          </w:p>
          <w:p w:rsidR="00D72B7E" w:rsidRDefault="00EB1FE9">
            <w:pPr>
              <w:pStyle w:val="Sous-titreobjetPagedecouverture"/>
              <w:spacing w:before="120" w:after="120"/>
              <w:jc w:val="left"/>
              <w:rPr>
                <w:b w:val="0"/>
                <w:i/>
                <w:noProof/>
                <w:sz w:val="20"/>
                <w:szCs w:val="20"/>
              </w:rPr>
            </w:pPr>
            <w:r>
              <w:rPr>
                <w:b w:val="0"/>
                <w:i/>
                <w:noProof/>
                <w:sz w:val="20"/>
              </w:rPr>
              <w:t>Groupe de haut niveau sur les technologies clés</w:t>
            </w:r>
            <w:r>
              <w:rPr>
                <w:b w:val="0"/>
                <w:i/>
                <w:noProof/>
                <w:sz w:val="20"/>
              </w:rPr>
              <w:t xml:space="preserve"> génériques</w:t>
            </w:r>
            <w:r>
              <w:rPr>
                <w:b w:val="0"/>
                <w:i/>
                <w:noProof/>
                <w:sz w:val="20"/>
                <w:szCs w:val="20"/>
              </w:rPr>
              <w:br/>
            </w:r>
          </w:p>
          <w:p w:rsidR="00D72B7E" w:rsidRDefault="00EB1FE9">
            <w:pPr>
              <w:pStyle w:val="Sous-titreobjetPagedecouverture"/>
              <w:spacing w:before="120" w:after="120"/>
              <w:jc w:val="left"/>
              <w:rPr>
                <w:i/>
                <w:noProof/>
                <w:sz w:val="20"/>
                <w:szCs w:val="20"/>
              </w:rPr>
            </w:pPr>
            <w:r>
              <w:rPr>
                <w:b w:val="0"/>
                <w:i/>
                <w:noProof/>
                <w:sz w:val="20"/>
              </w:rPr>
              <w:t>Introduction du principe d’innovation dans la réglementation de l’UE</w:t>
            </w:r>
            <w:r>
              <w:rPr>
                <w:i/>
                <w:noProof/>
                <w:sz w:val="20"/>
              </w:rPr>
              <w:t xml:space="preserve"> </w:t>
            </w:r>
          </w:p>
          <w:p w:rsidR="00D72B7E" w:rsidRDefault="00EB1FE9">
            <w:pPr>
              <w:pStyle w:val="Default"/>
              <w:spacing w:after="240"/>
              <w:jc w:val="both"/>
              <w:rPr>
                <w:noProof/>
                <w:sz w:val="20"/>
                <w:szCs w:val="20"/>
              </w:rPr>
            </w:pPr>
            <w:r>
              <w:rPr>
                <w:i/>
                <w:noProof/>
                <w:sz w:val="20"/>
              </w:rPr>
              <w:t>Forum européen sur la politique en matière de clusters</w:t>
            </w:r>
          </w:p>
        </w:tc>
        <w:tc>
          <w:tcPr>
            <w:tcW w:w="3711" w:type="dxa"/>
          </w:tcPr>
          <w:p w:rsidR="00D72B7E" w:rsidRDefault="00EB1FE9">
            <w:pPr>
              <w:pStyle w:val="Sous-titreobjetPagedecouverture"/>
              <w:spacing w:before="120" w:after="120"/>
              <w:jc w:val="left"/>
              <w:rPr>
                <w:b w:val="0"/>
                <w:i/>
                <w:noProof/>
                <w:sz w:val="20"/>
                <w:szCs w:val="20"/>
              </w:rPr>
            </w:pPr>
            <w:r>
              <w:rPr>
                <w:b w:val="0"/>
                <w:i/>
                <w:noProof/>
                <w:sz w:val="20"/>
              </w:rPr>
              <w:t>Mise en œuvre par la Commission et les États membres</w:t>
            </w:r>
          </w:p>
          <w:p w:rsidR="00D72B7E" w:rsidRDefault="00EB1FE9">
            <w:pPr>
              <w:pStyle w:val="Sous-titreobjetPagedecouverture"/>
              <w:spacing w:before="120" w:after="120"/>
              <w:jc w:val="left"/>
              <w:rPr>
                <w:b w:val="0"/>
                <w:i/>
                <w:noProof/>
                <w:sz w:val="20"/>
                <w:szCs w:val="20"/>
              </w:rPr>
            </w:pPr>
            <w:r>
              <w:rPr>
                <w:b w:val="0"/>
                <w:i/>
                <w:noProof/>
                <w:sz w:val="20"/>
              </w:rPr>
              <w:t>À adopter par le Conseil</w:t>
            </w:r>
            <w:r>
              <w:rPr>
                <w:b w:val="0"/>
                <w:i/>
                <w:noProof/>
                <w:sz w:val="20"/>
                <w:szCs w:val="20"/>
              </w:rPr>
              <w:br/>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À proposer par la Commission</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 xml:space="preserve">À adopter par le Parlement européen et le Conseil </w:t>
            </w:r>
          </w:p>
          <w:p w:rsidR="00D72B7E" w:rsidRDefault="00EB1FE9">
            <w:pPr>
              <w:pStyle w:val="Sous-titreobjetPagedecouverture"/>
              <w:spacing w:before="120" w:after="120"/>
              <w:jc w:val="left"/>
              <w:rPr>
                <w:b w:val="0"/>
                <w:i/>
                <w:noProof/>
                <w:sz w:val="20"/>
                <w:szCs w:val="20"/>
              </w:rPr>
            </w:pPr>
            <w:r>
              <w:rPr>
                <w:b w:val="0"/>
                <w:i/>
                <w:noProof/>
                <w:sz w:val="20"/>
              </w:rPr>
              <w:t>Mise en œuvre par la Commission</w:t>
            </w:r>
          </w:p>
          <w:p w:rsidR="00D72B7E" w:rsidRDefault="00EB1FE9">
            <w:pPr>
              <w:pStyle w:val="Sous-titreobjetPagedecouverture"/>
              <w:spacing w:before="120" w:after="120"/>
              <w:jc w:val="left"/>
              <w:rPr>
                <w:b w:val="0"/>
                <w:i/>
                <w:noProof/>
                <w:sz w:val="20"/>
                <w:szCs w:val="20"/>
              </w:rPr>
            </w:pPr>
            <w:r>
              <w:rPr>
                <w:b w:val="0"/>
                <w:i/>
                <w:noProof/>
                <w:sz w:val="20"/>
              </w:rPr>
              <w:t>Première réunion à organiser par la Commission</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Mise en œuvre par la Commission</w:t>
            </w:r>
            <w:r>
              <w:rPr>
                <w:b w:val="0"/>
                <w:i/>
                <w:noProof/>
                <w:sz w:val="20"/>
                <w:szCs w:val="20"/>
              </w:rPr>
              <w:br/>
            </w:r>
          </w:p>
          <w:p w:rsidR="00D72B7E" w:rsidRDefault="00EB1FE9">
            <w:pPr>
              <w:pStyle w:val="Default"/>
              <w:spacing w:after="240"/>
              <w:jc w:val="both"/>
              <w:rPr>
                <w:noProof/>
              </w:rPr>
            </w:pPr>
            <w:r>
              <w:rPr>
                <w:i/>
                <w:noProof/>
                <w:sz w:val="20"/>
              </w:rPr>
              <w:t>À lancer par la Commission</w:t>
            </w:r>
          </w:p>
        </w:tc>
        <w:tc>
          <w:tcPr>
            <w:tcW w:w="1501" w:type="dxa"/>
          </w:tcPr>
          <w:p w:rsidR="00D72B7E" w:rsidRDefault="00EB1FE9">
            <w:pPr>
              <w:pStyle w:val="Sous-titreobjetPagedecouverture"/>
              <w:spacing w:before="120" w:after="120"/>
              <w:rPr>
                <w:b w:val="0"/>
                <w:i/>
                <w:noProof/>
                <w:sz w:val="20"/>
                <w:szCs w:val="20"/>
              </w:rPr>
            </w:pPr>
            <w:r>
              <w:rPr>
                <w:b w:val="0"/>
                <w:i/>
                <w:noProof/>
                <w:sz w:val="20"/>
              </w:rPr>
              <w:t>En cours</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2018</w:t>
            </w:r>
            <w:r>
              <w:rPr>
                <w:b w:val="0"/>
                <w:i/>
                <w:noProof/>
                <w:sz w:val="20"/>
                <w:szCs w:val="20"/>
              </w:rPr>
              <w:br/>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2017/2018</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2018</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2018</w:t>
            </w:r>
          </w:p>
          <w:p w:rsidR="00D72B7E" w:rsidRDefault="00EB1FE9">
            <w:pPr>
              <w:pStyle w:val="Sous-titreobjetPagedecouverture"/>
              <w:spacing w:before="120" w:after="120"/>
              <w:rPr>
                <w:b w:val="0"/>
                <w:i/>
                <w:noProof/>
                <w:sz w:val="20"/>
                <w:szCs w:val="20"/>
              </w:rPr>
            </w:pPr>
            <w:r>
              <w:rPr>
                <w:b w:val="0"/>
                <w:i/>
                <w:noProof/>
                <w:sz w:val="20"/>
              </w:rPr>
              <w:t>2017</w:t>
            </w:r>
            <w:r>
              <w:rPr>
                <w:b w:val="0"/>
                <w:i/>
                <w:noProof/>
                <w:sz w:val="20"/>
                <w:szCs w:val="20"/>
              </w:rPr>
              <w:br/>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En cours</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2018</w:t>
            </w:r>
          </w:p>
        </w:tc>
      </w:tr>
    </w:tbl>
    <w:p w:rsidR="00D72B7E" w:rsidRDefault="00D72B7E">
      <w:pPr>
        <w:pStyle w:val="Sous-titreobjetPagedecouverture"/>
        <w:spacing w:before="120" w:after="120"/>
        <w:jc w:val="left"/>
        <w:rPr>
          <w:b w:val="0"/>
          <w:i/>
          <w:noProof/>
        </w:rPr>
      </w:pPr>
    </w:p>
    <w:tbl>
      <w:tblPr>
        <w:tblStyle w:val="TableGrid"/>
        <w:tblW w:w="0" w:type="auto"/>
        <w:tblLook w:val="04A0" w:firstRow="1" w:lastRow="0" w:firstColumn="1" w:lastColumn="0" w:noHBand="0" w:noVBand="1"/>
      </w:tblPr>
      <w:tblGrid>
        <w:gridCol w:w="4076"/>
        <w:gridCol w:w="3711"/>
        <w:gridCol w:w="1501"/>
      </w:tblGrid>
      <w:tr w:rsidR="00D72B7E">
        <w:tc>
          <w:tcPr>
            <w:tcW w:w="9289" w:type="dxa"/>
            <w:gridSpan w:val="3"/>
            <w:shd w:val="clear" w:color="auto" w:fill="D9D9D9" w:themeFill="background1" w:themeFillShade="D9"/>
          </w:tcPr>
          <w:p w:rsidR="00D72B7E" w:rsidRDefault="00EB1FE9">
            <w:pPr>
              <w:pStyle w:val="Sous-titreobjetPagedecouverture"/>
              <w:spacing w:before="120" w:after="120"/>
              <w:jc w:val="left"/>
              <w:rPr>
                <w:rFonts w:ascii="Times New Roman Bold" w:hAnsi="Times New Roman Bold"/>
                <w:smallCaps/>
                <w:noProof/>
              </w:rPr>
            </w:pPr>
            <w:r>
              <w:rPr>
                <w:rFonts w:ascii="Times New Roman Bold" w:hAnsi="Times New Roman Bold"/>
                <w:smallCaps/>
                <w:noProof/>
              </w:rPr>
              <w:t>La</w:t>
            </w:r>
            <w:r>
              <w:rPr>
                <w:rFonts w:ascii="Times New Roman Bold" w:hAnsi="Times New Roman Bold"/>
                <w:smallCaps/>
                <w:noProof/>
              </w:rPr>
              <w:t xml:space="preserve"> dimension internationale</w:t>
            </w:r>
          </w:p>
        </w:tc>
      </w:tr>
      <w:tr w:rsidR="00D72B7E">
        <w:tc>
          <w:tcPr>
            <w:tcW w:w="4077" w:type="dxa"/>
          </w:tcPr>
          <w:p w:rsidR="00D72B7E" w:rsidRDefault="00EB1FE9">
            <w:pPr>
              <w:pStyle w:val="Sous-titreobjetPagedecouverture"/>
              <w:spacing w:before="120" w:after="120"/>
              <w:jc w:val="left"/>
              <w:rPr>
                <w:b w:val="0"/>
                <w:i/>
                <w:noProof/>
                <w:sz w:val="20"/>
                <w:szCs w:val="20"/>
              </w:rPr>
            </w:pPr>
            <w:r>
              <w:rPr>
                <w:b w:val="0"/>
                <w:i/>
                <w:noProof/>
                <w:sz w:val="20"/>
              </w:rPr>
              <w:t>Accord commercial avec le Canada</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Accord commercial avec le Japon</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Accords commerciaux avec le Mercosur, l’Australie, la Nouvelle-Zélande, le Chili, le Mexique, le Viet Nâm et Singapour</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 xml:space="preserve">Modernisation des instruments de défense </w:t>
            </w:r>
            <w:r>
              <w:rPr>
                <w:b w:val="0"/>
                <w:i/>
                <w:noProof/>
                <w:sz w:val="20"/>
              </w:rPr>
              <w:t>commerciale et nouvelle méthode de calcul antidumping</w:t>
            </w:r>
          </w:p>
          <w:p w:rsidR="00D72B7E" w:rsidRDefault="00EB1FE9">
            <w:pPr>
              <w:pStyle w:val="Sous-titreobjetPagedecouverture"/>
              <w:spacing w:before="120" w:after="120"/>
              <w:jc w:val="left"/>
              <w:rPr>
                <w:b w:val="0"/>
                <w:i/>
                <w:noProof/>
                <w:sz w:val="20"/>
                <w:szCs w:val="20"/>
              </w:rPr>
            </w:pPr>
            <w:r>
              <w:rPr>
                <w:b w:val="0"/>
                <w:i/>
                <w:noProof/>
                <w:sz w:val="20"/>
              </w:rPr>
              <w:t>Instrument international sur les marchés publics</w:t>
            </w:r>
            <w:r>
              <w:rPr>
                <w:b w:val="0"/>
                <w:i/>
                <w:noProof/>
                <w:sz w:val="20"/>
                <w:szCs w:val="20"/>
              </w:rPr>
              <w:br/>
            </w:r>
          </w:p>
          <w:p w:rsidR="00D72B7E" w:rsidRDefault="00EB1FE9">
            <w:pPr>
              <w:pStyle w:val="Default"/>
              <w:spacing w:after="240"/>
              <w:jc w:val="both"/>
              <w:rPr>
                <w:noProof/>
                <w:sz w:val="20"/>
                <w:szCs w:val="20"/>
              </w:rPr>
            </w:pPr>
            <w:r>
              <w:rPr>
                <w:i/>
                <w:noProof/>
                <w:sz w:val="20"/>
              </w:rPr>
              <w:t>Cadre de l’UE pour examiner les investissements directs étrangers</w:t>
            </w:r>
          </w:p>
        </w:tc>
        <w:tc>
          <w:tcPr>
            <w:tcW w:w="3711" w:type="dxa"/>
          </w:tcPr>
          <w:p w:rsidR="00D72B7E" w:rsidRDefault="00EB1FE9">
            <w:pPr>
              <w:pStyle w:val="Sous-titreobjetPagedecouverture"/>
              <w:spacing w:before="120" w:after="120"/>
              <w:jc w:val="left"/>
              <w:rPr>
                <w:b w:val="0"/>
                <w:i/>
                <w:noProof/>
                <w:sz w:val="20"/>
                <w:szCs w:val="20"/>
              </w:rPr>
            </w:pPr>
            <w:r>
              <w:rPr>
                <w:b w:val="0"/>
                <w:i/>
                <w:noProof/>
                <w:sz w:val="20"/>
              </w:rPr>
              <w:t>Prise d’effets de l’application provisoire</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À finaliser par la Commission</w:t>
            </w:r>
            <w:r>
              <w:rPr>
                <w:b w:val="0"/>
                <w:i/>
                <w:noProof/>
                <w:sz w:val="20"/>
                <w:szCs w:val="20"/>
              </w:rPr>
              <w:br/>
            </w:r>
          </w:p>
          <w:p w:rsidR="00D72B7E" w:rsidRDefault="00EB1FE9">
            <w:pPr>
              <w:pStyle w:val="Sous-titreobjetPagedecouverture"/>
              <w:spacing w:before="120" w:after="120"/>
              <w:jc w:val="left"/>
              <w:rPr>
                <w:b w:val="0"/>
                <w:i/>
                <w:noProof/>
                <w:sz w:val="20"/>
                <w:szCs w:val="20"/>
              </w:rPr>
            </w:pPr>
            <w:r>
              <w:rPr>
                <w:b w:val="0"/>
                <w:i/>
                <w:noProof/>
                <w:sz w:val="20"/>
              </w:rPr>
              <w:t xml:space="preserve">Processus </w:t>
            </w:r>
            <w:r>
              <w:rPr>
                <w:b w:val="0"/>
                <w:i/>
                <w:noProof/>
                <w:sz w:val="20"/>
              </w:rPr>
              <w:t>en cours</w:t>
            </w:r>
          </w:p>
          <w:p w:rsidR="00D72B7E" w:rsidRDefault="00D72B7E">
            <w:pPr>
              <w:pStyle w:val="Sous-titreobjetPagedecouverture"/>
              <w:spacing w:before="120" w:after="120"/>
              <w:jc w:val="left"/>
              <w:rPr>
                <w:b w:val="0"/>
                <w:i/>
                <w:noProof/>
                <w:sz w:val="20"/>
                <w:szCs w:val="20"/>
              </w:rPr>
            </w:pPr>
          </w:p>
          <w:p w:rsidR="00D72B7E" w:rsidRDefault="00D72B7E">
            <w:pPr>
              <w:pStyle w:val="Sous-titreobjetPagedecouverture"/>
              <w:spacing w:before="120" w:after="120"/>
              <w:jc w:val="left"/>
              <w:rPr>
                <w:b w:val="0"/>
                <w:i/>
                <w:noProof/>
                <w:sz w:val="20"/>
                <w:szCs w:val="20"/>
              </w:rPr>
            </w:pPr>
          </w:p>
          <w:p w:rsidR="00D72B7E" w:rsidRDefault="00EB1FE9">
            <w:pPr>
              <w:pStyle w:val="Sous-titreobjetPagedecouverture"/>
              <w:spacing w:before="120" w:after="120"/>
              <w:jc w:val="left"/>
              <w:rPr>
                <w:b w:val="0"/>
                <w:i/>
                <w:noProof/>
                <w:sz w:val="20"/>
                <w:szCs w:val="20"/>
              </w:rPr>
            </w:pPr>
            <w:r>
              <w:rPr>
                <w:b w:val="0"/>
                <w:i/>
                <w:noProof/>
                <w:sz w:val="20"/>
              </w:rPr>
              <w:t>À adopter par le Parlement européen et le Conseil</w:t>
            </w:r>
          </w:p>
          <w:p w:rsidR="00D72B7E" w:rsidRDefault="00EB1FE9">
            <w:pPr>
              <w:pStyle w:val="Sous-titreobjetPagedecouverture"/>
              <w:spacing w:before="120" w:after="120"/>
              <w:jc w:val="left"/>
              <w:rPr>
                <w:b w:val="0"/>
                <w:i/>
                <w:noProof/>
                <w:sz w:val="20"/>
                <w:szCs w:val="20"/>
              </w:rPr>
            </w:pPr>
            <w:r>
              <w:rPr>
                <w:b w:val="0"/>
                <w:i/>
                <w:noProof/>
                <w:sz w:val="20"/>
              </w:rPr>
              <w:t>À adopter par le Parlement européen et le Conseil</w:t>
            </w:r>
          </w:p>
          <w:p w:rsidR="00D72B7E" w:rsidRDefault="00EB1FE9">
            <w:pPr>
              <w:pStyle w:val="Sous-titreobjetPagedecouverture"/>
              <w:spacing w:before="120" w:after="120"/>
              <w:jc w:val="left"/>
              <w:rPr>
                <w:b w:val="0"/>
                <w:i/>
                <w:noProof/>
                <w:sz w:val="20"/>
                <w:szCs w:val="20"/>
              </w:rPr>
            </w:pPr>
            <w:r>
              <w:rPr>
                <w:b w:val="0"/>
                <w:i/>
                <w:noProof/>
                <w:sz w:val="20"/>
              </w:rPr>
              <w:t>À adopter par le Parlement européen et le Conseil</w:t>
            </w:r>
          </w:p>
        </w:tc>
        <w:tc>
          <w:tcPr>
            <w:tcW w:w="1501" w:type="dxa"/>
          </w:tcPr>
          <w:p w:rsidR="00D72B7E" w:rsidRDefault="00EB1FE9">
            <w:pPr>
              <w:pStyle w:val="Sous-titreobjetPagedecouverture"/>
              <w:spacing w:before="120" w:after="120"/>
              <w:rPr>
                <w:b w:val="0"/>
                <w:i/>
                <w:noProof/>
                <w:sz w:val="20"/>
                <w:szCs w:val="20"/>
              </w:rPr>
            </w:pPr>
            <w:r>
              <w:rPr>
                <w:b w:val="0"/>
                <w:i/>
                <w:noProof/>
                <w:sz w:val="20"/>
              </w:rPr>
              <w:t>2017</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2017</w:t>
            </w:r>
            <w:r>
              <w:rPr>
                <w:b w:val="0"/>
                <w:i/>
                <w:noProof/>
                <w:sz w:val="20"/>
                <w:szCs w:val="20"/>
              </w:rPr>
              <w:br/>
            </w:r>
          </w:p>
          <w:p w:rsidR="00D72B7E" w:rsidRDefault="00D72B7E">
            <w:pPr>
              <w:pStyle w:val="Sous-titreobjetPagedecouverture"/>
              <w:spacing w:before="120" w:after="120"/>
              <w:rPr>
                <w:b w:val="0"/>
                <w:i/>
                <w:noProof/>
                <w:sz w:val="20"/>
                <w:szCs w:val="20"/>
              </w:rPr>
            </w:pPr>
          </w:p>
          <w:p w:rsidR="00D72B7E" w:rsidRDefault="00D72B7E">
            <w:pPr>
              <w:pStyle w:val="Sous-titreobjetPagedecouverture"/>
              <w:spacing w:before="120" w:after="120"/>
              <w:rPr>
                <w:b w:val="0"/>
                <w:i/>
                <w:noProof/>
                <w:sz w:val="20"/>
                <w:szCs w:val="20"/>
              </w:rPr>
            </w:pPr>
          </w:p>
          <w:p w:rsidR="00D72B7E" w:rsidRDefault="00D72B7E">
            <w:pPr>
              <w:pStyle w:val="Sous-titreobjetPagedecouverture"/>
              <w:spacing w:before="120" w:after="120"/>
              <w:rPr>
                <w:b w:val="0"/>
                <w:i/>
                <w:noProof/>
                <w:sz w:val="20"/>
                <w:szCs w:val="20"/>
              </w:rPr>
            </w:pPr>
          </w:p>
          <w:p w:rsidR="00D72B7E" w:rsidRDefault="00EB1FE9">
            <w:pPr>
              <w:pStyle w:val="Sous-titreobjetPagedecouverture"/>
              <w:spacing w:before="120" w:after="120"/>
              <w:rPr>
                <w:b w:val="0"/>
                <w:i/>
                <w:noProof/>
                <w:sz w:val="20"/>
                <w:szCs w:val="20"/>
              </w:rPr>
            </w:pPr>
            <w:r>
              <w:rPr>
                <w:b w:val="0"/>
                <w:i/>
                <w:noProof/>
                <w:sz w:val="20"/>
              </w:rPr>
              <w:t>2017</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2018</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2018</w:t>
            </w:r>
            <w:r>
              <w:rPr>
                <w:b w:val="0"/>
                <w:i/>
                <w:noProof/>
                <w:sz w:val="20"/>
                <w:szCs w:val="20"/>
              </w:rPr>
              <w:br/>
            </w:r>
          </w:p>
        </w:tc>
      </w:tr>
    </w:tbl>
    <w:p w:rsidR="00D72B7E" w:rsidRDefault="00D72B7E">
      <w:pPr>
        <w:pStyle w:val="Sous-titreobjetPagedecouverture"/>
        <w:spacing w:before="120" w:after="120"/>
        <w:jc w:val="left"/>
        <w:rPr>
          <w:b w:val="0"/>
          <w:i/>
          <w:noProof/>
        </w:rPr>
      </w:pPr>
    </w:p>
    <w:tbl>
      <w:tblPr>
        <w:tblStyle w:val="TableGrid"/>
        <w:tblW w:w="0" w:type="auto"/>
        <w:tblLook w:val="04A0" w:firstRow="1" w:lastRow="0" w:firstColumn="1" w:lastColumn="0" w:noHBand="0" w:noVBand="1"/>
      </w:tblPr>
      <w:tblGrid>
        <w:gridCol w:w="4076"/>
        <w:gridCol w:w="3711"/>
        <w:gridCol w:w="1501"/>
      </w:tblGrid>
      <w:tr w:rsidR="00D72B7E">
        <w:tc>
          <w:tcPr>
            <w:tcW w:w="9288" w:type="dxa"/>
            <w:gridSpan w:val="3"/>
            <w:shd w:val="clear" w:color="auto" w:fill="D9D9D9" w:themeFill="background1" w:themeFillShade="D9"/>
          </w:tcPr>
          <w:p w:rsidR="00D72B7E" w:rsidRDefault="00EB1FE9">
            <w:pPr>
              <w:pStyle w:val="Sous-titreobjetPagedecouverture"/>
              <w:spacing w:before="120" w:after="120"/>
              <w:jc w:val="left"/>
              <w:rPr>
                <w:rFonts w:ascii="Times New Roman Bold" w:hAnsi="Times New Roman Bold"/>
                <w:smallCaps/>
                <w:noProof/>
              </w:rPr>
            </w:pPr>
            <w:r>
              <w:rPr>
                <w:rFonts w:ascii="Times New Roman Bold" w:hAnsi="Times New Roman Bold"/>
                <w:smallCaps/>
                <w:noProof/>
              </w:rPr>
              <w:t xml:space="preserve">Partenariat avec les États membres, les régions, les villes </w:t>
            </w:r>
            <w:r>
              <w:rPr>
                <w:rFonts w:ascii="Times New Roman Bold" w:hAnsi="Times New Roman Bold"/>
                <w:smallCaps/>
                <w:noProof/>
              </w:rPr>
              <w:t>et le secteur privé</w:t>
            </w:r>
          </w:p>
        </w:tc>
      </w:tr>
      <w:tr w:rsidR="00D72B7E">
        <w:tc>
          <w:tcPr>
            <w:tcW w:w="4076" w:type="dxa"/>
          </w:tcPr>
          <w:p w:rsidR="00D72B7E" w:rsidRDefault="00EB1FE9">
            <w:pPr>
              <w:pStyle w:val="Sous-titreobjetPagedecouverture"/>
              <w:spacing w:before="120" w:after="120"/>
              <w:jc w:val="left"/>
              <w:rPr>
                <w:b w:val="0"/>
                <w:i/>
                <w:noProof/>
                <w:sz w:val="20"/>
                <w:szCs w:val="20"/>
              </w:rPr>
            </w:pPr>
            <w:r>
              <w:rPr>
                <w:b w:val="0"/>
                <w:i/>
                <w:noProof/>
                <w:sz w:val="20"/>
              </w:rPr>
              <w:t>Stratégies et communication sur la spécialisation intelligente</w:t>
            </w:r>
          </w:p>
          <w:p w:rsidR="00D72B7E" w:rsidRDefault="00EB1FE9">
            <w:pPr>
              <w:pStyle w:val="Sous-titreobjetPagedecouverture"/>
              <w:spacing w:before="120" w:after="120"/>
              <w:jc w:val="left"/>
              <w:rPr>
                <w:b w:val="0"/>
                <w:i/>
                <w:noProof/>
                <w:sz w:val="20"/>
                <w:szCs w:val="20"/>
              </w:rPr>
            </w:pPr>
            <w:r>
              <w:rPr>
                <w:b w:val="0"/>
                <w:i/>
                <w:noProof/>
                <w:sz w:val="20"/>
              </w:rPr>
              <w:t>Programme d’appui à la réforme structurelle</w:t>
            </w:r>
          </w:p>
          <w:p w:rsidR="00D72B7E" w:rsidRDefault="00EB1FE9">
            <w:pPr>
              <w:pStyle w:val="Default"/>
              <w:spacing w:after="240"/>
              <w:rPr>
                <w:i/>
                <w:noProof/>
                <w:sz w:val="20"/>
                <w:szCs w:val="20"/>
              </w:rPr>
            </w:pPr>
            <w:r>
              <w:rPr>
                <w:i/>
                <w:noProof/>
                <w:sz w:val="20"/>
              </w:rPr>
              <w:t>Envoyés spécialisés dans les investissements au sein des représentations de la Commission</w:t>
            </w:r>
          </w:p>
          <w:p w:rsidR="00D72B7E" w:rsidRDefault="00EB1FE9">
            <w:pPr>
              <w:pStyle w:val="Default"/>
              <w:spacing w:after="240"/>
              <w:rPr>
                <w:noProof/>
                <w:sz w:val="20"/>
                <w:szCs w:val="20"/>
              </w:rPr>
            </w:pPr>
            <w:r>
              <w:rPr>
                <w:i/>
                <w:noProof/>
                <w:sz w:val="20"/>
              </w:rPr>
              <w:t>Table ronde des industriels de haut ni</w:t>
            </w:r>
            <w:r>
              <w:rPr>
                <w:i/>
                <w:noProof/>
                <w:sz w:val="20"/>
              </w:rPr>
              <w:t>veau</w:t>
            </w:r>
          </w:p>
        </w:tc>
        <w:tc>
          <w:tcPr>
            <w:tcW w:w="3711" w:type="dxa"/>
          </w:tcPr>
          <w:p w:rsidR="00D72B7E" w:rsidRDefault="00EB1FE9">
            <w:pPr>
              <w:pStyle w:val="Sous-titreobjetPagedecouverture"/>
              <w:spacing w:before="120" w:after="120"/>
              <w:jc w:val="left"/>
              <w:rPr>
                <w:b w:val="0"/>
                <w:i/>
                <w:noProof/>
                <w:sz w:val="20"/>
                <w:szCs w:val="20"/>
              </w:rPr>
            </w:pPr>
            <w:r>
              <w:rPr>
                <w:b w:val="0"/>
                <w:i/>
                <w:noProof/>
                <w:sz w:val="20"/>
              </w:rPr>
              <w:t>Mise en œuvre par la Commission et les États membres</w:t>
            </w:r>
          </w:p>
          <w:p w:rsidR="00D72B7E" w:rsidRDefault="00EB1FE9">
            <w:pPr>
              <w:pStyle w:val="Sous-titreobjetPagedecouverture"/>
              <w:spacing w:before="120" w:after="120"/>
              <w:jc w:val="left"/>
              <w:rPr>
                <w:b w:val="0"/>
                <w:i/>
                <w:noProof/>
                <w:sz w:val="20"/>
                <w:szCs w:val="20"/>
              </w:rPr>
            </w:pPr>
            <w:r>
              <w:rPr>
                <w:b w:val="0"/>
                <w:i/>
                <w:noProof/>
                <w:sz w:val="20"/>
              </w:rPr>
              <w:t>Mise en œuvre par la Commission</w:t>
            </w:r>
          </w:p>
          <w:p w:rsidR="00D72B7E" w:rsidRDefault="00EB1FE9">
            <w:pPr>
              <w:pStyle w:val="Default"/>
              <w:spacing w:after="240"/>
              <w:jc w:val="both"/>
              <w:rPr>
                <w:i/>
                <w:noProof/>
                <w:sz w:val="20"/>
                <w:szCs w:val="20"/>
              </w:rPr>
            </w:pPr>
            <w:r>
              <w:rPr>
                <w:i/>
                <w:noProof/>
                <w:sz w:val="20"/>
              </w:rPr>
              <w:t>À nommer par la Commission</w:t>
            </w:r>
            <w:r>
              <w:rPr>
                <w:i/>
                <w:noProof/>
                <w:sz w:val="20"/>
                <w:szCs w:val="20"/>
              </w:rPr>
              <w:br/>
            </w:r>
          </w:p>
          <w:p w:rsidR="00D72B7E" w:rsidRDefault="00EB1FE9">
            <w:pPr>
              <w:pStyle w:val="Default"/>
              <w:spacing w:after="240"/>
              <w:jc w:val="both"/>
              <w:rPr>
                <w:i/>
                <w:noProof/>
                <w:sz w:val="20"/>
                <w:szCs w:val="20"/>
              </w:rPr>
            </w:pPr>
            <w:r>
              <w:rPr>
                <w:i/>
                <w:noProof/>
                <w:sz w:val="20"/>
              </w:rPr>
              <w:t>À mettre en place par la Commission</w:t>
            </w:r>
          </w:p>
        </w:tc>
        <w:tc>
          <w:tcPr>
            <w:tcW w:w="1501" w:type="dxa"/>
          </w:tcPr>
          <w:p w:rsidR="00D72B7E" w:rsidRDefault="00EB1FE9">
            <w:pPr>
              <w:pStyle w:val="Sous-titreobjetPagedecouverture"/>
              <w:spacing w:before="120" w:after="120"/>
              <w:rPr>
                <w:b w:val="0"/>
                <w:i/>
                <w:noProof/>
                <w:sz w:val="20"/>
                <w:szCs w:val="20"/>
              </w:rPr>
            </w:pPr>
            <w:r>
              <w:rPr>
                <w:b w:val="0"/>
                <w:i/>
                <w:noProof/>
                <w:sz w:val="20"/>
              </w:rPr>
              <w:t>En cours</w:t>
            </w:r>
            <w:r>
              <w:rPr>
                <w:b w:val="0"/>
                <w:i/>
                <w:noProof/>
                <w:sz w:val="20"/>
                <w:szCs w:val="20"/>
              </w:rPr>
              <w:br/>
            </w:r>
          </w:p>
          <w:p w:rsidR="00D72B7E" w:rsidRDefault="00EB1FE9">
            <w:pPr>
              <w:pStyle w:val="Sous-titreobjetPagedecouverture"/>
              <w:spacing w:before="120" w:after="120"/>
              <w:rPr>
                <w:b w:val="0"/>
                <w:i/>
                <w:noProof/>
                <w:sz w:val="20"/>
                <w:szCs w:val="20"/>
              </w:rPr>
            </w:pPr>
            <w:r>
              <w:rPr>
                <w:b w:val="0"/>
                <w:i/>
                <w:noProof/>
                <w:sz w:val="20"/>
              </w:rPr>
              <w:t>En cours</w:t>
            </w:r>
          </w:p>
          <w:p w:rsidR="00D72B7E" w:rsidRDefault="00EB1FE9">
            <w:pPr>
              <w:pStyle w:val="Sous-titreobjetPagedecouverture"/>
              <w:spacing w:before="120" w:after="120"/>
              <w:rPr>
                <w:b w:val="0"/>
                <w:i/>
                <w:noProof/>
                <w:sz w:val="20"/>
                <w:szCs w:val="20"/>
              </w:rPr>
            </w:pPr>
            <w:r>
              <w:rPr>
                <w:b w:val="0"/>
                <w:i/>
                <w:noProof/>
                <w:sz w:val="20"/>
              </w:rPr>
              <w:t>2018</w:t>
            </w:r>
          </w:p>
          <w:p w:rsidR="00D72B7E" w:rsidRDefault="00D72B7E">
            <w:pPr>
              <w:pStyle w:val="Sous-titreobjetPagedecouverture"/>
              <w:spacing w:before="120" w:after="120"/>
              <w:rPr>
                <w:b w:val="0"/>
                <w:i/>
                <w:noProof/>
                <w:sz w:val="20"/>
                <w:szCs w:val="20"/>
              </w:rPr>
            </w:pPr>
          </w:p>
          <w:p w:rsidR="00D72B7E" w:rsidRDefault="00EB1FE9">
            <w:pPr>
              <w:pStyle w:val="Sous-titreobjetPagedecouverture"/>
              <w:spacing w:before="120" w:after="120"/>
              <w:rPr>
                <w:b w:val="0"/>
                <w:i/>
                <w:noProof/>
                <w:sz w:val="20"/>
                <w:szCs w:val="20"/>
              </w:rPr>
            </w:pPr>
            <w:r>
              <w:rPr>
                <w:b w:val="0"/>
                <w:i/>
                <w:noProof/>
                <w:sz w:val="20"/>
              </w:rPr>
              <w:t>2018</w:t>
            </w:r>
          </w:p>
        </w:tc>
      </w:tr>
    </w:tbl>
    <w:p w:rsidR="00D72B7E" w:rsidRDefault="00D72B7E">
      <w:pPr>
        <w:pStyle w:val="Sous-titreobjetPagedecouverture"/>
        <w:spacing w:before="120" w:after="120"/>
        <w:jc w:val="left"/>
        <w:rPr>
          <w:b w:val="0"/>
          <w:i/>
          <w:noProof/>
          <w:color w:val="000000"/>
        </w:rPr>
      </w:pPr>
    </w:p>
    <w:sectPr w:rsidR="00D72B7E">
      <w:headerReference w:type="even" r:id="rId16"/>
      <w:headerReference w:type="default" r:id="rId17"/>
      <w:footerReference w:type="even" r:id="rId18"/>
      <w:footerReference w:type="default" r:id="rId19"/>
      <w:headerReference w:type="first" r:id="rId20"/>
      <w:footerReference w:type="first" r:id="rId21"/>
      <w:pgSz w:w="11906" w:h="16838"/>
      <w:pgMar w:top="1300" w:right="1417" w:bottom="1300"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B7E" w:rsidRDefault="00EB1FE9">
      <w:pPr>
        <w:spacing w:after="0" w:line="240" w:lineRule="auto"/>
      </w:pPr>
      <w:r>
        <w:separator/>
      </w:r>
    </w:p>
  </w:endnote>
  <w:endnote w:type="continuationSeparator" w:id="0">
    <w:p w:rsidR="00D72B7E" w:rsidRDefault="00EB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E9" w:rsidRPr="00EB1FE9" w:rsidRDefault="00EB1FE9" w:rsidP="00EB1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E9" w:rsidRPr="00EB1FE9" w:rsidRDefault="00EB1FE9" w:rsidP="00EB1FE9">
    <w:pPr>
      <w:pStyle w:val="FooterCoverPage"/>
      <w:rPr>
        <w:rFonts w:ascii="Arial" w:hAnsi="Arial" w:cs="Arial"/>
        <w:b/>
        <w:sz w:val="48"/>
      </w:rPr>
    </w:pPr>
    <w:r w:rsidRPr="00EB1FE9">
      <w:rPr>
        <w:rFonts w:ascii="Arial" w:hAnsi="Arial" w:cs="Arial"/>
        <w:b/>
        <w:sz w:val="48"/>
      </w:rPr>
      <w:t>FR</w:t>
    </w:r>
    <w:r w:rsidRPr="00EB1FE9">
      <w:rPr>
        <w:rFonts w:ascii="Arial" w:hAnsi="Arial" w:cs="Arial"/>
        <w:b/>
        <w:sz w:val="48"/>
      </w:rPr>
      <w:tab/>
    </w:r>
    <w:r w:rsidRPr="00EB1FE9">
      <w:rPr>
        <w:rFonts w:ascii="Arial" w:hAnsi="Arial" w:cs="Arial"/>
        <w:b/>
        <w:sz w:val="48"/>
      </w:rPr>
      <w:tab/>
    </w:r>
    <w:fldSimple w:instr=" DOCVARIABLE &quot;LW_Confidence&quot; \* MERGEFORMAT ">
      <w:r>
        <w:t xml:space="preserve"> </w:t>
      </w:r>
    </w:fldSimple>
    <w:r w:rsidRPr="00EB1FE9">
      <w:tab/>
    </w:r>
    <w:r w:rsidRPr="00EB1FE9">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E9" w:rsidRPr="00EB1FE9" w:rsidRDefault="00EB1FE9" w:rsidP="00EB1FE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E" w:rsidRDefault="00D72B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759667"/>
      <w:docPartObj>
        <w:docPartGallery w:val="Page Numbers (Bottom of Page)"/>
        <w:docPartUnique/>
      </w:docPartObj>
    </w:sdtPr>
    <w:sdtEndPr>
      <w:rPr>
        <w:noProof/>
      </w:rPr>
    </w:sdtEndPr>
    <w:sdtContent>
      <w:p w:rsidR="00D72B7E" w:rsidRDefault="00EB1F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2B7E" w:rsidRDefault="00D72B7E">
    <w:pPr>
      <w:pStyle w:val="Footer"/>
      <w:jc w:val="right"/>
      <w:rPr>
        <w:rFonts w:ascii="Times New Roman" w:hAnsi="Times New Roman" w:cs="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E" w:rsidRDefault="00D72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B7E" w:rsidRDefault="00EB1FE9">
      <w:pPr>
        <w:spacing w:after="0" w:line="240" w:lineRule="auto"/>
      </w:pPr>
      <w:r>
        <w:separator/>
      </w:r>
    </w:p>
  </w:footnote>
  <w:footnote w:type="continuationSeparator" w:id="0">
    <w:p w:rsidR="00D72B7E" w:rsidRDefault="00EB1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E9" w:rsidRPr="00EB1FE9" w:rsidRDefault="00EB1FE9" w:rsidP="00EB1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E9" w:rsidRPr="00EB1FE9" w:rsidRDefault="00EB1FE9" w:rsidP="00EB1FE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E9" w:rsidRPr="00EB1FE9" w:rsidRDefault="00EB1FE9" w:rsidP="00EB1FE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E" w:rsidRDefault="00D72B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E" w:rsidRDefault="00D72B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E" w:rsidRDefault="00D72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449D2"/>
    <w:multiLevelType w:val="hybridMultilevel"/>
    <w:tmpl w:val="08CC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504352"/>
    <w:multiLevelType w:val="hybridMultilevel"/>
    <w:tmpl w:val="2B1EA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4DC320F"/>
    <w:multiLevelType w:val="hybridMultilevel"/>
    <w:tmpl w:val="8EA0F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677677F"/>
    <w:multiLevelType w:val="hybridMultilevel"/>
    <w:tmpl w:val="721E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35C1208"/>
    <w:multiLevelType w:val="hybridMultilevel"/>
    <w:tmpl w:val="D194D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AAA576E"/>
    <w:multiLevelType w:val="hybridMultilevel"/>
    <w:tmpl w:val="B0E60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CDB6947"/>
    <w:multiLevelType w:val="hybridMultilevel"/>
    <w:tmpl w:val="2172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1AE62BA"/>
    <w:multiLevelType w:val="hybridMultilevel"/>
    <w:tmpl w:val="50DED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082569B"/>
    <w:multiLevelType w:val="hybridMultilevel"/>
    <w:tmpl w:val="43A6B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1EA3462"/>
    <w:multiLevelType w:val="hybridMultilevel"/>
    <w:tmpl w:val="7EB6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37A12"/>
    <w:multiLevelType w:val="hybridMultilevel"/>
    <w:tmpl w:val="5AB08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C6029D7"/>
    <w:multiLevelType w:val="hybridMultilevel"/>
    <w:tmpl w:val="B6AE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DD1AC9"/>
    <w:multiLevelType w:val="hybridMultilevel"/>
    <w:tmpl w:val="4ED2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5"/>
  </w:num>
  <w:num w:numId="4">
    <w:abstractNumId w:val="12"/>
  </w:num>
  <w:num w:numId="5">
    <w:abstractNumId w:val="1"/>
  </w:num>
  <w:num w:numId="6">
    <w:abstractNumId w:val="3"/>
  </w:num>
  <w:num w:numId="7">
    <w:abstractNumId w:val="4"/>
  </w:num>
  <w:num w:numId="8">
    <w:abstractNumId w:val="7"/>
  </w:num>
  <w:num w:numId="9">
    <w:abstractNumId w:val="10"/>
  </w:num>
  <w:num w:numId="10">
    <w:abstractNumId w:val="9"/>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E7F87BB5F2D94AF3AA216554A85A69EC"/>
    <w:docVar w:name="LW_CROSSREFERENCE" w:val="&lt;UNUSED&gt;"/>
    <w:docVar w:name="LW_DocType" w:val="NORMAL"/>
    <w:docVar w:name="LW_EMISSION" w:val="13.9.2017"/>
    <w:docVar w:name="LW_EMISSION_ISODATE" w:val="2017-09-13"/>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_x000b_"/>
    <w:docVar w:name="LW_PART_NBR" w:val="1"/>
    <w:docVar w:name="LW_PART_NBR_TOTAL" w:val="1"/>
    <w:docVar w:name="LW_REF.INST.NEW" w:val="COM"/>
    <w:docVar w:name="LW_REF.INST.NEW_ADOPTED" w:val="final"/>
    <w:docVar w:name="LW_REF.INST.NEW_TEXT" w:val="(2017) 479"/>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AU CONSEIL, AU COMITÉ ÉCONOMIQUE ET SOCIAL EUROPÉEN, AU COMITÉ DES RÉGIONS ET À LA BANQUE EUROPÉENNE D'INVESTISSEMENT_x000b__x000b_Investir dans une industrie intelligente, innovante et durable _x000b_Une stratégie revisitée pour la politique industrielle de l'UE_x000b__x000b__x000b__x000b_"/>
  </w:docVars>
  <w:rsids>
    <w:rsidRoot w:val="00D72B7E"/>
    <w:rsid w:val="00D72B7E"/>
    <w:rsid w:val="00EB1F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Viñetas (Inicio Parrafo),3 Txt tabla,Zerrenda-paragrafoa,Lista multicolor - Énfasis 11,Fiche List Paragraph,List Paragraph compact,Dot pt,F5 List Paragraph,List Paragraph1,No Spacing1,List Paragraph Char Char Char,Indicator Text"/>
    <w:basedOn w:val="Normal"/>
    <w:link w:val="ListParagraphChar"/>
    <w:uiPriority w:val="34"/>
    <w:qFormat/>
    <w:pPr>
      <w:ind w:left="720"/>
      <w:contextualSpacing/>
    </w:pPr>
  </w:style>
  <w:style w:type="character" w:customStyle="1" w:styleId="ListParagraphChar">
    <w:name w:val="List Paragraph Char"/>
    <w:aliases w:val="Task Body Char,Viñetas (Inicio Parrafo) Char,3 Txt tabla Char,Zerrenda-paragrafoa Char,Lista multicolor - Énfasis 11 Char,Fiche List Paragraph Char,List Paragraph compact Char,Dot pt Char,F5 List Paragraph Char,List Paragraph1 Char"/>
    <w:link w:val="ListParagraph"/>
    <w:uiPriority w:val="34"/>
    <w:qFormat/>
    <w:lock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ous-titreobjetPagedecouverture">
    <w:name w:val="Sous-titre objet (Page de couverture)"/>
    <w:basedOn w:val="Normal"/>
    <w:pPr>
      <w:spacing w:after="0" w:line="240" w:lineRule="auto"/>
      <w:jc w:val="center"/>
    </w:pPr>
    <w:rPr>
      <w:rFonts w:ascii="Times New Roman" w:hAnsi="Times New Roman" w:cs="Times New Roman"/>
      <w:b/>
      <w:sz w:val="24"/>
    </w:rPr>
  </w:style>
  <w:style w:type="paragraph" w:customStyle="1" w:styleId="TitreobjetPagedecouverture">
    <w:name w:val="Titre objet (Page de couverture)"/>
    <w:basedOn w:val="Normal"/>
    <w:next w:val="Sous-titreobjetPagedecouverture"/>
    <w:pPr>
      <w:spacing w:before="180" w:after="180" w:line="240" w:lineRule="auto"/>
      <w:jc w:val="center"/>
    </w:pPr>
    <w:rPr>
      <w:rFonts w:ascii="Times New Roman" w:hAnsi="Times New Roman" w:cs="Times New Roman"/>
      <w:b/>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Viñetas (Inicio Parrafo),3 Txt tabla,Zerrenda-paragrafoa,Lista multicolor - Énfasis 11,Fiche List Paragraph,List Paragraph compact,Dot pt,F5 List Paragraph,List Paragraph1,No Spacing1,List Paragraph Char Char Char,Indicator Text"/>
    <w:basedOn w:val="Normal"/>
    <w:link w:val="ListParagraphChar"/>
    <w:uiPriority w:val="34"/>
    <w:qFormat/>
    <w:pPr>
      <w:ind w:left="720"/>
      <w:contextualSpacing/>
    </w:pPr>
  </w:style>
  <w:style w:type="character" w:customStyle="1" w:styleId="ListParagraphChar">
    <w:name w:val="List Paragraph Char"/>
    <w:aliases w:val="Task Body Char,Viñetas (Inicio Parrafo) Char,3 Txt tabla Char,Zerrenda-paragrafoa Char,Lista multicolor - Énfasis 11 Char,Fiche List Paragraph Char,List Paragraph compact Char,Dot pt Char,F5 List Paragraph Char,List Paragraph1 Char"/>
    <w:link w:val="ListParagraph"/>
    <w:uiPriority w:val="34"/>
    <w:qFormat/>
    <w:lock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ous-titreobjetPagedecouverture">
    <w:name w:val="Sous-titre objet (Page de couverture)"/>
    <w:basedOn w:val="Normal"/>
    <w:pPr>
      <w:spacing w:after="0" w:line="240" w:lineRule="auto"/>
      <w:jc w:val="center"/>
    </w:pPr>
    <w:rPr>
      <w:rFonts w:ascii="Times New Roman" w:hAnsi="Times New Roman" w:cs="Times New Roman"/>
      <w:b/>
      <w:sz w:val="24"/>
    </w:rPr>
  </w:style>
  <w:style w:type="paragraph" w:customStyle="1" w:styleId="TitreobjetPagedecouverture">
    <w:name w:val="Titre objet (Page de couverture)"/>
    <w:basedOn w:val="Normal"/>
    <w:next w:val="Sous-titreobjetPagedecouverture"/>
    <w:pPr>
      <w:spacing w:before="180" w:after="180" w:line="240" w:lineRule="auto"/>
      <w:jc w:val="center"/>
    </w:pPr>
    <w:rPr>
      <w:rFonts w:ascii="Times New Roman" w:hAnsi="Times New Roman" w:cs="Times New Roman"/>
      <w:b/>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8B43-CA53-4A8A-98C7-8A3F05FF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1141</Words>
  <Characters>6278</Characters>
  <Application>Microsoft Office Word</Application>
  <DocSecurity>0</DocSecurity>
  <Lines>369</Lines>
  <Paragraphs>180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kaimenakis</dc:creator>
  <cp:lastModifiedBy>KOUTZIAVASILI Dimitra (BUDG)</cp:lastModifiedBy>
  <cp:revision>11</cp:revision>
  <cp:lastPrinted>2017-09-04T15:24:00Z</cp:lastPrinted>
  <dcterms:created xsi:type="dcterms:W3CDTF">2017-09-07T14:32:00Z</dcterms:created>
  <dcterms:modified xsi:type="dcterms:W3CDTF">2017-09-13T08:28:00Z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