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B58" w:rsidRDefault="0066723B" w:rsidP="0066723B">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4070F451243B46A4A5DB7BE60F4CA494" style="width:450.35pt;height:410.95pt">
            <v:imagedata r:id="rId8" o:title=""/>
          </v:shape>
        </w:pict>
      </w:r>
    </w:p>
    <w:p w:rsidR="00606B58" w:rsidRDefault="00606B58">
      <w:pPr>
        <w:rPr>
          <w:noProof/>
        </w:rPr>
        <w:sectPr w:rsidR="00606B58" w:rsidSect="0066723B">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606B58" w:rsidRDefault="0066723B">
      <w:pPr>
        <w:pStyle w:val="Annexetitre"/>
        <w:spacing w:after="360"/>
        <w:rPr>
          <w:noProof/>
        </w:rPr>
      </w:pPr>
      <w:bookmarkStart w:id="0" w:name="_GoBack"/>
      <w:bookmarkEnd w:id="0"/>
      <w:r>
        <w:rPr>
          <w:noProof/>
        </w:rPr>
        <w:lastRenderedPageBreak/>
        <w:t>ANNEX</w:t>
      </w:r>
    </w:p>
    <w:p w:rsidR="00606B58" w:rsidRDefault="0066723B">
      <w:pPr>
        <w:spacing w:after="480"/>
        <w:jc w:val="center"/>
        <w:rPr>
          <w:b/>
          <w:noProof/>
        </w:rPr>
      </w:pPr>
      <w:r>
        <w:rPr>
          <w:b/>
          <w:noProof/>
        </w:rPr>
        <w:t>List of projects or programmes of Union interest referred to in Article 3(3)</w:t>
      </w:r>
    </w:p>
    <w:p w:rsidR="00606B58" w:rsidRDefault="0066723B">
      <w:pPr>
        <w:pStyle w:val="Tiret0"/>
        <w:numPr>
          <w:ilvl w:val="0"/>
          <w:numId w:val="9"/>
        </w:numPr>
        <w:rPr>
          <w:noProof/>
        </w:rPr>
      </w:pPr>
      <w:r>
        <w:rPr>
          <w:noProof/>
        </w:rPr>
        <w:t xml:space="preserve">European GNSS </w:t>
      </w:r>
      <w:r>
        <w:rPr>
          <w:noProof/>
        </w:rPr>
        <w:t>programmes (Galileo &amp; EGNOS):</w:t>
      </w:r>
    </w:p>
    <w:p w:rsidR="00606B58" w:rsidRDefault="0066723B">
      <w:pPr>
        <w:pStyle w:val="Text2"/>
        <w:rPr>
          <w:noProof/>
        </w:rPr>
      </w:pPr>
      <w:r>
        <w:rPr>
          <w:noProof/>
        </w:rPr>
        <w:t>Regulation (EU) No 1285/2013 of the European Parliament and of the Council of 11 December 2013 on the implementation and exploitation of the European satellite navigation systems and repealing the Council Regulation (EC) No 87</w:t>
      </w:r>
      <w:r>
        <w:rPr>
          <w:noProof/>
        </w:rPr>
        <w:t>6/2002 and Regulation (EC) No683/2008 of the European Parliament and of the Council.</w:t>
      </w:r>
    </w:p>
    <w:p w:rsidR="00606B58" w:rsidRDefault="0066723B">
      <w:pPr>
        <w:pStyle w:val="Tiret0"/>
        <w:rPr>
          <w:noProof/>
        </w:rPr>
      </w:pPr>
      <w:r>
        <w:rPr>
          <w:noProof/>
          <w:szCs w:val="24"/>
        </w:rPr>
        <w:t>Copernicus:</w:t>
      </w:r>
    </w:p>
    <w:p w:rsidR="00606B58" w:rsidRDefault="0066723B">
      <w:pPr>
        <w:pStyle w:val="Text2"/>
        <w:rPr>
          <w:noProof/>
        </w:rPr>
      </w:pPr>
      <w:r>
        <w:rPr>
          <w:noProof/>
        </w:rPr>
        <w:t>Regulation (EU) No 377/2014 of the European Parliament and of the Council of 3 April 2014 establishing the Copernicus Programme: OJ L 122/44, 24.4.2014</w:t>
      </w:r>
    </w:p>
    <w:p w:rsidR="00606B58" w:rsidRDefault="0066723B">
      <w:pPr>
        <w:pStyle w:val="Tiret0"/>
        <w:rPr>
          <w:noProof/>
        </w:rPr>
      </w:pPr>
      <w:r>
        <w:rPr>
          <w:noProof/>
        </w:rPr>
        <w:t>Horizon</w:t>
      </w:r>
      <w:r>
        <w:rPr>
          <w:noProof/>
        </w:rPr>
        <w:t xml:space="preserve"> 2020:</w:t>
      </w:r>
    </w:p>
    <w:p w:rsidR="00606B58" w:rsidRDefault="0066723B">
      <w:pPr>
        <w:pStyle w:val="Text2"/>
        <w:rPr>
          <w:noProof/>
        </w:rPr>
      </w:pPr>
      <w:r>
        <w:rPr>
          <w:noProof/>
        </w:rPr>
        <w:t>Regulation (EU) No 1291/2013 of the European Parliament and of the Council of 11 December 2013 establishing Horizon 2020 - the Framework Programme for Research and Innovation (2014-2020) and repealing Decision No 1982/2006/EC, including actions ther</w:t>
      </w:r>
      <w:r>
        <w:rPr>
          <w:noProof/>
        </w:rPr>
        <w:t>ein relating to Key Enabling Technologies such as artificial intelligence, robotics, semiconductors and cybersecurity.</w:t>
      </w:r>
    </w:p>
    <w:p w:rsidR="00606B58" w:rsidRDefault="0066723B">
      <w:pPr>
        <w:pStyle w:val="Tiret0"/>
        <w:rPr>
          <w:noProof/>
        </w:rPr>
      </w:pPr>
      <w:r>
        <w:rPr>
          <w:noProof/>
        </w:rPr>
        <w:t>Trans-European Networks for Transport (TEN-T):</w:t>
      </w:r>
    </w:p>
    <w:p w:rsidR="00606B58" w:rsidRDefault="0066723B">
      <w:pPr>
        <w:pStyle w:val="Text2"/>
        <w:rPr>
          <w:noProof/>
        </w:rPr>
      </w:pPr>
      <w:r>
        <w:rPr>
          <w:noProof/>
        </w:rPr>
        <w:t xml:space="preserve">Regulation (EU) No 1315/2013 of the European Parliament and of the Council of 11 December 2013 on Union guidelines for the development of the trans-European transport network and repealing Decision No 661/2010; OJ L 348, 20.12.2013, p. 1–128. </w:t>
      </w:r>
    </w:p>
    <w:p w:rsidR="00606B58" w:rsidRDefault="0066723B">
      <w:pPr>
        <w:pStyle w:val="Tiret0"/>
        <w:rPr>
          <w:noProof/>
        </w:rPr>
      </w:pPr>
      <w:r>
        <w:rPr>
          <w:noProof/>
        </w:rPr>
        <w:t>Trans-Europe</w:t>
      </w:r>
      <w:r>
        <w:rPr>
          <w:noProof/>
        </w:rPr>
        <w:t>an Networks for Energy (TEN-E):</w:t>
      </w:r>
    </w:p>
    <w:p w:rsidR="00606B58" w:rsidRDefault="0066723B">
      <w:pPr>
        <w:pStyle w:val="Text2"/>
        <w:rPr>
          <w:noProof/>
        </w:rPr>
      </w:pPr>
      <w:r>
        <w:rPr>
          <w:noProof/>
        </w:rPr>
        <w:t>Regulation (EU) No 347/2013 of the European Parliament and of the Council of 17 April 2013 on guidelines for trans-European energy infrastructure and repealing Decision No 1364/2006/EC and amending Regulations (EC) No 713/20</w:t>
      </w:r>
      <w:r>
        <w:rPr>
          <w:noProof/>
        </w:rPr>
        <w:t xml:space="preserve">09, (EC) No 714/2009 and (EC) No 715/2009; OJ L 115, 25.4.2013, p. 39. </w:t>
      </w:r>
    </w:p>
    <w:p w:rsidR="00606B58" w:rsidRDefault="0066723B">
      <w:pPr>
        <w:pStyle w:val="Tiret0"/>
        <w:rPr>
          <w:noProof/>
        </w:rPr>
      </w:pPr>
      <w:r>
        <w:rPr>
          <w:noProof/>
        </w:rPr>
        <w:t>Trans-European Networks for Telecommunications</w:t>
      </w:r>
      <w:r>
        <w:rPr>
          <w:noProof/>
          <w:szCs w:val="24"/>
        </w:rPr>
        <w:t>:</w:t>
      </w:r>
    </w:p>
    <w:p w:rsidR="00606B58" w:rsidRDefault="0066723B">
      <w:pPr>
        <w:pStyle w:val="Text2"/>
        <w:rPr>
          <w:noProof/>
        </w:rPr>
      </w:pPr>
      <w:r>
        <w:rPr>
          <w:noProof/>
        </w:rPr>
        <w:t xml:space="preserve">Regulation (EU) No 283/2014 of the European Parliament and of the Council of 11 March 2014 on guidelines for trans-European networks in </w:t>
      </w:r>
      <w:r>
        <w:rPr>
          <w:noProof/>
        </w:rPr>
        <w:t xml:space="preserve">the area of telecommunications infrastructure and repealing Decision No 1336/97/EC. </w:t>
      </w:r>
    </w:p>
    <w:sectPr w:rsidR="00606B58" w:rsidSect="0066723B">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B58" w:rsidRDefault="0066723B">
      <w:pPr>
        <w:spacing w:before="0" w:after="0"/>
      </w:pPr>
      <w:r>
        <w:separator/>
      </w:r>
    </w:p>
  </w:endnote>
  <w:endnote w:type="continuationSeparator" w:id="0">
    <w:p w:rsidR="00606B58" w:rsidRDefault="0066723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23B" w:rsidRPr="0066723B" w:rsidRDefault="0066723B" w:rsidP="006672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23B" w:rsidRPr="0066723B" w:rsidRDefault="0066723B" w:rsidP="0066723B">
    <w:pPr>
      <w:pStyle w:val="Footer"/>
      <w:rPr>
        <w:rFonts w:ascii="Arial" w:hAnsi="Arial" w:cs="Arial"/>
        <w:b/>
        <w:sz w:val="48"/>
      </w:rPr>
    </w:pPr>
    <w:r w:rsidRPr="0066723B">
      <w:rPr>
        <w:rFonts w:ascii="Arial" w:hAnsi="Arial" w:cs="Arial"/>
        <w:b/>
        <w:sz w:val="48"/>
      </w:rPr>
      <w:t>EN</w:t>
    </w:r>
    <w:r w:rsidRPr="0066723B">
      <w:rPr>
        <w:rFonts w:ascii="Arial" w:hAnsi="Arial" w:cs="Arial"/>
        <w:b/>
        <w:sz w:val="48"/>
      </w:rPr>
      <w:tab/>
    </w:r>
    <w:r w:rsidRPr="0066723B">
      <w:rPr>
        <w:rFonts w:ascii="Arial" w:hAnsi="Arial" w:cs="Arial"/>
        <w:b/>
        <w:sz w:val="48"/>
      </w:rPr>
      <w:tab/>
    </w:r>
    <w:fldSimple w:instr=" DOCVARIABLE &quot;LW_Confidence&quot; \* MERGEFORMAT ">
      <w:r>
        <w:t xml:space="preserve"> </w:t>
      </w:r>
    </w:fldSimple>
    <w:r w:rsidRPr="0066723B">
      <w:tab/>
    </w:r>
    <w:proofErr w:type="spellStart"/>
    <w:r w:rsidRPr="0066723B">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23B" w:rsidRPr="0066723B" w:rsidRDefault="0066723B" w:rsidP="0066723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23B" w:rsidRPr="0066723B" w:rsidRDefault="0066723B" w:rsidP="0066723B">
    <w:pPr>
      <w:pStyle w:val="Footer"/>
      <w:rPr>
        <w:rFonts w:ascii="Arial" w:hAnsi="Arial" w:cs="Arial"/>
        <w:b/>
        <w:sz w:val="48"/>
      </w:rPr>
    </w:pPr>
    <w:r w:rsidRPr="0066723B">
      <w:rPr>
        <w:rFonts w:ascii="Arial" w:hAnsi="Arial" w:cs="Arial"/>
        <w:b/>
        <w:sz w:val="48"/>
      </w:rPr>
      <w:t>EN</w:t>
    </w:r>
    <w:r w:rsidRPr="0066723B">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fldSimple w:instr=" DOCVARIABLE &quot;LW_Confidence&quot; \* MERGEFORMAT ">
      <w:r>
        <w:t xml:space="preserve"> </w:t>
      </w:r>
    </w:fldSimple>
    <w:r w:rsidRPr="0066723B">
      <w:tab/>
    </w:r>
    <w:r w:rsidRPr="0066723B">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23B" w:rsidRPr="0066723B" w:rsidRDefault="0066723B" w:rsidP="006672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B58" w:rsidRDefault="0066723B">
      <w:pPr>
        <w:spacing w:before="0" w:after="0"/>
      </w:pPr>
      <w:r>
        <w:separator/>
      </w:r>
    </w:p>
  </w:footnote>
  <w:footnote w:type="continuationSeparator" w:id="0">
    <w:p w:rsidR="00606B58" w:rsidRDefault="0066723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23B" w:rsidRPr="0066723B" w:rsidRDefault="0066723B" w:rsidP="006672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23B" w:rsidRPr="0066723B" w:rsidRDefault="0066723B" w:rsidP="006672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23B" w:rsidRPr="0066723B" w:rsidRDefault="0066723B" w:rsidP="006672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3F2F89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9662166"/>
    <w:lvl w:ilvl="0">
      <w:start w:val="1"/>
      <w:numFmt w:val="decimal"/>
      <w:pStyle w:val="ListNumber3"/>
      <w:lvlText w:val="%1."/>
      <w:lvlJc w:val="left"/>
      <w:pPr>
        <w:tabs>
          <w:tab w:val="num" w:pos="926"/>
        </w:tabs>
        <w:ind w:left="926" w:hanging="360"/>
      </w:pPr>
    </w:lvl>
  </w:abstractNum>
  <w:abstractNum w:abstractNumId="2">
    <w:nsid w:val="FFFFFF7F"/>
    <w:multiLevelType w:val="singleLevel"/>
    <w:tmpl w:val="9BA23236"/>
    <w:lvl w:ilvl="0">
      <w:start w:val="1"/>
      <w:numFmt w:val="decimal"/>
      <w:pStyle w:val="ListNumber2"/>
      <w:lvlText w:val="%1."/>
      <w:lvlJc w:val="left"/>
      <w:pPr>
        <w:tabs>
          <w:tab w:val="num" w:pos="643"/>
        </w:tabs>
        <w:ind w:left="643" w:hanging="360"/>
      </w:pPr>
    </w:lvl>
  </w:abstractNum>
  <w:abstractNum w:abstractNumId="3">
    <w:nsid w:val="FFFFFF81"/>
    <w:multiLevelType w:val="singleLevel"/>
    <w:tmpl w:val="987437F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6864C4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102D0C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D58AED8"/>
    <w:lvl w:ilvl="0">
      <w:start w:val="1"/>
      <w:numFmt w:val="decimal"/>
      <w:pStyle w:val="ListNumber"/>
      <w:lvlText w:val="%1."/>
      <w:lvlJc w:val="left"/>
      <w:pPr>
        <w:tabs>
          <w:tab w:val="num" w:pos="360"/>
        </w:tabs>
        <w:ind w:left="360" w:hanging="360"/>
      </w:pPr>
    </w:lvl>
  </w:abstractNum>
  <w:abstractNum w:abstractNumId="7">
    <w:nsid w:val="FFFFFF89"/>
    <w:multiLevelType w:val="singleLevel"/>
    <w:tmpl w:val="9BB2781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hideGrammaticalErrors/>
  <w:proofState w:spelling="clean" w:grammar="clean"/>
  <w:attachedTemplate r:id="rId1"/>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9-12 11:16:0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1"/>
    <w:docVar w:name="LW_ACCOMPAGNANT" w:val="to the"/>
    <w:docVar w:name="LW_ACCOMPAGNANT.CP" w:val="to the"/>
    <w:docVar w:name="LW_ANNEX_NBR_FIRST" w:val="1"/>
    <w:docVar w:name="LW_ANNEX_NBR_LAST" w:val="1"/>
    <w:docVar w:name="LW_CONFIDENCE" w:val=" "/>
    <w:docVar w:name="LW_CONST_RESTREINT_UE" w:val="RESTREINT UE/EU RESTRICTED"/>
    <w:docVar w:name="LW_CORRIGENDUM" w:val="&lt;UNUSED&gt;"/>
    <w:docVar w:name="LW_COVERPAGE_GUID" w:val="4070F451243B46A4A5DB7BE60F4CA494"/>
    <w:docVar w:name="LW_CROSSREFERENCE" w:val="{SWD(2017) 297 final}"/>
    <w:docVar w:name="LW_DocType" w:val="ANNEX"/>
    <w:docVar w:name="LW_EMISSION" w:val="13.9.2017"/>
    <w:docVar w:name="LW_EMISSION_ISODATE" w:val="2017-09-13"/>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 w:val="establishing a framework for screening of foreign direct investments into the European Union"/>
    <w:docVar w:name="LW_OBJETACTEPRINCIPAL.CP" w:val="establishing a framework for screening of foreign direct investments into the European Union"/>
    <w:docVar w:name="LW_PART_NBR" w:val="1"/>
    <w:docVar w:name="LW_PART_NBR_TOTAL" w:val="1"/>
    <w:docVar w:name="LW_REF.INST.NEW" w:val="COM"/>
    <w:docVar w:name="LW_REF.INST.NEW_ADOPTED" w:val="final"/>
    <w:docVar w:name="LW_REF.INST.NEW_TEXT" w:val="(2017) 487"/>
    <w:docVar w:name="LW_REF.INTERNE" w:val="&lt;UNUSED&gt;"/>
    <w:docVar w:name="LW_SUPERTITRE" w:val="&lt;UNUSED&gt;"/>
    <w:docVar w:name="LW_TITRE.OBJ.CP" w:val="&lt;UNUSED&gt;"/>
    <w:docVar w:name="LW_TYPE.DOC" w:val="ANNEX"/>
    <w:docVar w:name="LW_TYPE.DOC.CP" w:val="ANNEX"/>
    <w:docVar w:name="LW_TYPEACTEPRINCIPAL" w:val="PROPOSAL FOR A REGULATION OF THE EUROPEAN PARLIAMENT AND OF THE COUNCIL"/>
    <w:docVar w:name="LW_TYPEACTEPRINCIPAL.CP" w:val="PROPOSAL FOR A REGULATION OF THE EUROPEAN PARLIAMENT AND OF THE COUNCIL"/>
  </w:docVars>
  <w:rsids>
    <w:rsidRoot w:val="00606B58"/>
    <w:rsid w:val="00606B58"/>
    <w:rsid w:val="00667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pPr>
      <w:pBdr>
        <w:top w:val="nil"/>
        <w:left w:val="nil"/>
        <w:bottom w:val="nil"/>
        <w:right w:val="nil"/>
        <w:between w:val="nil"/>
        <w:bar w:val="nil"/>
      </w:pBdr>
      <w:ind w:left="720"/>
    </w:pPr>
    <w:rPr>
      <w:rFonts w:ascii="Calibri" w:eastAsia="Calibri" w:hAnsi="Calibri" w:cs="Calibri"/>
      <w:color w:val="000000"/>
      <w:u w:color="000000"/>
      <w:bdr w:val="nil"/>
      <w:lang w:eastAsia="en-GB"/>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rsid w:val="0066723B"/>
    <w:pPr>
      <w:tabs>
        <w:tab w:val="center" w:pos="4535"/>
        <w:tab w:val="right" w:pos="9071"/>
      </w:tabs>
      <w:spacing w:before="0"/>
    </w:pPr>
  </w:style>
  <w:style w:type="character" w:customStyle="1" w:styleId="HeaderChar">
    <w:name w:val="Header Char"/>
    <w:basedOn w:val="DefaultParagraphFont"/>
    <w:link w:val="Header"/>
    <w:uiPriority w:val="99"/>
    <w:rsid w:val="0066723B"/>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66723B"/>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pPr>
      <w:pBdr>
        <w:top w:val="nil"/>
        <w:left w:val="nil"/>
        <w:bottom w:val="nil"/>
        <w:right w:val="nil"/>
        <w:between w:val="nil"/>
        <w:bar w:val="nil"/>
      </w:pBdr>
      <w:ind w:left="720"/>
    </w:pPr>
    <w:rPr>
      <w:rFonts w:ascii="Calibri" w:eastAsia="Calibri" w:hAnsi="Calibri" w:cs="Calibri"/>
      <w:color w:val="000000"/>
      <w:u w:color="000000"/>
      <w:bdr w:val="nil"/>
      <w:lang w:eastAsia="en-GB"/>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rsid w:val="0066723B"/>
    <w:pPr>
      <w:tabs>
        <w:tab w:val="center" w:pos="4535"/>
        <w:tab w:val="right" w:pos="9071"/>
      </w:tabs>
      <w:spacing w:before="0"/>
    </w:pPr>
  </w:style>
  <w:style w:type="character" w:customStyle="1" w:styleId="HeaderChar">
    <w:name w:val="Header Char"/>
    <w:basedOn w:val="DefaultParagraphFont"/>
    <w:link w:val="Header"/>
    <w:uiPriority w:val="99"/>
    <w:rsid w:val="0066723B"/>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66723B"/>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dhwna\AppData\Roaming\Microsoft\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2</Pages>
  <Words>274</Words>
  <Characters>1614</Characters>
  <Application>Microsoft Office Word</Application>
  <DocSecurity>0</DocSecurity>
  <Lines>36</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FARIVAR Rita (DGT)</dc:creator>
  <cp:lastModifiedBy>WADHWANIA Nadia (MARE-EXT)</cp:lastModifiedBy>
  <cp:revision>9</cp:revision>
  <cp:lastPrinted>2017-09-07T11:58:00Z</cp:lastPrinted>
  <dcterms:created xsi:type="dcterms:W3CDTF">2017-09-11T09:50:00Z</dcterms:created>
  <dcterms:modified xsi:type="dcterms:W3CDTF">2017-09-12T09:55:00Z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Yellow (DQC version 03)</vt:lpwstr>
  </property>
</Properties>
</file>