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F77" w:rsidRDefault="00D475D6" w:rsidP="0043420B">
      <w:pPr>
        <w:pStyle w:val="Pagedecouverture"/>
        <w:rPr>
          <w:noProof/>
        </w:rPr>
      </w:pPr>
      <w:bookmarkStart w:id="0" w:name="LW_BM_COVERPAGE"/>
      <w:bookmarkStart w:id="1" w:name="_Toc490743931"/>
      <w:bookmarkStart w:id="2" w:name="_GoBack"/>
      <w:bookmarkEnd w:id="2"/>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3DE5B72505264561A86D2237DD30D4BF" style="width:450.15pt;height:406.9pt">
            <v:imagedata r:id="rId13" o:title=""/>
          </v:shape>
        </w:pict>
      </w:r>
    </w:p>
    <w:bookmarkEnd w:id="0"/>
    <w:p w:rsidR="007B7F77" w:rsidRDefault="007B7F77">
      <w:pPr>
        <w:rPr>
          <w:noProof/>
        </w:rPr>
        <w:sectPr w:rsidR="007B7F77" w:rsidSect="0043420B">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60"/>
        </w:sectPr>
      </w:pPr>
    </w:p>
    <w:p w:rsidR="007B7F77" w:rsidRDefault="0043420B">
      <w:pPr>
        <w:pStyle w:val="PlainText"/>
        <w:jc w:val="center"/>
        <w:rPr>
          <w:rFonts w:ascii="Times New Roman" w:hAnsi="Times New Roman" w:cs="Times New Roman"/>
          <w:noProof/>
          <w:sz w:val="24"/>
          <w:szCs w:val="24"/>
        </w:rPr>
      </w:pPr>
      <w:r>
        <w:rPr>
          <w:rFonts w:ascii="Times New Roman" w:hAnsi="Times New Roman" w:cs="Times New Roman"/>
          <w:b/>
          <w:noProof/>
          <w:sz w:val="24"/>
          <w:szCs w:val="24"/>
        </w:rPr>
        <w:lastRenderedPageBreak/>
        <w:t>TABLE OF CONTENTS</w:t>
      </w:r>
    </w:p>
    <w:p w:rsidR="007B7F77" w:rsidRDefault="007B7F77">
      <w:pPr>
        <w:pStyle w:val="PlainText"/>
        <w:spacing w:line="360" w:lineRule="auto"/>
        <w:jc w:val="both"/>
        <w:rPr>
          <w:rFonts w:ascii="Times New Roman" w:hAnsi="Times New Roman" w:cs="Times New Roman"/>
          <w:b/>
          <w:noProof/>
          <w:sz w:val="24"/>
          <w:szCs w:val="24"/>
          <w:u w:val="single"/>
        </w:rPr>
      </w:pPr>
    </w:p>
    <w:sdt>
      <w:sdtPr>
        <w:rPr>
          <w:rFonts w:ascii="Times New Roman" w:eastAsiaTheme="minorHAnsi" w:hAnsi="Times New Roman" w:cs="Times New Roman"/>
          <w:b/>
          <w:bCs/>
          <w:noProof/>
          <w:sz w:val="24"/>
          <w:szCs w:val="24"/>
          <w:lang w:val="en-GB" w:eastAsia="en-US"/>
        </w:rPr>
        <w:id w:val="-1890637143"/>
        <w:docPartObj>
          <w:docPartGallery w:val="Table of Contents"/>
          <w:docPartUnique/>
        </w:docPartObj>
      </w:sdtPr>
      <w:sdtEndPr>
        <w:rPr>
          <w:rFonts w:eastAsiaTheme="majorEastAsia"/>
        </w:rPr>
      </w:sdtEndPr>
      <w:sdtContent>
        <w:p w:rsidR="007B7F77" w:rsidRDefault="0043420B">
          <w:pPr>
            <w:pStyle w:val="TOC1"/>
            <w:rPr>
              <w:noProof/>
              <w:lang w:val="en-GB" w:eastAsia="en-GB"/>
            </w:rPr>
          </w:pP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TOC \o "1-3" \h \z \u </w:instrText>
          </w:r>
          <w:r>
            <w:rPr>
              <w:rFonts w:ascii="Times New Roman" w:hAnsi="Times New Roman" w:cs="Times New Roman"/>
              <w:noProof/>
              <w:sz w:val="24"/>
              <w:szCs w:val="24"/>
            </w:rPr>
            <w:fldChar w:fldCharType="separate"/>
          </w:r>
          <w:hyperlink w:anchor="_Toc491357021" w:history="1">
            <w:r>
              <w:rPr>
                <w:rStyle w:val="Hyperlink"/>
                <w:noProof/>
              </w:rPr>
              <w:t>ANNEX</w:t>
            </w:r>
            <w:r>
              <w:rPr>
                <w:noProof/>
                <w:webHidden/>
              </w:rPr>
              <w:tab/>
            </w:r>
            <w:r>
              <w:rPr>
                <w:noProof/>
                <w:webHidden/>
              </w:rPr>
              <w:fldChar w:fldCharType="begin"/>
            </w:r>
            <w:r>
              <w:rPr>
                <w:noProof/>
                <w:webHidden/>
              </w:rPr>
              <w:instrText xml:space="preserve"> PAGEREF _Toc491357021 \h </w:instrText>
            </w:r>
            <w:r>
              <w:rPr>
                <w:noProof/>
                <w:webHidden/>
              </w:rPr>
            </w:r>
            <w:r>
              <w:rPr>
                <w:noProof/>
                <w:webHidden/>
              </w:rPr>
              <w:fldChar w:fldCharType="separate"/>
            </w:r>
            <w:r>
              <w:rPr>
                <w:noProof/>
                <w:webHidden/>
              </w:rPr>
              <w:t>4</w:t>
            </w:r>
            <w:r>
              <w:rPr>
                <w:noProof/>
                <w:webHidden/>
              </w:rPr>
              <w:fldChar w:fldCharType="end"/>
            </w:r>
          </w:hyperlink>
        </w:p>
        <w:p w:rsidR="007B7F77" w:rsidRDefault="00D475D6">
          <w:pPr>
            <w:pStyle w:val="TOC1"/>
            <w:rPr>
              <w:noProof/>
              <w:lang w:val="en-GB" w:eastAsia="en-GB"/>
            </w:rPr>
          </w:pPr>
          <w:hyperlink w:anchor="_Toc491357022" w:history="1">
            <w:r w:rsidR="0043420B">
              <w:rPr>
                <w:rStyle w:val="Hyperlink"/>
                <w:noProof/>
              </w:rPr>
              <w:t>1. Introduction.</w:t>
            </w:r>
            <w:r w:rsidR="0043420B">
              <w:rPr>
                <w:noProof/>
                <w:webHidden/>
              </w:rPr>
              <w:tab/>
            </w:r>
            <w:r w:rsidR="0043420B">
              <w:rPr>
                <w:noProof/>
                <w:webHidden/>
              </w:rPr>
              <w:fldChar w:fldCharType="begin"/>
            </w:r>
            <w:r w:rsidR="0043420B">
              <w:rPr>
                <w:noProof/>
                <w:webHidden/>
              </w:rPr>
              <w:instrText xml:space="preserve"> PAGEREF _Toc491357022 \h </w:instrText>
            </w:r>
            <w:r w:rsidR="0043420B">
              <w:rPr>
                <w:noProof/>
                <w:webHidden/>
              </w:rPr>
            </w:r>
            <w:r w:rsidR="0043420B">
              <w:rPr>
                <w:noProof/>
                <w:webHidden/>
              </w:rPr>
              <w:fldChar w:fldCharType="separate"/>
            </w:r>
            <w:r w:rsidR="0043420B">
              <w:rPr>
                <w:noProof/>
                <w:webHidden/>
              </w:rPr>
              <w:t>4</w:t>
            </w:r>
            <w:r w:rsidR="0043420B">
              <w:rPr>
                <w:noProof/>
                <w:webHidden/>
              </w:rPr>
              <w:fldChar w:fldCharType="end"/>
            </w:r>
          </w:hyperlink>
        </w:p>
        <w:p w:rsidR="007B7F77" w:rsidRDefault="00D475D6">
          <w:pPr>
            <w:pStyle w:val="TOC1"/>
            <w:rPr>
              <w:noProof/>
              <w:lang w:val="en-GB" w:eastAsia="en-GB"/>
            </w:rPr>
          </w:pPr>
          <w:hyperlink w:anchor="_Toc491357023" w:history="1">
            <w:r w:rsidR="0043420B">
              <w:rPr>
                <w:rStyle w:val="Hyperlink"/>
                <w:noProof/>
              </w:rPr>
              <w:t>2. National strategy on security of network and information systems.</w:t>
            </w:r>
            <w:r w:rsidR="0043420B">
              <w:rPr>
                <w:noProof/>
                <w:webHidden/>
              </w:rPr>
              <w:tab/>
            </w:r>
            <w:r w:rsidR="0043420B">
              <w:rPr>
                <w:noProof/>
                <w:webHidden/>
              </w:rPr>
              <w:fldChar w:fldCharType="begin"/>
            </w:r>
            <w:r w:rsidR="0043420B">
              <w:rPr>
                <w:noProof/>
                <w:webHidden/>
              </w:rPr>
              <w:instrText xml:space="preserve"> PAGEREF _Toc491357023 \h </w:instrText>
            </w:r>
            <w:r w:rsidR="0043420B">
              <w:rPr>
                <w:noProof/>
                <w:webHidden/>
              </w:rPr>
            </w:r>
            <w:r w:rsidR="0043420B">
              <w:rPr>
                <w:noProof/>
                <w:webHidden/>
              </w:rPr>
              <w:fldChar w:fldCharType="separate"/>
            </w:r>
            <w:r w:rsidR="0043420B">
              <w:rPr>
                <w:noProof/>
                <w:webHidden/>
              </w:rPr>
              <w:t>5</w:t>
            </w:r>
            <w:r w:rsidR="0043420B">
              <w:rPr>
                <w:noProof/>
                <w:webHidden/>
              </w:rPr>
              <w:fldChar w:fldCharType="end"/>
            </w:r>
          </w:hyperlink>
        </w:p>
        <w:p w:rsidR="007B7F77" w:rsidRDefault="00D475D6">
          <w:pPr>
            <w:pStyle w:val="TOC3"/>
            <w:tabs>
              <w:tab w:val="right" w:leader="dot" w:pos="9062"/>
            </w:tabs>
            <w:rPr>
              <w:noProof/>
              <w:lang w:val="en-GB" w:eastAsia="en-GB"/>
            </w:rPr>
          </w:pPr>
          <w:hyperlink w:anchor="_Toc491357024" w:history="1">
            <w:r w:rsidR="0043420B">
              <w:rPr>
                <w:rStyle w:val="Hyperlink"/>
                <w:noProof/>
              </w:rPr>
              <w:t>2.1. The scope of the national strategy.</w:t>
            </w:r>
            <w:r w:rsidR="0043420B">
              <w:rPr>
                <w:noProof/>
                <w:webHidden/>
              </w:rPr>
              <w:tab/>
            </w:r>
            <w:r w:rsidR="0043420B">
              <w:rPr>
                <w:noProof/>
                <w:webHidden/>
              </w:rPr>
              <w:fldChar w:fldCharType="begin"/>
            </w:r>
            <w:r w:rsidR="0043420B">
              <w:rPr>
                <w:noProof/>
                <w:webHidden/>
              </w:rPr>
              <w:instrText xml:space="preserve"> PAGEREF _Toc491357024 \h </w:instrText>
            </w:r>
            <w:r w:rsidR="0043420B">
              <w:rPr>
                <w:noProof/>
                <w:webHidden/>
              </w:rPr>
            </w:r>
            <w:r w:rsidR="0043420B">
              <w:rPr>
                <w:noProof/>
                <w:webHidden/>
              </w:rPr>
              <w:fldChar w:fldCharType="separate"/>
            </w:r>
            <w:r w:rsidR="0043420B">
              <w:rPr>
                <w:noProof/>
                <w:webHidden/>
              </w:rPr>
              <w:t>5</w:t>
            </w:r>
            <w:r w:rsidR="0043420B">
              <w:rPr>
                <w:noProof/>
                <w:webHidden/>
              </w:rPr>
              <w:fldChar w:fldCharType="end"/>
            </w:r>
          </w:hyperlink>
        </w:p>
        <w:p w:rsidR="007B7F77" w:rsidRDefault="00D475D6">
          <w:pPr>
            <w:pStyle w:val="TOC3"/>
            <w:tabs>
              <w:tab w:val="right" w:leader="dot" w:pos="9062"/>
            </w:tabs>
            <w:rPr>
              <w:noProof/>
              <w:lang w:val="en-GB" w:eastAsia="en-GB"/>
            </w:rPr>
          </w:pPr>
          <w:hyperlink w:anchor="_Toc491357025" w:history="1">
            <w:r w:rsidR="0043420B">
              <w:rPr>
                <w:rStyle w:val="Hyperlink"/>
                <w:noProof/>
              </w:rPr>
              <w:t>2.2. Content and procedure for adoption of the national strategies.</w:t>
            </w:r>
            <w:r w:rsidR="0043420B">
              <w:rPr>
                <w:noProof/>
                <w:webHidden/>
              </w:rPr>
              <w:tab/>
            </w:r>
            <w:r w:rsidR="0043420B">
              <w:rPr>
                <w:noProof/>
                <w:webHidden/>
              </w:rPr>
              <w:fldChar w:fldCharType="begin"/>
            </w:r>
            <w:r w:rsidR="0043420B">
              <w:rPr>
                <w:noProof/>
                <w:webHidden/>
              </w:rPr>
              <w:instrText xml:space="preserve"> PAGEREF _Toc491357025 \h </w:instrText>
            </w:r>
            <w:r w:rsidR="0043420B">
              <w:rPr>
                <w:noProof/>
                <w:webHidden/>
              </w:rPr>
            </w:r>
            <w:r w:rsidR="0043420B">
              <w:rPr>
                <w:noProof/>
                <w:webHidden/>
              </w:rPr>
              <w:fldChar w:fldCharType="separate"/>
            </w:r>
            <w:r w:rsidR="0043420B">
              <w:rPr>
                <w:noProof/>
                <w:webHidden/>
              </w:rPr>
              <w:t>6</w:t>
            </w:r>
            <w:r w:rsidR="0043420B">
              <w:rPr>
                <w:noProof/>
                <w:webHidden/>
              </w:rPr>
              <w:fldChar w:fldCharType="end"/>
            </w:r>
          </w:hyperlink>
        </w:p>
        <w:p w:rsidR="007B7F77" w:rsidRDefault="00D475D6">
          <w:pPr>
            <w:pStyle w:val="TOC3"/>
            <w:tabs>
              <w:tab w:val="right" w:leader="dot" w:pos="9062"/>
            </w:tabs>
            <w:rPr>
              <w:noProof/>
              <w:lang w:val="en-GB" w:eastAsia="en-GB"/>
            </w:rPr>
          </w:pPr>
          <w:hyperlink w:anchor="_Toc491357026" w:history="1">
            <w:r w:rsidR="0043420B">
              <w:rPr>
                <w:rStyle w:val="Hyperlink"/>
                <w:noProof/>
              </w:rPr>
              <w:t>2.3. Process and issues to be addressed.</w:t>
            </w:r>
            <w:r w:rsidR="0043420B">
              <w:rPr>
                <w:noProof/>
                <w:webHidden/>
              </w:rPr>
              <w:tab/>
            </w:r>
            <w:r w:rsidR="0043420B">
              <w:rPr>
                <w:noProof/>
                <w:webHidden/>
              </w:rPr>
              <w:fldChar w:fldCharType="begin"/>
            </w:r>
            <w:r w:rsidR="0043420B">
              <w:rPr>
                <w:noProof/>
                <w:webHidden/>
              </w:rPr>
              <w:instrText xml:space="preserve"> PAGEREF _Toc491357026 \h </w:instrText>
            </w:r>
            <w:r w:rsidR="0043420B">
              <w:rPr>
                <w:noProof/>
                <w:webHidden/>
              </w:rPr>
            </w:r>
            <w:r w:rsidR="0043420B">
              <w:rPr>
                <w:noProof/>
                <w:webHidden/>
              </w:rPr>
              <w:fldChar w:fldCharType="separate"/>
            </w:r>
            <w:r w:rsidR="0043420B">
              <w:rPr>
                <w:noProof/>
                <w:webHidden/>
              </w:rPr>
              <w:t>6</w:t>
            </w:r>
            <w:r w:rsidR="0043420B">
              <w:rPr>
                <w:noProof/>
                <w:webHidden/>
              </w:rPr>
              <w:fldChar w:fldCharType="end"/>
            </w:r>
          </w:hyperlink>
        </w:p>
        <w:p w:rsidR="007B7F77" w:rsidRDefault="00D475D6">
          <w:pPr>
            <w:pStyle w:val="TOC3"/>
            <w:tabs>
              <w:tab w:val="right" w:leader="dot" w:pos="9062"/>
            </w:tabs>
            <w:rPr>
              <w:noProof/>
              <w:lang w:val="en-GB" w:eastAsia="en-GB"/>
            </w:rPr>
          </w:pPr>
          <w:hyperlink w:anchor="_Toc491357027" w:history="1">
            <w:r w:rsidR="0043420B">
              <w:rPr>
                <w:rStyle w:val="Hyperlink"/>
                <w:noProof/>
              </w:rPr>
              <w:t>2.4. Concrete steps that Member States must undertake before the transposition deadline.</w:t>
            </w:r>
            <w:r w:rsidR="0043420B">
              <w:rPr>
                <w:noProof/>
                <w:webHidden/>
              </w:rPr>
              <w:tab/>
            </w:r>
            <w:r w:rsidR="0043420B">
              <w:rPr>
                <w:noProof/>
                <w:webHidden/>
              </w:rPr>
              <w:fldChar w:fldCharType="begin"/>
            </w:r>
            <w:r w:rsidR="0043420B">
              <w:rPr>
                <w:noProof/>
                <w:webHidden/>
              </w:rPr>
              <w:instrText xml:space="preserve"> PAGEREF _Toc491357027 \h </w:instrText>
            </w:r>
            <w:r w:rsidR="0043420B">
              <w:rPr>
                <w:noProof/>
                <w:webHidden/>
              </w:rPr>
            </w:r>
            <w:r w:rsidR="0043420B">
              <w:rPr>
                <w:noProof/>
                <w:webHidden/>
              </w:rPr>
              <w:fldChar w:fldCharType="separate"/>
            </w:r>
            <w:r w:rsidR="0043420B">
              <w:rPr>
                <w:noProof/>
                <w:webHidden/>
              </w:rPr>
              <w:t>8</w:t>
            </w:r>
            <w:r w:rsidR="0043420B">
              <w:rPr>
                <w:noProof/>
                <w:webHidden/>
              </w:rPr>
              <w:fldChar w:fldCharType="end"/>
            </w:r>
          </w:hyperlink>
        </w:p>
        <w:p w:rsidR="007B7F77" w:rsidRDefault="00D475D6">
          <w:pPr>
            <w:pStyle w:val="TOC1"/>
            <w:rPr>
              <w:noProof/>
              <w:lang w:val="en-GB" w:eastAsia="en-GB"/>
            </w:rPr>
          </w:pPr>
          <w:hyperlink w:anchor="_Toc491357028" w:history="1">
            <w:r w:rsidR="0043420B">
              <w:rPr>
                <w:rStyle w:val="Hyperlink"/>
                <w:noProof/>
              </w:rPr>
              <w:t>3. NIS Directive: National competent authorities, single contact points and Computer Security Incident Response Teams (CSIRTs).</w:t>
            </w:r>
            <w:r w:rsidR="0043420B">
              <w:rPr>
                <w:noProof/>
                <w:webHidden/>
              </w:rPr>
              <w:tab/>
            </w:r>
            <w:r w:rsidR="0043420B">
              <w:rPr>
                <w:noProof/>
                <w:webHidden/>
              </w:rPr>
              <w:fldChar w:fldCharType="begin"/>
            </w:r>
            <w:r w:rsidR="0043420B">
              <w:rPr>
                <w:noProof/>
                <w:webHidden/>
              </w:rPr>
              <w:instrText xml:space="preserve"> PAGEREF _Toc491357028 \h </w:instrText>
            </w:r>
            <w:r w:rsidR="0043420B">
              <w:rPr>
                <w:noProof/>
                <w:webHidden/>
              </w:rPr>
            </w:r>
            <w:r w:rsidR="0043420B">
              <w:rPr>
                <w:noProof/>
                <w:webHidden/>
              </w:rPr>
              <w:fldChar w:fldCharType="separate"/>
            </w:r>
            <w:r w:rsidR="0043420B">
              <w:rPr>
                <w:noProof/>
                <w:webHidden/>
              </w:rPr>
              <w:t>10</w:t>
            </w:r>
            <w:r w:rsidR="0043420B">
              <w:rPr>
                <w:noProof/>
                <w:webHidden/>
              </w:rPr>
              <w:fldChar w:fldCharType="end"/>
            </w:r>
          </w:hyperlink>
        </w:p>
        <w:p w:rsidR="007B7F77" w:rsidRDefault="00D475D6">
          <w:pPr>
            <w:pStyle w:val="TOC3"/>
            <w:tabs>
              <w:tab w:val="right" w:leader="dot" w:pos="9062"/>
            </w:tabs>
            <w:rPr>
              <w:noProof/>
              <w:lang w:val="en-GB" w:eastAsia="en-GB"/>
            </w:rPr>
          </w:pPr>
          <w:hyperlink w:anchor="_Toc491357029" w:history="1">
            <w:r w:rsidR="0043420B">
              <w:rPr>
                <w:rStyle w:val="Hyperlink"/>
                <w:noProof/>
              </w:rPr>
              <w:t>3.1. Type of authorities.</w:t>
            </w:r>
            <w:r w:rsidR="0043420B">
              <w:rPr>
                <w:noProof/>
                <w:webHidden/>
              </w:rPr>
              <w:tab/>
            </w:r>
            <w:r w:rsidR="0043420B">
              <w:rPr>
                <w:noProof/>
                <w:webHidden/>
              </w:rPr>
              <w:fldChar w:fldCharType="begin"/>
            </w:r>
            <w:r w:rsidR="0043420B">
              <w:rPr>
                <w:noProof/>
                <w:webHidden/>
              </w:rPr>
              <w:instrText xml:space="preserve"> PAGEREF _Toc491357029 \h </w:instrText>
            </w:r>
            <w:r w:rsidR="0043420B">
              <w:rPr>
                <w:noProof/>
                <w:webHidden/>
              </w:rPr>
            </w:r>
            <w:r w:rsidR="0043420B">
              <w:rPr>
                <w:noProof/>
                <w:webHidden/>
              </w:rPr>
              <w:fldChar w:fldCharType="separate"/>
            </w:r>
            <w:r w:rsidR="0043420B">
              <w:rPr>
                <w:noProof/>
                <w:webHidden/>
              </w:rPr>
              <w:t>11</w:t>
            </w:r>
            <w:r w:rsidR="0043420B">
              <w:rPr>
                <w:noProof/>
                <w:webHidden/>
              </w:rPr>
              <w:fldChar w:fldCharType="end"/>
            </w:r>
          </w:hyperlink>
        </w:p>
        <w:p w:rsidR="007B7F77" w:rsidRDefault="00D475D6">
          <w:pPr>
            <w:pStyle w:val="TOC3"/>
            <w:tabs>
              <w:tab w:val="right" w:leader="dot" w:pos="9062"/>
            </w:tabs>
            <w:rPr>
              <w:noProof/>
              <w:lang w:val="en-GB" w:eastAsia="en-GB"/>
            </w:rPr>
          </w:pPr>
          <w:hyperlink w:anchor="_Toc491357030" w:history="1">
            <w:r w:rsidR="0043420B">
              <w:rPr>
                <w:rStyle w:val="Hyperlink"/>
                <w:noProof/>
              </w:rPr>
              <w:t>3.2 Publicity and additional relevant aspects.</w:t>
            </w:r>
            <w:r w:rsidR="0043420B">
              <w:rPr>
                <w:noProof/>
                <w:webHidden/>
              </w:rPr>
              <w:tab/>
            </w:r>
            <w:r w:rsidR="0043420B">
              <w:rPr>
                <w:noProof/>
                <w:webHidden/>
              </w:rPr>
              <w:fldChar w:fldCharType="begin"/>
            </w:r>
            <w:r w:rsidR="0043420B">
              <w:rPr>
                <w:noProof/>
                <w:webHidden/>
              </w:rPr>
              <w:instrText xml:space="preserve"> PAGEREF _Toc491357030 \h </w:instrText>
            </w:r>
            <w:r w:rsidR="0043420B">
              <w:rPr>
                <w:noProof/>
                <w:webHidden/>
              </w:rPr>
            </w:r>
            <w:r w:rsidR="0043420B">
              <w:rPr>
                <w:noProof/>
                <w:webHidden/>
              </w:rPr>
              <w:fldChar w:fldCharType="separate"/>
            </w:r>
            <w:r w:rsidR="0043420B">
              <w:rPr>
                <w:noProof/>
                <w:webHidden/>
              </w:rPr>
              <w:t>11</w:t>
            </w:r>
            <w:r w:rsidR="0043420B">
              <w:rPr>
                <w:noProof/>
                <w:webHidden/>
              </w:rPr>
              <w:fldChar w:fldCharType="end"/>
            </w:r>
          </w:hyperlink>
        </w:p>
        <w:p w:rsidR="007B7F77" w:rsidRDefault="00D475D6">
          <w:pPr>
            <w:pStyle w:val="TOC3"/>
            <w:tabs>
              <w:tab w:val="right" w:leader="dot" w:pos="9062"/>
            </w:tabs>
            <w:rPr>
              <w:noProof/>
              <w:lang w:val="en-GB" w:eastAsia="en-GB"/>
            </w:rPr>
          </w:pPr>
          <w:hyperlink w:anchor="_Toc491357031" w:history="1">
            <w:r w:rsidR="0043420B">
              <w:rPr>
                <w:rStyle w:val="Hyperlink"/>
                <w:noProof/>
              </w:rPr>
              <w:t>3.3. NIS Directive, Article 9: Computer Security Incident Response Teams (CSIRTs).</w:t>
            </w:r>
            <w:r w:rsidR="0043420B">
              <w:rPr>
                <w:noProof/>
                <w:webHidden/>
              </w:rPr>
              <w:tab/>
            </w:r>
            <w:r w:rsidR="0043420B">
              <w:rPr>
                <w:noProof/>
                <w:webHidden/>
              </w:rPr>
              <w:fldChar w:fldCharType="begin"/>
            </w:r>
            <w:r w:rsidR="0043420B">
              <w:rPr>
                <w:noProof/>
                <w:webHidden/>
              </w:rPr>
              <w:instrText xml:space="preserve"> PAGEREF _Toc491357031 \h </w:instrText>
            </w:r>
            <w:r w:rsidR="0043420B">
              <w:rPr>
                <w:noProof/>
                <w:webHidden/>
              </w:rPr>
            </w:r>
            <w:r w:rsidR="0043420B">
              <w:rPr>
                <w:noProof/>
                <w:webHidden/>
              </w:rPr>
              <w:fldChar w:fldCharType="separate"/>
            </w:r>
            <w:r w:rsidR="0043420B">
              <w:rPr>
                <w:noProof/>
                <w:webHidden/>
              </w:rPr>
              <w:t>17</w:t>
            </w:r>
            <w:r w:rsidR="0043420B">
              <w:rPr>
                <w:noProof/>
                <w:webHidden/>
              </w:rPr>
              <w:fldChar w:fldCharType="end"/>
            </w:r>
          </w:hyperlink>
        </w:p>
        <w:p w:rsidR="007B7F77" w:rsidRDefault="00D475D6">
          <w:pPr>
            <w:pStyle w:val="TOC3"/>
            <w:tabs>
              <w:tab w:val="right" w:leader="dot" w:pos="9062"/>
            </w:tabs>
            <w:rPr>
              <w:noProof/>
              <w:lang w:val="en-GB" w:eastAsia="en-GB"/>
            </w:rPr>
          </w:pPr>
          <w:hyperlink w:anchor="_Toc491357032" w:history="1">
            <w:r w:rsidR="0043420B">
              <w:rPr>
                <w:rStyle w:val="Hyperlink"/>
                <w:noProof/>
              </w:rPr>
              <w:t>3.4. Tasks and requirements.</w:t>
            </w:r>
            <w:r w:rsidR="0043420B">
              <w:rPr>
                <w:noProof/>
                <w:webHidden/>
              </w:rPr>
              <w:tab/>
            </w:r>
            <w:r w:rsidR="0043420B">
              <w:rPr>
                <w:noProof/>
                <w:webHidden/>
              </w:rPr>
              <w:fldChar w:fldCharType="begin"/>
            </w:r>
            <w:r w:rsidR="0043420B">
              <w:rPr>
                <w:noProof/>
                <w:webHidden/>
              </w:rPr>
              <w:instrText xml:space="preserve"> PAGEREF _Toc491357032 \h </w:instrText>
            </w:r>
            <w:r w:rsidR="0043420B">
              <w:rPr>
                <w:noProof/>
                <w:webHidden/>
              </w:rPr>
            </w:r>
            <w:r w:rsidR="0043420B">
              <w:rPr>
                <w:noProof/>
                <w:webHidden/>
              </w:rPr>
              <w:fldChar w:fldCharType="separate"/>
            </w:r>
            <w:r w:rsidR="0043420B">
              <w:rPr>
                <w:noProof/>
                <w:webHidden/>
              </w:rPr>
              <w:t>17</w:t>
            </w:r>
            <w:r w:rsidR="0043420B">
              <w:rPr>
                <w:noProof/>
                <w:webHidden/>
              </w:rPr>
              <w:fldChar w:fldCharType="end"/>
            </w:r>
          </w:hyperlink>
        </w:p>
        <w:p w:rsidR="007B7F77" w:rsidRDefault="00D475D6">
          <w:pPr>
            <w:pStyle w:val="TOC3"/>
            <w:tabs>
              <w:tab w:val="right" w:leader="dot" w:pos="9062"/>
            </w:tabs>
            <w:rPr>
              <w:noProof/>
              <w:lang w:val="en-GB" w:eastAsia="en-GB"/>
            </w:rPr>
          </w:pPr>
          <w:hyperlink w:anchor="_Toc491357033" w:history="1">
            <w:r w:rsidR="0043420B">
              <w:rPr>
                <w:rStyle w:val="Hyperlink"/>
                <w:noProof/>
              </w:rPr>
              <w:t>3.5. Assistance for the development of CSIRTS.</w:t>
            </w:r>
            <w:r w:rsidR="0043420B">
              <w:rPr>
                <w:noProof/>
                <w:webHidden/>
              </w:rPr>
              <w:tab/>
            </w:r>
            <w:r w:rsidR="0043420B">
              <w:rPr>
                <w:noProof/>
                <w:webHidden/>
              </w:rPr>
              <w:fldChar w:fldCharType="begin"/>
            </w:r>
            <w:r w:rsidR="0043420B">
              <w:rPr>
                <w:noProof/>
                <w:webHidden/>
              </w:rPr>
              <w:instrText xml:space="preserve"> PAGEREF _Toc491357033 \h </w:instrText>
            </w:r>
            <w:r w:rsidR="0043420B">
              <w:rPr>
                <w:noProof/>
                <w:webHidden/>
              </w:rPr>
            </w:r>
            <w:r w:rsidR="0043420B">
              <w:rPr>
                <w:noProof/>
                <w:webHidden/>
              </w:rPr>
              <w:fldChar w:fldCharType="separate"/>
            </w:r>
            <w:r w:rsidR="0043420B">
              <w:rPr>
                <w:noProof/>
                <w:webHidden/>
              </w:rPr>
              <w:t>18</w:t>
            </w:r>
            <w:r w:rsidR="0043420B">
              <w:rPr>
                <w:noProof/>
                <w:webHidden/>
              </w:rPr>
              <w:fldChar w:fldCharType="end"/>
            </w:r>
          </w:hyperlink>
        </w:p>
        <w:p w:rsidR="007B7F77" w:rsidRDefault="00D475D6">
          <w:pPr>
            <w:pStyle w:val="TOC3"/>
            <w:tabs>
              <w:tab w:val="right" w:leader="dot" w:pos="9062"/>
            </w:tabs>
            <w:rPr>
              <w:noProof/>
              <w:lang w:val="en-GB" w:eastAsia="en-GB"/>
            </w:rPr>
          </w:pPr>
          <w:hyperlink w:anchor="_Toc491357034" w:history="1">
            <w:r w:rsidR="0043420B">
              <w:rPr>
                <w:rStyle w:val="Hyperlink"/>
                <w:noProof/>
              </w:rPr>
              <w:t>3.6. The role of the single point of contact.</w:t>
            </w:r>
            <w:r w:rsidR="0043420B">
              <w:rPr>
                <w:noProof/>
                <w:webHidden/>
              </w:rPr>
              <w:tab/>
            </w:r>
            <w:r w:rsidR="0043420B">
              <w:rPr>
                <w:noProof/>
                <w:webHidden/>
              </w:rPr>
              <w:fldChar w:fldCharType="begin"/>
            </w:r>
            <w:r w:rsidR="0043420B">
              <w:rPr>
                <w:noProof/>
                <w:webHidden/>
              </w:rPr>
              <w:instrText xml:space="preserve"> PAGEREF _Toc491357034 \h </w:instrText>
            </w:r>
            <w:r w:rsidR="0043420B">
              <w:rPr>
                <w:noProof/>
                <w:webHidden/>
              </w:rPr>
            </w:r>
            <w:r w:rsidR="0043420B">
              <w:rPr>
                <w:noProof/>
                <w:webHidden/>
              </w:rPr>
              <w:fldChar w:fldCharType="separate"/>
            </w:r>
            <w:r w:rsidR="0043420B">
              <w:rPr>
                <w:noProof/>
                <w:webHidden/>
              </w:rPr>
              <w:t>18</w:t>
            </w:r>
            <w:r w:rsidR="0043420B">
              <w:rPr>
                <w:noProof/>
                <w:webHidden/>
              </w:rPr>
              <w:fldChar w:fldCharType="end"/>
            </w:r>
          </w:hyperlink>
        </w:p>
        <w:p w:rsidR="007B7F77" w:rsidRDefault="00D475D6">
          <w:pPr>
            <w:pStyle w:val="TOC3"/>
            <w:tabs>
              <w:tab w:val="right" w:leader="dot" w:pos="9062"/>
            </w:tabs>
            <w:rPr>
              <w:noProof/>
              <w:lang w:val="en-GB" w:eastAsia="en-GB"/>
            </w:rPr>
          </w:pPr>
          <w:hyperlink w:anchor="_Toc491357035" w:history="1">
            <w:r w:rsidR="0043420B">
              <w:rPr>
                <w:rStyle w:val="Hyperlink"/>
                <w:noProof/>
              </w:rPr>
              <w:t>3.7. Penalties.</w:t>
            </w:r>
            <w:r w:rsidR="0043420B">
              <w:rPr>
                <w:noProof/>
                <w:webHidden/>
              </w:rPr>
              <w:tab/>
            </w:r>
            <w:r w:rsidR="0043420B">
              <w:rPr>
                <w:noProof/>
                <w:webHidden/>
              </w:rPr>
              <w:fldChar w:fldCharType="begin"/>
            </w:r>
            <w:r w:rsidR="0043420B">
              <w:rPr>
                <w:noProof/>
                <w:webHidden/>
              </w:rPr>
              <w:instrText xml:space="preserve"> PAGEREF _Toc491357035 \h </w:instrText>
            </w:r>
            <w:r w:rsidR="0043420B">
              <w:rPr>
                <w:noProof/>
                <w:webHidden/>
              </w:rPr>
            </w:r>
            <w:r w:rsidR="0043420B">
              <w:rPr>
                <w:noProof/>
                <w:webHidden/>
              </w:rPr>
              <w:fldChar w:fldCharType="separate"/>
            </w:r>
            <w:r w:rsidR="0043420B">
              <w:rPr>
                <w:noProof/>
                <w:webHidden/>
              </w:rPr>
              <w:t>19</w:t>
            </w:r>
            <w:r w:rsidR="0043420B">
              <w:rPr>
                <w:noProof/>
                <w:webHidden/>
              </w:rPr>
              <w:fldChar w:fldCharType="end"/>
            </w:r>
          </w:hyperlink>
        </w:p>
        <w:p w:rsidR="007B7F77" w:rsidRDefault="00D475D6">
          <w:pPr>
            <w:pStyle w:val="TOC1"/>
            <w:rPr>
              <w:noProof/>
              <w:lang w:val="en-GB" w:eastAsia="en-GB"/>
            </w:rPr>
          </w:pPr>
          <w:hyperlink w:anchor="_Toc491357036" w:history="1">
            <w:r w:rsidR="0043420B">
              <w:rPr>
                <w:rStyle w:val="Hyperlink"/>
                <w:rFonts w:cs="Times New Roman"/>
                <w:noProof/>
              </w:rPr>
              <w:t>4. Entities under obligations concerning security requirements and incident notifications.</w:t>
            </w:r>
            <w:r w:rsidR="0043420B">
              <w:rPr>
                <w:noProof/>
                <w:webHidden/>
              </w:rPr>
              <w:tab/>
            </w:r>
            <w:r w:rsidR="0043420B">
              <w:rPr>
                <w:noProof/>
                <w:webHidden/>
              </w:rPr>
              <w:fldChar w:fldCharType="begin"/>
            </w:r>
            <w:r w:rsidR="0043420B">
              <w:rPr>
                <w:noProof/>
                <w:webHidden/>
              </w:rPr>
              <w:instrText xml:space="preserve"> PAGEREF _Toc491357036 \h </w:instrText>
            </w:r>
            <w:r w:rsidR="0043420B">
              <w:rPr>
                <w:noProof/>
                <w:webHidden/>
              </w:rPr>
            </w:r>
            <w:r w:rsidR="0043420B">
              <w:rPr>
                <w:noProof/>
                <w:webHidden/>
              </w:rPr>
              <w:fldChar w:fldCharType="separate"/>
            </w:r>
            <w:r w:rsidR="0043420B">
              <w:rPr>
                <w:noProof/>
                <w:webHidden/>
              </w:rPr>
              <w:t>20</w:t>
            </w:r>
            <w:r w:rsidR="0043420B">
              <w:rPr>
                <w:noProof/>
                <w:webHidden/>
              </w:rPr>
              <w:fldChar w:fldCharType="end"/>
            </w:r>
          </w:hyperlink>
        </w:p>
        <w:p w:rsidR="007B7F77" w:rsidRDefault="00D475D6">
          <w:pPr>
            <w:pStyle w:val="TOC2"/>
            <w:tabs>
              <w:tab w:val="right" w:leader="dot" w:pos="9062"/>
            </w:tabs>
            <w:rPr>
              <w:noProof/>
              <w:lang w:val="en-GB" w:eastAsia="en-GB"/>
            </w:rPr>
          </w:pPr>
          <w:hyperlink w:anchor="_Toc491357037" w:history="1">
            <w:r w:rsidR="0043420B">
              <w:rPr>
                <w:rStyle w:val="Hyperlink"/>
                <w:noProof/>
              </w:rPr>
              <w:t>4.1. Operators of essential services (OES).</w:t>
            </w:r>
            <w:r w:rsidR="0043420B">
              <w:rPr>
                <w:noProof/>
                <w:webHidden/>
              </w:rPr>
              <w:tab/>
            </w:r>
            <w:r w:rsidR="0043420B">
              <w:rPr>
                <w:noProof/>
                <w:webHidden/>
              </w:rPr>
              <w:fldChar w:fldCharType="begin"/>
            </w:r>
            <w:r w:rsidR="0043420B">
              <w:rPr>
                <w:noProof/>
                <w:webHidden/>
              </w:rPr>
              <w:instrText xml:space="preserve"> PAGEREF _Toc491357037 \h </w:instrText>
            </w:r>
            <w:r w:rsidR="0043420B">
              <w:rPr>
                <w:noProof/>
                <w:webHidden/>
              </w:rPr>
            </w:r>
            <w:r w:rsidR="0043420B">
              <w:rPr>
                <w:noProof/>
                <w:webHidden/>
              </w:rPr>
              <w:fldChar w:fldCharType="separate"/>
            </w:r>
            <w:r w:rsidR="0043420B">
              <w:rPr>
                <w:noProof/>
                <w:webHidden/>
              </w:rPr>
              <w:t>20</w:t>
            </w:r>
            <w:r w:rsidR="0043420B">
              <w:rPr>
                <w:noProof/>
                <w:webHidden/>
              </w:rPr>
              <w:fldChar w:fldCharType="end"/>
            </w:r>
          </w:hyperlink>
        </w:p>
        <w:p w:rsidR="007B7F77" w:rsidRDefault="00D475D6">
          <w:pPr>
            <w:pStyle w:val="TOC3"/>
            <w:tabs>
              <w:tab w:val="right" w:leader="dot" w:pos="9062"/>
            </w:tabs>
            <w:rPr>
              <w:noProof/>
              <w:lang w:val="en-GB" w:eastAsia="en-GB"/>
            </w:rPr>
          </w:pPr>
          <w:hyperlink w:anchor="_Toc491357038" w:history="1">
            <w:r w:rsidR="0043420B">
              <w:rPr>
                <w:rStyle w:val="Hyperlink"/>
                <w:noProof/>
              </w:rPr>
              <w:t>4.1.1. Type of entities listed in NIS Directive Annex II.</w:t>
            </w:r>
            <w:r w:rsidR="0043420B">
              <w:rPr>
                <w:noProof/>
                <w:webHidden/>
              </w:rPr>
              <w:tab/>
            </w:r>
            <w:r w:rsidR="0043420B">
              <w:rPr>
                <w:noProof/>
                <w:webHidden/>
              </w:rPr>
              <w:fldChar w:fldCharType="begin"/>
            </w:r>
            <w:r w:rsidR="0043420B">
              <w:rPr>
                <w:noProof/>
                <w:webHidden/>
              </w:rPr>
              <w:instrText xml:space="preserve"> PAGEREF _Toc491357038 \h </w:instrText>
            </w:r>
            <w:r w:rsidR="0043420B">
              <w:rPr>
                <w:noProof/>
                <w:webHidden/>
              </w:rPr>
            </w:r>
            <w:r w:rsidR="0043420B">
              <w:rPr>
                <w:noProof/>
                <w:webHidden/>
              </w:rPr>
              <w:fldChar w:fldCharType="separate"/>
            </w:r>
            <w:r w:rsidR="0043420B">
              <w:rPr>
                <w:noProof/>
                <w:webHidden/>
              </w:rPr>
              <w:t>20</w:t>
            </w:r>
            <w:r w:rsidR="0043420B">
              <w:rPr>
                <w:noProof/>
                <w:webHidden/>
              </w:rPr>
              <w:fldChar w:fldCharType="end"/>
            </w:r>
          </w:hyperlink>
        </w:p>
        <w:p w:rsidR="007B7F77" w:rsidRDefault="00D475D6">
          <w:pPr>
            <w:pStyle w:val="TOC3"/>
            <w:tabs>
              <w:tab w:val="right" w:leader="dot" w:pos="9062"/>
            </w:tabs>
            <w:rPr>
              <w:noProof/>
              <w:lang w:val="en-GB" w:eastAsia="en-GB"/>
            </w:rPr>
          </w:pPr>
          <w:hyperlink w:anchor="_Toc491357039" w:history="1">
            <w:r w:rsidR="0043420B">
              <w:rPr>
                <w:rStyle w:val="Hyperlink"/>
                <w:noProof/>
              </w:rPr>
              <w:t>4.1.2. Identification of operators of essential services.</w:t>
            </w:r>
            <w:r w:rsidR="0043420B">
              <w:rPr>
                <w:noProof/>
                <w:webHidden/>
              </w:rPr>
              <w:tab/>
            </w:r>
            <w:r w:rsidR="0043420B">
              <w:rPr>
                <w:noProof/>
                <w:webHidden/>
              </w:rPr>
              <w:fldChar w:fldCharType="begin"/>
            </w:r>
            <w:r w:rsidR="0043420B">
              <w:rPr>
                <w:noProof/>
                <w:webHidden/>
              </w:rPr>
              <w:instrText xml:space="preserve"> PAGEREF _Toc491357039 \h </w:instrText>
            </w:r>
            <w:r w:rsidR="0043420B">
              <w:rPr>
                <w:noProof/>
                <w:webHidden/>
              </w:rPr>
            </w:r>
            <w:r w:rsidR="0043420B">
              <w:rPr>
                <w:noProof/>
                <w:webHidden/>
              </w:rPr>
              <w:fldChar w:fldCharType="separate"/>
            </w:r>
            <w:r w:rsidR="0043420B">
              <w:rPr>
                <w:noProof/>
                <w:webHidden/>
              </w:rPr>
              <w:t>22</w:t>
            </w:r>
            <w:r w:rsidR="0043420B">
              <w:rPr>
                <w:noProof/>
                <w:webHidden/>
              </w:rPr>
              <w:fldChar w:fldCharType="end"/>
            </w:r>
          </w:hyperlink>
        </w:p>
        <w:p w:rsidR="007B7F77" w:rsidRDefault="00D475D6">
          <w:pPr>
            <w:pStyle w:val="TOC3"/>
            <w:tabs>
              <w:tab w:val="right" w:leader="dot" w:pos="9062"/>
            </w:tabs>
            <w:rPr>
              <w:noProof/>
              <w:lang w:val="en-GB" w:eastAsia="en-GB"/>
            </w:rPr>
          </w:pPr>
          <w:hyperlink w:anchor="_Toc491357040" w:history="1">
            <w:r w:rsidR="0043420B">
              <w:rPr>
                <w:rStyle w:val="Hyperlink"/>
                <w:noProof/>
              </w:rPr>
              <w:t>4.1.3. Inclusion of additional sectors.</w:t>
            </w:r>
            <w:r w:rsidR="0043420B">
              <w:rPr>
                <w:noProof/>
                <w:webHidden/>
              </w:rPr>
              <w:tab/>
            </w:r>
            <w:r w:rsidR="0043420B">
              <w:rPr>
                <w:noProof/>
                <w:webHidden/>
              </w:rPr>
              <w:fldChar w:fldCharType="begin"/>
            </w:r>
            <w:r w:rsidR="0043420B">
              <w:rPr>
                <w:noProof/>
                <w:webHidden/>
              </w:rPr>
              <w:instrText xml:space="preserve"> PAGEREF _Toc491357040 \h </w:instrText>
            </w:r>
            <w:r w:rsidR="0043420B">
              <w:rPr>
                <w:noProof/>
                <w:webHidden/>
              </w:rPr>
            </w:r>
            <w:r w:rsidR="0043420B">
              <w:rPr>
                <w:noProof/>
                <w:webHidden/>
              </w:rPr>
              <w:fldChar w:fldCharType="separate"/>
            </w:r>
            <w:r w:rsidR="0043420B">
              <w:rPr>
                <w:noProof/>
                <w:webHidden/>
              </w:rPr>
              <w:t>23</w:t>
            </w:r>
            <w:r w:rsidR="0043420B">
              <w:rPr>
                <w:noProof/>
                <w:webHidden/>
              </w:rPr>
              <w:fldChar w:fldCharType="end"/>
            </w:r>
          </w:hyperlink>
        </w:p>
        <w:p w:rsidR="007B7F77" w:rsidRDefault="00D475D6">
          <w:pPr>
            <w:pStyle w:val="TOC3"/>
            <w:tabs>
              <w:tab w:val="right" w:leader="dot" w:pos="9062"/>
            </w:tabs>
            <w:rPr>
              <w:noProof/>
              <w:lang w:val="en-GB" w:eastAsia="en-GB"/>
            </w:rPr>
          </w:pPr>
          <w:hyperlink w:anchor="_Toc491357041" w:history="1">
            <w:r w:rsidR="0043420B">
              <w:rPr>
                <w:rStyle w:val="Hyperlink"/>
                <w:noProof/>
              </w:rPr>
              <w:t>4.1.4. Jurisdiction.</w:t>
            </w:r>
            <w:r w:rsidR="0043420B">
              <w:rPr>
                <w:noProof/>
                <w:webHidden/>
              </w:rPr>
              <w:tab/>
            </w:r>
            <w:r w:rsidR="0043420B">
              <w:rPr>
                <w:noProof/>
                <w:webHidden/>
              </w:rPr>
              <w:fldChar w:fldCharType="begin"/>
            </w:r>
            <w:r w:rsidR="0043420B">
              <w:rPr>
                <w:noProof/>
                <w:webHidden/>
              </w:rPr>
              <w:instrText xml:space="preserve"> PAGEREF _Toc491357041 \h </w:instrText>
            </w:r>
            <w:r w:rsidR="0043420B">
              <w:rPr>
                <w:noProof/>
                <w:webHidden/>
              </w:rPr>
            </w:r>
            <w:r w:rsidR="0043420B">
              <w:rPr>
                <w:noProof/>
                <w:webHidden/>
              </w:rPr>
              <w:fldChar w:fldCharType="separate"/>
            </w:r>
            <w:r w:rsidR="0043420B">
              <w:rPr>
                <w:noProof/>
                <w:webHidden/>
              </w:rPr>
              <w:t>24</w:t>
            </w:r>
            <w:r w:rsidR="0043420B">
              <w:rPr>
                <w:noProof/>
                <w:webHidden/>
              </w:rPr>
              <w:fldChar w:fldCharType="end"/>
            </w:r>
          </w:hyperlink>
        </w:p>
        <w:p w:rsidR="007B7F77" w:rsidRDefault="00D475D6">
          <w:pPr>
            <w:pStyle w:val="TOC3"/>
            <w:tabs>
              <w:tab w:val="right" w:leader="dot" w:pos="9062"/>
            </w:tabs>
            <w:rPr>
              <w:noProof/>
              <w:lang w:val="en-GB" w:eastAsia="en-GB"/>
            </w:rPr>
          </w:pPr>
          <w:hyperlink w:anchor="_Toc491357042" w:history="1">
            <w:r w:rsidR="0043420B">
              <w:rPr>
                <w:rStyle w:val="Hyperlink"/>
                <w:noProof/>
              </w:rPr>
              <w:t>4.1.5. Information to be submitted to the Commission.</w:t>
            </w:r>
            <w:r w:rsidR="0043420B">
              <w:rPr>
                <w:noProof/>
                <w:webHidden/>
              </w:rPr>
              <w:tab/>
            </w:r>
            <w:r w:rsidR="0043420B">
              <w:rPr>
                <w:noProof/>
                <w:webHidden/>
              </w:rPr>
              <w:fldChar w:fldCharType="begin"/>
            </w:r>
            <w:r w:rsidR="0043420B">
              <w:rPr>
                <w:noProof/>
                <w:webHidden/>
              </w:rPr>
              <w:instrText xml:space="preserve"> PAGEREF _Toc491357042 \h </w:instrText>
            </w:r>
            <w:r w:rsidR="0043420B">
              <w:rPr>
                <w:noProof/>
                <w:webHidden/>
              </w:rPr>
            </w:r>
            <w:r w:rsidR="0043420B">
              <w:rPr>
                <w:noProof/>
                <w:webHidden/>
              </w:rPr>
              <w:fldChar w:fldCharType="separate"/>
            </w:r>
            <w:r w:rsidR="0043420B">
              <w:rPr>
                <w:noProof/>
                <w:webHidden/>
              </w:rPr>
              <w:t>24</w:t>
            </w:r>
            <w:r w:rsidR="0043420B">
              <w:rPr>
                <w:noProof/>
                <w:webHidden/>
              </w:rPr>
              <w:fldChar w:fldCharType="end"/>
            </w:r>
          </w:hyperlink>
        </w:p>
        <w:p w:rsidR="007B7F77" w:rsidRDefault="00D475D6">
          <w:pPr>
            <w:pStyle w:val="TOC2"/>
            <w:tabs>
              <w:tab w:val="right" w:leader="dot" w:pos="9062"/>
            </w:tabs>
            <w:rPr>
              <w:noProof/>
              <w:lang w:val="en-GB" w:eastAsia="en-GB"/>
            </w:rPr>
          </w:pPr>
          <w:hyperlink w:anchor="_Toc491357043" w:history="1">
            <w:r w:rsidR="0043420B">
              <w:rPr>
                <w:rStyle w:val="Hyperlink"/>
                <w:noProof/>
              </w:rPr>
              <w:t>4.2. Security requirements.</w:t>
            </w:r>
            <w:r w:rsidR="0043420B">
              <w:rPr>
                <w:noProof/>
                <w:webHidden/>
              </w:rPr>
              <w:tab/>
            </w:r>
            <w:r w:rsidR="0043420B">
              <w:rPr>
                <w:noProof/>
                <w:webHidden/>
              </w:rPr>
              <w:fldChar w:fldCharType="begin"/>
            </w:r>
            <w:r w:rsidR="0043420B">
              <w:rPr>
                <w:noProof/>
                <w:webHidden/>
              </w:rPr>
              <w:instrText xml:space="preserve"> PAGEREF _Toc491357043 \h </w:instrText>
            </w:r>
            <w:r w:rsidR="0043420B">
              <w:rPr>
                <w:noProof/>
                <w:webHidden/>
              </w:rPr>
            </w:r>
            <w:r w:rsidR="0043420B">
              <w:rPr>
                <w:noProof/>
                <w:webHidden/>
              </w:rPr>
              <w:fldChar w:fldCharType="separate"/>
            </w:r>
            <w:r w:rsidR="0043420B">
              <w:rPr>
                <w:noProof/>
                <w:webHidden/>
              </w:rPr>
              <w:t>30</w:t>
            </w:r>
            <w:r w:rsidR="0043420B">
              <w:rPr>
                <w:noProof/>
                <w:webHidden/>
              </w:rPr>
              <w:fldChar w:fldCharType="end"/>
            </w:r>
          </w:hyperlink>
        </w:p>
        <w:p w:rsidR="007B7F77" w:rsidRDefault="00D475D6">
          <w:pPr>
            <w:pStyle w:val="TOC2"/>
            <w:tabs>
              <w:tab w:val="right" w:leader="dot" w:pos="9062"/>
            </w:tabs>
            <w:rPr>
              <w:noProof/>
              <w:lang w:val="en-GB" w:eastAsia="en-GB"/>
            </w:rPr>
          </w:pPr>
          <w:hyperlink w:anchor="_Toc491357044" w:history="1">
            <w:r w:rsidR="0043420B">
              <w:rPr>
                <w:rStyle w:val="Hyperlink"/>
                <w:noProof/>
              </w:rPr>
              <w:t>4.3 Notification requirements.</w:t>
            </w:r>
            <w:r w:rsidR="0043420B">
              <w:rPr>
                <w:noProof/>
                <w:webHidden/>
              </w:rPr>
              <w:tab/>
            </w:r>
            <w:r w:rsidR="0043420B">
              <w:rPr>
                <w:noProof/>
                <w:webHidden/>
              </w:rPr>
              <w:fldChar w:fldCharType="begin"/>
            </w:r>
            <w:r w:rsidR="0043420B">
              <w:rPr>
                <w:noProof/>
                <w:webHidden/>
              </w:rPr>
              <w:instrText xml:space="preserve"> PAGEREF _Toc491357044 \h </w:instrText>
            </w:r>
            <w:r w:rsidR="0043420B">
              <w:rPr>
                <w:noProof/>
                <w:webHidden/>
              </w:rPr>
            </w:r>
            <w:r w:rsidR="0043420B">
              <w:rPr>
                <w:noProof/>
                <w:webHidden/>
              </w:rPr>
              <w:fldChar w:fldCharType="separate"/>
            </w:r>
            <w:r w:rsidR="0043420B">
              <w:rPr>
                <w:noProof/>
                <w:webHidden/>
              </w:rPr>
              <w:t>30</w:t>
            </w:r>
            <w:r w:rsidR="0043420B">
              <w:rPr>
                <w:noProof/>
                <w:webHidden/>
              </w:rPr>
              <w:fldChar w:fldCharType="end"/>
            </w:r>
          </w:hyperlink>
        </w:p>
        <w:p w:rsidR="007B7F77" w:rsidRDefault="00D475D6">
          <w:pPr>
            <w:pStyle w:val="TOC2"/>
            <w:tabs>
              <w:tab w:val="right" w:leader="dot" w:pos="9062"/>
            </w:tabs>
            <w:rPr>
              <w:noProof/>
              <w:lang w:val="en-GB" w:eastAsia="en-GB"/>
            </w:rPr>
          </w:pPr>
          <w:hyperlink w:anchor="_Toc491357045" w:history="1">
            <w:r w:rsidR="0043420B">
              <w:rPr>
                <w:rStyle w:val="Hyperlink"/>
                <w:noProof/>
              </w:rPr>
              <w:t>4.4. NIS Directive, Annex III: Digital Service Providers.</w:t>
            </w:r>
            <w:r w:rsidR="0043420B">
              <w:rPr>
                <w:noProof/>
                <w:webHidden/>
              </w:rPr>
              <w:tab/>
            </w:r>
            <w:r w:rsidR="0043420B">
              <w:rPr>
                <w:noProof/>
                <w:webHidden/>
              </w:rPr>
              <w:fldChar w:fldCharType="begin"/>
            </w:r>
            <w:r w:rsidR="0043420B">
              <w:rPr>
                <w:noProof/>
                <w:webHidden/>
              </w:rPr>
              <w:instrText xml:space="preserve"> PAGEREF _Toc491357045 \h </w:instrText>
            </w:r>
            <w:r w:rsidR="0043420B">
              <w:rPr>
                <w:noProof/>
                <w:webHidden/>
              </w:rPr>
            </w:r>
            <w:r w:rsidR="0043420B">
              <w:rPr>
                <w:noProof/>
                <w:webHidden/>
              </w:rPr>
              <w:fldChar w:fldCharType="separate"/>
            </w:r>
            <w:r w:rsidR="0043420B">
              <w:rPr>
                <w:noProof/>
                <w:webHidden/>
              </w:rPr>
              <w:t>31</w:t>
            </w:r>
            <w:r w:rsidR="0043420B">
              <w:rPr>
                <w:noProof/>
                <w:webHidden/>
              </w:rPr>
              <w:fldChar w:fldCharType="end"/>
            </w:r>
          </w:hyperlink>
        </w:p>
        <w:p w:rsidR="007B7F77" w:rsidRDefault="00D475D6">
          <w:pPr>
            <w:pStyle w:val="TOC3"/>
            <w:tabs>
              <w:tab w:val="right" w:leader="dot" w:pos="9062"/>
            </w:tabs>
            <w:rPr>
              <w:noProof/>
              <w:lang w:val="en-GB" w:eastAsia="en-GB"/>
            </w:rPr>
          </w:pPr>
          <w:hyperlink w:anchor="_Toc491357046" w:history="1">
            <w:r w:rsidR="0043420B">
              <w:rPr>
                <w:rStyle w:val="Hyperlink"/>
                <w:noProof/>
              </w:rPr>
              <w:t>4.4.1. Categories of DSPs.</w:t>
            </w:r>
            <w:r w:rsidR="0043420B">
              <w:rPr>
                <w:noProof/>
                <w:webHidden/>
              </w:rPr>
              <w:tab/>
            </w:r>
            <w:r w:rsidR="0043420B">
              <w:rPr>
                <w:noProof/>
                <w:webHidden/>
              </w:rPr>
              <w:fldChar w:fldCharType="begin"/>
            </w:r>
            <w:r w:rsidR="0043420B">
              <w:rPr>
                <w:noProof/>
                <w:webHidden/>
              </w:rPr>
              <w:instrText xml:space="preserve"> PAGEREF _Toc491357046 \h </w:instrText>
            </w:r>
            <w:r w:rsidR="0043420B">
              <w:rPr>
                <w:noProof/>
                <w:webHidden/>
              </w:rPr>
            </w:r>
            <w:r w:rsidR="0043420B">
              <w:rPr>
                <w:noProof/>
                <w:webHidden/>
              </w:rPr>
              <w:fldChar w:fldCharType="separate"/>
            </w:r>
            <w:r w:rsidR="0043420B">
              <w:rPr>
                <w:noProof/>
                <w:webHidden/>
              </w:rPr>
              <w:t>31</w:t>
            </w:r>
            <w:r w:rsidR="0043420B">
              <w:rPr>
                <w:noProof/>
                <w:webHidden/>
              </w:rPr>
              <w:fldChar w:fldCharType="end"/>
            </w:r>
          </w:hyperlink>
        </w:p>
        <w:p w:rsidR="007B7F77" w:rsidRDefault="00D475D6">
          <w:pPr>
            <w:pStyle w:val="TOC3"/>
            <w:tabs>
              <w:tab w:val="right" w:leader="dot" w:pos="9062"/>
            </w:tabs>
            <w:rPr>
              <w:noProof/>
              <w:lang w:val="en-GB" w:eastAsia="en-GB"/>
            </w:rPr>
          </w:pPr>
          <w:hyperlink w:anchor="_Toc491357047" w:history="1">
            <w:r w:rsidR="0043420B">
              <w:rPr>
                <w:rStyle w:val="Hyperlink"/>
                <w:noProof/>
              </w:rPr>
              <w:t>4.4.2. Security requirements.</w:t>
            </w:r>
            <w:r w:rsidR="0043420B">
              <w:rPr>
                <w:noProof/>
                <w:webHidden/>
              </w:rPr>
              <w:tab/>
            </w:r>
            <w:r w:rsidR="0043420B">
              <w:rPr>
                <w:noProof/>
                <w:webHidden/>
              </w:rPr>
              <w:fldChar w:fldCharType="begin"/>
            </w:r>
            <w:r w:rsidR="0043420B">
              <w:rPr>
                <w:noProof/>
                <w:webHidden/>
              </w:rPr>
              <w:instrText xml:space="preserve"> PAGEREF _Toc491357047 \h </w:instrText>
            </w:r>
            <w:r w:rsidR="0043420B">
              <w:rPr>
                <w:noProof/>
                <w:webHidden/>
              </w:rPr>
            </w:r>
            <w:r w:rsidR="0043420B">
              <w:rPr>
                <w:noProof/>
                <w:webHidden/>
              </w:rPr>
              <w:fldChar w:fldCharType="separate"/>
            </w:r>
            <w:r w:rsidR="0043420B">
              <w:rPr>
                <w:noProof/>
                <w:webHidden/>
              </w:rPr>
              <w:t>34</w:t>
            </w:r>
            <w:r w:rsidR="0043420B">
              <w:rPr>
                <w:noProof/>
                <w:webHidden/>
              </w:rPr>
              <w:fldChar w:fldCharType="end"/>
            </w:r>
          </w:hyperlink>
        </w:p>
        <w:p w:rsidR="007B7F77" w:rsidRDefault="00D475D6">
          <w:pPr>
            <w:pStyle w:val="TOC3"/>
            <w:tabs>
              <w:tab w:val="right" w:leader="dot" w:pos="9062"/>
            </w:tabs>
            <w:rPr>
              <w:noProof/>
              <w:lang w:val="en-GB" w:eastAsia="en-GB"/>
            </w:rPr>
          </w:pPr>
          <w:hyperlink w:anchor="_Toc491357048" w:history="1">
            <w:r w:rsidR="0043420B">
              <w:rPr>
                <w:rStyle w:val="Hyperlink"/>
                <w:noProof/>
              </w:rPr>
              <w:t>4.4.3. Notification requirements.</w:t>
            </w:r>
            <w:r w:rsidR="0043420B">
              <w:rPr>
                <w:noProof/>
                <w:webHidden/>
              </w:rPr>
              <w:tab/>
            </w:r>
            <w:r w:rsidR="0043420B">
              <w:rPr>
                <w:noProof/>
                <w:webHidden/>
              </w:rPr>
              <w:fldChar w:fldCharType="begin"/>
            </w:r>
            <w:r w:rsidR="0043420B">
              <w:rPr>
                <w:noProof/>
                <w:webHidden/>
              </w:rPr>
              <w:instrText xml:space="preserve"> PAGEREF _Toc491357048 \h </w:instrText>
            </w:r>
            <w:r w:rsidR="0043420B">
              <w:rPr>
                <w:noProof/>
                <w:webHidden/>
              </w:rPr>
            </w:r>
            <w:r w:rsidR="0043420B">
              <w:rPr>
                <w:noProof/>
                <w:webHidden/>
              </w:rPr>
              <w:fldChar w:fldCharType="separate"/>
            </w:r>
            <w:r w:rsidR="0043420B">
              <w:rPr>
                <w:noProof/>
                <w:webHidden/>
              </w:rPr>
              <w:t>34</w:t>
            </w:r>
            <w:r w:rsidR="0043420B">
              <w:rPr>
                <w:noProof/>
                <w:webHidden/>
              </w:rPr>
              <w:fldChar w:fldCharType="end"/>
            </w:r>
          </w:hyperlink>
        </w:p>
        <w:p w:rsidR="007B7F77" w:rsidRDefault="00D475D6">
          <w:pPr>
            <w:pStyle w:val="TOC3"/>
            <w:tabs>
              <w:tab w:val="right" w:leader="dot" w:pos="9062"/>
            </w:tabs>
            <w:rPr>
              <w:noProof/>
              <w:lang w:val="en-GB" w:eastAsia="en-GB"/>
            </w:rPr>
          </w:pPr>
          <w:hyperlink w:anchor="_Toc491357049" w:history="1">
            <w:r w:rsidR="0043420B">
              <w:rPr>
                <w:rStyle w:val="Hyperlink"/>
                <w:noProof/>
              </w:rPr>
              <w:t>4.4.4. Risk-based regulatory approach.</w:t>
            </w:r>
            <w:r w:rsidR="0043420B">
              <w:rPr>
                <w:noProof/>
                <w:webHidden/>
              </w:rPr>
              <w:tab/>
            </w:r>
            <w:r w:rsidR="0043420B">
              <w:rPr>
                <w:noProof/>
                <w:webHidden/>
              </w:rPr>
              <w:fldChar w:fldCharType="begin"/>
            </w:r>
            <w:r w:rsidR="0043420B">
              <w:rPr>
                <w:noProof/>
                <w:webHidden/>
              </w:rPr>
              <w:instrText xml:space="preserve"> PAGEREF _Toc491357049 \h </w:instrText>
            </w:r>
            <w:r w:rsidR="0043420B">
              <w:rPr>
                <w:noProof/>
                <w:webHidden/>
              </w:rPr>
            </w:r>
            <w:r w:rsidR="0043420B">
              <w:rPr>
                <w:noProof/>
                <w:webHidden/>
              </w:rPr>
              <w:fldChar w:fldCharType="separate"/>
            </w:r>
            <w:r w:rsidR="0043420B">
              <w:rPr>
                <w:noProof/>
                <w:webHidden/>
              </w:rPr>
              <w:t>35</w:t>
            </w:r>
            <w:r w:rsidR="0043420B">
              <w:rPr>
                <w:noProof/>
                <w:webHidden/>
              </w:rPr>
              <w:fldChar w:fldCharType="end"/>
            </w:r>
          </w:hyperlink>
        </w:p>
        <w:p w:rsidR="007B7F77" w:rsidRDefault="00D475D6">
          <w:pPr>
            <w:pStyle w:val="TOC3"/>
            <w:tabs>
              <w:tab w:val="right" w:leader="dot" w:pos="9062"/>
            </w:tabs>
            <w:rPr>
              <w:noProof/>
              <w:lang w:val="en-GB" w:eastAsia="en-GB"/>
            </w:rPr>
          </w:pPr>
          <w:hyperlink w:anchor="_Toc491357050" w:history="1">
            <w:r w:rsidR="0043420B">
              <w:rPr>
                <w:rStyle w:val="Hyperlink"/>
                <w:noProof/>
              </w:rPr>
              <w:t>4.4.5. Jurisdiction.</w:t>
            </w:r>
            <w:r w:rsidR="0043420B">
              <w:rPr>
                <w:noProof/>
                <w:webHidden/>
              </w:rPr>
              <w:tab/>
            </w:r>
            <w:r w:rsidR="0043420B">
              <w:rPr>
                <w:noProof/>
                <w:webHidden/>
              </w:rPr>
              <w:fldChar w:fldCharType="begin"/>
            </w:r>
            <w:r w:rsidR="0043420B">
              <w:rPr>
                <w:noProof/>
                <w:webHidden/>
              </w:rPr>
              <w:instrText xml:space="preserve"> PAGEREF _Toc491357050 \h </w:instrText>
            </w:r>
            <w:r w:rsidR="0043420B">
              <w:rPr>
                <w:noProof/>
                <w:webHidden/>
              </w:rPr>
            </w:r>
            <w:r w:rsidR="0043420B">
              <w:rPr>
                <w:noProof/>
                <w:webHidden/>
              </w:rPr>
              <w:fldChar w:fldCharType="separate"/>
            </w:r>
            <w:r w:rsidR="0043420B">
              <w:rPr>
                <w:noProof/>
                <w:webHidden/>
              </w:rPr>
              <w:t>35</w:t>
            </w:r>
            <w:r w:rsidR="0043420B">
              <w:rPr>
                <w:noProof/>
                <w:webHidden/>
              </w:rPr>
              <w:fldChar w:fldCharType="end"/>
            </w:r>
          </w:hyperlink>
        </w:p>
        <w:p w:rsidR="007B7F77" w:rsidRDefault="00D475D6">
          <w:pPr>
            <w:pStyle w:val="TOC3"/>
            <w:tabs>
              <w:tab w:val="right" w:leader="dot" w:pos="9062"/>
            </w:tabs>
            <w:rPr>
              <w:noProof/>
              <w:lang w:val="en-GB" w:eastAsia="en-GB"/>
            </w:rPr>
          </w:pPr>
          <w:hyperlink w:anchor="_Toc491357051" w:history="1">
            <w:r w:rsidR="0043420B">
              <w:rPr>
                <w:rStyle w:val="Hyperlink"/>
                <w:noProof/>
              </w:rPr>
              <w:t>4.4.6. Exemption of Limited Scale digital service providers from the scope of the security requirements and notification.</w:t>
            </w:r>
            <w:r w:rsidR="0043420B">
              <w:rPr>
                <w:noProof/>
                <w:webHidden/>
              </w:rPr>
              <w:tab/>
            </w:r>
            <w:r w:rsidR="0043420B">
              <w:rPr>
                <w:noProof/>
                <w:webHidden/>
              </w:rPr>
              <w:fldChar w:fldCharType="begin"/>
            </w:r>
            <w:r w:rsidR="0043420B">
              <w:rPr>
                <w:noProof/>
                <w:webHidden/>
              </w:rPr>
              <w:instrText xml:space="preserve"> PAGEREF _Toc491357051 \h </w:instrText>
            </w:r>
            <w:r w:rsidR="0043420B">
              <w:rPr>
                <w:noProof/>
                <w:webHidden/>
              </w:rPr>
            </w:r>
            <w:r w:rsidR="0043420B">
              <w:rPr>
                <w:noProof/>
                <w:webHidden/>
              </w:rPr>
              <w:fldChar w:fldCharType="separate"/>
            </w:r>
            <w:r w:rsidR="0043420B">
              <w:rPr>
                <w:noProof/>
                <w:webHidden/>
              </w:rPr>
              <w:t>36</w:t>
            </w:r>
            <w:r w:rsidR="0043420B">
              <w:rPr>
                <w:noProof/>
                <w:webHidden/>
              </w:rPr>
              <w:fldChar w:fldCharType="end"/>
            </w:r>
          </w:hyperlink>
        </w:p>
        <w:p w:rsidR="007B7F77" w:rsidRDefault="00D475D6">
          <w:pPr>
            <w:pStyle w:val="TOC1"/>
            <w:rPr>
              <w:noProof/>
              <w:lang w:val="en-GB" w:eastAsia="en-GB"/>
            </w:rPr>
          </w:pPr>
          <w:hyperlink w:anchor="_Toc491357052" w:history="1">
            <w:r w:rsidR="0043420B">
              <w:rPr>
                <w:rStyle w:val="Hyperlink"/>
                <w:rFonts w:cs="Times New Roman"/>
                <w:noProof/>
              </w:rPr>
              <w:t>5. The relationship between the NIS Directive and other legislation.</w:t>
            </w:r>
            <w:r w:rsidR="0043420B">
              <w:rPr>
                <w:noProof/>
                <w:webHidden/>
              </w:rPr>
              <w:tab/>
            </w:r>
            <w:r w:rsidR="0043420B">
              <w:rPr>
                <w:noProof/>
                <w:webHidden/>
              </w:rPr>
              <w:fldChar w:fldCharType="begin"/>
            </w:r>
            <w:r w:rsidR="0043420B">
              <w:rPr>
                <w:noProof/>
                <w:webHidden/>
              </w:rPr>
              <w:instrText xml:space="preserve"> PAGEREF _Toc491357052 \h </w:instrText>
            </w:r>
            <w:r w:rsidR="0043420B">
              <w:rPr>
                <w:noProof/>
                <w:webHidden/>
              </w:rPr>
            </w:r>
            <w:r w:rsidR="0043420B">
              <w:rPr>
                <w:noProof/>
                <w:webHidden/>
              </w:rPr>
              <w:fldChar w:fldCharType="separate"/>
            </w:r>
            <w:r w:rsidR="0043420B">
              <w:rPr>
                <w:noProof/>
                <w:webHidden/>
              </w:rPr>
              <w:t>36</w:t>
            </w:r>
            <w:r w:rsidR="0043420B">
              <w:rPr>
                <w:noProof/>
                <w:webHidden/>
              </w:rPr>
              <w:fldChar w:fldCharType="end"/>
            </w:r>
          </w:hyperlink>
        </w:p>
        <w:p w:rsidR="007B7F77" w:rsidRDefault="00D475D6">
          <w:pPr>
            <w:pStyle w:val="TOC2"/>
            <w:tabs>
              <w:tab w:val="right" w:leader="dot" w:pos="9062"/>
            </w:tabs>
            <w:rPr>
              <w:noProof/>
              <w:lang w:val="en-GB" w:eastAsia="en-GB"/>
            </w:rPr>
          </w:pPr>
          <w:hyperlink w:anchor="_Toc491357053" w:history="1">
            <w:r w:rsidR="0043420B">
              <w:rPr>
                <w:rStyle w:val="Hyperlink"/>
                <w:noProof/>
              </w:rPr>
              <w:t xml:space="preserve">5.1. NIS Directive, Article 1(7): The provision of </w:t>
            </w:r>
            <w:r w:rsidR="0043420B">
              <w:rPr>
                <w:rStyle w:val="Hyperlink"/>
                <w:i/>
                <w:noProof/>
              </w:rPr>
              <w:t>lex specialis.</w:t>
            </w:r>
            <w:r w:rsidR="0043420B">
              <w:rPr>
                <w:noProof/>
                <w:webHidden/>
              </w:rPr>
              <w:tab/>
            </w:r>
            <w:r w:rsidR="0043420B">
              <w:rPr>
                <w:noProof/>
                <w:webHidden/>
              </w:rPr>
              <w:fldChar w:fldCharType="begin"/>
            </w:r>
            <w:r w:rsidR="0043420B">
              <w:rPr>
                <w:noProof/>
                <w:webHidden/>
              </w:rPr>
              <w:instrText xml:space="preserve"> PAGEREF _Toc491357053 \h </w:instrText>
            </w:r>
            <w:r w:rsidR="0043420B">
              <w:rPr>
                <w:noProof/>
                <w:webHidden/>
              </w:rPr>
            </w:r>
            <w:r w:rsidR="0043420B">
              <w:rPr>
                <w:noProof/>
                <w:webHidden/>
              </w:rPr>
              <w:fldChar w:fldCharType="separate"/>
            </w:r>
            <w:r w:rsidR="0043420B">
              <w:rPr>
                <w:noProof/>
                <w:webHidden/>
              </w:rPr>
              <w:t>36</w:t>
            </w:r>
            <w:r w:rsidR="0043420B">
              <w:rPr>
                <w:noProof/>
                <w:webHidden/>
              </w:rPr>
              <w:fldChar w:fldCharType="end"/>
            </w:r>
          </w:hyperlink>
        </w:p>
        <w:p w:rsidR="007B7F77" w:rsidRDefault="00D475D6">
          <w:pPr>
            <w:pStyle w:val="TOC2"/>
            <w:tabs>
              <w:tab w:val="right" w:leader="dot" w:pos="9062"/>
            </w:tabs>
            <w:rPr>
              <w:noProof/>
              <w:lang w:val="en-GB" w:eastAsia="en-GB"/>
            </w:rPr>
          </w:pPr>
          <w:hyperlink w:anchor="_Toc491357054" w:history="1">
            <w:r w:rsidR="0043420B">
              <w:rPr>
                <w:rStyle w:val="Hyperlink"/>
                <w:noProof/>
              </w:rPr>
              <w:t>5.2 NIS Directive, Article 1(3): Telecom providers and trust service providers.</w:t>
            </w:r>
            <w:r w:rsidR="0043420B">
              <w:rPr>
                <w:noProof/>
                <w:webHidden/>
              </w:rPr>
              <w:tab/>
            </w:r>
            <w:r w:rsidR="0043420B">
              <w:rPr>
                <w:noProof/>
                <w:webHidden/>
              </w:rPr>
              <w:fldChar w:fldCharType="begin"/>
            </w:r>
            <w:r w:rsidR="0043420B">
              <w:rPr>
                <w:noProof/>
                <w:webHidden/>
              </w:rPr>
              <w:instrText xml:space="preserve"> PAGEREF _Toc491357054 \h </w:instrText>
            </w:r>
            <w:r w:rsidR="0043420B">
              <w:rPr>
                <w:noProof/>
                <w:webHidden/>
              </w:rPr>
            </w:r>
            <w:r w:rsidR="0043420B">
              <w:rPr>
                <w:noProof/>
                <w:webHidden/>
              </w:rPr>
              <w:fldChar w:fldCharType="separate"/>
            </w:r>
            <w:r w:rsidR="0043420B">
              <w:rPr>
                <w:noProof/>
                <w:webHidden/>
              </w:rPr>
              <w:t>40</w:t>
            </w:r>
            <w:r w:rsidR="0043420B">
              <w:rPr>
                <w:noProof/>
                <w:webHidden/>
              </w:rPr>
              <w:fldChar w:fldCharType="end"/>
            </w:r>
          </w:hyperlink>
        </w:p>
        <w:p w:rsidR="007B7F77" w:rsidRDefault="00D475D6">
          <w:pPr>
            <w:pStyle w:val="TOC1"/>
            <w:rPr>
              <w:noProof/>
              <w:lang w:val="en-GB" w:eastAsia="en-GB"/>
            </w:rPr>
          </w:pPr>
          <w:hyperlink w:anchor="_Toc491357055" w:history="1">
            <w:r w:rsidR="0043420B">
              <w:rPr>
                <w:rStyle w:val="Hyperlink"/>
                <w:noProof/>
              </w:rPr>
              <w:t xml:space="preserve">6. Published </w:t>
            </w:r>
            <w:r w:rsidR="0043420B">
              <w:rPr>
                <w:rStyle w:val="Hyperlink"/>
                <w:rFonts w:cs="Times New Roman"/>
                <w:noProof/>
              </w:rPr>
              <w:t>National Cyber-Security Strategy Documents.</w:t>
            </w:r>
            <w:r w:rsidR="0043420B">
              <w:rPr>
                <w:noProof/>
                <w:webHidden/>
              </w:rPr>
              <w:tab/>
            </w:r>
            <w:r w:rsidR="0043420B">
              <w:rPr>
                <w:noProof/>
                <w:webHidden/>
              </w:rPr>
              <w:fldChar w:fldCharType="begin"/>
            </w:r>
            <w:r w:rsidR="0043420B">
              <w:rPr>
                <w:noProof/>
                <w:webHidden/>
              </w:rPr>
              <w:instrText xml:space="preserve"> PAGEREF _Toc491357055 \h </w:instrText>
            </w:r>
            <w:r w:rsidR="0043420B">
              <w:rPr>
                <w:noProof/>
                <w:webHidden/>
              </w:rPr>
            </w:r>
            <w:r w:rsidR="0043420B">
              <w:rPr>
                <w:noProof/>
                <w:webHidden/>
              </w:rPr>
              <w:fldChar w:fldCharType="separate"/>
            </w:r>
            <w:r w:rsidR="0043420B">
              <w:rPr>
                <w:noProof/>
                <w:webHidden/>
              </w:rPr>
              <w:t>41</w:t>
            </w:r>
            <w:r w:rsidR="0043420B">
              <w:rPr>
                <w:noProof/>
                <w:webHidden/>
              </w:rPr>
              <w:fldChar w:fldCharType="end"/>
            </w:r>
          </w:hyperlink>
        </w:p>
        <w:p w:rsidR="007B7F77" w:rsidRDefault="00D475D6">
          <w:pPr>
            <w:pStyle w:val="TOC1"/>
            <w:rPr>
              <w:noProof/>
              <w:lang w:val="en-GB" w:eastAsia="en-GB"/>
            </w:rPr>
          </w:pPr>
          <w:hyperlink w:anchor="_Toc491357056" w:history="1">
            <w:r w:rsidR="0043420B">
              <w:rPr>
                <w:rStyle w:val="Hyperlink"/>
                <w:rFonts w:cs="Times New Roman"/>
                <w:noProof/>
              </w:rPr>
              <w:t>7. List of good practices and recommendations issues by ENISA.</w:t>
            </w:r>
            <w:r w:rsidR="0043420B">
              <w:rPr>
                <w:noProof/>
                <w:webHidden/>
              </w:rPr>
              <w:tab/>
            </w:r>
            <w:r w:rsidR="0043420B">
              <w:rPr>
                <w:noProof/>
                <w:webHidden/>
              </w:rPr>
              <w:fldChar w:fldCharType="begin"/>
            </w:r>
            <w:r w:rsidR="0043420B">
              <w:rPr>
                <w:noProof/>
                <w:webHidden/>
              </w:rPr>
              <w:instrText xml:space="preserve"> PAGEREF _Toc491357056 \h </w:instrText>
            </w:r>
            <w:r w:rsidR="0043420B">
              <w:rPr>
                <w:noProof/>
                <w:webHidden/>
              </w:rPr>
            </w:r>
            <w:r w:rsidR="0043420B">
              <w:rPr>
                <w:noProof/>
                <w:webHidden/>
              </w:rPr>
              <w:fldChar w:fldCharType="separate"/>
            </w:r>
            <w:r w:rsidR="0043420B">
              <w:rPr>
                <w:noProof/>
                <w:webHidden/>
              </w:rPr>
              <w:t>44</w:t>
            </w:r>
            <w:r w:rsidR="0043420B">
              <w:rPr>
                <w:noProof/>
                <w:webHidden/>
              </w:rPr>
              <w:fldChar w:fldCharType="end"/>
            </w:r>
          </w:hyperlink>
        </w:p>
        <w:p w:rsidR="007B7F77" w:rsidRDefault="0043420B">
          <w:pPr>
            <w:pStyle w:val="Heading1"/>
            <w:ind w:left="432"/>
            <w:rPr>
              <w:rFonts w:cs="Times New Roman"/>
              <w:noProof/>
              <w:szCs w:val="24"/>
            </w:rPr>
          </w:pPr>
          <w:r>
            <w:rPr>
              <w:rFonts w:cs="Times New Roman"/>
              <w:b w:val="0"/>
              <w:bCs w:val="0"/>
              <w:noProof/>
              <w:szCs w:val="24"/>
            </w:rPr>
            <w:fldChar w:fldCharType="end"/>
          </w:r>
        </w:p>
      </w:sdtContent>
    </w:sdt>
    <w:p w:rsidR="007B7F77" w:rsidRDefault="0043420B">
      <w:pPr>
        <w:rPr>
          <w:rFonts w:cs="Times New Roman"/>
          <w:noProof/>
          <w:szCs w:val="24"/>
        </w:rPr>
      </w:pPr>
      <w:r>
        <w:rPr>
          <w:rFonts w:ascii="Times New Roman" w:hAnsi="Times New Roman" w:cs="Times New Roman"/>
          <w:noProof/>
          <w:szCs w:val="24"/>
        </w:rPr>
        <w:br w:type="page"/>
      </w:r>
    </w:p>
    <w:p w:rsidR="007B7F77" w:rsidRDefault="0043420B">
      <w:pPr>
        <w:pStyle w:val="Heading1"/>
        <w:ind w:left="574"/>
        <w:jc w:val="center"/>
        <w:rPr>
          <w:noProof/>
        </w:rPr>
      </w:pPr>
      <w:bookmarkStart w:id="3" w:name="_Toc491340711"/>
      <w:bookmarkStart w:id="4" w:name="_Toc491342864"/>
      <w:bookmarkStart w:id="5" w:name="_Toc491352586"/>
      <w:bookmarkStart w:id="6" w:name="_Toc491353165"/>
      <w:bookmarkStart w:id="7" w:name="_Toc491357021"/>
      <w:r>
        <w:rPr>
          <w:noProof/>
        </w:rPr>
        <w:lastRenderedPageBreak/>
        <w:t>ANNEX</w:t>
      </w:r>
      <w:bookmarkEnd w:id="1"/>
      <w:bookmarkEnd w:id="3"/>
      <w:bookmarkEnd w:id="4"/>
      <w:bookmarkEnd w:id="5"/>
      <w:bookmarkEnd w:id="6"/>
      <w:bookmarkEnd w:id="7"/>
    </w:p>
    <w:p w:rsidR="007B7F77" w:rsidRDefault="007B7F77">
      <w:pPr>
        <w:rPr>
          <w:rFonts w:cs="Times New Roman"/>
          <w:noProof/>
        </w:rPr>
      </w:pPr>
    </w:p>
    <w:p w:rsidR="007B7F77" w:rsidRDefault="0043420B">
      <w:pPr>
        <w:pStyle w:val="Heading1"/>
        <w:rPr>
          <w:noProof/>
        </w:rPr>
      </w:pPr>
      <w:bookmarkStart w:id="8" w:name="_Toc491352587"/>
      <w:bookmarkStart w:id="9" w:name="_Toc491353166"/>
      <w:bookmarkStart w:id="10" w:name="_Toc491357022"/>
      <w:r>
        <w:rPr>
          <w:noProof/>
          <w:szCs w:val="24"/>
        </w:rPr>
        <w:t>1. Introduction.</w:t>
      </w:r>
      <w:bookmarkEnd w:id="8"/>
      <w:bookmarkEnd w:id="9"/>
      <w:bookmarkEnd w:id="10"/>
    </w:p>
    <w:p w:rsidR="007B7F77" w:rsidRDefault="0043420B">
      <w:pPr>
        <w:jc w:val="both"/>
        <w:rPr>
          <w:rFonts w:cs="Times New Roman"/>
          <w:noProof/>
          <w:sz w:val="24"/>
          <w:szCs w:val="24"/>
        </w:rPr>
      </w:pPr>
      <w:r>
        <w:rPr>
          <w:rFonts w:ascii="Times New Roman" w:hAnsi="Times New Roman"/>
          <w:noProof/>
          <w:sz w:val="24"/>
        </w:rPr>
        <w:t xml:space="preserve">This </w:t>
      </w:r>
      <w:r>
        <w:rPr>
          <w:rFonts w:ascii="Times New Roman" w:hAnsi="Times New Roman" w:cs="Times New Roman"/>
          <w:noProof/>
          <w:sz w:val="24"/>
          <w:szCs w:val="24"/>
        </w:rPr>
        <w:t>Annex aims to contribute to an effective application, implementation and enforcement of the NIS</w:t>
      </w:r>
      <w:r>
        <w:rPr>
          <w:rFonts w:ascii="Times New Roman" w:hAnsi="Times New Roman" w:cs="Times New Roman"/>
          <w:bCs/>
          <w:noProof/>
          <w:sz w:val="24"/>
          <w:szCs w:val="24"/>
        </w:rPr>
        <w:t xml:space="preserve"> Directive (EU) 2016/1148 on the security of network and information systems across the Union</w:t>
      </w:r>
      <w:r>
        <w:rPr>
          <w:rStyle w:val="FootnoteReference"/>
          <w:rFonts w:ascii="Times New Roman" w:hAnsi="Times New Roman" w:cs="Times New Roman"/>
          <w:bCs/>
          <w:noProof/>
          <w:sz w:val="24"/>
          <w:szCs w:val="24"/>
        </w:rPr>
        <w:footnoteReference w:id="2"/>
      </w:r>
      <w:r>
        <w:rPr>
          <w:rFonts w:ascii="Times New Roman" w:hAnsi="Times New Roman" w:cs="Times New Roman"/>
          <w:bCs/>
          <w:noProof/>
          <w:sz w:val="24"/>
          <w:szCs w:val="24"/>
        </w:rPr>
        <w:t xml:space="preserve"> (hereinafter referred to as “NIS Directive" or the “Directive”)</w:t>
      </w:r>
      <w:r>
        <w:rPr>
          <w:rFonts w:ascii="Times New Roman" w:hAnsi="Times New Roman" w:cs="Times New Roman"/>
          <w:noProof/>
          <w:sz w:val="24"/>
          <w:szCs w:val="24"/>
        </w:rPr>
        <w:t xml:space="preserve"> and to help the Member States to ensure that EU law is applied effectively. More particularly, its specific objectives are</w:t>
      </w:r>
      <w:r>
        <w:rPr>
          <w:rFonts w:ascii="Times New Roman" w:hAnsi="Times New Roman"/>
          <w:noProof/>
          <w:sz w:val="24"/>
        </w:rPr>
        <w:t xml:space="preserve"> threefold:</w:t>
      </w:r>
      <w:r>
        <w:rPr>
          <w:rFonts w:ascii="Times New Roman" w:hAnsi="Times New Roman" w:cs="Times New Roman"/>
          <w:noProof/>
          <w:sz w:val="24"/>
          <w:szCs w:val="24"/>
        </w:rPr>
        <w:t xml:space="preserve"> (a) to offer greater clarity to national authorities on the obligations contained in the Directive that apply to such authorities, (b) to ensure the effective enforcement of the Directive's obligations applying to entities under obligations concerning security requirements and incident notifications,</w:t>
      </w:r>
      <w:r>
        <w:rPr>
          <w:rFonts w:ascii="Times New Roman" w:hAnsi="Times New Roman"/>
          <w:noProof/>
          <w:sz w:val="24"/>
        </w:rPr>
        <w:t xml:space="preserve"> and (c) to overall contribute to create legal certainty for all relevant actors. </w:t>
      </w:r>
    </w:p>
    <w:p w:rsidR="007B7F77" w:rsidRDefault="0043420B">
      <w:pPr>
        <w:jc w:val="both"/>
        <w:rPr>
          <w:rFonts w:cs="Times New Roman"/>
          <w:noProof/>
          <w:szCs w:val="24"/>
        </w:rPr>
      </w:pPr>
      <w:r>
        <w:rPr>
          <w:rFonts w:ascii="Times New Roman" w:hAnsi="Times New Roman" w:cs="Times New Roman"/>
          <w:noProof/>
          <w:sz w:val="24"/>
          <w:szCs w:val="24"/>
        </w:rPr>
        <w:t xml:space="preserve">To this end, this Annex provides guidance on the following aspects, which are key </w:t>
      </w:r>
      <w:r>
        <w:rPr>
          <w:rFonts w:ascii="Times New Roman" w:eastAsia="Times New Roman" w:hAnsi="Times New Roman"/>
          <w:noProof/>
          <w:sz w:val="24"/>
          <w:lang w:eastAsia="en-GB"/>
        </w:rPr>
        <w:t>to achieve the goal of the NIS Directive i.e., to ensure a high common level of security of network and information systems within the EU, underpinning the functioning of our society and economy</w:t>
      </w:r>
      <w:r>
        <w:rPr>
          <w:rFonts w:ascii="Times New Roman" w:hAnsi="Times New Roman" w:cs="Times New Roman"/>
          <w:noProof/>
          <w:sz w:val="24"/>
          <w:szCs w:val="24"/>
        </w:rPr>
        <w:t>:</w:t>
      </w:r>
    </w:p>
    <w:p w:rsidR="007B7F77" w:rsidRDefault="0043420B">
      <w:pPr>
        <w:pStyle w:val="ListParagraph"/>
        <w:numPr>
          <w:ilvl w:val="0"/>
          <w:numId w:val="38"/>
        </w:numPr>
        <w:jc w:val="both"/>
        <w:rPr>
          <w:noProof/>
        </w:rPr>
      </w:pPr>
      <w:r>
        <w:rPr>
          <w:rFonts w:ascii="Times New Roman" w:hAnsi="Times New Roman" w:cs="Times New Roman"/>
          <w:noProof/>
          <w:sz w:val="24"/>
          <w:szCs w:val="24"/>
        </w:rPr>
        <w:t>Member States’ obligation to adopt a national strategy on security of network and information systems</w:t>
      </w:r>
      <w:r>
        <w:rPr>
          <w:rFonts w:ascii="Times New Roman" w:hAnsi="Times New Roman"/>
          <w:noProof/>
          <w:sz w:val="24"/>
        </w:rPr>
        <w:t xml:space="preserve"> (section 2)</w:t>
      </w:r>
      <w:r>
        <w:rPr>
          <w:rFonts w:ascii="Times New Roman" w:hAnsi="Times New Roman" w:cs="Times New Roman"/>
          <w:noProof/>
          <w:sz w:val="24"/>
          <w:szCs w:val="24"/>
        </w:rPr>
        <w:t>;</w:t>
      </w:r>
    </w:p>
    <w:p w:rsidR="007B7F77" w:rsidRDefault="0043420B">
      <w:pPr>
        <w:pStyle w:val="ListParagraph"/>
        <w:numPr>
          <w:ilvl w:val="0"/>
          <w:numId w:val="38"/>
        </w:numPr>
        <w:jc w:val="both"/>
        <w:rPr>
          <w:noProof/>
        </w:rPr>
      </w:pPr>
      <w:r>
        <w:rPr>
          <w:rFonts w:ascii="Times New Roman" w:hAnsi="Times New Roman" w:cs="Times New Roman"/>
          <w:noProof/>
          <w:sz w:val="24"/>
          <w:szCs w:val="24"/>
        </w:rPr>
        <w:t>The setting up of national competent authorities</w:t>
      </w:r>
      <w:r>
        <w:rPr>
          <w:rFonts w:ascii="Times New Roman" w:hAnsi="Times New Roman"/>
          <w:noProof/>
          <w:sz w:val="24"/>
        </w:rPr>
        <w:t>, single contact points and Computer Security Incident Response Teams (section 3)</w:t>
      </w:r>
      <w:r>
        <w:rPr>
          <w:rFonts w:ascii="Times New Roman" w:hAnsi="Times New Roman" w:cs="Times New Roman"/>
          <w:noProof/>
          <w:sz w:val="24"/>
          <w:szCs w:val="24"/>
        </w:rPr>
        <w:t>;</w:t>
      </w:r>
    </w:p>
    <w:p w:rsidR="007B7F77" w:rsidRDefault="0043420B">
      <w:pPr>
        <w:pStyle w:val="ListParagraph"/>
        <w:numPr>
          <w:ilvl w:val="0"/>
          <w:numId w:val="38"/>
        </w:numPr>
        <w:jc w:val="both"/>
        <w:rPr>
          <w:noProof/>
        </w:rPr>
      </w:pPr>
      <w:r>
        <w:rPr>
          <w:rFonts w:ascii="Times New Roman" w:hAnsi="Times New Roman" w:cs="Times New Roman"/>
          <w:noProof/>
          <w:sz w:val="24"/>
          <w:szCs w:val="24"/>
        </w:rPr>
        <w:t>The security and incident notifications requirements</w:t>
      </w:r>
      <w:r>
        <w:rPr>
          <w:rFonts w:ascii="Times New Roman" w:hAnsi="Times New Roman"/>
          <w:noProof/>
          <w:sz w:val="24"/>
        </w:rPr>
        <w:t xml:space="preserve"> applicable to operators of essential services and to digital service providers (section 4); and</w:t>
      </w:r>
    </w:p>
    <w:p w:rsidR="007B7F77" w:rsidRDefault="0043420B">
      <w:pPr>
        <w:pStyle w:val="ListParagraph"/>
        <w:numPr>
          <w:ilvl w:val="0"/>
          <w:numId w:val="38"/>
        </w:numPr>
        <w:jc w:val="both"/>
        <w:rPr>
          <w:rFonts w:cs="Times New Roman"/>
          <w:noProof/>
          <w:szCs w:val="24"/>
        </w:rPr>
      </w:pPr>
      <w:r>
        <w:rPr>
          <w:rFonts w:ascii="Times New Roman" w:hAnsi="Times New Roman" w:cs="Times New Roman"/>
          <w:noProof/>
          <w:sz w:val="24"/>
          <w:szCs w:val="24"/>
        </w:rPr>
        <w:t>The relationship between the NIS Directive and other legislation (section 5)</w:t>
      </w:r>
    </w:p>
    <w:p w:rsidR="007B7F77" w:rsidRDefault="007B7F77">
      <w:pPr>
        <w:pStyle w:val="ListParagraph"/>
        <w:rPr>
          <w:rFonts w:cs="Times New Roman"/>
          <w:noProof/>
          <w:sz w:val="24"/>
          <w:szCs w:val="24"/>
        </w:rPr>
      </w:pPr>
    </w:p>
    <w:p w:rsidR="007B7F77" w:rsidRDefault="0043420B">
      <w:pPr>
        <w:jc w:val="both"/>
        <w:rPr>
          <w:rFonts w:cs="Times New Roman"/>
          <w:noProof/>
          <w:szCs w:val="24"/>
        </w:rPr>
      </w:pPr>
      <w:r>
        <w:rPr>
          <w:rFonts w:ascii="Times New Roman" w:hAnsi="Times New Roman" w:cs="Times New Roman"/>
          <w:noProof/>
          <w:sz w:val="24"/>
          <w:szCs w:val="24"/>
        </w:rPr>
        <w:t xml:space="preserve">To prepare this guidance, the Commission has used input and analysis gathered during the preparation of the Directive, input from </w:t>
      </w:r>
      <w:r>
        <w:rPr>
          <w:rFonts w:ascii="Times New Roman" w:hAnsi="Times New Roman" w:cs="Times New Roman"/>
          <w:bCs/>
          <w:noProof/>
          <w:sz w:val="24"/>
          <w:szCs w:val="24"/>
        </w:rPr>
        <w:t>European Agency for network and information security ("ENISA") and Cooperation Group. It has also used experiences from specific Member States.</w:t>
      </w:r>
      <w:r>
        <w:rPr>
          <w:rFonts w:ascii="Times New Roman" w:hAnsi="Times New Roman"/>
          <w:noProof/>
          <w:sz w:val="24"/>
        </w:rPr>
        <w:t xml:space="preserve"> </w:t>
      </w:r>
      <w:r>
        <w:rPr>
          <w:rFonts w:ascii="Times New Roman" w:hAnsi="Times New Roman" w:cs="Times New Roman"/>
          <w:bCs/>
          <w:noProof/>
          <w:sz w:val="24"/>
          <w:szCs w:val="24"/>
        </w:rPr>
        <w:t xml:space="preserve">When appropriate, the Commission has taken into account the guiding principles for interpreting EU law: the wording, context and objectives of the NIS Directive. Given that the Directive has not been transposed, no ruling of the </w:t>
      </w:r>
      <w:r>
        <w:rPr>
          <w:rFonts w:ascii="Times New Roman" w:hAnsi="Times New Roman" w:cs="Times New Roman"/>
          <w:noProof/>
          <w:sz w:val="24"/>
          <w:szCs w:val="24"/>
        </w:rPr>
        <w:t xml:space="preserve">Court of Justice of the European Union (CJEU) or national courts </w:t>
      </w:r>
      <w:r>
        <w:rPr>
          <w:rFonts w:ascii="Times New Roman" w:hAnsi="Times New Roman" w:cs="Times New Roman"/>
          <w:bCs/>
          <w:noProof/>
          <w:sz w:val="24"/>
          <w:szCs w:val="24"/>
        </w:rPr>
        <w:t>has yet been rendered. Therefore, it is not possible to use case-law as guidance.</w:t>
      </w:r>
    </w:p>
    <w:p w:rsidR="007B7F77" w:rsidRDefault="0043420B">
      <w:pPr>
        <w:jc w:val="both"/>
        <w:rPr>
          <w:rFonts w:cs="Times New Roman"/>
          <w:noProof/>
          <w:szCs w:val="24"/>
        </w:rPr>
      </w:pPr>
      <w:r>
        <w:rPr>
          <w:rFonts w:ascii="Times New Roman" w:hAnsi="Times New Roman" w:cs="Times New Roman"/>
          <w:noProof/>
          <w:sz w:val="24"/>
          <w:szCs w:val="24"/>
        </w:rPr>
        <w:t xml:space="preserve">Compiling this information in a single document may allow </w:t>
      </w:r>
      <w:r>
        <w:rPr>
          <w:rFonts w:ascii="Times New Roman" w:hAnsi="Times New Roman"/>
          <w:noProof/>
          <w:sz w:val="24"/>
        </w:rPr>
        <w:t>Member States</w:t>
      </w:r>
      <w:r>
        <w:rPr>
          <w:rFonts w:ascii="Times New Roman" w:hAnsi="Times New Roman" w:cs="Times New Roman"/>
          <w:noProof/>
          <w:sz w:val="24"/>
          <w:szCs w:val="24"/>
        </w:rPr>
        <w:t xml:space="preserve"> to have a good overview</w:t>
      </w:r>
      <w:r>
        <w:rPr>
          <w:rFonts w:ascii="Times New Roman" w:hAnsi="Times New Roman"/>
          <w:noProof/>
          <w:sz w:val="24"/>
        </w:rPr>
        <w:t xml:space="preserve"> of the Directive </w:t>
      </w:r>
      <w:r>
        <w:rPr>
          <w:rFonts w:ascii="Times New Roman" w:hAnsi="Times New Roman" w:cs="Times New Roman"/>
          <w:noProof/>
          <w:sz w:val="24"/>
          <w:szCs w:val="24"/>
        </w:rPr>
        <w:t xml:space="preserve">and </w:t>
      </w:r>
      <w:r>
        <w:rPr>
          <w:rFonts w:ascii="Times New Roman" w:hAnsi="Times New Roman"/>
          <w:noProof/>
          <w:sz w:val="24"/>
        </w:rPr>
        <w:t xml:space="preserve">take </w:t>
      </w:r>
      <w:r>
        <w:rPr>
          <w:rFonts w:ascii="Times New Roman" w:hAnsi="Times New Roman" w:cs="Times New Roman"/>
          <w:noProof/>
          <w:sz w:val="24"/>
          <w:szCs w:val="24"/>
        </w:rPr>
        <w:t>this information</w:t>
      </w:r>
      <w:r>
        <w:rPr>
          <w:rFonts w:ascii="Times New Roman" w:hAnsi="Times New Roman"/>
          <w:noProof/>
          <w:sz w:val="24"/>
        </w:rPr>
        <w:t xml:space="preserve"> into </w:t>
      </w:r>
      <w:r>
        <w:rPr>
          <w:rFonts w:ascii="Times New Roman" w:hAnsi="Times New Roman" w:cs="Times New Roman"/>
          <w:noProof/>
          <w:sz w:val="24"/>
          <w:szCs w:val="24"/>
        </w:rPr>
        <w:t>account when devising their national legislation. At the same time, the Commission stresses that this Annex</w:t>
      </w:r>
      <w:r>
        <w:rPr>
          <w:rFonts w:ascii="Times New Roman" w:hAnsi="Times New Roman"/>
          <w:noProof/>
          <w:sz w:val="24"/>
        </w:rPr>
        <w:t xml:space="preserve"> </w:t>
      </w:r>
      <w:r>
        <w:rPr>
          <w:rFonts w:ascii="Times New Roman" w:hAnsi="Times New Roman" w:cs="Times New Roman"/>
          <w:noProof/>
          <w:sz w:val="24"/>
          <w:szCs w:val="24"/>
        </w:rPr>
        <w:t>is not binding and does not intend to create new rules. The final competence to interpret EU law lies with the CJEU.</w:t>
      </w:r>
    </w:p>
    <w:p w:rsidR="007B7F77" w:rsidRDefault="0043420B">
      <w:pPr>
        <w:pStyle w:val="Heading1"/>
        <w:rPr>
          <w:noProof/>
          <w:szCs w:val="24"/>
        </w:rPr>
      </w:pPr>
      <w:bookmarkStart w:id="11" w:name="_Toc490744828"/>
      <w:bookmarkStart w:id="12" w:name="_Toc490744829"/>
      <w:bookmarkStart w:id="13" w:name="_Toc490744830"/>
      <w:bookmarkStart w:id="14" w:name="_Toc490744831"/>
      <w:bookmarkStart w:id="15" w:name="_Toc491352588"/>
      <w:bookmarkStart w:id="16" w:name="_Toc491353167"/>
      <w:bookmarkStart w:id="17" w:name="_Toc491357023"/>
      <w:bookmarkStart w:id="18" w:name="_Toc490743932"/>
      <w:bookmarkEnd w:id="11"/>
      <w:bookmarkEnd w:id="12"/>
      <w:bookmarkEnd w:id="13"/>
      <w:bookmarkEnd w:id="14"/>
      <w:r>
        <w:rPr>
          <w:noProof/>
          <w:szCs w:val="24"/>
        </w:rPr>
        <w:lastRenderedPageBreak/>
        <w:t xml:space="preserve">2. </w:t>
      </w:r>
      <w:r>
        <w:rPr>
          <w:noProof/>
        </w:rPr>
        <w:t>National strategy on security of network and information systems.</w:t>
      </w:r>
      <w:bookmarkEnd w:id="15"/>
      <w:bookmarkEnd w:id="16"/>
      <w:bookmarkEnd w:id="17"/>
      <w:r>
        <w:rPr>
          <w:noProof/>
          <w:szCs w:val="24"/>
        </w:rPr>
        <w:t xml:space="preserve"> </w:t>
      </w:r>
    </w:p>
    <w:p w:rsidR="007B7F77" w:rsidRDefault="0043420B">
      <w:pPr>
        <w:pStyle w:val="PlainText"/>
        <w:spacing w:line="276" w:lineRule="auto"/>
        <w:jc w:val="both"/>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 xml:space="preserve">Pursuant to Article 7 of the NIS Directive, </w:t>
      </w:r>
      <w:r>
        <w:rPr>
          <w:rFonts w:ascii="Times New Roman" w:eastAsia="Times New Roman" w:hAnsi="Times New Roman" w:cs="Times New Roman"/>
          <w:noProof/>
          <w:sz w:val="24"/>
          <w:szCs w:val="24"/>
          <w:lang w:eastAsia="en-GB"/>
        </w:rPr>
        <w:t>Member States are required to adopt a national strategy on the security of network and information systems that can be considered equivalent to the term National Cyber Security Strategy ("NCSS"). The function of a national strategy is to define the strategic objectives and appropriate policy and regulatory actions in relation to cybersecurity. The concept of NCSS is widely used internationally and in Europe, notably in the context of ENISA’s work with Member States on national strategies which recently resulted in an updated NCSS Good Practice Guide.</w:t>
      </w:r>
      <w:r>
        <w:rPr>
          <w:rStyle w:val="FootnoteReference"/>
          <w:rFonts w:ascii="Times New Roman" w:eastAsia="Times New Roman" w:hAnsi="Times New Roman" w:cs="Times New Roman"/>
          <w:noProof/>
          <w:sz w:val="24"/>
          <w:szCs w:val="24"/>
          <w:lang w:eastAsia="en-GB"/>
        </w:rPr>
        <w:footnoteReference w:id="3"/>
      </w:r>
    </w:p>
    <w:bookmarkEnd w:id="18"/>
    <w:p w:rsidR="007B7F77" w:rsidRDefault="007B7F77">
      <w:pPr>
        <w:pStyle w:val="PlainText"/>
        <w:rPr>
          <w:rFonts w:eastAsia="Times New Roman"/>
          <w:noProof/>
          <w:lang w:eastAsia="en-GB"/>
        </w:rPr>
      </w:pP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 xml:space="preserve">In this section the Commission specifies how the NIS Directive enhances Member States' preparedness by requiring to have in place robust national strategies on the security of network and information systems (Article 7). This section addresses the aspects: (a) the scope of the strategy, and (b) the content and procedure for adoption. </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As further described below, the correct transposition of Articles 7 of the NIS Directive is fundamental for the achievement of the Directive's objectives and it necessitates the allocation of adequate financial and human resources for this purpose.</w:t>
      </w:r>
    </w:p>
    <w:p w:rsidR="007B7F77" w:rsidRDefault="0043420B">
      <w:pPr>
        <w:pStyle w:val="Heading3"/>
        <w:rPr>
          <w:noProof/>
        </w:rPr>
      </w:pPr>
      <w:bookmarkStart w:id="19" w:name="_Toc491352589"/>
      <w:bookmarkStart w:id="20" w:name="_Toc491353168"/>
      <w:bookmarkStart w:id="21" w:name="_Toc491357024"/>
      <w:r>
        <w:rPr>
          <w:noProof/>
        </w:rPr>
        <w:t>2.1. The scope of the national strategy.</w:t>
      </w:r>
      <w:bookmarkEnd w:id="19"/>
      <w:bookmarkEnd w:id="20"/>
      <w:bookmarkEnd w:id="21"/>
      <w:r>
        <w:rPr>
          <w:noProof/>
        </w:rPr>
        <w:t xml:space="preserve"> </w:t>
      </w:r>
    </w:p>
    <w:p w:rsidR="007B7F77" w:rsidRDefault="0043420B">
      <w:pPr>
        <w:pStyle w:val="PlainText"/>
        <w:spacing w:line="276" w:lineRule="auto"/>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noProof/>
          <w:sz w:val="24"/>
          <w:szCs w:val="24"/>
          <w:lang w:eastAsia="en-GB"/>
        </w:rPr>
        <w:t xml:space="preserve">Pursuant to the wording of Article 7, the obligation to adopt a NCSS only applies to the </w:t>
      </w:r>
      <w:r>
        <w:rPr>
          <w:rFonts w:ascii="Times New Roman" w:eastAsia="Times New Roman" w:hAnsi="Times New Roman" w:cs="Times New Roman"/>
          <w:i/>
          <w:noProof/>
          <w:sz w:val="24"/>
          <w:szCs w:val="24"/>
          <w:lang w:eastAsia="en-GB"/>
        </w:rPr>
        <w:t xml:space="preserve">'sectors referred to in Annex II </w:t>
      </w:r>
      <w:r>
        <w:rPr>
          <w:rFonts w:ascii="Times New Roman" w:eastAsia="Times New Roman" w:hAnsi="Times New Roman" w:cs="Times New Roman"/>
          <w:noProof/>
          <w:sz w:val="24"/>
          <w:szCs w:val="24"/>
          <w:lang w:eastAsia="en-GB"/>
        </w:rPr>
        <w:t xml:space="preserve">(i.e., electricity, transport, banking, financial market, health, drinking water supply and distribution and digital infrastructure) </w:t>
      </w:r>
      <w:r>
        <w:rPr>
          <w:rFonts w:ascii="Times New Roman" w:eastAsia="Times New Roman" w:hAnsi="Times New Roman" w:cs="Times New Roman"/>
          <w:i/>
          <w:noProof/>
          <w:sz w:val="24"/>
          <w:szCs w:val="24"/>
          <w:lang w:eastAsia="en-GB"/>
        </w:rPr>
        <w:t>and to the services referred to in Annex III</w:t>
      </w:r>
      <w:r>
        <w:rPr>
          <w:rFonts w:ascii="Times New Roman" w:eastAsia="Times New Roman" w:hAnsi="Times New Roman" w:cs="Times New Roman"/>
          <w:noProof/>
          <w:sz w:val="24"/>
          <w:szCs w:val="24"/>
          <w:lang w:eastAsia="en-GB"/>
        </w:rPr>
        <w:t>' (online marketplace, online search engine and cloud computing service).</w:t>
      </w:r>
      <w:r>
        <w:rPr>
          <w:rFonts w:ascii="Times New Roman" w:eastAsia="Times New Roman" w:hAnsi="Times New Roman" w:cs="Times New Roman"/>
          <w:i/>
          <w:noProof/>
          <w:sz w:val="24"/>
          <w:szCs w:val="24"/>
          <w:lang w:eastAsia="en-GB"/>
        </w:rPr>
        <w:t xml:space="preserve"> </w:t>
      </w:r>
    </w:p>
    <w:p w:rsidR="007B7F77" w:rsidRDefault="007B7F77">
      <w:pPr>
        <w:pStyle w:val="PlainText"/>
        <w:spacing w:line="276" w:lineRule="auto"/>
        <w:jc w:val="both"/>
        <w:rPr>
          <w:rFonts w:ascii="Times New Roman" w:eastAsia="Times New Roman" w:hAnsi="Times New Roman" w:cs="Times New Roman"/>
          <w:noProof/>
          <w:sz w:val="24"/>
          <w:szCs w:val="24"/>
          <w:highlight w:val="yellow"/>
          <w:lang w:eastAsia="en-GB"/>
        </w:rPr>
      </w:pPr>
    </w:p>
    <w:p w:rsidR="007B7F77" w:rsidRDefault="0043420B">
      <w:pPr>
        <w:pStyle w:val="PlainText"/>
        <w:spacing w:line="276"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Article 3 of the Directive specifically sets forth the principle of minimum harmonisation, pursuant to which Member States may adopt or maintain provision with a view to achieving a higher level of security of network of information systems. The application of this principle to the obligation to adopt a "NCSS" enables Member States to include more sectors and services than those covered in Annex II and III of the Directive. </w:t>
      </w:r>
    </w:p>
    <w:p w:rsidR="007B7F77" w:rsidRDefault="007B7F77">
      <w:pPr>
        <w:pStyle w:val="PlainText"/>
        <w:spacing w:line="276" w:lineRule="auto"/>
        <w:jc w:val="both"/>
        <w:rPr>
          <w:rFonts w:ascii="Times New Roman" w:eastAsia="Times New Roman" w:hAnsi="Times New Roman" w:cs="Times New Roman"/>
          <w:noProof/>
          <w:sz w:val="24"/>
          <w:szCs w:val="24"/>
          <w:lang w:eastAsia="en-GB"/>
        </w:rPr>
      </w:pPr>
    </w:p>
    <w:p w:rsidR="007B7F77" w:rsidRDefault="0043420B">
      <w:pPr>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en-GB"/>
        </w:rPr>
        <w:t>In the Commission's view and in the light of the objective of the NIS Directive, i.e., to achieve a high common level of security of network and information systems within the Union</w:t>
      </w:r>
      <w:r>
        <w:rPr>
          <w:rStyle w:val="FootnoteReference"/>
          <w:rFonts w:ascii="Times New Roman" w:eastAsia="Times New Roman" w:hAnsi="Times New Roman" w:cs="Times New Roman"/>
          <w:noProof/>
          <w:sz w:val="24"/>
          <w:szCs w:val="24"/>
          <w:lang w:eastAsia="en-GB"/>
        </w:rPr>
        <w:footnoteReference w:id="4"/>
      </w:r>
      <w:r>
        <w:rPr>
          <w:rFonts w:ascii="Times New Roman" w:eastAsia="Times New Roman" w:hAnsi="Times New Roman" w:cs="Times New Roman"/>
          <w:noProof/>
          <w:sz w:val="24"/>
          <w:szCs w:val="24"/>
          <w:lang w:eastAsia="en-GB"/>
        </w:rPr>
        <w:t xml:space="preserve">, it would be advisable to develop a national strategy that encompasses all relevant dimensions of society and economy, and not only the sectors and digital services covered respectively in Annex II and III of the NIS Directive. This is in line with </w:t>
      </w:r>
      <w:r>
        <w:rPr>
          <w:rFonts w:ascii="Times New Roman" w:hAnsi="Times New Roman" w:cs="Times New Roman"/>
          <w:noProof/>
          <w:sz w:val="24"/>
          <w:szCs w:val="24"/>
        </w:rPr>
        <w:t xml:space="preserve">international best practices (see ITU Guidance and OECD analysis referred to later) and the NIS Directive. </w:t>
      </w:r>
    </w:p>
    <w:p w:rsidR="007B7F77" w:rsidRDefault="0043420B">
      <w:pPr>
        <w:pStyle w:val="PlainText"/>
        <w:spacing w:line="276"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As further explained below this is particularly the case regarding </w:t>
      </w:r>
      <w:r>
        <w:rPr>
          <w:rFonts w:ascii="Times New Roman" w:hAnsi="Times New Roman" w:cs="Times New Roman"/>
          <w:noProof/>
          <w:sz w:val="24"/>
          <w:szCs w:val="24"/>
        </w:rPr>
        <w:t>public administrations responsible for sectors and services other than those listed in the Directive’s Annexes II and III. Public administrations may process sensitive information</w:t>
      </w:r>
      <w:r>
        <w:rPr>
          <w:rStyle w:val="Strong"/>
          <w:rFonts w:ascii="Times New Roman" w:hAnsi="Times New Roman" w:cs="Times New Roman"/>
          <w:b w:val="0"/>
          <w:noProof/>
          <w:sz w:val="24"/>
          <w:szCs w:val="24"/>
        </w:rPr>
        <w:t xml:space="preserve">, which warrant the need of </w:t>
      </w:r>
      <w:r>
        <w:rPr>
          <w:rStyle w:val="Strong"/>
          <w:rFonts w:ascii="Times New Roman" w:hAnsi="Times New Roman" w:cs="Times New Roman"/>
          <w:b w:val="0"/>
          <w:noProof/>
          <w:sz w:val="24"/>
          <w:szCs w:val="24"/>
        </w:rPr>
        <w:lastRenderedPageBreak/>
        <w:t xml:space="preserve">being covered by </w:t>
      </w:r>
      <w:r>
        <w:rPr>
          <w:rFonts w:ascii="Times New Roman" w:eastAsia="Times New Roman" w:hAnsi="Times New Roman" w:cs="Times New Roman"/>
          <w:noProof/>
          <w:sz w:val="24"/>
          <w:szCs w:val="24"/>
          <w:lang w:eastAsia="en-GB"/>
        </w:rPr>
        <w:t>NCSS</w:t>
      </w:r>
      <w:r>
        <w:rPr>
          <w:rStyle w:val="Strong"/>
          <w:rFonts w:ascii="Times New Roman" w:hAnsi="Times New Roman" w:cs="Times New Roman"/>
          <w:b w:val="0"/>
          <w:noProof/>
          <w:sz w:val="24"/>
          <w:szCs w:val="24"/>
        </w:rPr>
        <w:t xml:space="preserve"> and management plans preventing leaks and ensuring the adequate protection of this information. </w:t>
      </w:r>
    </w:p>
    <w:p w:rsidR="007B7F77" w:rsidRDefault="0043420B">
      <w:pPr>
        <w:pStyle w:val="Heading3"/>
        <w:rPr>
          <w:noProof/>
        </w:rPr>
      </w:pPr>
      <w:bookmarkStart w:id="22" w:name="_Toc490661888"/>
      <w:bookmarkStart w:id="23" w:name="_Toc490743934"/>
      <w:bookmarkStart w:id="24" w:name="_Toc491352590"/>
      <w:bookmarkStart w:id="25" w:name="_Toc491353169"/>
      <w:bookmarkStart w:id="26" w:name="_Toc491357025"/>
      <w:r>
        <w:rPr>
          <w:noProof/>
        </w:rPr>
        <w:t>2.2. Content and procedure for adoption of the national strategies</w:t>
      </w:r>
      <w:bookmarkEnd w:id="22"/>
      <w:r>
        <w:rPr>
          <w:noProof/>
        </w:rPr>
        <w:t>.</w:t>
      </w:r>
      <w:bookmarkEnd w:id="23"/>
      <w:bookmarkEnd w:id="24"/>
      <w:bookmarkEnd w:id="25"/>
      <w:bookmarkEnd w:id="26"/>
      <w:r>
        <w:rPr>
          <w:noProof/>
        </w:rPr>
        <w:t xml:space="preserve"> </w:t>
      </w:r>
    </w:p>
    <w:p w:rsidR="007B7F77" w:rsidRDefault="0043420B">
      <w:pPr>
        <w:spacing w:after="0"/>
        <w:jc w:val="both"/>
        <w:rPr>
          <w:rFonts w:ascii="Times New Roman" w:hAnsi="Times New Roman" w:cs="Times New Roman"/>
          <w:noProof/>
          <w:sz w:val="24"/>
          <w:szCs w:val="24"/>
        </w:rPr>
      </w:pPr>
      <w:r>
        <w:rPr>
          <w:rFonts w:ascii="Times New Roman" w:hAnsi="Times New Roman" w:cs="Times New Roman"/>
          <w:noProof/>
          <w:sz w:val="24"/>
          <w:szCs w:val="24"/>
        </w:rPr>
        <w:t>Pursuant to Article 7 of the NIS Directive, a NCSS needs to include at least the following:</w:t>
      </w:r>
    </w:p>
    <w:p w:rsidR="007B7F77" w:rsidRDefault="0043420B">
      <w:pPr>
        <w:pStyle w:val="ListParagraph"/>
        <w:numPr>
          <w:ilvl w:val="0"/>
          <w:numId w:val="12"/>
        </w:num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objectives and priorities of the national strategy on the security of network and information systems; </w:t>
      </w:r>
    </w:p>
    <w:p w:rsidR="007B7F77" w:rsidRDefault="0043420B">
      <w:pPr>
        <w:pStyle w:val="ListParagraph"/>
        <w:numPr>
          <w:ilvl w:val="0"/>
          <w:numId w:val="12"/>
        </w:num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a governance framework to achieve the objective and priorities of the national strategy; </w:t>
      </w:r>
    </w:p>
    <w:p w:rsidR="007B7F77" w:rsidRDefault="0043420B">
      <w:pPr>
        <w:pStyle w:val="ListParagraph"/>
        <w:numPr>
          <w:ilvl w:val="0"/>
          <w:numId w:val="12"/>
        </w:num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the identification of measures relating to preparedness, response and recovery, including cooperation between public and private sectors; </w:t>
      </w:r>
    </w:p>
    <w:p w:rsidR="007B7F77" w:rsidRDefault="0043420B">
      <w:pPr>
        <w:pStyle w:val="ListParagraph"/>
        <w:numPr>
          <w:ilvl w:val="0"/>
          <w:numId w:val="12"/>
        </w:num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an indication of relevant education, awareness-raising and training programmes; </w:t>
      </w:r>
    </w:p>
    <w:p w:rsidR="007B7F77" w:rsidRDefault="0043420B">
      <w:pPr>
        <w:pStyle w:val="ListParagraph"/>
        <w:numPr>
          <w:ilvl w:val="0"/>
          <w:numId w:val="12"/>
        </w:num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an indication of research and development plans; </w:t>
      </w:r>
    </w:p>
    <w:p w:rsidR="007B7F77" w:rsidRDefault="0043420B">
      <w:pPr>
        <w:pStyle w:val="ListParagraph"/>
        <w:numPr>
          <w:ilvl w:val="0"/>
          <w:numId w:val="12"/>
        </w:numPr>
        <w:spacing w:after="0"/>
        <w:jc w:val="both"/>
        <w:rPr>
          <w:rFonts w:ascii="Times New Roman" w:hAnsi="Times New Roman" w:cs="Times New Roman"/>
          <w:noProof/>
          <w:sz w:val="24"/>
          <w:szCs w:val="24"/>
        </w:rPr>
      </w:pPr>
      <w:r>
        <w:rPr>
          <w:rFonts w:ascii="Times New Roman" w:hAnsi="Times New Roman" w:cs="Times New Roman"/>
          <w:noProof/>
          <w:sz w:val="24"/>
          <w:szCs w:val="24"/>
        </w:rPr>
        <w:t>a risk assessment plan to identify risks; and</w:t>
      </w:r>
    </w:p>
    <w:p w:rsidR="007B7F77" w:rsidRDefault="0043420B">
      <w:pPr>
        <w:pStyle w:val="ListParagraph"/>
        <w:numPr>
          <w:ilvl w:val="0"/>
          <w:numId w:val="12"/>
        </w:num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a list of the actors involved in the implementation of the strategy.  </w:t>
      </w:r>
    </w:p>
    <w:p w:rsidR="007B7F77" w:rsidRDefault="007B7F77">
      <w:pPr>
        <w:pStyle w:val="ListParagraph"/>
        <w:spacing w:after="0"/>
        <w:jc w:val="both"/>
        <w:rPr>
          <w:rFonts w:ascii="Times New Roman" w:hAnsi="Times New Roman" w:cs="Times New Roman"/>
          <w:noProof/>
          <w:sz w:val="24"/>
          <w:szCs w:val="24"/>
        </w:rPr>
      </w:pPr>
    </w:p>
    <w:p w:rsidR="007B7F77" w:rsidRDefault="0043420B">
      <w:pPr>
        <w:spacing w:before="120"/>
        <w:jc w:val="both"/>
        <w:rPr>
          <w:rFonts w:ascii="Times New Roman" w:hAnsi="Times New Roman" w:cs="Times New Roman"/>
          <w:noProof/>
          <w:sz w:val="24"/>
          <w:szCs w:val="24"/>
        </w:rPr>
      </w:pPr>
      <w:r>
        <w:rPr>
          <w:rFonts w:ascii="Times New Roman" w:hAnsi="Times New Roman" w:cs="Times New Roman"/>
          <w:noProof/>
          <w:sz w:val="24"/>
          <w:szCs w:val="24"/>
        </w:rPr>
        <w:t>Neither Article 7 nor the corresponding recital (29) specify the requirements for adoption of an NCSS or provide more granularity on the content of the NCSS. As far as process is concerned and additional elements related to the content of the NCSS, the Commission considers the approach set out below as one appropriate way of adopting a NCSS. This is based on the analysis of Member States and third countries' experiences of how Member States have developed their own strategies. A further information resource is ENISA's NCSS training tool available as video clips and downloadable media on its website</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w:t>
      </w:r>
    </w:p>
    <w:p w:rsidR="007B7F77" w:rsidRDefault="0043420B">
      <w:pPr>
        <w:pStyle w:val="Heading3"/>
        <w:rPr>
          <w:noProof/>
        </w:rPr>
      </w:pPr>
      <w:bookmarkStart w:id="27" w:name="_Toc490661889"/>
      <w:bookmarkStart w:id="28" w:name="_Toc490743935"/>
      <w:bookmarkStart w:id="29" w:name="_Toc491352591"/>
      <w:bookmarkStart w:id="30" w:name="_Toc491353170"/>
      <w:bookmarkStart w:id="31" w:name="_Toc491357026"/>
      <w:r>
        <w:rPr>
          <w:noProof/>
        </w:rPr>
        <w:t>2.3. Process and issues to be addressed.</w:t>
      </w:r>
      <w:bookmarkEnd w:id="27"/>
      <w:bookmarkEnd w:id="28"/>
      <w:bookmarkEnd w:id="29"/>
      <w:bookmarkEnd w:id="30"/>
      <w:bookmarkEnd w:id="31"/>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 xml:space="preserve">The process of drafting and the subsequent adoption of a national strategy is complex and multifaceted, requiring sustained engagement with cybersecurity experts, civil society and the national political process if it is to be effective and successful. A </w:t>
      </w:r>
      <w:r>
        <w:rPr>
          <w:rFonts w:ascii="Times New Roman" w:hAnsi="Times New Roman" w:cs="Times New Roman"/>
          <w:i/>
          <w:noProof/>
          <w:sz w:val="24"/>
          <w:szCs w:val="24"/>
        </w:rPr>
        <w:t>sine qua non</w:t>
      </w:r>
      <w:r>
        <w:rPr>
          <w:rFonts w:ascii="Times New Roman" w:hAnsi="Times New Roman" w:cs="Times New Roman"/>
          <w:noProof/>
          <w:sz w:val="24"/>
          <w:szCs w:val="24"/>
        </w:rPr>
        <w:t xml:space="preserve"> is senior administrative support at least at State Secretary or equivalent level in the lead ministry, as well as political sponsorship. In order to successfully adopt a NCSS, the following a five step process (see Figure 1) can be considered: </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u w:val="single"/>
        </w:rPr>
        <w:t>First step</w:t>
      </w:r>
      <w:r>
        <w:rPr>
          <w:rFonts w:ascii="Times New Roman" w:hAnsi="Times New Roman" w:cs="Times New Roman"/>
          <w:noProof/>
          <w:sz w:val="24"/>
          <w:szCs w:val="24"/>
        </w:rPr>
        <w:t xml:space="preserve"> - </w:t>
      </w:r>
      <w:r>
        <w:rPr>
          <w:rFonts w:ascii="Times New Roman" w:hAnsi="Times New Roman" w:cs="Times New Roman"/>
          <w:b/>
          <w:noProof/>
          <w:sz w:val="24"/>
          <w:szCs w:val="24"/>
        </w:rPr>
        <w:t>Establishment of guiding principles and strategic goals arising from the strategy.</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 xml:space="preserve">First of all, national competent authorities should define some key elements to be included in the NCSS, namely what are the desired outcomes, in the Directive parlance (Art. 7(1)(a) </w:t>
      </w:r>
      <w:r>
        <w:rPr>
          <w:rFonts w:ascii="Times New Roman" w:hAnsi="Times New Roman" w:cs="Times New Roman"/>
          <w:i/>
          <w:noProof/>
          <w:sz w:val="24"/>
          <w:szCs w:val="24"/>
        </w:rPr>
        <w:t>'objectives and priorities'</w:t>
      </w:r>
      <w:r>
        <w:rPr>
          <w:rFonts w:ascii="Times New Roman" w:hAnsi="Times New Roman" w:cs="Times New Roman"/>
          <w:noProof/>
          <w:sz w:val="24"/>
          <w:szCs w:val="24"/>
        </w:rPr>
        <w:t>, how do such outcomes complement national social and economic policies and are they compatible with the privileges and obligations arising from being a Member State of the European Union. Objectives should be specific, measurable, achievable, realistic and time-bound (SMART). An illustrative example is the following: "</w:t>
      </w:r>
      <w:r>
        <w:rPr>
          <w:rFonts w:ascii="Times New Roman" w:hAnsi="Times New Roman" w:cs="Times New Roman"/>
          <w:i/>
          <w:iCs/>
          <w:noProof/>
          <w:sz w:val="24"/>
          <w:szCs w:val="24"/>
        </w:rPr>
        <w:t xml:space="preserve">We will ensure </w:t>
      </w:r>
      <w:r>
        <w:rPr>
          <w:rFonts w:ascii="Times New Roman" w:hAnsi="Times New Roman" w:cs="Times New Roman"/>
          <w:i/>
          <w:iCs/>
          <w:noProof/>
          <w:sz w:val="24"/>
          <w:szCs w:val="24"/>
        </w:rPr>
        <w:lastRenderedPageBreak/>
        <w:t>that this [time bound] strategy is founded upon a rigorous and comprehensive set of metrics against which we measure progress towards the outcomes we need to achieve</w:t>
      </w:r>
      <w:r>
        <w:rPr>
          <w:rFonts w:ascii="Times New Roman" w:hAnsi="Times New Roman" w:cs="Times New Roman"/>
          <w:noProof/>
          <w:sz w:val="24"/>
          <w:szCs w:val="24"/>
        </w:rPr>
        <w:t>"</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 xml:space="preserve">The above also encompasses a political assessment as to whether a significant budget can be obtained to resource the implementation of the strategy. It also entails a description of the intended scope of the strategy and the various stakeholder categories from public and private sectors who should be involved in the drafting of the various objectives and measures. </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This first step could be achieved through focused workshops with senior ministry officials and politicians moderated by cyber specialists with professional communication skills who can highlight the implications of no or weak cyber security for a modern digital economy and society.</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u w:val="single"/>
        </w:rPr>
        <w:t>Second step</w:t>
      </w:r>
      <w:r>
        <w:rPr>
          <w:rFonts w:ascii="Times New Roman" w:hAnsi="Times New Roman" w:cs="Times New Roman"/>
          <w:i/>
          <w:noProof/>
          <w:sz w:val="24"/>
          <w:szCs w:val="24"/>
        </w:rPr>
        <w:t xml:space="preserve"> - </w:t>
      </w:r>
      <w:r>
        <w:rPr>
          <w:rFonts w:ascii="Times New Roman" w:hAnsi="Times New Roman" w:cs="Times New Roman"/>
          <w:b/>
          <w:noProof/>
          <w:sz w:val="24"/>
          <w:szCs w:val="24"/>
        </w:rPr>
        <w:t>Development of the strategy's content.</w:t>
      </w:r>
      <w:r>
        <w:rPr>
          <w:rFonts w:ascii="Times New Roman" w:hAnsi="Times New Roman" w:cs="Times New Roman"/>
          <w:noProof/>
          <w:sz w:val="24"/>
          <w:szCs w:val="24"/>
        </w:rPr>
        <w:t xml:space="preserve"> </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The strategy should contain enabling measures, time-based actions and key performance indicators for resulting evaluation, refinement and improvement after a defined implementation period. These measures should support the objective, priorities and outcomes set forth as guiding principles. The need to include enabling measures is set forth in Article 7(1)(c) of the NIS Directive.</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It is recommended that a steering group chaired by the lead ministry be formed to manage the drafting process and facilitate input. This could be achieved through a number of drafting groups of relevant officials and experts around key generic themes, for example risk assessment, contingency planning, incident management, skills development, awareness raising, research and industrial development etc. Separately, each sector (for example energy, transport etc.) would also be invited to assess the implications of their inclusion, including resourcing, and involve the designated operators of essential services and key digital service providers in determining priorities and submitting proposals to the drafting process. Involvement of sectoral stakeholders is essential also bearing in mind the need to ensure a harmonised implementation of the Directive across different sectors, while at the same time allowing for sectoral specificity.</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u w:val="single"/>
        </w:rPr>
        <w:t>Third step</w:t>
      </w:r>
      <w:r>
        <w:rPr>
          <w:rFonts w:ascii="Times New Roman" w:hAnsi="Times New Roman" w:cs="Times New Roman"/>
          <w:noProof/>
          <w:sz w:val="24"/>
          <w:szCs w:val="24"/>
        </w:rPr>
        <w:t xml:space="preserve"> - </w:t>
      </w:r>
      <w:r>
        <w:rPr>
          <w:rFonts w:ascii="Times New Roman" w:hAnsi="Times New Roman" w:cs="Times New Roman"/>
          <w:b/>
          <w:noProof/>
          <w:sz w:val="24"/>
          <w:szCs w:val="24"/>
        </w:rPr>
        <w:t>Development of a governance framework.</w:t>
      </w:r>
      <w:r>
        <w:rPr>
          <w:rFonts w:ascii="Times New Roman" w:hAnsi="Times New Roman" w:cs="Times New Roman"/>
          <w:noProof/>
          <w:sz w:val="24"/>
          <w:szCs w:val="24"/>
        </w:rPr>
        <w:t xml:space="preserve"> </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be efficient and effective, the governance framework should be based on key stakeholders, identified priorities in the drafting process and on the constraints and context of the national administrative and political structures. It would be desirable to have direct reporting to the political level, with the framework having a decision-making and resource allocation capability, as well as input from cybersecurity experts and industry stakeholders. Article 7(1)(b) of the NIS Directive refers to the governance framework and specifically requires </w:t>
      </w:r>
      <w:r>
        <w:rPr>
          <w:rFonts w:ascii="Times New Roman" w:hAnsi="Times New Roman" w:cs="Times New Roman"/>
          <w:i/>
          <w:noProof/>
          <w:sz w:val="24"/>
          <w:szCs w:val="24"/>
        </w:rPr>
        <w:t>'the responsibilities of the government bodies and the other relevant actors</w:t>
      </w:r>
      <w:r>
        <w:rPr>
          <w:rFonts w:ascii="Times New Roman" w:hAnsi="Times New Roman" w:cs="Times New Roman"/>
          <w:noProof/>
          <w:sz w:val="24"/>
          <w:szCs w:val="24"/>
        </w:rPr>
        <w:t>'.</w:t>
      </w:r>
    </w:p>
    <w:p w:rsidR="007B7F77" w:rsidRDefault="007B7F77">
      <w:pPr>
        <w:jc w:val="both"/>
        <w:rPr>
          <w:rFonts w:ascii="Times New Roman" w:hAnsi="Times New Roman" w:cs="Times New Roman"/>
          <w:noProof/>
          <w:sz w:val="24"/>
          <w:szCs w:val="24"/>
          <w:u w:val="single"/>
        </w:rPr>
      </w:pP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u w:val="single"/>
        </w:rPr>
        <w:lastRenderedPageBreak/>
        <w:t>Fourth step</w:t>
      </w:r>
      <w:r>
        <w:rPr>
          <w:rFonts w:ascii="Times New Roman" w:hAnsi="Times New Roman" w:cs="Times New Roman"/>
          <w:noProof/>
          <w:sz w:val="24"/>
          <w:szCs w:val="24"/>
        </w:rPr>
        <w:t xml:space="preserve"> - </w:t>
      </w:r>
      <w:r>
        <w:rPr>
          <w:rFonts w:ascii="Times New Roman" w:hAnsi="Times New Roman" w:cs="Times New Roman"/>
          <w:b/>
          <w:noProof/>
          <w:sz w:val="24"/>
          <w:szCs w:val="24"/>
        </w:rPr>
        <w:t>Compilation and review of the draft strategy.</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At this stage, the draft strategy should be compiled and reviewed by using strengths, weaknesses, opportunities and threats (SWOT) analysis, which could define whether it would be necessary to revise the content. Following the internal review, stakeholder consultation should take place. It would be essential to also undertake a public consultation to highlight the importance of the proposed strategy with the public, receive input from all possible sources and seek support for the resourcing required to subsequently implement the strategy.</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u w:val="single"/>
        </w:rPr>
        <w:t>Fifth step</w:t>
      </w:r>
      <w:r>
        <w:rPr>
          <w:rFonts w:ascii="Times New Roman" w:hAnsi="Times New Roman" w:cs="Times New Roman"/>
          <w:noProof/>
          <w:sz w:val="24"/>
          <w:szCs w:val="24"/>
        </w:rPr>
        <w:t xml:space="preserve"> – </w:t>
      </w:r>
      <w:r>
        <w:rPr>
          <w:rFonts w:ascii="Times New Roman" w:hAnsi="Times New Roman" w:cs="Times New Roman"/>
          <w:b/>
          <w:noProof/>
          <w:sz w:val="24"/>
          <w:szCs w:val="24"/>
        </w:rPr>
        <w:t>Formal adoption.</w:t>
      </w:r>
      <w:r>
        <w:rPr>
          <w:rFonts w:ascii="Times New Roman" w:hAnsi="Times New Roman" w:cs="Times New Roman"/>
          <w:noProof/>
          <w:sz w:val="24"/>
          <w:szCs w:val="24"/>
        </w:rPr>
        <w:t xml:space="preserve"> </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This final step involves formal adoption at political level with an enabling budget that reflects the seriousness which the Member State concerned attaches to cybersecurity. To achieve the objectives of the NIS Directive and, in communicating the national strategy document to the Commission pursuant to Article 7(3), the Commission encourages Member States to provide information on the budget. Commitments concerning budget and necessary human resources are absolutely critical for the effective implementation of the strategy and the Directive. As cybersecurity is still a rather new and rapidly expanding area of public policy, new investments are required in most cases even if the overall situation in public finances calls for cuts and savings.</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Advice on the process and content of national strategies is available from various public and academic sources, for example ENISA</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the ITU</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the OECD</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the Global Forum for Cyber Expertise</w:t>
      </w:r>
      <w:r>
        <w:rPr>
          <w:rFonts w:ascii="Times New Roman" w:hAnsi="Times New Roman" w:cs="Times New Roman"/>
          <w:noProof/>
        </w:rPr>
        <w:t xml:space="preserve"> </w:t>
      </w:r>
      <w:r>
        <w:rPr>
          <w:rFonts w:ascii="Times New Roman" w:hAnsi="Times New Roman" w:cs="Times New Roman"/>
          <w:noProof/>
          <w:sz w:val="24"/>
          <w:szCs w:val="24"/>
        </w:rPr>
        <w:t>and the University of Oxford</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w:t>
      </w:r>
    </w:p>
    <w:p w:rsidR="007B7F77" w:rsidRDefault="0043420B">
      <w:pPr>
        <w:pStyle w:val="Heading3"/>
        <w:rPr>
          <w:noProof/>
        </w:rPr>
      </w:pPr>
      <w:bookmarkStart w:id="32" w:name="_Toc491352592"/>
      <w:bookmarkStart w:id="33" w:name="_Toc491353171"/>
      <w:bookmarkStart w:id="34" w:name="_Toc491357027"/>
      <w:r>
        <w:rPr>
          <w:noProof/>
        </w:rPr>
        <w:t>2.4. Concrete steps that Member States must undertake before the transposition deadline.</w:t>
      </w:r>
      <w:bookmarkEnd w:id="32"/>
      <w:bookmarkEnd w:id="33"/>
      <w:bookmarkEnd w:id="34"/>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Prior to the adoption of the Directive, almost all Member States</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xml:space="preserve"> had already published documents indicated as NCSS. Section 6 of this Annex lists the strategies currently in place in </w:t>
      </w:r>
      <w:r>
        <w:rPr>
          <w:rFonts w:ascii="Times New Roman" w:hAnsi="Times New Roman" w:cs="Times New Roman"/>
          <w:noProof/>
          <w:sz w:val="24"/>
          <w:szCs w:val="24"/>
        </w:rPr>
        <w:lastRenderedPageBreak/>
        <w:t>each Member State</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They usually include strategic principles, guidelines, objectives, and in some cases specific measures for mitigating risks associated with cybersecurity. </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 xml:space="preserve">Given that some of these strategies were adopted prior to the adoption of the NIS Directive, they may not necessarily contain all the elements of Article 7. To ensure correct transposition, Member States will need to undertake a gap analysis by mapping the content of their NCSS to the seven distinct requirements listed in Article 7 across the scope of sectors listed in the Directive’s Annex II and services listed in Annex III. Identified gaps can then be addressed through a revision of their existing NCSS or by deciding on a complete revision of the principles of their national NIS strategy from scratch. The guidelines provided above regarding the process for adoption of NCSS are also relevant for the revision and update of existing NCSS. </w:t>
      </w:r>
    </w:p>
    <w:p w:rsidR="007B7F77" w:rsidRDefault="0043420B">
      <w:pPr>
        <w:rPr>
          <w:rFonts w:ascii="Times New Roman" w:hAnsi="Times New Roman" w:cs="Times New Roman"/>
          <w:b/>
          <w:noProof/>
          <w:sz w:val="24"/>
          <w:szCs w:val="24"/>
        </w:rPr>
      </w:pPr>
      <w:r>
        <w:rPr>
          <w:rFonts w:ascii="Times New Roman" w:hAnsi="Times New Roman" w:cs="Times New Roman"/>
          <w:b/>
          <w:noProof/>
          <w:sz w:val="24"/>
          <w:szCs w:val="24"/>
        </w:rPr>
        <w:br w:type="page"/>
      </w:r>
    </w:p>
    <w:p w:rsidR="007B7F77" w:rsidRDefault="0043420B">
      <w:pPr>
        <w:jc w:val="both"/>
        <w:rPr>
          <w:rFonts w:ascii="Times New Roman" w:hAnsi="Times New Roman" w:cs="Times New Roman"/>
          <w:b/>
          <w:noProof/>
          <w:sz w:val="24"/>
          <w:szCs w:val="24"/>
        </w:rPr>
      </w:pPr>
      <w:r>
        <w:rPr>
          <w:rFonts w:ascii="Times New Roman" w:hAnsi="Times New Roman" w:cs="Times New Roman"/>
          <w:b/>
          <w:noProof/>
          <w:sz w:val="24"/>
          <w:szCs w:val="24"/>
        </w:rPr>
        <w:lastRenderedPageBreak/>
        <w:t>Figure 1: 5-step-process to adopt NCSS</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lang w:eastAsia="en-GB"/>
        </w:rPr>
        <w:drawing>
          <wp:inline distT="0" distB="0" distL="0" distR="0" wp14:anchorId="3C401D64" wp14:editId="02B45162">
            <wp:extent cx="5831457" cy="6840747"/>
            <wp:effectExtent l="0" t="0" r="17145" b="1778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7B7F77" w:rsidRDefault="0043420B">
      <w:pPr>
        <w:pStyle w:val="Heading1"/>
        <w:rPr>
          <w:noProof/>
        </w:rPr>
      </w:pPr>
      <w:bookmarkStart w:id="35" w:name="_Toc490661890"/>
      <w:bookmarkStart w:id="36" w:name="_Toc491352593"/>
      <w:bookmarkStart w:id="37" w:name="_Toc491353172"/>
      <w:bookmarkStart w:id="38" w:name="_Toc491357028"/>
      <w:bookmarkStart w:id="39" w:name="_Toc490743936"/>
      <w:r>
        <w:rPr>
          <w:noProof/>
        </w:rPr>
        <w:t>3</w:t>
      </w:r>
      <w:r>
        <w:rPr>
          <w:noProof/>
          <w:szCs w:val="24"/>
        </w:rPr>
        <w:t>.</w:t>
      </w:r>
      <w:r>
        <w:rPr>
          <w:noProof/>
        </w:rPr>
        <w:t xml:space="preserve"> NIS Directive: National competent authorities</w:t>
      </w:r>
      <w:bookmarkEnd w:id="35"/>
      <w:r>
        <w:rPr>
          <w:noProof/>
        </w:rPr>
        <w:t>, single contact points and Computer Security Incident Response Teams</w:t>
      </w:r>
      <w:r>
        <w:rPr>
          <w:noProof/>
          <w:szCs w:val="24"/>
        </w:rPr>
        <w:t xml:space="preserve"> (CSIRTs).</w:t>
      </w:r>
      <w:bookmarkEnd w:id="36"/>
      <w:bookmarkEnd w:id="37"/>
      <w:bookmarkEnd w:id="38"/>
      <w:bookmarkEnd w:id="39"/>
    </w:p>
    <w:p w:rsidR="007B7F77" w:rsidRDefault="0043420B">
      <w:pPr>
        <w:pStyle w:val="PlainText"/>
        <w:spacing w:line="276"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Pursuant to Article 8(1), Member States are required to designate one or more national competent authorities, covering at least the sectors referred to in the Directive’s Annex II and the services referred to in its Annex III, with the task to monitor the application of the Directive. Member States can assign this role to an existing authority or authorities.</w:t>
      </w:r>
    </w:p>
    <w:p w:rsidR="007B7F77" w:rsidRDefault="007B7F77">
      <w:pPr>
        <w:pStyle w:val="PlainText"/>
        <w:spacing w:line="276" w:lineRule="auto"/>
        <w:jc w:val="both"/>
        <w:rPr>
          <w:rFonts w:ascii="Times New Roman" w:hAnsi="Times New Roman" w:cs="Times New Roman"/>
          <w:noProof/>
          <w:sz w:val="20"/>
          <w:szCs w:val="20"/>
        </w:rPr>
      </w:pP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lang w:val="en"/>
        </w:rPr>
        <w:lastRenderedPageBreak/>
        <w:t xml:space="preserve">The section </w:t>
      </w:r>
      <w:r>
        <w:rPr>
          <w:rFonts w:ascii="Times New Roman" w:hAnsi="Times New Roman" w:cs="Times New Roman"/>
          <w:noProof/>
          <w:sz w:val="24"/>
          <w:szCs w:val="24"/>
        </w:rPr>
        <w:t xml:space="preserve">focuses on how the NIS Directive enhances Member States' preparedness by requiring to have effective national competent authorities and Computer Security Incident Response Teams (CSIRTs). </w:t>
      </w:r>
      <w:r>
        <w:rPr>
          <w:rFonts w:ascii="Times New Roman" w:hAnsi="Times New Roman" w:cs="Times New Roman"/>
          <w:noProof/>
          <w:sz w:val="24"/>
          <w:szCs w:val="24"/>
          <w:lang w:val="en"/>
        </w:rPr>
        <w:t>More precisely, the section covers the obligation to designate national competent authorities including</w:t>
      </w:r>
      <w:r>
        <w:rPr>
          <w:rFonts w:ascii="Times New Roman" w:hAnsi="Times New Roman" w:cs="Times New Roman"/>
          <w:noProof/>
          <w:color w:val="444444"/>
          <w:sz w:val="24"/>
          <w:szCs w:val="24"/>
          <w:lang w:val="en"/>
        </w:rPr>
        <w:t xml:space="preserve"> </w:t>
      </w:r>
      <w:r>
        <w:rPr>
          <w:rFonts w:ascii="Times New Roman" w:hAnsi="Times New Roman" w:cs="Times New Roman"/>
          <w:noProof/>
          <w:sz w:val="24"/>
          <w:szCs w:val="24"/>
          <w:lang w:val="en"/>
        </w:rPr>
        <w:t>the</w:t>
      </w:r>
      <w:r>
        <w:rPr>
          <w:rFonts w:ascii="Times New Roman" w:hAnsi="Times New Roman" w:cs="Times New Roman"/>
          <w:noProof/>
          <w:color w:val="444444"/>
          <w:sz w:val="24"/>
          <w:szCs w:val="24"/>
          <w:lang w:val="en"/>
        </w:rPr>
        <w:t xml:space="preserve"> </w:t>
      </w:r>
      <w:r>
        <w:rPr>
          <w:rFonts w:ascii="Times New Roman" w:hAnsi="Times New Roman" w:cs="Times New Roman"/>
          <w:noProof/>
          <w:sz w:val="24"/>
          <w:szCs w:val="24"/>
        </w:rPr>
        <w:t xml:space="preserve">role of the single point of contact. It discusses three topics: (a) possible </w:t>
      </w:r>
      <w:r>
        <w:rPr>
          <w:rFonts w:ascii="Times New Roman" w:eastAsia="Times New Roman" w:hAnsi="Times New Roman" w:cs="Times New Roman"/>
          <w:noProof/>
          <w:sz w:val="24"/>
          <w:szCs w:val="24"/>
          <w:lang w:eastAsia="en-GB"/>
        </w:rPr>
        <w:t>national governance structures</w:t>
      </w:r>
      <w:r>
        <w:rPr>
          <w:rFonts w:ascii="Times New Roman" w:hAnsi="Times New Roman" w:cs="Times New Roman"/>
          <w:noProof/>
          <w:sz w:val="24"/>
          <w:szCs w:val="24"/>
        </w:rPr>
        <w:t xml:space="preserve"> (e.g., centralised, de-centralised models, etc.) and other requirements; (b) the role of the single point of contact and (c) Computer Security Incident Response Teams. </w:t>
      </w:r>
    </w:p>
    <w:p w:rsidR="007B7F77" w:rsidRDefault="0043420B">
      <w:pPr>
        <w:pStyle w:val="Heading3"/>
        <w:rPr>
          <w:noProof/>
        </w:rPr>
      </w:pPr>
      <w:bookmarkStart w:id="40" w:name="_Toc490661891"/>
      <w:bookmarkStart w:id="41" w:name="_Toc490743937"/>
      <w:bookmarkStart w:id="42" w:name="_Toc491352594"/>
      <w:bookmarkStart w:id="43" w:name="_Toc491353173"/>
      <w:bookmarkStart w:id="44" w:name="_Toc491357029"/>
      <w:r>
        <w:rPr>
          <w:noProof/>
        </w:rPr>
        <w:t xml:space="preserve">3.1. </w:t>
      </w:r>
      <w:bookmarkEnd w:id="40"/>
      <w:bookmarkEnd w:id="41"/>
      <w:r>
        <w:rPr>
          <w:noProof/>
        </w:rPr>
        <w:t>Type of authorities.</w:t>
      </w:r>
      <w:bookmarkEnd w:id="42"/>
      <w:bookmarkEnd w:id="43"/>
      <w:bookmarkEnd w:id="44"/>
    </w:p>
    <w:p w:rsidR="007B7F77" w:rsidRDefault="0043420B">
      <w:pPr>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Article 8 of the NIS Directive requires Member States to designate national competent authorities on security of networks and information systems, while explicitly recognising the possibility to designate </w:t>
      </w:r>
      <w:r>
        <w:rPr>
          <w:rFonts w:ascii="Times New Roman" w:eastAsia="Times New Roman" w:hAnsi="Times New Roman" w:cs="Times New Roman"/>
          <w:i/>
          <w:noProof/>
          <w:sz w:val="24"/>
          <w:szCs w:val="24"/>
          <w:lang w:eastAsia="en-GB"/>
        </w:rPr>
        <w:t>'one or more national competent authorities</w:t>
      </w:r>
      <w:r>
        <w:rPr>
          <w:rFonts w:ascii="Times New Roman" w:eastAsia="Times New Roman" w:hAnsi="Times New Roman" w:cs="Times New Roman"/>
          <w:noProof/>
          <w:sz w:val="24"/>
          <w:szCs w:val="24"/>
          <w:lang w:eastAsia="en-GB"/>
        </w:rPr>
        <w:t>'. Recital 30 of the Directive explains this policy choice: "</w:t>
      </w:r>
      <w:r>
        <w:rPr>
          <w:rFonts w:ascii="Times New Roman" w:eastAsia="Times New Roman" w:hAnsi="Times New Roman" w:cs="Times New Roman"/>
          <w:i/>
          <w:noProof/>
          <w:sz w:val="24"/>
          <w:szCs w:val="24"/>
          <w:lang w:eastAsia="en-GB"/>
        </w:rPr>
        <w:t xml:space="preserve">In view of the differences in national governance structures and in order to safeguard already existing sectoral arrangements or Union supervisory and regulatory </w:t>
      </w:r>
      <w:r>
        <w:rPr>
          <w:rFonts w:ascii="Times New Roman" w:eastAsia="Times New Roman" w:hAnsi="Times New Roman"/>
          <w:i/>
          <w:noProof/>
          <w:sz w:val="24"/>
          <w:lang w:eastAsia="en-GB"/>
        </w:rPr>
        <w:t xml:space="preserve">bodies, and </w:t>
      </w:r>
      <w:r>
        <w:rPr>
          <w:rFonts w:ascii="Times New Roman" w:eastAsia="Times New Roman" w:hAnsi="Times New Roman" w:cs="Times New Roman"/>
          <w:i/>
          <w:noProof/>
          <w:sz w:val="24"/>
          <w:szCs w:val="24"/>
          <w:lang w:eastAsia="en-GB"/>
        </w:rPr>
        <w:t>to avoid duplication, Member States should be able to designate more than one national competent authority responsible for fulfilling the tasks link to the security of the network and information systems of operators of essential services and digital service providers under this Directive".</w:t>
      </w:r>
    </w:p>
    <w:p w:rsidR="007B7F77" w:rsidRDefault="0043420B">
      <w:pPr>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Accordingly, Member States are free to choose to appoint one central authority dealing with all sectors and services covered by the Directive or several authorities, depending for example on the type of sector. </w:t>
      </w:r>
    </w:p>
    <w:p w:rsidR="007B7F77" w:rsidRDefault="0043420B">
      <w:pPr>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When deciding on the approach, Member States can draw on the experience from the national approaches used in the context of the existing legislation on critical infrastructure protection (CIIP). As described in Table 1, in the case of CIIP, Member States decided to adopt either a centralised or a decentralised approach when assigning competences at national level. National examples are used here for illustrative purposes only and with a view to bringing existing organisational frameworks to the attention of Member States. Hence, the Commission does not imply that the model used by respective countries for CIIP should be necessarily used for the purpose of transposition of the NIS Directive. </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 xml:space="preserve">Member States may also opt for various hybrid arrangements involving elements of both centralised and decentralised approaches. The choices can be made in alignment with prior national governance arrangements for the various sectors and services covered by the Directive, or newly determined by the authorities concerned and by the relevant stakeholders identified as operators of essential services and digital service providers. The existence of specialist expertise on cyber security, resourcing considerations, the relations between the stakeholders and national interests (for example economic development, public security etc.) may also be important factors leading to the choices made by Member States. </w:t>
      </w:r>
    </w:p>
    <w:p w:rsidR="007B7F77" w:rsidRDefault="0043420B">
      <w:pPr>
        <w:pStyle w:val="Heading3"/>
        <w:rPr>
          <w:noProof/>
        </w:rPr>
      </w:pPr>
      <w:bookmarkStart w:id="45" w:name="_Toc491352595"/>
      <w:bookmarkStart w:id="46" w:name="_Toc491353174"/>
      <w:bookmarkStart w:id="47" w:name="_Toc491357030"/>
      <w:r>
        <w:rPr>
          <w:noProof/>
        </w:rPr>
        <w:t>3.2 Publicity and additional relevant aspects.</w:t>
      </w:r>
      <w:bookmarkEnd w:id="45"/>
      <w:bookmarkEnd w:id="46"/>
      <w:bookmarkEnd w:id="47"/>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 xml:space="preserve">Pursuant to Article 8(7), Member States need to inform the Commission about the designation of national competent authorities and their tasks. This must be done by the transposition deadline. </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Articles 15 and 17 of the NIS Directive requires Member States to ensure that competent authorities have specific powers and means to carry out the tasks set forth in such articles. </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 xml:space="preserve">Furthermore, the designation of specific entities as national competent authorities needs to be made public. The Directive does not specify how such publicity must be carried out. Given that the objective of this requirement is to achieve a high level awareness by the actors covered by NIS and the general public, and based on experiences in other sectors (telecommunications, banking, medicines), the Commission considers that this could be met, for example, by means of a well-advertised portal. </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 xml:space="preserve">Article 8(5) of the NIS Directive requires such authorities to have 'adequate resources' to carry out the tasks assigned by the Directive. </w:t>
      </w:r>
    </w:p>
    <w:p w:rsidR="007B7F77" w:rsidRDefault="007B7F77">
      <w:pPr>
        <w:jc w:val="both"/>
        <w:rPr>
          <w:rFonts w:ascii="Times New Roman" w:hAnsi="Times New Roman" w:cs="Times New Roman"/>
          <w:noProof/>
          <w:sz w:val="24"/>
          <w:szCs w:val="24"/>
        </w:rPr>
      </w:pPr>
    </w:p>
    <w:p w:rsidR="007B7F77" w:rsidRDefault="0043420B">
      <w:pPr>
        <w:rPr>
          <w:rFonts w:ascii="Times New Roman" w:hAnsi="Times New Roman" w:cs="Times New Roman"/>
          <w:b/>
          <w:noProof/>
          <w:sz w:val="24"/>
          <w:szCs w:val="24"/>
        </w:rPr>
      </w:pPr>
      <w:r>
        <w:rPr>
          <w:rFonts w:ascii="Times New Roman" w:hAnsi="Times New Roman" w:cs="Times New Roman"/>
          <w:b/>
          <w:noProof/>
          <w:sz w:val="24"/>
          <w:szCs w:val="24"/>
        </w:rPr>
        <w:br w:type="page"/>
      </w:r>
    </w:p>
    <w:p w:rsidR="007B7F77" w:rsidRDefault="0043420B">
      <w:pPr>
        <w:jc w:val="both"/>
        <w:rPr>
          <w:rFonts w:ascii="Times New Roman" w:hAnsi="Times New Roman" w:cs="Times New Roman"/>
          <w:b/>
          <w:noProof/>
          <w:sz w:val="24"/>
          <w:szCs w:val="24"/>
        </w:rPr>
      </w:pPr>
      <w:r>
        <w:rPr>
          <w:rFonts w:ascii="Times New Roman" w:hAnsi="Times New Roman" w:cs="Times New Roman"/>
          <w:b/>
          <w:noProof/>
          <w:sz w:val="24"/>
          <w:szCs w:val="24"/>
        </w:rPr>
        <w:lastRenderedPageBreak/>
        <w:t>Table 1: National approaches to critical information infrastructure protection (CIIP).</w:t>
      </w:r>
    </w:p>
    <w:tbl>
      <w:tblPr>
        <w:tblpPr w:leftFromText="141" w:rightFromText="141" w:horzAnchor="margin" w:tblpY="680"/>
        <w:tblW w:w="9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47"/>
      </w:tblGrid>
      <w:tr w:rsidR="007B7F77">
        <w:trPr>
          <w:trHeight w:val="2124"/>
        </w:trPr>
        <w:tc>
          <w:tcPr>
            <w:tcW w:w="9347" w:type="dxa"/>
            <w:shd w:val="clear" w:color="auto" w:fill="DBE5F1" w:themeFill="accent1" w:themeFillTint="33"/>
          </w:tcPr>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In 2016, ENISA published a study</w:t>
            </w:r>
            <w:r>
              <w:rPr>
                <w:rFonts w:ascii="Times New Roman" w:hAnsi="Times New Roman" w:cs="Times New Roman"/>
                <w:noProof/>
                <w:sz w:val="24"/>
                <w:szCs w:val="24"/>
                <w:vertAlign w:val="superscript"/>
              </w:rPr>
              <w:footnoteReference w:id="13"/>
            </w:r>
            <w:r>
              <w:rPr>
                <w:rFonts w:ascii="Times New Roman" w:hAnsi="Times New Roman" w:cs="Times New Roman"/>
                <w:noProof/>
                <w:sz w:val="24"/>
                <w:szCs w:val="24"/>
              </w:rPr>
              <w:t xml:space="preserve"> regarding the different approaches Member States follow to protect their critical information infrastructures. There are two profiles described as to the CIIP governance in Member States which can be used in the context of the transposition of the NIS Directive. </w:t>
            </w:r>
          </w:p>
          <w:p w:rsidR="007B7F77" w:rsidRDefault="0043420B">
            <w:pPr>
              <w:rPr>
                <w:rFonts w:ascii="Times New Roman" w:hAnsi="Times New Roman" w:cs="Times New Roman"/>
                <w:b/>
                <w:noProof/>
                <w:sz w:val="24"/>
                <w:szCs w:val="24"/>
              </w:rPr>
            </w:pPr>
            <w:bookmarkStart w:id="48" w:name="_Toc432580483"/>
            <w:r>
              <w:rPr>
                <w:rFonts w:ascii="Times New Roman" w:hAnsi="Times New Roman" w:cs="Times New Roman"/>
                <w:b/>
                <w:noProof/>
                <w:sz w:val="24"/>
                <w:szCs w:val="24"/>
              </w:rPr>
              <w:t>Profile 1: Decentralised approach</w:t>
            </w:r>
            <w:bookmarkEnd w:id="48"/>
            <w:r>
              <w:rPr>
                <w:rFonts w:ascii="Times New Roman" w:hAnsi="Times New Roman" w:cs="Times New Roman"/>
                <w:b/>
                <w:noProof/>
                <w:sz w:val="24"/>
                <w:szCs w:val="24"/>
              </w:rPr>
              <w:t xml:space="preserve"> –with multiple sector-based authorities being competent for specific sectors and services referenced in Annex II and III of the Directive.</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The decentralised approach is characterised by:</w:t>
            </w:r>
          </w:p>
          <w:p w:rsidR="007B7F77" w:rsidRDefault="0043420B">
            <w:pPr>
              <w:pStyle w:val="ListParagraph"/>
              <w:numPr>
                <w:ilvl w:val="0"/>
                <w:numId w:val="4"/>
              </w:numPr>
              <w:tabs>
                <w:tab w:val="num" w:pos="1560"/>
              </w:tabs>
              <w:ind w:left="2326"/>
              <w:jc w:val="both"/>
              <w:rPr>
                <w:rFonts w:ascii="Times New Roman" w:hAnsi="Times New Roman" w:cs="Times New Roman"/>
                <w:noProof/>
                <w:sz w:val="24"/>
                <w:szCs w:val="24"/>
              </w:rPr>
            </w:pPr>
            <w:r>
              <w:rPr>
                <w:rFonts w:ascii="Times New Roman" w:hAnsi="Times New Roman" w:cs="Times New Roman"/>
                <w:noProof/>
                <w:sz w:val="24"/>
                <w:szCs w:val="24"/>
              </w:rPr>
              <w:t>The principle of subsidiarity</w:t>
            </w:r>
          </w:p>
          <w:p w:rsidR="007B7F77" w:rsidRDefault="0043420B">
            <w:pPr>
              <w:pStyle w:val="ListParagraph"/>
              <w:numPr>
                <w:ilvl w:val="0"/>
                <w:numId w:val="4"/>
              </w:numPr>
              <w:tabs>
                <w:tab w:val="num" w:pos="1560"/>
              </w:tabs>
              <w:ind w:left="2326"/>
              <w:jc w:val="both"/>
              <w:rPr>
                <w:rFonts w:ascii="Times New Roman" w:hAnsi="Times New Roman" w:cs="Times New Roman"/>
                <w:noProof/>
                <w:sz w:val="24"/>
                <w:szCs w:val="24"/>
              </w:rPr>
            </w:pPr>
            <w:r>
              <w:rPr>
                <w:rFonts w:ascii="Times New Roman" w:hAnsi="Times New Roman" w:cs="Times New Roman"/>
                <w:noProof/>
                <w:sz w:val="24"/>
                <w:szCs w:val="24"/>
              </w:rPr>
              <w:t>Strong cooperation between public agencies</w:t>
            </w:r>
          </w:p>
          <w:p w:rsidR="007B7F77" w:rsidRDefault="0043420B">
            <w:pPr>
              <w:pStyle w:val="ListParagraph"/>
              <w:numPr>
                <w:ilvl w:val="0"/>
                <w:numId w:val="4"/>
              </w:numPr>
              <w:tabs>
                <w:tab w:val="num" w:pos="1560"/>
              </w:tabs>
              <w:ind w:left="2326"/>
              <w:jc w:val="both"/>
              <w:rPr>
                <w:rFonts w:ascii="Times New Roman" w:hAnsi="Times New Roman" w:cs="Times New Roman"/>
                <w:noProof/>
                <w:sz w:val="24"/>
                <w:szCs w:val="24"/>
              </w:rPr>
            </w:pPr>
            <w:r>
              <w:rPr>
                <w:rFonts w:ascii="Times New Roman" w:hAnsi="Times New Roman" w:cs="Times New Roman"/>
                <w:noProof/>
                <w:sz w:val="24"/>
                <w:szCs w:val="24"/>
              </w:rPr>
              <w:t>Sector-specific legislation</w:t>
            </w:r>
          </w:p>
          <w:p w:rsidR="007B7F77" w:rsidRDefault="0043420B">
            <w:pPr>
              <w:spacing w:before="200"/>
              <w:jc w:val="both"/>
              <w:rPr>
                <w:rFonts w:ascii="Times New Roman" w:hAnsi="Times New Roman" w:cs="Times New Roman"/>
                <w:bCs/>
                <w:i/>
                <w:noProof/>
                <w:sz w:val="24"/>
                <w:szCs w:val="24"/>
              </w:rPr>
            </w:pPr>
            <w:r>
              <w:rPr>
                <w:rFonts w:ascii="Times New Roman" w:hAnsi="Times New Roman" w:cs="Times New Roman"/>
                <w:bCs/>
                <w:i/>
                <w:noProof/>
                <w:sz w:val="24"/>
                <w:szCs w:val="24"/>
              </w:rPr>
              <w:t>The principle of subsidiarity.</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 xml:space="preserve">Instead of establishing or designating a single agency with overall responsibility, the decentralised approach follows the principle of subsidiarity. This means that the responsibility for implementation is in the hands of a sector-specific authority, which understands best the local sector and has an existing established relationship with stakeholders. Under this principle, decisions are taken by those closest to those being impacted.  </w:t>
            </w:r>
          </w:p>
          <w:p w:rsidR="007B7F77" w:rsidRDefault="0043420B">
            <w:pPr>
              <w:spacing w:before="200"/>
              <w:jc w:val="both"/>
              <w:rPr>
                <w:rFonts w:ascii="Times New Roman" w:hAnsi="Times New Roman" w:cs="Times New Roman"/>
                <w:bCs/>
                <w:i/>
                <w:noProof/>
                <w:sz w:val="24"/>
                <w:szCs w:val="24"/>
              </w:rPr>
            </w:pPr>
            <w:r>
              <w:rPr>
                <w:rFonts w:ascii="Times New Roman" w:hAnsi="Times New Roman" w:cs="Times New Roman"/>
                <w:bCs/>
                <w:i/>
                <w:noProof/>
                <w:sz w:val="24"/>
                <w:szCs w:val="24"/>
              </w:rPr>
              <w:t>Strong cooperation between public agencies.</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 xml:space="preserve">Because of the variety of public agencies involved with CIIP, many Member States developed cooperation schemes in order to coordinate the work and efforts of the different authorities. These cooperation schemes can take the form of informal networks or more institutionalised fora or arrangements. However, these cooperation schemes only serve the purpose of information exchange and coordination between the different public agencies, but have no authority over them.  </w:t>
            </w:r>
          </w:p>
          <w:p w:rsidR="007B7F77" w:rsidRDefault="0043420B">
            <w:pPr>
              <w:spacing w:before="200"/>
              <w:jc w:val="both"/>
              <w:rPr>
                <w:rFonts w:ascii="Times New Roman" w:hAnsi="Times New Roman" w:cs="Times New Roman"/>
                <w:bCs/>
                <w:i/>
                <w:noProof/>
                <w:sz w:val="24"/>
                <w:szCs w:val="24"/>
              </w:rPr>
            </w:pPr>
            <w:r>
              <w:rPr>
                <w:rFonts w:ascii="Times New Roman" w:hAnsi="Times New Roman" w:cs="Times New Roman"/>
                <w:bCs/>
                <w:i/>
                <w:noProof/>
                <w:sz w:val="24"/>
                <w:szCs w:val="24"/>
              </w:rPr>
              <w:t>Sector-specific legislation.</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The countries that follow the decentralised approach across critical sectors often refrain from legislating for the purpose of CIIP. Instead, the adoption of laws and regulations remains sector-specific and therefore can vary greatly between sectors.</w:t>
            </w:r>
            <w:bookmarkStart w:id="49" w:name="_Toc432580503"/>
            <w:r>
              <w:rPr>
                <w:rFonts w:ascii="Times New Roman" w:hAnsi="Times New Roman" w:cs="Times New Roman"/>
                <w:noProof/>
                <w:sz w:val="24"/>
                <w:szCs w:val="24"/>
              </w:rPr>
              <w:t xml:space="preserve"> This approach would have the advantage of aligning NIS-related measures with existing sector-based regulations to improve both the acceptance by the sector and the effectiveness of enforcement by the authority concerned.</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 xml:space="preserve">There is a substantive risk of reduced consistency in the application of the Directive across multiple sectors and services with a purist decentralised approach. In this case, the Directive provides for a single national point of contact for liaison on cross border matters and this entity </w:t>
            </w:r>
            <w:r>
              <w:rPr>
                <w:rFonts w:ascii="Times New Roman" w:hAnsi="Times New Roman" w:cs="Times New Roman"/>
                <w:noProof/>
                <w:sz w:val="24"/>
                <w:szCs w:val="24"/>
              </w:rPr>
              <w:lastRenderedPageBreak/>
              <w:t xml:space="preserve">could also be tasked by the Member State concerned, with internal co-ordination and cooperation between multiple national competent authorities, in accordance with Article 10 of the Directive. </w:t>
            </w:r>
          </w:p>
          <w:p w:rsidR="007B7F77" w:rsidRDefault="0043420B">
            <w:pPr>
              <w:spacing w:before="200" w:after="400"/>
              <w:jc w:val="both"/>
              <w:rPr>
                <w:rFonts w:ascii="Times New Roman" w:hAnsi="Times New Roman" w:cs="Times New Roman"/>
                <w:b/>
                <w:bCs/>
                <w:noProof/>
                <w:sz w:val="24"/>
                <w:szCs w:val="24"/>
              </w:rPr>
            </w:pPr>
            <w:r>
              <w:rPr>
                <w:rFonts w:ascii="Times New Roman" w:hAnsi="Times New Roman" w:cs="Times New Roman"/>
                <w:b/>
                <w:bCs/>
                <w:noProof/>
                <w:sz w:val="24"/>
                <w:szCs w:val="24"/>
              </w:rPr>
              <w:t>Figure 2 – decentralised approach</w:t>
            </w:r>
            <w:bookmarkEnd w:id="49"/>
            <w:r>
              <w:rPr>
                <w:rFonts w:ascii="Times New Roman" w:hAnsi="Times New Roman" w:cs="Times New Roman"/>
                <w:b/>
                <w:bCs/>
                <w:noProof/>
                <w:sz w:val="24"/>
                <w:szCs w:val="24"/>
              </w:rPr>
              <w:t>.</w:t>
            </w:r>
          </w:p>
          <w:p w:rsidR="007B7F77" w:rsidRDefault="0043420B">
            <w:pPr>
              <w:spacing w:before="200" w:after="400"/>
              <w:ind w:left="709"/>
              <w:jc w:val="center"/>
              <w:rPr>
                <w:rFonts w:ascii="Times New Roman" w:hAnsi="Times New Roman" w:cs="Times New Roman"/>
                <w:b/>
                <w:bCs/>
                <w:noProof/>
                <w:color w:val="4F81BD" w:themeColor="accent1"/>
                <w:sz w:val="24"/>
                <w:szCs w:val="24"/>
              </w:rPr>
            </w:pPr>
            <w:r>
              <w:rPr>
                <w:rFonts w:ascii="Times New Roman" w:hAnsi="Times New Roman" w:cs="Times New Roman"/>
                <w:b/>
                <w:bCs/>
                <w:noProof/>
                <w:color w:val="4F81BD" w:themeColor="accent1"/>
                <w:sz w:val="24"/>
                <w:szCs w:val="24"/>
              </w:rPr>
              <w:br/>
            </w:r>
            <w:r>
              <w:rPr>
                <w:rFonts w:ascii="Times New Roman" w:hAnsi="Times New Roman" w:cs="Times New Roman"/>
                <w:noProof/>
                <w:sz w:val="24"/>
                <w:szCs w:val="24"/>
                <w:lang w:eastAsia="en-GB"/>
              </w:rPr>
              <mc:AlternateContent>
                <mc:Choice Requires="wpc">
                  <w:drawing>
                    <wp:inline distT="0" distB="0" distL="0" distR="0" wp14:anchorId="5AA2DE16" wp14:editId="352EE8C2">
                      <wp:extent cx="3180715" cy="1716405"/>
                      <wp:effectExtent l="0" t="0" r="0" b="17145"/>
                      <wp:docPr id="32" name="Canvas 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 name="Rectangle 5"/>
                              <wps:cNvSpPr>
                                <a:spLocks noChangeArrowheads="1"/>
                              </wps:cNvSpPr>
                              <wps:spPr bwMode="auto">
                                <a:xfrm>
                                  <a:off x="2186940" y="73025"/>
                                  <a:ext cx="607060" cy="406400"/>
                                </a:xfrm>
                                <a:prstGeom prst="rect">
                                  <a:avLst/>
                                </a:prstGeom>
                                <a:solidFill>
                                  <a:srgbClr val="19398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6"/>
                              <wps:cNvSpPr>
                                <a:spLocks noChangeArrowheads="1"/>
                              </wps:cNvSpPr>
                              <wps:spPr bwMode="auto">
                                <a:xfrm>
                                  <a:off x="2349500" y="138430"/>
                                  <a:ext cx="28003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7F77" w:rsidRDefault="0043420B">
                                    <w:r>
                                      <w:rPr>
                                        <w:rFonts w:ascii="Calibri" w:hAnsi="Calibri" w:cs="Calibri"/>
                                        <w:color w:val="FFFFFF"/>
                                        <w:sz w:val="18"/>
                                        <w:szCs w:val="18"/>
                                        <w:lang w:val="en-US"/>
                                      </w:rPr>
                                      <w:t xml:space="preserve">Public </w:t>
                                    </w:r>
                                  </w:p>
                                </w:txbxContent>
                              </wps:txbx>
                              <wps:bodyPr rot="0" vert="horz" wrap="none" lIns="0" tIns="0" rIns="0" bIns="0" anchor="t" anchorCtr="0">
                                <a:spAutoFit/>
                              </wps:bodyPr>
                            </wps:wsp>
                            <wps:wsp>
                              <wps:cNvPr id="18" name="Rectangle 7"/>
                              <wps:cNvSpPr>
                                <a:spLocks noChangeArrowheads="1"/>
                              </wps:cNvSpPr>
                              <wps:spPr bwMode="auto">
                                <a:xfrm>
                                  <a:off x="2322195" y="274955"/>
                                  <a:ext cx="33718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7F77" w:rsidRDefault="0043420B">
                                    <w:r>
                                      <w:rPr>
                                        <w:rFonts w:ascii="Calibri" w:hAnsi="Calibri" w:cs="Calibri"/>
                                        <w:color w:val="FFFFFF"/>
                                        <w:sz w:val="18"/>
                                        <w:szCs w:val="18"/>
                                        <w:lang w:val="en-US"/>
                                      </w:rPr>
                                      <w:t>Agency</w:t>
                                    </w:r>
                                  </w:p>
                                </w:txbxContent>
                              </wps:txbx>
                              <wps:bodyPr rot="0" vert="horz" wrap="none" lIns="0" tIns="0" rIns="0" bIns="0" anchor="t" anchorCtr="0">
                                <a:spAutoFit/>
                              </wps:bodyPr>
                            </wps:wsp>
                            <wps:wsp>
                              <wps:cNvPr id="19" name="Rectangle 8"/>
                              <wps:cNvSpPr>
                                <a:spLocks noChangeArrowheads="1"/>
                              </wps:cNvSpPr>
                              <wps:spPr bwMode="auto">
                                <a:xfrm>
                                  <a:off x="76200" y="73025"/>
                                  <a:ext cx="607695" cy="406400"/>
                                </a:xfrm>
                                <a:prstGeom prst="rect">
                                  <a:avLst/>
                                </a:prstGeom>
                                <a:solidFill>
                                  <a:srgbClr val="19398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9"/>
                              <wps:cNvSpPr>
                                <a:spLocks noChangeArrowheads="1"/>
                              </wps:cNvSpPr>
                              <wps:spPr bwMode="auto">
                                <a:xfrm>
                                  <a:off x="239395" y="138430"/>
                                  <a:ext cx="28003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7F77" w:rsidRDefault="0043420B">
                                    <w:r>
                                      <w:rPr>
                                        <w:rFonts w:ascii="Calibri" w:hAnsi="Calibri" w:cs="Calibri"/>
                                        <w:color w:val="FFFFFF"/>
                                        <w:sz w:val="18"/>
                                        <w:szCs w:val="18"/>
                                        <w:lang w:val="en-US"/>
                                      </w:rPr>
                                      <w:t xml:space="preserve">Public </w:t>
                                    </w:r>
                                  </w:p>
                                </w:txbxContent>
                              </wps:txbx>
                              <wps:bodyPr rot="0" vert="horz" wrap="none" lIns="0" tIns="0" rIns="0" bIns="0" anchor="t" anchorCtr="0">
                                <a:spAutoFit/>
                              </wps:bodyPr>
                            </wps:wsp>
                            <wps:wsp>
                              <wps:cNvPr id="21" name="Rectangle 10"/>
                              <wps:cNvSpPr>
                                <a:spLocks noChangeArrowheads="1"/>
                              </wps:cNvSpPr>
                              <wps:spPr bwMode="auto">
                                <a:xfrm>
                                  <a:off x="212090" y="274955"/>
                                  <a:ext cx="33718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7F77" w:rsidRDefault="0043420B">
                                    <w:r>
                                      <w:rPr>
                                        <w:rFonts w:ascii="Calibri" w:hAnsi="Calibri" w:cs="Calibri"/>
                                        <w:color w:val="FFFFFF"/>
                                        <w:sz w:val="18"/>
                                        <w:szCs w:val="18"/>
                                        <w:lang w:val="en-US"/>
                                      </w:rPr>
                                      <w:t>Agency</w:t>
                                    </w:r>
                                  </w:p>
                                </w:txbxContent>
                              </wps:txbx>
                              <wps:bodyPr rot="0" vert="horz" wrap="none" lIns="0" tIns="0" rIns="0" bIns="0" anchor="t" anchorCtr="0">
                                <a:spAutoFit/>
                              </wps:bodyPr>
                            </wps:wsp>
                            <wps:wsp>
                              <wps:cNvPr id="22" name="Freeform 11"/>
                              <wps:cNvSpPr>
                                <a:spLocks noEditPoints="1"/>
                              </wps:cNvSpPr>
                              <wps:spPr bwMode="auto">
                                <a:xfrm>
                                  <a:off x="2442845" y="479425"/>
                                  <a:ext cx="95250" cy="475615"/>
                                </a:xfrm>
                                <a:custGeom>
                                  <a:avLst/>
                                  <a:gdLst>
                                    <a:gd name="T0" fmla="*/ 90 w 150"/>
                                    <a:gd name="T1" fmla="*/ 0 h 749"/>
                                    <a:gd name="T2" fmla="*/ 90 w 150"/>
                                    <a:gd name="T3" fmla="*/ 614 h 749"/>
                                    <a:gd name="T4" fmla="*/ 60 w 150"/>
                                    <a:gd name="T5" fmla="*/ 614 h 749"/>
                                    <a:gd name="T6" fmla="*/ 60 w 150"/>
                                    <a:gd name="T7" fmla="*/ 0 h 749"/>
                                    <a:gd name="T8" fmla="*/ 90 w 150"/>
                                    <a:gd name="T9" fmla="*/ 0 h 749"/>
                                    <a:gd name="T10" fmla="*/ 150 w 150"/>
                                    <a:gd name="T11" fmla="*/ 599 h 749"/>
                                    <a:gd name="T12" fmla="*/ 75 w 150"/>
                                    <a:gd name="T13" fmla="*/ 749 h 749"/>
                                    <a:gd name="T14" fmla="*/ 0 w 150"/>
                                    <a:gd name="T15" fmla="*/ 599 h 749"/>
                                    <a:gd name="T16" fmla="*/ 150 w 150"/>
                                    <a:gd name="T17" fmla="*/ 599 h 7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0" h="749">
                                      <a:moveTo>
                                        <a:pt x="90" y="0"/>
                                      </a:moveTo>
                                      <a:lnTo>
                                        <a:pt x="90" y="614"/>
                                      </a:lnTo>
                                      <a:lnTo>
                                        <a:pt x="60" y="614"/>
                                      </a:lnTo>
                                      <a:lnTo>
                                        <a:pt x="60" y="0"/>
                                      </a:lnTo>
                                      <a:lnTo>
                                        <a:pt x="90" y="0"/>
                                      </a:lnTo>
                                      <a:close/>
                                      <a:moveTo>
                                        <a:pt x="150" y="599"/>
                                      </a:moveTo>
                                      <a:lnTo>
                                        <a:pt x="75" y="749"/>
                                      </a:lnTo>
                                      <a:lnTo>
                                        <a:pt x="0" y="599"/>
                                      </a:lnTo>
                                      <a:lnTo>
                                        <a:pt x="150" y="599"/>
                                      </a:lnTo>
                                      <a:close/>
                                    </a:path>
                                  </a:pathLst>
                                </a:custGeom>
                                <a:solidFill>
                                  <a:srgbClr val="89A5EA"/>
                                </a:solidFill>
                                <a:ln w="635" cap="flat">
                                  <a:solidFill>
                                    <a:srgbClr val="89A5EA"/>
                                  </a:solidFill>
                                  <a:prstDash val="solid"/>
                                  <a:round/>
                                  <a:headEnd/>
                                  <a:tailEnd/>
                                </a:ln>
                              </wps:spPr>
                              <wps:bodyPr rot="0" vert="horz" wrap="square" lIns="91440" tIns="45720" rIns="91440" bIns="45720" anchor="t" anchorCtr="0" upright="1">
                                <a:noAutofit/>
                              </wps:bodyPr>
                            </wps:wsp>
                            <wps:wsp>
                              <wps:cNvPr id="23" name="Oval 12"/>
                              <wps:cNvSpPr>
                                <a:spLocks noChangeArrowheads="1"/>
                              </wps:cNvSpPr>
                              <wps:spPr bwMode="auto">
                                <a:xfrm>
                                  <a:off x="3810" y="956310"/>
                                  <a:ext cx="753110" cy="756285"/>
                                </a:xfrm>
                                <a:prstGeom prst="ellipse">
                                  <a:avLst/>
                                </a:prstGeom>
                                <a:solidFill>
                                  <a:srgbClr val="D31145"/>
                                </a:solidFill>
                                <a:ln w="0">
                                  <a:solidFill>
                                    <a:srgbClr val="000000"/>
                                  </a:solidFill>
                                  <a:prstDash val="solid"/>
                                  <a:round/>
                                  <a:headEnd/>
                                  <a:tailEnd/>
                                </a:ln>
                              </wps:spPr>
                              <wps:bodyPr rot="0" vert="horz" wrap="square" lIns="91440" tIns="45720" rIns="91440" bIns="45720" anchor="t" anchorCtr="0" upright="1">
                                <a:noAutofit/>
                              </wps:bodyPr>
                            </wps:wsp>
                            <wps:wsp>
                              <wps:cNvPr id="24" name="Rectangle 13"/>
                              <wps:cNvSpPr>
                                <a:spLocks noChangeArrowheads="1"/>
                              </wps:cNvSpPr>
                              <wps:spPr bwMode="auto">
                                <a:xfrm>
                                  <a:off x="184150" y="1240155"/>
                                  <a:ext cx="39497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7F77" w:rsidRDefault="0043420B">
                                    <w:r>
                                      <w:rPr>
                                        <w:rFonts w:ascii="Calibri" w:hAnsi="Calibri" w:cs="Calibri"/>
                                        <w:color w:val="FFFFFF"/>
                                        <w:sz w:val="24"/>
                                        <w:szCs w:val="24"/>
                                        <w:lang w:val="en-US"/>
                                      </w:rPr>
                                      <w:t>Sector</w:t>
                                    </w:r>
                                  </w:p>
                                </w:txbxContent>
                              </wps:txbx>
                              <wps:bodyPr rot="0" vert="horz" wrap="none" lIns="0" tIns="0" rIns="0" bIns="0" anchor="t" anchorCtr="0">
                                <a:spAutoFit/>
                              </wps:bodyPr>
                            </wps:wsp>
                            <wps:wsp>
                              <wps:cNvPr id="25" name="Oval 14"/>
                              <wps:cNvSpPr>
                                <a:spLocks noChangeArrowheads="1"/>
                              </wps:cNvSpPr>
                              <wps:spPr bwMode="auto">
                                <a:xfrm>
                                  <a:off x="2115820" y="956310"/>
                                  <a:ext cx="753110" cy="756285"/>
                                </a:xfrm>
                                <a:prstGeom prst="ellipse">
                                  <a:avLst/>
                                </a:prstGeom>
                                <a:solidFill>
                                  <a:srgbClr val="D31145"/>
                                </a:solidFill>
                                <a:ln w="0">
                                  <a:solidFill>
                                    <a:srgbClr val="000000"/>
                                  </a:solidFill>
                                  <a:prstDash val="solid"/>
                                  <a:round/>
                                  <a:headEnd/>
                                  <a:tailEnd/>
                                </a:ln>
                              </wps:spPr>
                              <wps:bodyPr rot="0" vert="horz" wrap="square" lIns="91440" tIns="45720" rIns="91440" bIns="45720" anchor="t" anchorCtr="0" upright="1">
                                <a:noAutofit/>
                              </wps:bodyPr>
                            </wps:wsp>
                            <wps:wsp>
                              <wps:cNvPr id="26" name="Rectangle 15"/>
                              <wps:cNvSpPr>
                                <a:spLocks noChangeArrowheads="1"/>
                              </wps:cNvSpPr>
                              <wps:spPr bwMode="auto">
                                <a:xfrm>
                                  <a:off x="2296160" y="1240155"/>
                                  <a:ext cx="39497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7F77" w:rsidRDefault="0043420B">
                                    <w:r>
                                      <w:rPr>
                                        <w:rFonts w:ascii="Calibri" w:hAnsi="Calibri" w:cs="Calibri"/>
                                        <w:color w:val="FFFFFF"/>
                                        <w:sz w:val="24"/>
                                        <w:szCs w:val="24"/>
                                        <w:lang w:val="en-US"/>
                                      </w:rPr>
                                      <w:t>Sector</w:t>
                                    </w:r>
                                  </w:p>
                                </w:txbxContent>
                              </wps:txbx>
                              <wps:bodyPr rot="0" vert="horz" wrap="none" lIns="0" tIns="0" rIns="0" bIns="0" anchor="t" anchorCtr="0">
                                <a:spAutoFit/>
                              </wps:bodyPr>
                            </wps:wsp>
                            <wps:wsp>
                              <wps:cNvPr id="27" name="Freeform 16"/>
                              <wps:cNvSpPr>
                                <a:spLocks noEditPoints="1"/>
                              </wps:cNvSpPr>
                              <wps:spPr bwMode="auto">
                                <a:xfrm>
                                  <a:off x="332105" y="479425"/>
                                  <a:ext cx="95250" cy="475615"/>
                                </a:xfrm>
                                <a:custGeom>
                                  <a:avLst/>
                                  <a:gdLst>
                                    <a:gd name="T0" fmla="*/ 90 w 150"/>
                                    <a:gd name="T1" fmla="*/ 0 h 749"/>
                                    <a:gd name="T2" fmla="*/ 90 w 150"/>
                                    <a:gd name="T3" fmla="*/ 614 h 749"/>
                                    <a:gd name="T4" fmla="*/ 60 w 150"/>
                                    <a:gd name="T5" fmla="*/ 614 h 749"/>
                                    <a:gd name="T6" fmla="*/ 60 w 150"/>
                                    <a:gd name="T7" fmla="*/ 0 h 749"/>
                                    <a:gd name="T8" fmla="*/ 90 w 150"/>
                                    <a:gd name="T9" fmla="*/ 0 h 749"/>
                                    <a:gd name="T10" fmla="*/ 150 w 150"/>
                                    <a:gd name="T11" fmla="*/ 599 h 749"/>
                                    <a:gd name="T12" fmla="*/ 75 w 150"/>
                                    <a:gd name="T13" fmla="*/ 749 h 749"/>
                                    <a:gd name="T14" fmla="*/ 0 w 150"/>
                                    <a:gd name="T15" fmla="*/ 599 h 749"/>
                                    <a:gd name="T16" fmla="*/ 150 w 150"/>
                                    <a:gd name="T17" fmla="*/ 599 h 7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0" h="749">
                                      <a:moveTo>
                                        <a:pt x="90" y="0"/>
                                      </a:moveTo>
                                      <a:lnTo>
                                        <a:pt x="90" y="614"/>
                                      </a:lnTo>
                                      <a:lnTo>
                                        <a:pt x="60" y="614"/>
                                      </a:lnTo>
                                      <a:lnTo>
                                        <a:pt x="60" y="0"/>
                                      </a:lnTo>
                                      <a:lnTo>
                                        <a:pt x="90" y="0"/>
                                      </a:lnTo>
                                      <a:close/>
                                      <a:moveTo>
                                        <a:pt x="150" y="599"/>
                                      </a:moveTo>
                                      <a:lnTo>
                                        <a:pt x="75" y="749"/>
                                      </a:lnTo>
                                      <a:lnTo>
                                        <a:pt x="0" y="599"/>
                                      </a:lnTo>
                                      <a:lnTo>
                                        <a:pt x="150" y="599"/>
                                      </a:lnTo>
                                      <a:close/>
                                    </a:path>
                                  </a:pathLst>
                                </a:custGeom>
                                <a:solidFill>
                                  <a:srgbClr val="89A5EA"/>
                                </a:solidFill>
                                <a:ln w="635" cap="flat">
                                  <a:solidFill>
                                    <a:srgbClr val="89A5EA"/>
                                  </a:solidFill>
                                  <a:prstDash val="solid"/>
                                  <a:round/>
                                  <a:headEnd/>
                                  <a:tailEnd/>
                                </a:ln>
                              </wps:spPr>
                              <wps:bodyPr rot="0" vert="horz" wrap="square" lIns="91440" tIns="45720" rIns="91440" bIns="45720" anchor="t" anchorCtr="0" upright="1">
                                <a:noAutofit/>
                              </wps:bodyPr>
                            </wps:wsp>
                            <wps:wsp>
                              <wps:cNvPr id="28" name="Freeform 17"/>
                              <wps:cNvSpPr>
                                <a:spLocks/>
                              </wps:cNvSpPr>
                              <wps:spPr bwMode="auto">
                                <a:xfrm>
                                  <a:off x="1030605" y="4445"/>
                                  <a:ext cx="808990" cy="542925"/>
                                </a:xfrm>
                                <a:custGeom>
                                  <a:avLst/>
                                  <a:gdLst>
                                    <a:gd name="T0" fmla="*/ 0 w 1274"/>
                                    <a:gd name="T1" fmla="*/ 251 h 855"/>
                                    <a:gd name="T2" fmla="*/ 249 w 1274"/>
                                    <a:gd name="T3" fmla="*/ 0 h 855"/>
                                    <a:gd name="T4" fmla="*/ 1025 w 1274"/>
                                    <a:gd name="T5" fmla="*/ 0 h 855"/>
                                    <a:gd name="T6" fmla="*/ 1274 w 1274"/>
                                    <a:gd name="T7" fmla="*/ 251 h 855"/>
                                    <a:gd name="T8" fmla="*/ 1274 w 1274"/>
                                    <a:gd name="T9" fmla="*/ 605 h 855"/>
                                    <a:gd name="T10" fmla="*/ 1025 w 1274"/>
                                    <a:gd name="T11" fmla="*/ 855 h 855"/>
                                    <a:gd name="T12" fmla="*/ 249 w 1274"/>
                                    <a:gd name="T13" fmla="*/ 855 h 855"/>
                                    <a:gd name="T14" fmla="*/ 0 w 1274"/>
                                    <a:gd name="T15" fmla="*/ 605 h 855"/>
                                    <a:gd name="T16" fmla="*/ 0 w 1274"/>
                                    <a:gd name="T17" fmla="*/ 251 h 8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74" h="855">
                                      <a:moveTo>
                                        <a:pt x="0" y="251"/>
                                      </a:moveTo>
                                      <a:lnTo>
                                        <a:pt x="249" y="0"/>
                                      </a:lnTo>
                                      <a:lnTo>
                                        <a:pt x="1025" y="0"/>
                                      </a:lnTo>
                                      <a:lnTo>
                                        <a:pt x="1274" y="251"/>
                                      </a:lnTo>
                                      <a:lnTo>
                                        <a:pt x="1274" y="605"/>
                                      </a:lnTo>
                                      <a:lnTo>
                                        <a:pt x="1025" y="855"/>
                                      </a:lnTo>
                                      <a:lnTo>
                                        <a:pt x="249" y="855"/>
                                      </a:lnTo>
                                      <a:lnTo>
                                        <a:pt x="0" y="605"/>
                                      </a:lnTo>
                                      <a:lnTo>
                                        <a:pt x="0" y="251"/>
                                      </a:lnTo>
                                      <a:close/>
                                    </a:path>
                                  </a:pathLst>
                                </a:custGeom>
                                <a:solidFill>
                                  <a:srgbClr val="1939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Rectangle 18"/>
                              <wps:cNvSpPr>
                                <a:spLocks noChangeArrowheads="1"/>
                              </wps:cNvSpPr>
                              <wps:spPr bwMode="auto">
                                <a:xfrm>
                                  <a:off x="1076313" y="138430"/>
                                  <a:ext cx="713740"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7F77" w:rsidRDefault="0043420B">
                                    <w:pPr>
                                      <w:spacing w:after="0" w:line="240" w:lineRule="auto"/>
                                      <w:rPr>
                                        <w:rFonts w:ascii="Calibri" w:hAnsi="Calibri" w:cs="Calibri"/>
                                        <w:color w:val="FFFFFF"/>
                                        <w:sz w:val="20"/>
                                        <w:szCs w:val="20"/>
                                        <w:lang w:val="en-US"/>
                                      </w:rPr>
                                    </w:pPr>
                                    <w:r>
                                      <w:rPr>
                                        <w:rFonts w:ascii="Calibri" w:hAnsi="Calibri" w:cs="Calibri"/>
                                        <w:color w:val="FFFFFF"/>
                                        <w:sz w:val="20"/>
                                        <w:szCs w:val="20"/>
                                        <w:lang w:val="en-US"/>
                                      </w:rPr>
                                      <w:t xml:space="preserve">Co-ordination </w:t>
                                    </w:r>
                                  </w:p>
                                  <w:p w:rsidR="007B7F77" w:rsidRDefault="0043420B">
                                    <w:pPr>
                                      <w:spacing w:after="0" w:line="240" w:lineRule="auto"/>
                                    </w:pPr>
                                    <w:r>
                                      <w:rPr>
                                        <w:rFonts w:ascii="Calibri" w:hAnsi="Calibri" w:cs="Calibri"/>
                                        <w:color w:val="FFFFFF"/>
                                        <w:sz w:val="20"/>
                                        <w:szCs w:val="20"/>
                                        <w:lang w:val="en-US"/>
                                      </w:rPr>
                                      <w:t>Arrangement</w:t>
                                    </w:r>
                                  </w:p>
                                </w:txbxContent>
                              </wps:txbx>
                              <wps:bodyPr rot="0" vert="horz" wrap="none" lIns="0" tIns="0" rIns="0" bIns="0" anchor="t" anchorCtr="0">
                                <a:spAutoFit/>
                              </wps:bodyPr>
                            </wps:wsp>
                            <wps:wsp>
                              <wps:cNvPr id="30" name="Freeform 19"/>
                              <wps:cNvSpPr>
                                <a:spLocks noEditPoints="1"/>
                              </wps:cNvSpPr>
                              <wps:spPr bwMode="auto">
                                <a:xfrm>
                                  <a:off x="683895" y="227965"/>
                                  <a:ext cx="347345" cy="95885"/>
                                </a:xfrm>
                                <a:custGeom>
                                  <a:avLst/>
                                  <a:gdLst>
                                    <a:gd name="T0" fmla="*/ 412 w 547"/>
                                    <a:gd name="T1" fmla="*/ 60 h 151"/>
                                    <a:gd name="T2" fmla="*/ 135 w 547"/>
                                    <a:gd name="T3" fmla="*/ 60 h 151"/>
                                    <a:gd name="T4" fmla="*/ 135 w 547"/>
                                    <a:gd name="T5" fmla="*/ 91 h 151"/>
                                    <a:gd name="T6" fmla="*/ 412 w 547"/>
                                    <a:gd name="T7" fmla="*/ 91 h 151"/>
                                    <a:gd name="T8" fmla="*/ 412 w 547"/>
                                    <a:gd name="T9" fmla="*/ 60 h 151"/>
                                    <a:gd name="T10" fmla="*/ 397 w 547"/>
                                    <a:gd name="T11" fmla="*/ 151 h 151"/>
                                    <a:gd name="T12" fmla="*/ 547 w 547"/>
                                    <a:gd name="T13" fmla="*/ 76 h 151"/>
                                    <a:gd name="T14" fmla="*/ 397 w 547"/>
                                    <a:gd name="T15" fmla="*/ 0 h 151"/>
                                    <a:gd name="T16" fmla="*/ 397 w 547"/>
                                    <a:gd name="T17" fmla="*/ 151 h 151"/>
                                    <a:gd name="T18" fmla="*/ 150 w 547"/>
                                    <a:gd name="T19" fmla="*/ 0 h 151"/>
                                    <a:gd name="T20" fmla="*/ 0 w 547"/>
                                    <a:gd name="T21" fmla="*/ 76 h 151"/>
                                    <a:gd name="T22" fmla="*/ 150 w 547"/>
                                    <a:gd name="T23" fmla="*/ 151 h 151"/>
                                    <a:gd name="T24" fmla="*/ 150 w 547"/>
                                    <a:gd name="T25" fmla="*/ 0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47" h="151">
                                      <a:moveTo>
                                        <a:pt x="412" y="60"/>
                                      </a:moveTo>
                                      <a:lnTo>
                                        <a:pt x="135" y="60"/>
                                      </a:lnTo>
                                      <a:lnTo>
                                        <a:pt x="135" y="91"/>
                                      </a:lnTo>
                                      <a:lnTo>
                                        <a:pt x="412" y="91"/>
                                      </a:lnTo>
                                      <a:lnTo>
                                        <a:pt x="412" y="60"/>
                                      </a:lnTo>
                                      <a:close/>
                                      <a:moveTo>
                                        <a:pt x="397" y="151"/>
                                      </a:moveTo>
                                      <a:lnTo>
                                        <a:pt x="547" y="76"/>
                                      </a:lnTo>
                                      <a:lnTo>
                                        <a:pt x="397" y="0"/>
                                      </a:lnTo>
                                      <a:lnTo>
                                        <a:pt x="397" y="151"/>
                                      </a:lnTo>
                                      <a:close/>
                                      <a:moveTo>
                                        <a:pt x="150" y="0"/>
                                      </a:moveTo>
                                      <a:lnTo>
                                        <a:pt x="0" y="76"/>
                                      </a:lnTo>
                                      <a:lnTo>
                                        <a:pt x="150" y="151"/>
                                      </a:lnTo>
                                      <a:lnTo>
                                        <a:pt x="150" y="0"/>
                                      </a:lnTo>
                                      <a:close/>
                                    </a:path>
                                  </a:pathLst>
                                </a:custGeom>
                                <a:solidFill>
                                  <a:srgbClr val="92D050"/>
                                </a:solidFill>
                                <a:ln w="635" cap="flat">
                                  <a:solidFill>
                                    <a:srgbClr val="92D050"/>
                                  </a:solidFill>
                                  <a:prstDash val="solid"/>
                                  <a:round/>
                                  <a:headEnd/>
                                  <a:tailEnd/>
                                </a:ln>
                              </wps:spPr>
                              <wps:bodyPr rot="0" vert="horz" wrap="square" lIns="91440" tIns="45720" rIns="91440" bIns="45720" anchor="t" anchorCtr="0" upright="1">
                                <a:noAutofit/>
                              </wps:bodyPr>
                            </wps:wsp>
                            <wps:wsp>
                              <wps:cNvPr id="31" name="Freeform 20"/>
                              <wps:cNvSpPr>
                                <a:spLocks noEditPoints="1"/>
                              </wps:cNvSpPr>
                              <wps:spPr bwMode="auto">
                                <a:xfrm>
                                  <a:off x="1839595" y="227965"/>
                                  <a:ext cx="346710" cy="95885"/>
                                </a:xfrm>
                                <a:custGeom>
                                  <a:avLst/>
                                  <a:gdLst>
                                    <a:gd name="T0" fmla="*/ 411 w 546"/>
                                    <a:gd name="T1" fmla="*/ 60 h 151"/>
                                    <a:gd name="T2" fmla="*/ 135 w 546"/>
                                    <a:gd name="T3" fmla="*/ 60 h 151"/>
                                    <a:gd name="T4" fmla="*/ 135 w 546"/>
                                    <a:gd name="T5" fmla="*/ 91 h 151"/>
                                    <a:gd name="T6" fmla="*/ 411 w 546"/>
                                    <a:gd name="T7" fmla="*/ 91 h 151"/>
                                    <a:gd name="T8" fmla="*/ 411 w 546"/>
                                    <a:gd name="T9" fmla="*/ 60 h 151"/>
                                    <a:gd name="T10" fmla="*/ 397 w 546"/>
                                    <a:gd name="T11" fmla="*/ 151 h 151"/>
                                    <a:gd name="T12" fmla="*/ 546 w 546"/>
                                    <a:gd name="T13" fmla="*/ 76 h 151"/>
                                    <a:gd name="T14" fmla="*/ 397 w 546"/>
                                    <a:gd name="T15" fmla="*/ 0 h 151"/>
                                    <a:gd name="T16" fmla="*/ 397 w 546"/>
                                    <a:gd name="T17" fmla="*/ 151 h 151"/>
                                    <a:gd name="T18" fmla="*/ 150 w 546"/>
                                    <a:gd name="T19" fmla="*/ 0 h 151"/>
                                    <a:gd name="T20" fmla="*/ 0 w 546"/>
                                    <a:gd name="T21" fmla="*/ 76 h 151"/>
                                    <a:gd name="T22" fmla="*/ 150 w 546"/>
                                    <a:gd name="T23" fmla="*/ 151 h 151"/>
                                    <a:gd name="T24" fmla="*/ 150 w 546"/>
                                    <a:gd name="T25" fmla="*/ 0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46" h="151">
                                      <a:moveTo>
                                        <a:pt x="411" y="60"/>
                                      </a:moveTo>
                                      <a:lnTo>
                                        <a:pt x="135" y="60"/>
                                      </a:lnTo>
                                      <a:lnTo>
                                        <a:pt x="135" y="91"/>
                                      </a:lnTo>
                                      <a:lnTo>
                                        <a:pt x="411" y="91"/>
                                      </a:lnTo>
                                      <a:lnTo>
                                        <a:pt x="411" y="60"/>
                                      </a:lnTo>
                                      <a:close/>
                                      <a:moveTo>
                                        <a:pt x="397" y="151"/>
                                      </a:moveTo>
                                      <a:lnTo>
                                        <a:pt x="546" y="76"/>
                                      </a:lnTo>
                                      <a:lnTo>
                                        <a:pt x="397" y="0"/>
                                      </a:lnTo>
                                      <a:lnTo>
                                        <a:pt x="397" y="151"/>
                                      </a:lnTo>
                                      <a:close/>
                                      <a:moveTo>
                                        <a:pt x="150" y="0"/>
                                      </a:moveTo>
                                      <a:lnTo>
                                        <a:pt x="0" y="76"/>
                                      </a:lnTo>
                                      <a:lnTo>
                                        <a:pt x="150" y="151"/>
                                      </a:lnTo>
                                      <a:lnTo>
                                        <a:pt x="150" y="0"/>
                                      </a:lnTo>
                                      <a:close/>
                                    </a:path>
                                  </a:pathLst>
                                </a:custGeom>
                                <a:solidFill>
                                  <a:srgbClr val="92D050"/>
                                </a:solidFill>
                                <a:ln w="635" cap="flat">
                                  <a:solidFill>
                                    <a:srgbClr val="92D050"/>
                                  </a:solidFill>
                                  <a:prstDash val="solid"/>
                                  <a:round/>
                                  <a:headEnd/>
                                  <a:tailEnd/>
                                </a:ln>
                              </wps:spPr>
                              <wps:bodyPr rot="0" vert="horz" wrap="square" lIns="91440" tIns="45720" rIns="91440" bIns="45720" anchor="t" anchorCtr="0" upright="1">
                                <a:noAutofit/>
                              </wps:bodyPr>
                            </wps:wsp>
                          </wpc:wpc>
                        </a:graphicData>
                      </a:graphic>
                    </wp:inline>
                  </w:drawing>
                </mc:Choice>
                <mc:Fallback>
                  <w:pict>
                    <v:group id="Canvas 32" o:spid="_x0000_s1026" editas="canvas" style="width:250.45pt;height:135.15pt;mso-position-horizontal-relative:char;mso-position-vertical-relative:line" coordsize="31807,17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vLxDQsAAIldAAAOAAAAZHJzL2Uyb0RvYy54bWzsXNtu48gRfQ+QfyD4GMAjNknxIoxm4bXs&#10;IMAkO8g6H0BLlCVEIhWStjwJ8u851c2mmhJLUnzbi+kHkzLL1dXV1dWnLtTnH57WK+sxLcplno1t&#10;8cmxrTSb5rNldj+2/3F7cxHZVlkl2SxZ5Vk6tr+npf3Dlz/+4fN2M0rdfJGvZmlhgUlWjrabsb2o&#10;qs1oMCini3SdlJ/yTZrh4Twv1kmFj8X9YFYkW3Bfrwau4wSDbV7MNkU+TcsSf52oh/YXyX8+T6fV&#10;T/N5mVbWamxDtkr+LuTvO/o9+PI5Gd0XyWaxnNZiJM+QYp0sMwzasJokVWI9FMsDVuvltMjLfF59&#10;mubrQT6fL6epnANmI5y92Vwl2WNSyslMoR0tIO5eke/dPcmd5TfL1QraGID7iP5G1y3WJ6XHq6xN&#10;pP4iaWua7QYLWG6apSxfJuLPi2STypmXo+nfHr8V1nIG+wpsK0vWsKO/Y2WT7H6VWkNaQxodZD9v&#10;vhUkaLn5mk//WVpZfrUAVXpZFPl2kSYzSCWIHpIb/0AfSvyrdbf9az4D9+ShyuVyPs2LNTHEQllP&#10;Y9sVURD7sKPvYzv0HFeOnYzSp8qa4nHghE6Ap1M89p3Ad6R9DZKRZrMpyurPab626GZsF5iEHCZ5&#10;/FpWJFYy0iRyGvlqOaN1kR+K+7urVWE9JjBlEXtxFMuZYLYmWfdKSRkxBjEiaaVp/icWru/86MYX&#10;N0EUXvg3/vAiDp3owhHxj3Hg+LE/ufkvCSj80WI5m6XZ12WW6m0i/POWuN6wysDlRrG2YzseQnvH&#10;J+nIn65JrpcVvMZquR7bUUOUjGiFr7MZFJmMqmS5UveDtvhSy9CBvkqtSHsgE1CmdJfPvsMcihyL&#10;hPWEf8PNIi/+bVtb+IqxXf7rISlS21r9JYNJxcIno6jkB38YuvhQmE/uzCdJNgWrsV3Zlrq9qpRD&#10;etgUy/sFRhJSMVl+CTOcL6VhkIkqqWrjxV5Tsr79pgsPN13wnpvO8+MhthJtOuFFvld7bb3rXJiA&#10;N1S7zo3CYCh35fN3XeMKObfHbCYnvo6uI//Cd4PrC9+ZTC4ub678i+BGhMOJN7m6moj2ZqKd/fLN&#10;dHwP3cifwz1kbArlYKAvuSl6/0Be+IR/qJ7unupT56SryIB7tKNonETjIHCjnANuOMcgV3hDzuDm&#10;l3cGwHP7J3D4rs7AdUWM3Q5n4IZwDHtHsOeFIuqdQTdq6J3BW4AFcgYKnep98NF8QnzoEyKti3dA&#10;5WGASPAIJg/IX/SY3Iw4e0xeH7s1WueOXutXiskpwtg/hmU42Ipr3zAQ9hCAqlO4h+Qq52TEtz0k&#10;l8F1Ky/x1iF7cwq7+uT5YKewKw5dgpCh8nv5BOE6sTqHe2Te+4QmV/nLpfEan+B9VJ/gap9wU6Qp&#10;VVEsIfPfrEu4ni2rb/kyq16aKfd9N/IVQvDD2N9PlVP6F75CovJwGIj9nN30QWXK6SjV2XFUV2Z1&#10;Dvt+VsOfWzCZr1eo2fxpYMWOtbUE+MoM8I4GnrGhcayFhbzBPgkU1ZBwbDyDJhB+NyPfJGLkgVqa&#10;wVhGKHXsiBhGyMw2NMzEkK9pSLiJIX5raBg2OEl2NFAxo2hT08M47laRMJUdDhlWpraxYAwrU92c&#10;UKa6eaFMffMTNDXe4oWkYWOdyUKVc5LR9CmrLRZ3SPChKOrI5P4mL6mgROaLTNatKkpJerJ4hhh6&#10;I2LpzTAeqI4QQzNErDfWcWJMnohlJu8kZ5gUEevy03HOZDhErfzOSd5kG5L8vEmKepaN/zghTD1P&#10;0ZqoEqpeJ6rJ7ReLCyRpx/ad8hmbpKLlJc3TLdWyyOVYC5QE4Vfo7+v8Mb3NJUVFq1yjIl0N3D1e&#10;ZR1k8Ag0EqTSj/V1I7lRhREqOpNMD6p56KvitSeZfjhd5WUqnehOVvUPcqoYHbZfC7mj0P+tKEPl&#10;/Gtfy85GTWbHTjPRV25Y/VyLigFoOaTemiWilTUOklZAUpr11Ci+HF5f1jNqka0yWuFAFpio8jdf&#10;Japm26I6kxkVdydJuVBFXMlBGVWRP9R1S66GKUvwfZmSmjy6ewNcHBgqJfITSuQWHAkMmMU5r9sX&#10;4EW1m4uHgaeCLlVHo66AcOgJekxYB1DHRXlCbW+mKyBdrZabkpofdtCHrLvuHaA/87Y3wViAXWqA&#10;FpkyZHX6tB60bJcH673tyhYl4OK9HqX/q6WHsV0cY/vpPNEELe+QQheRrz079YSIg7Ja7KMzRNmw&#10;5zsxcn9HbfhUZ0tfY+97cM6oscuymkRD5Mg/WkIPAMo80Bo9vIM/cIUYRlRkwJnVn2ldPWU9Hmua&#10;bpkzDbHWwZkmj413AmWuGweiDpb6Q+2w4nscSPa9Im/aK9JshI92qDXNpLuM9PFm0tfKSHueKxyV&#10;k+gT0gDvlK+sHTSShLvkbp+Q7hPSfUJ6pBP0fUL63Exzn5DOyav2Cen+vRmZt3CbVvkd1DnSKk/5&#10;tFZkRB/OeitNOB5eO6uhja+yv7v0c+REMZV5KP089N1YVeKRUNbpZ7NCcnapXdZa0eZDaUATSZgF&#10;YHcoULWNdC5xBzfM+q+L0i6K9h2szAIwVaU7GJnVX4HX8RhOJrxhOLWqvxCG4WSWf9npmSV3mhjD&#10;y6y6Y/m6Z0iFg6Y2f2SKKK/u6KAphtt5mkfq+RxmpvZZezB1z8/SVD/LilU+jLmvvXc0F9RFqd93&#10;7Z08BxXfyT2QL9rVo1XpWCUxsVnrisXuuS4hKzo4IpnuPF4wpy14DpmUCh53N64eTV/rwrYmJAdO&#10;RwBX9W8Grt0gS6jncYpO6eXUsPva09K/Dsr54K8xn676t168ltZxompyMp30kd5cdjteTBLv+WaS&#10;cEL0A+A0hSfoek8iFF5Ib44TNvOcOIq089HYTBf9z/zCgL6s2pdVTziIpie6ybqedBm/rzeY8fUB&#10;ddpzF5Ydf3XqtTLQQeRF+tVlN4wDeeDvAjXPDz0Eb9IZxMPooE3oWXGaL1yEH0NfBp5coBZQUCQU&#10;QjJpzGhBeBRddTAyYwWOkRkpsIzMSCGmyLFDIjNOYKdmxgkcIzNGYxm1I7RuiVoBmheH3UpqhWeY&#10;F8PLVDhUzfAyNR4GDCtT5bxYps4ZI6Dv3GkiUJ6TqXR+gqbaVZN1h0UJU++MVNSb0EhFEWMHH3oj&#10;qqHhFOWaOmdFoubChhU7PddUOs+LUXofxXa3yP8Goli2Yx9oU7Wz627p4/3pdcfNLSxXxYInyGG7&#10;QI63sM6zyGGeklxHmpI7zA7XF3S/086jAJzcdVcADvcqx0UrhpKSi8BxMrQJdbCpr3XIXJPFWkn6&#10;sb4qMj3smWSNdJqLjnAPMwpwglJOmvDxGUnVQOWhBFtsyK4ZagVpEfRVTUhT7YbVz3lRdVOn5syp&#10;XoX5J8TUzA4F0ILUC0SvQ2DWelD9VIsJPbygVT92J456xQt8Wo3Mz2jV55n17c5v1+7s4WBWrWEN&#10;BIfnw1Zq1T/Mby94LQguInxtwVEMHoR03lBA/ooYXEiAIp2Aia9NfMJB5xY8qTH4ASMTnXCMWtiE&#10;Y2RCEw46m3jQF8zUTDjIMTLBIMvIxILc1Dox+IGSnoXBA2blTI1z0JJeTmtAo0bOh2KZOmfQbicG&#10;P+RkKh1OmokMTLVrkHrIy9Q7I1UHBj/g83wMfsjK1Dk7vU4MfsiLUTqOlL6S9NusJH1wDA6vfBSD&#10;46zBmdagXA4IvjYGV8OexOB70u0jxpdhcKimx+D1m8Y9Bv/1dyehDUh+3bes99XfTU5fKG5+xr35&#10;Depf/gcAAP//AwBQSwMEFAAGAAgAAAAhAAH1xWDcAAAABQEAAA8AAABkcnMvZG93bnJldi54bWxM&#10;j81OwzAQhO9IvIO1SNyoTSP+QpwKIYG4BEFBwNGNt3HUeB3ibWveHsMFLiuNZjTzbbVIfhA7nGIf&#10;SMPpTIFAaoPtqdPw+nJ3cgkisiFrhkCo4QsjLOrDg8qUNuzpGXdL7kQuoVgaDY55LKWMrUNv4iyM&#10;SNlbh8kbznLqpJ3MPpf7Qc6VOpfe9JQXnBnx1mG7WW69hk1RvKWP+3fXPz2um4Y/LT6kRuvjo3Rz&#10;DYIx8V8YfvAzOtSZaRW2ZKMYNORH+Pdm70ypKxArDfMLVYCsK/mfvv4GAAD//wMAUEsBAi0AFAAG&#10;AAgAAAAhALaDOJL+AAAA4QEAABMAAAAAAAAAAAAAAAAAAAAAAFtDb250ZW50X1R5cGVzXS54bWxQ&#10;SwECLQAUAAYACAAAACEAOP0h/9YAAACUAQAACwAAAAAAAAAAAAAAAAAvAQAAX3JlbHMvLnJlbHNQ&#10;SwECLQAUAAYACAAAACEAqRby8Q0LAACJXQAADgAAAAAAAAAAAAAAAAAuAgAAZHJzL2Uyb0RvYy54&#10;bWxQSwECLQAUAAYACAAAACEAAfXFYNwAAAAFAQAADwAAAAAAAAAAAAAAAABnDQAAZHJzL2Rvd25y&#10;ZXYueG1sUEsFBgAAAAAEAAQA8wAAAHAOAAAAAA==&#10;">
                      <v:shape id="_x0000_s1027" type="#_x0000_t75" style="position:absolute;width:31807;height:17164;visibility:visible;mso-wrap-style:square">
                        <v:fill o:detectmouseclick="t"/>
                        <v:path o:connecttype="none"/>
                      </v:shape>
                      <v:rect id="Rectangle 5" o:spid="_x0000_s1028" style="position:absolute;left:21869;top:730;width:6071;height:4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0WXr4A&#10;AADbAAAADwAAAGRycy9kb3ducmV2LnhtbERPTWsCMRC9F/wPYQq91Ww9LGU1SmkRPHjRqudhM2a3&#10;biZLMur67xtB8DaP9zmzxeA7daGY2sAGPsYFKOI62Jadgd3v8v0TVBJki11gMnCjBIv56GWGlQ1X&#10;3tBlK07lEE4VGmhE+krrVDfkMY1DT5y5Y4geJcPotI14zeG+05OiKLXHlnNDgz19N1SftmdvoHTr&#10;v7jhE7kf6Ws+FEvay96Yt9fhawpKaJCn+OFe2Ty/hPsv+QA9/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fNFl6+AAAA2wAAAA8AAAAAAAAAAAAAAAAAmAIAAGRycy9kb3ducmV2&#10;LnhtbFBLBQYAAAAABAAEAPUAAACDAwAAAAA=&#10;" fillcolor="#193989" stroked="f"/>
                      <v:rect id="Rectangle 6" o:spid="_x0000_s1029" style="position:absolute;left:23495;top:1384;width:2800;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7B7F77" w:rsidRDefault="0043420B">
                              <w:r>
                                <w:rPr>
                                  <w:rFonts w:ascii="Calibri" w:hAnsi="Calibri" w:cs="Calibri"/>
                                  <w:color w:val="FFFFFF"/>
                                  <w:sz w:val="18"/>
                                  <w:szCs w:val="18"/>
                                  <w:lang w:val="en-US"/>
                                </w:rPr>
                                <w:t xml:space="preserve">Public </w:t>
                              </w:r>
                            </w:p>
                          </w:txbxContent>
                        </v:textbox>
                      </v:rect>
                      <v:rect id="Rectangle 7" o:spid="_x0000_s1030" style="position:absolute;left:23221;top:2749;width:3372;height:2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7B7F77" w:rsidRDefault="0043420B">
                              <w:r>
                                <w:rPr>
                                  <w:rFonts w:ascii="Calibri" w:hAnsi="Calibri" w:cs="Calibri"/>
                                  <w:color w:val="FFFFFF"/>
                                  <w:sz w:val="18"/>
                                  <w:szCs w:val="18"/>
                                  <w:lang w:val="en-US"/>
                                </w:rPr>
                                <w:t>Agency</w:t>
                              </w:r>
                            </w:p>
                          </w:txbxContent>
                        </v:textbox>
                      </v:rect>
                      <v:rect id="Rectangle 8" o:spid="_x0000_s1031" style="position:absolute;left:762;top:730;width:6076;height:4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KCLL4A&#10;AADbAAAADwAAAGRycy9kb3ducmV2LnhtbERPTWsCMRC9F/wPYQRvNWsP0m6NIorgwYu29jxsxuzq&#10;ZrIkU13/vREKvc3jfc5s0ftWXSmmJrCBybgARVwF27Az8P21eX0HlQTZYhuYDNwpwWI+eJlhacON&#10;93Q9iFM5hFOJBmqRrtQ6VTV5TOPQEWfuFKJHyTA6bSPecrhv9VtRTLXHhnNDjR2taqouh19vYOp2&#10;57jnC7m1dBX/FBs6ytGY0bBffoIS6uVf/Ofe2jz/A56/5AP0/A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ZSgiy+AAAA2wAAAA8AAAAAAAAAAAAAAAAAmAIAAGRycy9kb3ducmV2&#10;LnhtbFBLBQYAAAAABAAEAPUAAACDAwAAAAA=&#10;" fillcolor="#193989" stroked="f"/>
                      <v:rect id="Rectangle 9" o:spid="_x0000_s1032" style="position:absolute;left:2393;top:1384;width:2801;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7B7F77" w:rsidRDefault="0043420B">
                              <w:r>
                                <w:rPr>
                                  <w:rFonts w:ascii="Calibri" w:hAnsi="Calibri" w:cs="Calibri"/>
                                  <w:color w:val="FFFFFF"/>
                                  <w:sz w:val="18"/>
                                  <w:szCs w:val="18"/>
                                  <w:lang w:val="en-US"/>
                                </w:rPr>
                                <w:t xml:space="preserve">Public </w:t>
                              </w:r>
                            </w:p>
                          </w:txbxContent>
                        </v:textbox>
                      </v:rect>
                      <v:rect id="Rectangle 10" o:spid="_x0000_s1033" style="position:absolute;left:2120;top:2749;width:3372;height:2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7B7F77" w:rsidRDefault="0043420B">
                              <w:r>
                                <w:rPr>
                                  <w:rFonts w:ascii="Calibri" w:hAnsi="Calibri" w:cs="Calibri"/>
                                  <w:color w:val="FFFFFF"/>
                                  <w:sz w:val="18"/>
                                  <w:szCs w:val="18"/>
                                  <w:lang w:val="en-US"/>
                                </w:rPr>
                                <w:t>Agency</w:t>
                              </w:r>
                            </w:p>
                          </w:txbxContent>
                        </v:textbox>
                      </v:rect>
                      <v:shape id="Freeform 11" o:spid="_x0000_s1034" style="position:absolute;left:24428;top:4794;width:952;height:4756;visibility:visible;mso-wrap-style:square;v-text-anchor:top" coordsize="150,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uhcEA&#10;AADbAAAADwAAAGRycy9kb3ducmV2LnhtbESPQYvCMBSE78L+h/AWvGlqQV2qUdwFQVg8qKvnR/Ns&#10;is1LSaLWf78RBI/DzHzDzJedbcSNfKgdKxgNMxDEpdM1Vwr+DuvBF4gQkTU2jknBgwIsFx+9ORba&#10;3XlHt32sRIJwKFCBibEtpAylIYth6Fri5J2dtxiT9JXUHu8JbhuZZ9lEWqw5LRhs6cdQedlfrYIy&#10;nP1Rnn5rdnbqeLzeme3mW6n+Z7eagYjUxXf41d5oBXkOzy/pB8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3o7oXBAAAA2wAAAA8AAAAAAAAAAAAAAAAAmAIAAGRycy9kb3du&#10;cmV2LnhtbFBLBQYAAAAABAAEAPUAAACGAwAAAAA=&#10;" path="m90,r,614l60,614,60,,90,xm150,599l75,749,,599r150,xe" fillcolor="#89a5ea" strokecolor="#89a5ea" strokeweight=".05pt">
                        <v:path arrowok="t" o:connecttype="custom" o:connectlocs="57150,0;57150,389890;38100,389890;38100,0;57150,0;95250,380365;47625,475615;0,380365;95250,380365" o:connectangles="0,0,0,0,0,0,0,0,0"/>
                        <o:lock v:ext="edit" verticies="t"/>
                      </v:shape>
                      <v:oval id="Oval 12" o:spid="_x0000_s1035" style="position:absolute;left:38;top:9563;width:7531;height:7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Qj8MA&#10;AADbAAAADwAAAGRycy9kb3ducmV2LnhtbESPQYvCMBSE7wv+h/AEb2uqgkg1iiiLXkRa9eDt0Tyb&#10;YvNSmqzW/fWbhQWPw8x8wyxWna3Fg1pfOVYwGiYgiAunKy4VnE9fnzMQPiBrrB2Tghd5WC17HwtM&#10;tXtyRo88lCJC2KeowITQpFL6wpBFP3QNcfRurrUYomxLqVt8Rrit5ThJptJixXHBYEMbQ8U9/7YK&#10;MrO9HKd4zTe0z35258PRlTup1KDfrecgAnXhHf5v77WC8QT+vsQf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Qj8MAAADbAAAADwAAAAAAAAAAAAAAAACYAgAAZHJzL2Rv&#10;d25yZXYueG1sUEsFBgAAAAAEAAQA9QAAAIgDAAAAAA==&#10;" fillcolor="#d31145" strokeweight="0"/>
                      <v:rect id="Rectangle 13" o:spid="_x0000_s1036" style="position:absolute;left:1841;top:12401;width:3950;height:34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7B7F77" w:rsidRDefault="0043420B">
                              <w:r>
                                <w:rPr>
                                  <w:rFonts w:ascii="Calibri" w:hAnsi="Calibri" w:cs="Calibri"/>
                                  <w:color w:val="FFFFFF"/>
                                  <w:sz w:val="24"/>
                                  <w:szCs w:val="24"/>
                                  <w:lang w:val="en-US"/>
                                </w:rPr>
                                <w:t>Sector</w:t>
                              </w:r>
                            </w:p>
                          </w:txbxContent>
                        </v:textbox>
                      </v:rect>
                      <v:oval id="Oval 14" o:spid="_x0000_s1037" style="position:absolute;left:21158;top:9563;width:7531;height:7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4tYMMA&#10;AADbAAAADwAAAGRycy9kb3ducmV2LnhtbESPQYvCMBSE7wv+h/AEb2uqoEg1iiiLXkRa9eDt0Tyb&#10;YvNSmqzW/fWbhQWPw8x8wyxWna3Fg1pfOVYwGiYgiAunKy4VnE9fnzMQPiBrrB2Tghd5WC17HwtM&#10;tXtyRo88lCJC2KeowITQpFL6wpBFP3QNcfRurrUYomxLqVt8Rrit5ThJptJixXHBYEMbQ8U9/7YK&#10;MrO9HKd4zTe0z35258PRlTup1KDfrecgAnXhHf5v77WC8QT+vsQf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4tYMMAAADbAAAADwAAAAAAAAAAAAAAAACYAgAAZHJzL2Rv&#10;d25yZXYueG1sUEsFBgAAAAAEAAQA9QAAAIgDAAAAAA==&#10;" fillcolor="#d31145" strokeweight="0"/>
                      <v:rect id="Rectangle 15" o:spid="_x0000_s1038" style="position:absolute;left:22961;top:12401;width:3950;height:34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7B7F77" w:rsidRDefault="0043420B">
                              <w:r>
                                <w:rPr>
                                  <w:rFonts w:ascii="Calibri" w:hAnsi="Calibri" w:cs="Calibri"/>
                                  <w:color w:val="FFFFFF"/>
                                  <w:sz w:val="24"/>
                                  <w:szCs w:val="24"/>
                                  <w:lang w:val="en-US"/>
                                </w:rPr>
                                <w:t>Sector</w:t>
                              </w:r>
                            </w:p>
                          </w:txbxContent>
                        </v:textbox>
                      </v:rect>
                      <v:shape id="Freeform 16" o:spid="_x0000_s1039" style="position:absolute;left:3321;top:4794;width:952;height:4756;visibility:visible;mso-wrap-style:square;v-text-anchor:top" coordsize="150,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9NHcEA&#10;AADbAAAADwAAAGRycy9kb3ducmV2LnhtbESPS4sCMRCE7wv+h9CCt52Mgg9mjbIKgiB78LXnZtJO&#10;hp10hiTq+O83guCxqKqvqPmys424kQ+1YwXDLAdBXDpdc6XgdNx8zkCEiKyxcUwKHhRgueh9zLHQ&#10;7s57uh1iJRKEQ4EKTIxtIWUoDVkMmWuJk3dx3mJM0ldSe7wnuG3kKM8n0mLNacFgS2tD5d/hahWU&#10;4eLP8ndXs7NTx+PN3vxsV0oN+t33F4hIXXyHX+2tVjCawvNL+gF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2fTR3BAAAA2wAAAA8AAAAAAAAAAAAAAAAAmAIAAGRycy9kb3du&#10;cmV2LnhtbFBLBQYAAAAABAAEAPUAAACGAwAAAAA=&#10;" path="m90,r,614l60,614,60,,90,xm150,599l75,749,,599r150,xe" fillcolor="#89a5ea" strokecolor="#89a5ea" strokeweight=".05pt">
                        <v:path arrowok="t" o:connecttype="custom" o:connectlocs="57150,0;57150,389890;38100,389890;38100,0;57150,0;95250,380365;47625,475615;0,380365;95250,380365" o:connectangles="0,0,0,0,0,0,0,0,0"/>
                        <o:lock v:ext="edit" verticies="t"/>
                      </v:shape>
                      <v:shape id="Freeform 17" o:spid="_x0000_s1040" style="position:absolute;left:10306;top:44;width:8089;height:5429;visibility:visible;mso-wrap-style:square;v-text-anchor:top" coordsize="1274,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uPcsIA&#10;AADbAAAADwAAAGRycy9kb3ducmV2LnhtbERPz2vCMBS+C/sfwhvspuk8DOmaFjcZ7CDMqQy9PZpn&#10;U9q8lCSz3X9vDsKOH9/voppsL67kQ+tYwfMiA0FcO91yo+B4+JivQISIrLF3TAr+KEBVPswKzLUb&#10;+Zuu+9iIFMIhRwUmxiGXMtSGLIaFG4gTd3HeYkzQN1J7HFO47eUyy16kxZZTg8GB3g3V3f7XKjjX&#10;b+Pu4Lc/243dfJ0as/PdalTq6XFav4KINMV/8d39qRUs09j0Jf0AW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649ywgAAANsAAAAPAAAAAAAAAAAAAAAAAJgCAABkcnMvZG93&#10;bnJldi54bWxQSwUGAAAAAAQABAD1AAAAhwMAAAAA&#10;" path="m,251l249,r776,l1274,251r,354l1025,855r-776,l,605,,251xe" fillcolor="#193989" stroked="f">
                        <v:path arrowok="t" o:connecttype="custom" o:connectlocs="0,159385;158115,0;650875,0;808990,159385;808990,384175;650875,542925;158115,542925;0,384175;0,159385" o:connectangles="0,0,0,0,0,0,0,0,0"/>
                      </v:shape>
                      <v:rect id="Rectangle 18" o:spid="_x0000_s1041" style="position:absolute;left:10763;top:1384;width:7137;height:30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7B7F77" w:rsidRDefault="0043420B">
                              <w:pPr>
                                <w:spacing w:after="0" w:line="240" w:lineRule="auto"/>
                                <w:rPr>
                                  <w:rFonts w:ascii="Calibri" w:hAnsi="Calibri" w:cs="Calibri"/>
                                  <w:color w:val="FFFFFF"/>
                                  <w:sz w:val="20"/>
                                  <w:szCs w:val="20"/>
                                  <w:lang w:val="en-US"/>
                                </w:rPr>
                              </w:pPr>
                              <w:r>
                                <w:rPr>
                                  <w:rFonts w:ascii="Calibri" w:hAnsi="Calibri" w:cs="Calibri"/>
                                  <w:color w:val="FFFFFF"/>
                                  <w:sz w:val="20"/>
                                  <w:szCs w:val="20"/>
                                  <w:lang w:val="en-US"/>
                                </w:rPr>
                                <w:t xml:space="preserve">Co-ordination </w:t>
                              </w:r>
                            </w:p>
                            <w:p w:rsidR="007B7F77" w:rsidRDefault="0043420B">
                              <w:pPr>
                                <w:spacing w:after="0" w:line="240" w:lineRule="auto"/>
                              </w:pPr>
                              <w:r>
                                <w:rPr>
                                  <w:rFonts w:ascii="Calibri" w:hAnsi="Calibri" w:cs="Calibri"/>
                                  <w:color w:val="FFFFFF"/>
                                  <w:sz w:val="20"/>
                                  <w:szCs w:val="20"/>
                                  <w:lang w:val="en-US"/>
                                </w:rPr>
                                <w:t>Arrangement</w:t>
                              </w:r>
                            </w:p>
                          </w:txbxContent>
                        </v:textbox>
                      </v:rect>
                      <v:shape id="Freeform 19" o:spid="_x0000_s1042" style="position:absolute;left:6838;top:2279;width:3474;height:959;visibility:visible;mso-wrap-style:square;v-text-anchor:top" coordsize="547,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lSCrwA&#10;AADbAAAADwAAAGRycy9kb3ducmV2LnhtbERPSwrCMBDdC94hjOBGNLWCSjWKCII7v+B2aMam2ExK&#10;E7Xe3iwEl4/3X65bW4kXNb50rGA8SkAQ506XXCi4XnbDOQgfkDVWjknBhzysV93OEjPt3nyi1zkU&#10;Ioawz1CBCaHOpPS5IYt+5GriyN1dYzFE2BRSN/iO4baSaZJMpcWSY4PBmraG8sf5aRVUx1v6Mbyb&#10;5YeBbU88T2fHSapUv9duFiACteEv/rn3WsEkro9f4g+Qq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qWVIKvAAAANsAAAAPAAAAAAAAAAAAAAAAAJgCAABkcnMvZG93bnJldi54&#10;bWxQSwUGAAAAAAQABAD1AAAAgQMAAAAA&#10;" path="m412,60r-277,l135,91r277,l412,60xm397,151l547,76,397,r,151xm150,l,76r150,75l150,xe" fillcolor="#92d050" strokecolor="#92d050" strokeweight=".05pt">
                        <v:path arrowok="t" o:connecttype="custom" o:connectlocs="261620,38100;85725,38100;85725,57785;261620,57785;261620,38100;252095,95885;347345,48260;252095,0;252095,95885;95250,0;0,48260;95250,95885;95250,0" o:connectangles="0,0,0,0,0,0,0,0,0,0,0,0,0"/>
                        <o:lock v:ext="edit" verticies="t"/>
                      </v:shape>
                      <v:shape id="Freeform 20" o:spid="_x0000_s1043" style="position:absolute;left:18395;top:2279;width:3468;height:959;visibility:visible;mso-wrap-style:square;v-text-anchor:top" coordsize="546,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NE3cIA&#10;AADbAAAADwAAAGRycy9kb3ducmV2LnhtbESPQWvCQBSE7wX/w/IK3upGpVVSV7GCIJQeGgWvj+xr&#10;Ept9G7Kvuv57tyB4HGbmG2axiq5VZ+pD49nAeJSBIi69bbgycNhvX+aggiBbbD2TgSsFWC0HTwvM&#10;rb/wN50LqVSCcMjRQC3S5VqHsiaHYeQ74uT9+N6hJNlX2vZ4SXDX6kmWvWmHDaeFGjva1FT+Fn/O&#10;QCPHz4/D1yluBLF4naGLp/3EmOFzXL+DEoryCN/bO2tgOob/L+kH6O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40TdwgAAANsAAAAPAAAAAAAAAAAAAAAAAJgCAABkcnMvZG93&#10;bnJldi54bWxQSwUGAAAAAAQABAD1AAAAhwMAAAAA&#10;" path="m411,60r-276,l135,91r276,l411,60xm397,151l546,76,397,r,151xm150,l,76r150,75l150,xe" fillcolor="#92d050" strokecolor="#92d050" strokeweight=".05pt">
                        <v:path arrowok="t" o:connecttype="custom" o:connectlocs="260985,38100;85725,38100;85725,57785;260985,57785;260985,38100;252095,95885;346710,48260;252095,0;252095,95885;95250,0;0,48260;95250,95885;95250,0" o:connectangles="0,0,0,0,0,0,0,0,0,0,0,0,0"/>
                        <o:lock v:ext="edit" verticies="t"/>
                      </v:shape>
                      <w10:anchorlock/>
                    </v:group>
                  </w:pict>
                </mc:Fallback>
              </mc:AlternateContent>
            </w:r>
          </w:p>
          <w:p w:rsidR="007B7F77" w:rsidRDefault="007B7F77">
            <w:pPr>
              <w:spacing w:before="200" w:after="400"/>
              <w:ind w:left="709"/>
              <w:jc w:val="center"/>
              <w:rPr>
                <w:rFonts w:ascii="Times New Roman" w:hAnsi="Times New Roman" w:cs="Times New Roman"/>
                <w:b/>
                <w:bCs/>
                <w:noProof/>
                <w:color w:val="4F81BD" w:themeColor="accent1"/>
                <w:sz w:val="24"/>
                <w:szCs w:val="24"/>
              </w:rPr>
            </w:pPr>
          </w:p>
          <w:p w:rsidR="007B7F77" w:rsidRDefault="0043420B">
            <w:pPr>
              <w:spacing w:before="200"/>
              <w:rPr>
                <w:rFonts w:ascii="Times New Roman" w:hAnsi="Times New Roman" w:cs="Times New Roman"/>
                <w:bCs/>
                <w:i/>
                <w:noProof/>
                <w:sz w:val="24"/>
                <w:szCs w:val="24"/>
              </w:rPr>
            </w:pPr>
            <w:r>
              <w:rPr>
                <w:rFonts w:ascii="Times New Roman" w:hAnsi="Times New Roman" w:cs="Times New Roman"/>
                <w:bCs/>
                <w:i/>
                <w:noProof/>
                <w:sz w:val="24"/>
                <w:szCs w:val="24"/>
              </w:rPr>
              <w:t>Examples for the decentralised approach.</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Sweden is a good example for a country that follows a decentralised approach in CIIP. The country uses a “system perspective”, which means that the main tasks of CIIP, such as the identification of vital services and critical infrastructures, the coordination and support of operators, regulatory tasks, as well as measures for emergency preparedness are the responsibility of different agencies and municipalities. Among these agencies are the Swedish Civil Contingencies Agency (MSB), the Swedish Post and Telecom Agency (PTS), and several Swedish Defence, Military and law enforcement agencies.</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In order to coordinate the actions between the different agencies and public entities, the Swedish government has developed a cooperative network comprised of authorities “with specific societal information security responsibilities”. This Cooperation Group for Information Security (SAMFI) consists of representatives of the different authorities and meets several times a year to discuss issues related to national information security. SAMFI’s subject areas are to be found mainly in political-strategic areas and cover topics such as technical issues and standardisation, national and international development in the field of information security, or management and prevention of IT incidents. (</w:t>
            </w:r>
            <w:r>
              <w:rPr>
                <w:rFonts w:ascii="Times New Roman" w:hAnsi="Times New Roman" w:cs="Times New Roman"/>
                <w:noProof/>
                <w:sz w:val="24"/>
              </w:rPr>
              <w:t>Swedish Civil Contingencies Agency (MSB) 2015).</w:t>
            </w:r>
          </w:p>
          <w:p w:rsidR="007B7F77" w:rsidRDefault="0043420B">
            <w:pPr>
              <w:jc w:val="both"/>
              <w:rPr>
                <w:rFonts w:ascii="Times New Roman" w:hAnsi="Times New Roman" w:cs="Times New Roman"/>
                <w:noProof/>
                <w:sz w:val="24"/>
                <w:szCs w:val="24"/>
                <w:lang w:val="en-US"/>
              </w:rPr>
            </w:pPr>
            <w:r>
              <w:rPr>
                <w:rFonts w:ascii="Times New Roman" w:hAnsi="Times New Roman" w:cs="Times New Roman"/>
                <w:noProof/>
                <w:sz w:val="24"/>
                <w:szCs w:val="24"/>
              </w:rPr>
              <w:t>Sweden has not published a central law for CIIP applicable for operators of critical information infrastructure (CII) across sectors. Instead, issuing legislation with obligations for companies within specific sectors is the responsibility of the respective public authorities. For example, the MSB has the right to issue regulations for government authorities in the area of information security, while the PTS can require operators to implement certain technical or organisational security measures based on secondary legislation.</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lastRenderedPageBreak/>
              <w:t>Another example for a country that displays characteristics of this profile is Ireland. Ireland follows a “doctrine of subsidiarity” where each Ministry is responsible for the identification of CII and risk assessment within its own sector. Furthermore, no specific regulations for CIIP at the national level have been enacted. Legislation remains sectorial and exists mainly for the energy and telecommunications sector (2015). Other examples are Austria, Cyprus and Finland.</w:t>
            </w:r>
          </w:p>
          <w:p w:rsidR="007B7F77" w:rsidRDefault="0043420B">
            <w:pPr>
              <w:rPr>
                <w:rFonts w:ascii="Times New Roman" w:hAnsi="Times New Roman" w:cs="Times New Roman"/>
                <w:b/>
                <w:noProof/>
                <w:sz w:val="24"/>
                <w:szCs w:val="24"/>
              </w:rPr>
            </w:pPr>
            <w:bookmarkStart w:id="50" w:name="_Toc429043688"/>
            <w:bookmarkStart w:id="51" w:name="_Toc429064017"/>
            <w:bookmarkStart w:id="52" w:name="_Toc432580484"/>
            <w:r>
              <w:rPr>
                <w:rFonts w:ascii="Times New Roman" w:hAnsi="Times New Roman" w:cs="Times New Roman"/>
                <w:b/>
                <w:noProof/>
                <w:sz w:val="24"/>
                <w:szCs w:val="24"/>
              </w:rPr>
              <w:t>Profile 2: Centralised approach</w:t>
            </w:r>
            <w:bookmarkEnd w:id="50"/>
            <w:bookmarkEnd w:id="51"/>
            <w:bookmarkEnd w:id="52"/>
            <w:r>
              <w:rPr>
                <w:rFonts w:ascii="Times New Roman" w:hAnsi="Times New Roman" w:cs="Times New Roman"/>
                <w:b/>
                <w:noProof/>
                <w:sz w:val="24"/>
                <w:szCs w:val="24"/>
              </w:rPr>
              <w:t xml:space="preserve"> – with one central authority being competent across all sectors and services referenced in Annex II and III of the Directive.</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The centralised approach is characterised by:</w:t>
            </w:r>
          </w:p>
          <w:p w:rsidR="007B7F77" w:rsidRDefault="0043420B">
            <w:pPr>
              <w:pStyle w:val="ListParagraph"/>
              <w:numPr>
                <w:ilvl w:val="0"/>
                <w:numId w:val="3"/>
              </w:numPr>
              <w:jc w:val="both"/>
              <w:rPr>
                <w:rFonts w:ascii="Times New Roman" w:hAnsi="Times New Roman" w:cs="Times New Roman"/>
                <w:noProof/>
                <w:sz w:val="24"/>
                <w:szCs w:val="24"/>
              </w:rPr>
            </w:pPr>
            <w:r>
              <w:rPr>
                <w:rFonts w:ascii="Times New Roman" w:hAnsi="Times New Roman" w:cs="Times New Roman"/>
                <w:noProof/>
                <w:sz w:val="24"/>
                <w:szCs w:val="24"/>
              </w:rPr>
              <w:t>A central authority across sectors</w:t>
            </w:r>
          </w:p>
          <w:p w:rsidR="007B7F77" w:rsidRDefault="0043420B">
            <w:pPr>
              <w:pStyle w:val="ListParagraph"/>
              <w:numPr>
                <w:ilvl w:val="0"/>
                <w:numId w:val="3"/>
              </w:numPr>
              <w:tabs>
                <w:tab w:val="num" w:pos="1560"/>
              </w:tabs>
              <w:jc w:val="both"/>
              <w:rPr>
                <w:rFonts w:ascii="Times New Roman" w:hAnsi="Times New Roman" w:cs="Times New Roman"/>
                <w:noProof/>
                <w:sz w:val="24"/>
                <w:szCs w:val="24"/>
              </w:rPr>
            </w:pPr>
            <w:r>
              <w:rPr>
                <w:rFonts w:ascii="Times New Roman" w:hAnsi="Times New Roman" w:cs="Times New Roman"/>
                <w:noProof/>
                <w:sz w:val="24"/>
                <w:szCs w:val="24"/>
              </w:rPr>
              <w:t>Comprehensive legislation</w:t>
            </w:r>
          </w:p>
          <w:p w:rsidR="007B7F77" w:rsidRDefault="0043420B">
            <w:pPr>
              <w:spacing w:before="200"/>
              <w:jc w:val="both"/>
              <w:rPr>
                <w:rFonts w:ascii="Times New Roman" w:hAnsi="Times New Roman" w:cs="Times New Roman"/>
                <w:bCs/>
                <w:i/>
                <w:noProof/>
                <w:sz w:val="24"/>
                <w:szCs w:val="24"/>
              </w:rPr>
            </w:pPr>
            <w:r>
              <w:rPr>
                <w:rFonts w:ascii="Times New Roman" w:hAnsi="Times New Roman" w:cs="Times New Roman"/>
                <w:bCs/>
                <w:i/>
                <w:noProof/>
                <w:sz w:val="24"/>
                <w:szCs w:val="24"/>
              </w:rPr>
              <w:t>Central authority across sectors.</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Member States that follow a centralised approach have developed authorities with responsibilities and wide competencies across several or all critical sectors, or have extended the powers of existing authorities. These main authorities for CIIP combine several tasks such as contingency planning, emergency management, regulatory tasks and supporting private operators. In many cases, the national or governmental CSIRT is part of the main CIIP authority. A central authority is likely to have a higher concentration of expertise in cyber security than multiple sectoral authorities, given the overall shortage of cybersecurity skills.</w:t>
            </w:r>
          </w:p>
          <w:p w:rsidR="007B7F77" w:rsidRDefault="0043420B">
            <w:pPr>
              <w:spacing w:before="200"/>
              <w:jc w:val="both"/>
              <w:rPr>
                <w:rFonts w:ascii="Times New Roman" w:hAnsi="Times New Roman" w:cs="Times New Roman"/>
                <w:bCs/>
                <w:i/>
                <w:noProof/>
                <w:sz w:val="24"/>
                <w:szCs w:val="24"/>
              </w:rPr>
            </w:pPr>
            <w:r>
              <w:rPr>
                <w:rFonts w:ascii="Times New Roman" w:hAnsi="Times New Roman" w:cs="Times New Roman"/>
                <w:bCs/>
                <w:i/>
                <w:noProof/>
                <w:sz w:val="24"/>
                <w:szCs w:val="24"/>
              </w:rPr>
              <w:t>A comprehensive legislation.</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A comprehensive legislation creates obligations and requirements for all operators of CII across all sectors. This can be achieved through new comprehensive laws, or through complementing existing sector-specific regulations.</w:t>
            </w:r>
            <w:bookmarkStart w:id="53" w:name="_Toc432580504"/>
            <w:r>
              <w:rPr>
                <w:rFonts w:ascii="Times New Roman" w:hAnsi="Times New Roman" w:cs="Times New Roman"/>
                <w:noProof/>
                <w:sz w:val="24"/>
                <w:szCs w:val="24"/>
              </w:rPr>
              <w:t xml:space="preserve"> This approach would facilitate a consistent application of the NIS Directive across all of the sectors and services covered. It would avoid a risk of implementation gaps that could arise in the case of multiple authorities with specific remits.</w:t>
            </w:r>
          </w:p>
          <w:p w:rsidR="007B7F77" w:rsidRDefault="007B7F77">
            <w:pPr>
              <w:jc w:val="both"/>
              <w:rPr>
                <w:rFonts w:ascii="Times New Roman" w:hAnsi="Times New Roman" w:cs="Times New Roman"/>
                <w:noProof/>
                <w:sz w:val="24"/>
                <w:szCs w:val="24"/>
              </w:rPr>
            </w:pPr>
          </w:p>
          <w:p w:rsidR="007B7F77" w:rsidRDefault="007B7F77">
            <w:pPr>
              <w:jc w:val="both"/>
              <w:rPr>
                <w:rFonts w:ascii="Times New Roman" w:hAnsi="Times New Roman" w:cs="Times New Roman"/>
                <w:noProof/>
                <w:sz w:val="24"/>
                <w:szCs w:val="24"/>
              </w:rPr>
            </w:pPr>
          </w:p>
          <w:p w:rsidR="007B7F77" w:rsidRDefault="007B7F77">
            <w:pPr>
              <w:jc w:val="both"/>
              <w:rPr>
                <w:rFonts w:ascii="Times New Roman" w:hAnsi="Times New Roman" w:cs="Times New Roman"/>
                <w:noProof/>
                <w:sz w:val="24"/>
                <w:szCs w:val="24"/>
              </w:rPr>
            </w:pPr>
          </w:p>
          <w:p w:rsidR="007B7F77" w:rsidRDefault="007B7F77">
            <w:pPr>
              <w:jc w:val="both"/>
              <w:rPr>
                <w:rFonts w:ascii="Times New Roman" w:hAnsi="Times New Roman" w:cs="Times New Roman"/>
                <w:noProof/>
                <w:sz w:val="24"/>
                <w:szCs w:val="24"/>
              </w:rPr>
            </w:pPr>
          </w:p>
          <w:p w:rsidR="007B7F77" w:rsidRDefault="007B7F77">
            <w:pPr>
              <w:jc w:val="both"/>
              <w:rPr>
                <w:rFonts w:ascii="Times New Roman" w:hAnsi="Times New Roman" w:cs="Times New Roman"/>
                <w:noProof/>
                <w:sz w:val="24"/>
                <w:szCs w:val="24"/>
              </w:rPr>
            </w:pPr>
          </w:p>
          <w:p w:rsidR="007B7F77" w:rsidRDefault="007B7F77">
            <w:pPr>
              <w:jc w:val="both"/>
              <w:rPr>
                <w:rFonts w:ascii="Times New Roman" w:hAnsi="Times New Roman" w:cs="Times New Roman"/>
                <w:noProof/>
                <w:sz w:val="24"/>
                <w:szCs w:val="24"/>
              </w:rPr>
            </w:pPr>
          </w:p>
          <w:p w:rsidR="007B7F77" w:rsidRDefault="007B7F77">
            <w:pPr>
              <w:jc w:val="both"/>
              <w:rPr>
                <w:rFonts w:ascii="Times New Roman" w:hAnsi="Times New Roman" w:cs="Times New Roman"/>
                <w:noProof/>
                <w:sz w:val="24"/>
                <w:szCs w:val="24"/>
              </w:rPr>
            </w:pPr>
          </w:p>
          <w:p w:rsidR="007B7F77" w:rsidRDefault="007B7F77">
            <w:pPr>
              <w:jc w:val="both"/>
              <w:rPr>
                <w:rFonts w:ascii="Times New Roman" w:hAnsi="Times New Roman" w:cs="Times New Roman"/>
                <w:noProof/>
                <w:sz w:val="24"/>
                <w:szCs w:val="24"/>
              </w:rPr>
            </w:pPr>
          </w:p>
          <w:p w:rsidR="007B7F77" w:rsidRDefault="0043420B">
            <w:pPr>
              <w:spacing w:before="200" w:after="400"/>
              <w:jc w:val="both"/>
              <w:rPr>
                <w:rFonts w:ascii="Times New Roman" w:hAnsi="Times New Roman" w:cs="Times New Roman"/>
                <w:b/>
                <w:bCs/>
                <w:noProof/>
                <w:sz w:val="24"/>
                <w:szCs w:val="24"/>
              </w:rPr>
            </w:pPr>
            <w:r>
              <w:rPr>
                <w:rFonts w:ascii="Times New Roman" w:hAnsi="Times New Roman" w:cs="Times New Roman"/>
                <w:b/>
                <w:bCs/>
                <w:noProof/>
                <w:sz w:val="24"/>
                <w:szCs w:val="24"/>
              </w:rPr>
              <w:lastRenderedPageBreak/>
              <w:t>Figure 3 – Centralised approach</w:t>
            </w:r>
            <w:bookmarkEnd w:id="53"/>
            <w:r>
              <w:rPr>
                <w:rFonts w:ascii="Times New Roman" w:hAnsi="Times New Roman" w:cs="Times New Roman"/>
                <w:b/>
                <w:bCs/>
                <w:noProof/>
                <w:sz w:val="24"/>
                <w:szCs w:val="24"/>
              </w:rPr>
              <w:t>.</w:t>
            </w:r>
          </w:p>
          <w:p w:rsidR="007B7F77" w:rsidRDefault="0043420B">
            <w:pPr>
              <w:keepNext/>
              <w:spacing w:before="400"/>
              <w:jc w:val="center"/>
              <w:rPr>
                <w:rFonts w:ascii="Times New Roman" w:hAnsi="Times New Roman" w:cs="Times New Roman"/>
                <w:noProof/>
                <w:sz w:val="24"/>
                <w:szCs w:val="24"/>
              </w:rPr>
            </w:pPr>
            <w:r>
              <w:rPr>
                <w:rFonts w:ascii="Times New Roman" w:hAnsi="Times New Roman" w:cs="Times New Roman"/>
                <w:noProof/>
                <w:sz w:val="24"/>
                <w:szCs w:val="24"/>
                <w:lang w:eastAsia="en-GB"/>
              </w:rPr>
              <mc:AlternateContent>
                <mc:Choice Requires="wpc">
                  <w:drawing>
                    <wp:inline distT="0" distB="0" distL="0" distR="0" wp14:anchorId="63A42122" wp14:editId="2A97FA35">
                      <wp:extent cx="2872740" cy="2630805"/>
                      <wp:effectExtent l="0" t="0" r="22860" b="17145"/>
                      <wp:docPr id="115" name="Canvas 1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3" name="Rectangle 24"/>
                              <wps:cNvSpPr>
                                <a:spLocks noChangeArrowheads="1"/>
                              </wps:cNvSpPr>
                              <wps:spPr bwMode="auto">
                                <a:xfrm>
                                  <a:off x="1036320" y="4445"/>
                                  <a:ext cx="808990" cy="535305"/>
                                </a:xfrm>
                                <a:prstGeom prst="rect">
                                  <a:avLst/>
                                </a:prstGeom>
                                <a:solidFill>
                                  <a:srgbClr val="19398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25"/>
                              <wps:cNvSpPr>
                                <a:spLocks noChangeArrowheads="1"/>
                              </wps:cNvSpPr>
                              <wps:spPr bwMode="auto">
                                <a:xfrm>
                                  <a:off x="1231900" y="65405"/>
                                  <a:ext cx="404495" cy="35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7F77" w:rsidRDefault="0043420B">
                                    <w:r>
                                      <w:rPr>
                                        <w:rFonts w:ascii="Calibri" w:hAnsi="Calibri" w:cs="Calibri"/>
                                        <w:color w:val="FFFFFF"/>
                                        <w:sz w:val="26"/>
                                        <w:szCs w:val="26"/>
                                        <w:lang w:val="en-US"/>
                                      </w:rPr>
                                      <w:t xml:space="preserve">Public </w:t>
                                    </w:r>
                                  </w:p>
                                </w:txbxContent>
                              </wps:txbx>
                              <wps:bodyPr rot="0" vert="horz" wrap="none" lIns="0" tIns="0" rIns="0" bIns="0" anchor="t" anchorCtr="0">
                                <a:spAutoFit/>
                              </wps:bodyPr>
                            </wps:wsp>
                            <wps:wsp>
                              <wps:cNvPr id="64" name="Rectangle 26"/>
                              <wps:cNvSpPr>
                                <a:spLocks noChangeArrowheads="1"/>
                              </wps:cNvSpPr>
                              <wps:spPr bwMode="auto">
                                <a:xfrm>
                                  <a:off x="1188720" y="269240"/>
                                  <a:ext cx="487045" cy="35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7F77" w:rsidRDefault="0043420B">
                                    <w:r>
                                      <w:rPr>
                                        <w:rFonts w:ascii="Calibri" w:hAnsi="Calibri" w:cs="Calibri"/>
                                        <w:color w:val="FFFFFF"/>
                                        <w:sz w:val="26"/>
                                        <w:szCs w:val="26"/>
                                        <w:lang w:val="en-US"/>
                                      </w:rPr>
                                      <w:t>Agency</w:t>
                                    </w:r>
                                  </w:p>
                                </w:txbxContent>
                              </wps:txbx>
                              <wps:bodyPr rot="0" vert="horz" wrap="none" lIns="0" tIns="0" rIns="0" bIns="0" anchor="t" anchorCtr="0">
                                <a:spAutoFit/>
                              </wps:bodyPr>
                            </wps:wsp>
                            <wps:wsp>
                              <wps:cNvPr id="88" name="Freeform 33"/>
                              <wps:cNvSpPr>
                                <a:spLocks noEditPoints="1"/>
                              </wps:cNvSpPr>
                              <wps:spPr bwMode="auto">
                                <a:xfrm>
                                  <a:off x="1393190" y="539749"/>
                                  <a:ext cx="95250" cy="1340485"/>
                                </a:xfrm>
                                <a:custGeom>
                                  <a:avLst/>
                                  <a:gdLst>
                                    <a:gd name="T0" fmla="*/ 90 w 150"/>
                                    <a:gd name="T1" fmla="*/ 0 h 740"/>
                                    <a:gd name="T2" fmla="*/ 90 w 150"/>
                                    <a:gd name="T3" fmla="*/ 607 h 740"/>
                                    <a:gd name="T4" fmla="*/ 60 w 150"/>
                                    <a:gd name="T5" fmla="*/ 607 h 740"/>
                                    <a:gd name="T6" fmla="*/ 60 w 150"/>
                                    <a:gd name="T7" fmla="*/ 0 h 740"/>
                                    <a:gd name="T8" fmla="*/ 90 w 150"/>
                                    <a:gd name="T9" fmla="*/ 0 h 740"/>
                                    <a:gd name="T10" fmla="*/ 150 w 150"/>
                                    <a:gd name="T11" fmla="*/ 592 h 740"/>
                                    <a:gd name="T12" fmla="*/ 75 w 150"/>
                                    <a:gd name="T13" fmla="*/ 740 h 740"/>
                                    <a:gd name="T14" fmla="*/ 0 w 150"/>
                                    <a:gd name="T15" fmla="*/ 592 h 740"/>
                                    <a:gd name="T16" fmla="*/ 150 w 150"/>
                                    <a:gd name="T17" fmla="*/ 592 h 7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0" h="740">
                                      <a:moveTo>
                                        <a:pt x="90" y="0"/>
                                      </a:moveTo>
                                      <a:lnTo>
                                        <a:pt x="90" y="607"/>
                                      </a:lnTo>
                                      <a:lnTo>
                                        <a:pt x="60" y="607"/>
                                      </a:lnTo>
                                      <a:lnTo>
                                        <a:pt x="60" y="0"/>
                                      </a:lnTo>
                                      <a:lnTo>
                                        <a:pt x="90" y="0"/>
                                      </a:lnTo>
                                      <a:close/>
                                      <a:moveTo>
                                        <a:pt x="150" y="592"/>
                                      </a:moveTo>
                                      <a:lnTo>
                                        <a:pt x="75" y="740"/>
                                      </a:lnTo>
                                      <a:lnTo>
                                        <a:pt x="0" y="592"/>
                                      </a:lnTo>
                                      <a:lnTo>
                                        <a:pt x="150" y="592"/>
                                      </a:lnTo>
                                      <a:close/>
                                    </a:path>
                                  </a:pathLst>
                                </a:custGeom>
                                <a:solidFill>
                                  <a:srgbClr val="89A5EA"/>
                                </a:solidFill>
                                <a:ln w="635" cap="flat">
                                  <a:solidFill>
                                    <a:srgbClr val="89A5EA"/>
                                  </a:solidFill>
                                  <a:prstDash val="solid"/>
                                  <a:round/>
                                  <a:headEnd/>
                                  <a:tailEnd/>
                                </a:ln>
                              </wps:spPr>
                              <wps:bodyPr rot="0" vert="horz" wrap="square" lIns="91440" tIns="45720" rIns="91440" bIns="45720" anchor="t" anchorCtr="0" upright="1">
                                <a:noAutofit/>
                              </wps:bodyPr>
                            </wps:wsp>
                            <wps:wsp>
                              <wps:cNvPr id="89" name="Oval 34"/>
                              <wps:cNvSpPr>
                                <a:spLocks noChangeArrowheads="1"/>
                              </wps:cNvSpPr>
                              <wps:spPr bwMode="auto">
                                <a:xfrm>
                                  <a:off x="3810" y="1880870"/>
                                  <a:ext cx="753110" cy="746125"/>
                                </a:xfrm>
                                <a:prstGeom prst="ellipse">
                                  <a:avLst/>
                                </a:prstGeom>
                                <a:solidFill>
                                  <a:srgbClr val="D31145"/>
                                </a:solidFill>
                                <a:ln w="0">
                                  <a:solidFill>
                                    <a:srgbClr val="000000"/>
                                  </a:solidFill>
                                  <a:prstDash val="solid"/>
                                  <a:round/>
                                  <a:headEnd/>
                                  <a:tailEnd/>
                                </a:ln>
                              </wps:spPr>
                              <wps:bodyPr rot="0" vert="horz" wrap="square" lIns="91440" tIns="45720" rIns="91440" bIns="45720" anchor="t" anchorCtr="0" upright="1">
                                <a:noAutofit/>
                              </wps:bodyPr>
                            </wps:wsp>
                            <wps:wsp>
                              <wps:cNvPr id="90" name="Rectangle 35"/>
                              <wps:cNvSpPr>
                                <a:spLocks noChangeArrowheads="1"/>
                              </wps:cNvSpPr>
                              <wps:spPr bwMode="auto">
                                <a:xfrm>
                                  <a:off x="184150" y="2160905"/>
                                  <a:ext cx="39497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7F77" w:rsidRDefault="0043420B">
                                    <w:r>
                                      <w:rPr>
                                        <w:rFonts w:ascii="Calibri" w:hAnsi="Calibri" w:cs="Calibri"/>
                                        <w:color w:val="FFFFFF"/>
                                        <w:sz w:val="24"/>
                                        <w:szCs w:val="24"/>
                                        <w:lang w:val="en-US"/>
                                      </w:rPr>
                                      <w:t>Sector</w:t>
                                    </w:r>
                                  </w:p>
                                </w:txbxContent>
                              </wps:txbx>
                              <wps:bodyPr rot="0" vert="horz" wrap="none" lIns="0" tIns="0" rIns="0" bIns="0" anchor="t" anchorCtr="0">
                                <a:spAutoFit/>
                              </wps:bodyPr>
                            </wps:wsp>
                            <wps:wsp>
                              <wps:cNvPr id="91" name="Oval 36"/>
                              <wps:cNvSpPr>
                                <a:spLocks noChangeArrowheads="1"/>
                              </wps:cNvSpPr>
                              <wps:spPr bwMode="auto">
                                <a:xfrm>
                                  <a:off x="1059180" y="1880870"/>
                                  <a:ext cx="754380" cy="746125"/>
                                </a:xfrm>
                                <a:prstGeom prst="ellipse">
                                  <a:avLst/>
                                </a:prstGeom>
                                <a:solidFill>
                                  <a:srgbClr val="D31145"/>
                                </a:solidFill>
                                <a:ln w="0">
                                  <a:solidFill>
                                    <a:srgbClr val="000000"/>
                                  </a:solidFill>
                                  <a:prstDash val="solid"/>
                                  <a:round/>
                                  <a:headEnd/>
                                  <a:tailEnd/>
                                </a:ln>
                              </wps:spPr>
                              <wps:bodyPr rot="0" vert="horz" wrap="square" lIns="91440" tIns="45720" rIns="91440" bIns="45720" anchor="t" anchorCtr="0" upright="1">
                                <a:noAutofit/>
                              </wps:bodyPr>
                            </wps:wsp>
                            <wps:wsp>
                              <wps:cNvPr id="95" name="Rectangle 37"/>
                              <wps:cNvSpPr>
                                <a:spLocks noChangeArrowheads="1"/>
                              </wps:cNvSpPr>
                              <wps:spPr bwMode="auto">
                                <a:xfrm>
                                  <a:off x="1240155" y="2160905"/>
                                  <a:ext cx="39497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7F77" w:rsidRDefault="0043420B">
                                    <w:r>
                                      <w:rPr>
                                        <w:rFonts w:ascii="Calibri" w:hAnsi="Calibri" w:cs="Calibri"/>
                                        <w:color w:val="FFFFFF"/>
                                        <w:sz w:val="24"/>
                                        <w:szCs w:val="24"/>
                                        <w:lang w:val="en-US"/>
                                      </w:rPr>
                                      <w:t>Sector</w:t>
                                    </w:r>
                                  </w:p>
                                </w:txbxContent>
                              </wps:txbx>
                              <wps:bodyPr rot="0" vert="horz" wrap="none" lIns="0" tIns="0" rIns="0" bIns="0" anchor="t" anchorCtr="0">
                                <a:spAutoFit/>
                              </wps:bodyPr>
                            </wps:wsp>
                            <wps:wsp>
                              <wps:cNvPr id="96" name="Oval 38"/>
                              <wps:cNvSpPr>
                                <a:spLocks noChangeArrowheads="1"/>
                              </wps:cNvSpPr>
                              <wps:spPr bwMode="auto">
                                <a:xfrm>
                                  <a:off x="2115820" y="1880870"/>
                                  <a:ext cx="753110" cy="746125"/>
                                </a:xfrm>
                                <a:prstGeom prst="ellipse">
                                  <a:avLst/>
                                </a:prstGeom>
                                <a:solidFill>
                                  <a:srgbClr val="D31145"/>
                                </a:solidFill>
                                <a:ln w="0">
                                  <a:solidFill>
                                    <a:srgbClr val="000000"/>
                                  </a:solidFill>
                                  <a:prstDash val="solid"/>
                                  <a:round/>
                                  <a:headEnd/>
                                  <a:tailEnd/>
                                </a:ln>
                              </wps:spPr>
                              <wps:bodyPr rot="0" vert="horz" wrap="square" lIns="91440" tIns="45720" rIns="91440" bIns="45720" anchor="t" anchorCtr="0" upright="1">
                                <a:noAutofit/>
                              </wps:bodyPr>
                            </wps:wsp>
                            <wps:wsp>
                              <wps:cNvPr id="103" name="Rectangle 39"/>
                              <wps:cNvSpPr>
                                <a:spLocks noChangeArrowheads="1"/>
                              </wps:cNvSpPr>
                              <wps:spPr bwMode="auto">
                                <a:xfrm>
                                  <a:off x="2296160" y="2160905"/>
                                  <a:ext cx="39497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7F77" w:rsidRDefault="0043420B">
                                    <w:r>
                                      <w:rPr>
                                        <w:rFonts w:ascii="Calibri" w:hAnsi="Calibri" w:cs="Calibri"/>
                                        <w:color w:val="FFFFFF"/>
                                        <w:sz w:val="24"/>
                                        <w:szCs w:val="24"/>
                                        <w:lang w:val="en-US"/>
                                      </w:rPr>
                                      <w:t>Sector</w:t>
                                    </w:r>
                                  </w:p>
                                </w:txbxContent>
                              </wps:txbx>
                              <wps:bodyPr rot="0" vert="horz" wrap="none" lIns="0" tIns="0" rIns="0" bIns="0" anchor="t" anchorCtr="0">
                                <a:spAutoFit/>
                              </wps:bodyPr>
                            </wps:wsp>
                            <wps:wsp>
                              <wps:cNvPr id="113" name="Freeform 42"/>
                              <wps:cNvSpPr>
                                <a:spLocks noEditPoints="1"/>
                              </wps:cNvSpPr>
                              <wps:spPr bwMode="auto">
                                <a:xfrm>
                                  <a:off x="332105" y="262890"/>
                                  <a:ext cx="703580" cy="1617344"/>
                                </a:xfrm>
                                <a:custGeom>
                                  <a:avLst/>
                                  <a:gdLst>
                                    <a:gd name="T0" fmla="*/ 60 w 1108"/>
                                    <a:gd name="T1" fmla="*/ 1042 h 1176"/>
                                    <a:gd name="T2" fmla="*/ 60 w 1108"/>
                                    <a:gd name="T3" fmla="*/ 0 h 1176"/>
                                    <a:gd name="T4" fmla="*/ 1108 w 1108"/>
                                    <a:gd name="T5" fmla="*/ 0 h 1176"/>
                                    <a:gd name="T6" fmla="*/ 1108 w 1108"/>
                                    <a:gd name="T7" fmla="*/ 30 h 1176"/>
                                    <a:gd name="T8" fmla="*/ 75 w 1108"/>
                                    <a:gd name="T9" fmla="*/ 30 h 1176"/>
                                    <a:gd name="T10" fmla="*/ 90 w 1108"/>
                                    <a:gd name="T11" fmla="*/ 15 h 1176"/>
                                    <a:gd name="T12" fmla="*/ 90 w 1108"/>
                                    <a:gd name="T13" fmla="*/ 1042 h 1176"/>
                                    <a:gd name="T14" fmla="*/ 60 w 1108"/>
                                    <a:gd name="T15" fmla="*/ 1042 h 1176"/>
                                    <a:gd name="T16" fmla="*/ 150 w 1108"/>
                                    <a:gd name="T17" fmla="*/ 1027 h 1176"/>
                                    <a:gd name="T18" fmla="*/ 75 w 1108"/>
                                    <a:gd name="T19" fmla="*/ 1176 h 1176"/>
                                    <a:gd name="T20" fmla="*/ 0 w 1108"/>
                                    <a:gd name="T21" fmla="*/ 1027 h 1176"/>
                                    <a:gd name="T22" fmla="*/ 150 w 1108"/>
                                    <a:gd name="T23" fmla="*/ 1027 h 1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8" h="1176">
                                      <a:moveTo>
                                        <a:pt x="60" y="1042"/>
                                      </a:moveTo>
                                      <a:lnTo>
                                        <a:pt x="60" y="0"/>
                                      </a:lnTo>
                                      <a:lnTo>
                                        <a:pt x="1108" y="0"/>
                                      </a:lnTo>
                                      <a:lnTo>
                                        <a:pt x="1108" y="30"/>
                                      </a:lnTo>
                                      <a:lnTo>
                                        <a:pt x="75" y="30"/>
                                      </a:lnTo>
                                      <a:lnTo>
                                        <a:pt x="90" y="15"/>
                                      </a:lnTo>
                                      <a:lnTo>
                                        <a:pt x="90" y="1042"/>
                                      </a:lnTo>
                                      <a:lnTo>
                                        <a:pt x="60" y="1042"/>
                                      </a:lnTo>
                                      <a:close/>
                                      <a:moveTo>
                                        <a:pt x="150" y="1027"/>
                                      </a:moveTo>
                                      <a:lnTo>
                                        <a:pt x="75" y="1176"/>
                                      </a:lnTo>
                                      <a:lnTo>
                                        <a:pt x="0" y="1027"/>
                                      </a:lnTo>
                                      <a:lnTo>
                                        <a:pt x="150" y="1027"/>
                                      </a:lnTo>
                                      <a:close/>
                                    </a:path>
                                  </a:pathLst>
                                </a:custGeom>
                                <a:solidFill>
                                  <a:srgbClr val="89A5EA"/>
                                </a:solidFill>
                                <a:ln w="635" cap="flat">
                                  <a:solidFill>
                                    <a:srgbClr val="89A5EA"/>
                                  </a:solidFill>
                                  <a:prstDash val="solid"/>
                                  <a:round/>
                                  <a:headEnd/>
                                  <a:tailEnd/>
                                </a:ln>
                              </wps:spPr>
                              <wps:bodyPr rot="0" vert="horz" wrap="square" lIns="91440" tIns="45720" rIns="91440" bIns="45720" anchor="t" anchorCtr="0" upright="1">
                                <a:noAutofit/>
                              </wps:bodyPr>
                            </wps:wsp>
                            <wps:wsp>
                              <wps:cNvPr id="114" name="Freeform 43"/>
                              <wps:cNvSpPr>
                                <a:spLocks noEditPoints="1"/>
                              </wps:cNvSpPr>
                              <wps:spPr bwMode="auto">
                                <a:xfrm>
                                  <a:off x="1845310" y="262890"/>
                                  <a:ext cx="694055" cy="1617345"/>
                                </a:xfrm>
                                <a:custGeom>
                                  <a:avLst/>
                                  <a:gdLst>
                                    <a:gd name="T0" fmla="*/ 0 w 1093"/>
                                    <a:gd name="T1" fmla="*/ 0 h 2547"/>
                                    <a:gd name="T2" fmla="*/ 1033 w 1093"/>
                                    <a:gd name="T3" fmla="*/ 0 h 2547"/>
                                    <a:gd name="T4" fmla="*/ 1033 w 1093"/>
                                    <a:gd name="T5" fmla="*/ 2414 h 2547"/>
                                    <a:gd name="T6" fmla="*/ 1003 w 1093"/>
                                    <a:gd name="T7" fmla="*/ 2414 h 2547"/>
                                    <a:gd name="T8" fmla="*/ 1003 w 1093"/>
                                    <a:gd name="T9" fmla="*/ 15 h 2547"/>
                                    <a:gd name="T10" fmla="*/ 1019 w 1093"/>
                                    <a:gd name="T11" fmla="*/ 30 h 2547"/>
                                    <a:gd name="T12" fmla="*/ 0 w 1093"/>
                                    <a:gd name="T13" fmla="*/ 30 h 2547"/>
                                    <a:gd name="T14" fmla="*/ 0 w 1093"/>
                                    <a:gd name="T15" fmla="*/ 0 h 2547"/>
                                    <a:gd name="T16" fmla="*/ 1093 w 1093"/>
                                    <a:gd name="T17" fmla="*/ 2399 h 2547"/>
                                    <a:gd name="T18" fmla="*/ 1019 w 1093"/>
                                    <a:gd name="T19" fmla="*/ 2547 h 2547"/>
                                    <a:gd name="T20" fmla="*/ 943 w 1093"/>
                                    <a:gd name="T21" fmla="*/ 2399 h 2547"/>
                                    <a:gd name="T22" fmla="*/ 1093 w 1093"/>
                                    <a:gd name="T23" fmla="*/ 2399 h 25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93" h="2547">
                                      <a:moveTo>
                                        <a:pt x="0" y="0"/>
                                      </a:moveTo>
                                      <a:lnTo>
                                        <a:pt x="1033" y="0"/>
                                      </a:lnTo>
                                      <a:lnTo>
                                        <a:pt x="1033" y="2414"/>
                                      </a:lnTo>
                                      <a:lnTo>
                                        <a:pt x="1003" y="2414"/>
                                      </a:lnTo>
                                      <a:lnTo>
                                        <a:pt x="1003" y="15"/>
                                      </a:lnTo>
                                      <a:lnTo>
                                        <a:pt x="1019" y="30"/>
                                      </a:lnTo>
                                      <a:lnTo>
                                        <a:pt x="0" y="30"/>
                                      </a:lnTo>
                                      <a:lnTo>
                                        <a:pt x="0" y="0"/>
                                      </a:lnTo>
                                      <a:close/>
                                      <a:moveTo>
                                        <a:pt x="1093" y="2399"/>
                                      </a:moveTo>
                                      <a:lnTo>
                                        <a:pt x="1019" y="2547"/>
                                      </a:lnTo>
                                      <a:lnTo>
                                        <a:pt x="943" y="2399"/>
                                      </a:lnTo>
                                      <a:lnTo>
                                        <a:pt x="1093" y="2399"/>
                                      </a:lnTo>
                                      <a:close/>
                                    </a:path>
                                  </a:pathLst>
                                </a:custGeom>
                                <a:solidFill>
                                  <a:srgbClr val="89A5EA"/>
                                </a:solidFill>
                                <a:ln w="635" cap="flat">
                                  <a:solidFill>
                                    <a:srgbClr val="89A5EA"/>
                                  </a:solidFill>
                                  <a:prstDash val="solid"/>
                                  <a:round/>
                                  <a:headEnd/>
                                  <a:tailEnd/>
                                </a:ln>
                              </wps:spPr>
                              <wps:bodyPr rot="0" vert="horz" wrap="square" lIns="91440" tIns="45720" rIns="91440" bIns="45720" anchor="t" anchorCtr="0" upright="1">
                                <a:noAutofit/>
                              </wps:bodyPr>
                            </wps:wsp>
                          </wpc:wpc>
                        </a:graphicData>
                      </a:graphic>
                    </wp:inline>
                  </w:drawing>
                </mc:Choice>
                <mc:Fallback>
                  <w:pict>
                    <v:group id="Canvas 115" o:spid="_x0000_s1044" editas="canvas" style="width:226.2pt;height:207.15pt;mso-position-horizontal-relative:char;mso-position-vertical-relative:line" coordsize="28727,26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iGRtwkAAFVBAAAOAAAAZHJzL2Uyb0RvYy54bWzsXG1v4zYS/n5A/4Ogjwd4LUrUC431Fmkc&#10;Hw7Yuy7a3A9QbDkWKks6SYmzLfrfb4YvMumItq/Z5IqL8sGSzfFw3jh8OCPn4/dPu8J5zJo2r8q5&#10;Sz54rpOVq2qdl/dz91+3y0niOm2Xluu0qMps7n7NWvf7T9/95eO+nmV+ta2KddY4wKRsZ/t67m67&#10;rp5Np+1qm+3S9kNVZyUMbqpml3bwtrmfrpt0D9x3xdT3vGi6r5p13VSrrG3h04UYdD9x/ptNtup+&#10;3GzarHOKuQuydfy14a93+Dr99DGd3Tdpvc1XUoz0D0ixS/MSJu1ZLdIudR6a/BmrXb5qqrbadB9W&#10;1W5abTb5KuM6gDbEO9LmOi0f05YrswLrKAHh7hvyvbtHuctqmRcFWGMK3Gf4GV734J8Mh4vSJBKf&#10;cFpJs6/BgW3du7J9mYg/b9M645q3s9U/H780Tr6eu2HgOmW6gzj6CTyblvdF5vgUnYjTA93P9ZcG&#10;JW3rz9Xql9Ypq+stkGVXTVPtt1m6BrEI0oPo2hfwTQtfde72/6jWwD596Cruz6dNs0OG4CnnCb7r&#10;BVHgQyB9nbuU0lDET/bUOSsYTbyEMRhcwWgYhIHHx6fpTHGpm7b7W1btHLyZuw0owWdJHz+3HUqV&#10;zhQJ16Iq8jX6hb9p7u+ui8Z5TCGUCQtYwrgioKxONuypdAYywhzICKXlofkbIz71fvDZZBkl8YQu&#10;aThhsZdMPMJ+YJFHGV0sf0cBCZ1t8/U6Kz/nZaaWCaGXuVguWBHgfKE4+7nLQj/kuhvSt7qSHv8b&#10;UnKXd5A1inyHNsc/4Qd08E25BkOmsy7NC3E/NcXnVgYbqCu3Cg8HjAARSXfV+itEQ1OBk8CfkN/g&#10;Zls1v7rOHnLF3G3//ZA2mesUfy8hohihFJMLf0PDGAOk0Ufu9JG0XAGrudu5jri97kRCeqib/H4L&#10;MxFumLK6gijc5DwwMEKFVDJ2Ya0JWV990UVkYNHxyDbW0CsuOj8gDHyMiy4KqVhVIo5x1VGPUhaK&#10;VReESRy/cNX1qdCW9iyLyWM3yU1CJ9SPbibUWywmV8trOomWJA4XweL6ekHMxYQr++WLiecGPQMY&#10;a2jJ/56vIW1RiAQDqYcvijE/YBY+kx+6p7snviHFaNnD2jyRMUqAPypf9LmizxNwI3IE3NjyA3d0&#10;jTlh+b/PCXQgJ0TKGG+xEZMk4XkWcoIfMdjHxBaAmxtPCknswfbMt+IxKUBu1jfWMSm8Bmjok0Ki&#10;1sFZGPH/lRQSOOsJdL5ssgzPbE4QKFsM5oSbdd59qfKyeyksDxhCBI4QwoDFlENjsZVhNkCwCaOI&#10;y0kAeCE5hgirBwHMMccqMA6HubWEzPdrqdgtcNnsCjgi/nXqMM/ZOwQYc8B5oAG81NN4ztaJVXI6&#10;kPgaiY0NnHV6NpEXDzOCPKwRDcsDaVCjsTCKDKJhRrFGY1EMQqCfy6YY02gsbIhuZzDxsDxEt3TI&#10;/GETEd3YcWhhpVsbHGZhpZvbJpRubrtQur3tCuoWN3gBRumjM92K02M6Wz2VMmLhDoAE1GA8fpao&#10;qxaPrxi+sAZuxRGY02PEW4jBbkjMlzDMB1QniMEySKwW1mliUB6JOXo6yxlCConVafc0ZwwcpIbQ&#10;EOfpM+RSR3KZkkRqSS5Tk0g9iaGoUFj6CUsAx7WpBsDg3L0TaaVOO3QvWh5v8eiMKcfZzl3MK/j5&#10;rnrMbitO0aGXZSLkeQkmOwwX5QAZpBZpKjWsrjXnFgmLXkimJlU81FXwOpJMDa6Kqs14Ej3IKr7A&#10;VQV/QuxLIQ8U6tuCEk596HiZa0FtNayugkwoc2CnRtXVNq0aV6LCBOgOUbJRLkLPahuJvbKRsKvw&#10;5kpqZJAVJXo4ChC6YqFhU6SiRGRQGWjOzgxrSYu03YqaEecggqqpHmSZxFYy4RW/sSqCNeXhUiRU&#10;3yQm+BEqck7wllXIIJFpDg5BHhx0hFPV0ScOA4LjiHZiGhGos4lUaKlCZkWR1y0WWw/YB8Nb1irx&#10;Y3vwLWAuUQaFrxhkIpJFhjIGjODlQFwlDYNsDF7eEgFkfNQT+a9aCMPBi3n4uI4OKQfC5K1KeglV&#10;qd0nkceOa3oBo1CJlsd36jGo752M4XOV9LGmN9b8L63pcaD5Dmt6rK/zix3tTct5XshIIsCZZVOj&#10;AY6Pm5roVF5YdX5PfSrsAT3b1PoC/WD96Rs3h6EKTUJxDhl3tedt39NIcixKv2pRGk4EEt69s6o0&#10;gyKMSAtiW+ur82+QEXxCwkQ+LmLZ1sazGlQVx0KDvdAAjxypAP6pf+gp6EHqW0SxzyI4pPH62riv&#10;jfva4TE0e/XmtZ/Q6putotD/Do9rBHoWcmPr262UV8mtNZxv1W4NAp9AxQbr7X7kJ1BNAmhx6LbG&#10;HjxxIc9qJCJxQHlxFAqEqgKpV8kvbrdGvOFGPL6BY/tLag/drEPPkXgU24CExPz4qpPpbUArL70N&#10;iE3AIUZ6ExAqrQl2FAfEAgP1rVAbK6MLaGeltwEDGy+99SranANC6b1XKyesHveiiy7uACuj+0pC&#10;i7GM7qudl273Ez7EBlwvmdWJ0J47UJ3iZphfdJmHFNXNTzwfO+hDcUEu8gDRXYBsLNwQNvaq2kLf&#10;N2PfKpqvB79sNw9o6ptuMNjB8h07zgMtddmK+TN3nK0dfoxYSOK3EJOivH66Wy5PMrcQdReRy+Y6&#10;RJVGDnEEs7yk/Y2Bi/1vvgZx4zn0hEX7VmJVXPly5gOFauQalKoBpQbVVXaD+YRgpwvJgtN0slN9&#10;hkq2yvsnDZRI6ipEU1QHTdW4uhp6ahZR46qh/dyKqkGDGe+MGaVKKimCixV7dRViiDOExlANq6s0&#10;OD7gAPYeIFTiwhRj//09/yoB2s7P4e8bPW2YUGixixAdwr8Rg98oAAThjxty/HvcvfxD+JdjAI9x&#10;HXVcq0MAxIZ+SPl61WmM7d8LAoSsA6z07d/GSkdgUJuwsdIhmE8JtQhmIDDPs3HTEdgJbjoAI3Zu&#10;BgJD4DpkMgMEE/hJlMVmBgzmkHqQm+4Bqyd1+9tZ6R6wstLtb3MlPp/WQ0yMB5uKhvkDxmwmM+1v&#10;N5nuALSWhZ8BgRm1iWeAYN8ungmC7eoaKPiI34iChx8sHVGw9SnaV0LBmL4RBfNsM4SCxQalsKgN&#10;AWMK52BLESoopq4SkikyzL4SDSoKdVWUWLDG0tDFlGdALiZfzvEMZBYKX0R0rKyClQMomNsZ1YHE&#10;cgYG94KqHcAKhCGZCRsdmCorqquyJrrZnF5RKKFHLPzn/YUudLb4T/f5g8Ly/wzgPwfQ3/P+1+G/&#10;IXz6DwAAAP//AwBQSwMEFAAGAAgAAAAhAC2+WD/cAAAABQEAAA8AAABkcnMvZG93bnJldi54bWxM&#10;j0FLw0AQhe+C/2EZwZvdtMYqMZtSFCkiPdjqfbqZJsHsbMhu0uivd/Sil+ENb3jvm3w1uVaN1IfG&#10;s4H5LAFFbH3ZcGXgbf90dQcqROQSW89k4JMCrIrzsxyz0p/4lcZdrJSEcMjQQB1jl2kdbE0Ow8x3&#10;xOIdfe8wytpXuuzxJOGu1YskWWqHDUtDjR091GQ/doMzgON6tO74vHyxw/sX3z5u9t12Y8zlxbS+&#10;BxVpin/H8IMv6FAI08EPXAbVGpBH4u8UL71ZpKAOIubpNegi1//pi28AAAD//wMAUEsBAi0AFAAG&#10;AAgAAAAhALaDOJL+AAAA4QEAABMAAAAAAAAAAAAAAAAAAAAAAFtDb250ZW50X1R5cGVzXS54bWxQ&#10;SwECLQAUAAYACAAAACEAOP0h/9YAAACUAQAACwAAAAAAAAAAAAAAAAAvAQAAX3JlbHMvLnJlbHNQ&#10;SwECLQAUAAYACAAAACEAiMohkbcJAABVQQAADgAAAAAAAAAAAAAAAAAuAgAAZHJzL2Uyb0RvYy54&#10;bWxQSwECLQAUAAYACAAAACEALb5YP9wAAAAFAQAADwAAAAAAAAAAAAAAAAARDAAAZHJzL2Rvd25y&#10;ZXYueG1sUEsFBgAAAAAEAAQA8wAAABoNAAAAAA==&#10;">
                      <v:shape id="_x0000_s1045" type="#_x0000_t75" style="position:absolute;width:28727;height:26308;visibility:visible;mso-wrap-style:square">
                        <v:fill o:detectmouseclick="t"/>
                        <v:path o:connecttype="none"/>
                      </v:shape>
                      <v:rect id="Rectangle 24" o:spid="_x0000_s1046" style="position:absolute;left:10363;top:44;width:8090;height:5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AMBsEA&#10;AADbAAAADwAAAGRycy9kb3ducmV2LnhtbESPQWsCMRSE74L/IbxCb5pti1JWo4hF6MGLVnt+bJ7Z&#10;1c3Lkrzq+u9NodDjMDPfMPNl71t1pZiawAZexgUo4irYhp2Bw9dm9A4qCbLFNjAZuFOC5WI4mGNp&#10;w413dN2LUxnCqUQDtUhXap2qmjymceiIs3cK0aNkGZ22EW8Z7lv9WhRT7bHhvFBjR+uaqsv+xxuY&#10;uu057vhC7kO6ir+LDR3laMzzU7+agRLq5T/81/60BiZv8Psl/wC9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QDAbBAAAA2wAAAA8AAAAAAAAAAAAAAAAAmAIAAGRycy9kb3du&#10;cmV2LnhtbFBLBQYAAAAABAAEAPUAAACGAwAAAAA=&#10;" fillcolor="#193989" stroked="f"/>
                      <v:rect id="Rectangle 25" o:spid="_x0000_s1047" style="position:absolute;left:12319;top:654;width:4044;height:35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rsidR="007B7F77" w:rsidRDefault="0043420B">
                              <w:r>
                                <w:rPr>
                                  <w:rFonts w:ascii="Calibri" w:hAnsi="Calibri" w:cs="Calibri"/>
                                  <w:color w:val="FFFFFF"/>
                                  <w:sz w:val="26"/>
                                  <w:szCs w:val="26"/>
                                  <w:lang w:val="en-US"/>
                                </w:rPr>
                                <w:t xml:space="preserve">Public </w:t>
                              </w:r>
                            </w:p>
                          </w:txbxContent>
                        </v:textbox>
                      </v:rect>
                      <v:rect id="Rectangle 26" o:spid="_x0000_s1048" style="position:absolute;left:11887;top:2692;width:4870;height:358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rsidR="007B7F77" w:rsidRDefault="0043420B">
                              <w:r>
                                <w:rPr>
                                  <w:rFonts w:ascii="Calibri" w:hAnsi="Calibri" w:cs="Calibri"/>
                                  <w:color w:val="FFFFFF"/>
                                  <w:sz w:val="26"/>
                                  <w:szCs w:val="26"/>
                                  <w:lang w:val="en-US"/>
                                </w:rPr>
                                <w:t>Agency</w:t>
                              </w:r>
                            </w:p>
                          </w:txbxContent>
                        </v:textbox>
                      </v:rect>
                      <v:shape id="Freeform 33" o:spid="_x0000_s1049" style="position:absolute;left:13931;top:5397;width:953;height:13405;visibility:visible;mso-wrap-style:square;v-text-anchor:top" coordsize="150,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yBVMAA&#10;AADbAAAADwAAAGRycy9kb3ducmV2LnhtbERPz2vCMBS+C/4P4Qm72dQ5RuhMyxQEDzKY2+6P5pm2&#10;a15Kk9nuvzeHwY4f3+9dNbte3GgMrWcNmywHQVx707LV8PlxXCsQISIb7D2Thl8KUJXLxQ4L4yd+&#10;p9slWpFCOBSooYlxKKQMdUMOQ+YH4sRd/egwJjhaaUacUrjr5WOeP0uHLaeGBgc6NFR/X36chvpJ&#10;fan91aru3HH3tjlO09ZbrR9W8+sLiEhz/Bf/uU9Gg0pj05f0A2R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hyBVMAAAADbAAAADwAAAAAAAAAAAAAAAACYAgAAZHJzL2Rvd25y&#10;ZXYueG1sUEsFBgAAAAAEAAQA9QAAAIUDAAAAAA==&#10;" path="m90,r,607l60,607,60,,90,xm150,592l75,740,,592r150,xe" fillcolor="#89a5ea" strokecolor="#89a5ea" strokeweight=".05pt">
                        <v:path arrowok="t" o:connecttype="custom" o:connectlocs="57150,0;57150,1099560;38100,1099560;38100,0;57150,0;95250,1072388;47625,1340485;0,1072388;95250,1072388" o:connectangles="0,0,0,0,0,0,0,0,0"/>
                        <o:lock v:ext="edit" verticies="t"/>
                      </v:shape>
                      <v:oval id="Oval 34" o:spid="_x0000_s1050" style="position:absolute;left:38;top:18808;width:7531;height:7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V4X8MA&#10;AADbAAAADwAAAGRycy9kb3ducmV2LnhtbESPQYvCMBSE74L/IbyFvWm6HkSrUUQRvSzS6h729mie&#10;TbF5KU1Wu/56Iwgeh5n5hpkvO1uLK7W+cqzga5iAIC6crrhUcDpuBxMQPiBrrB2Tgn/ysFz0e3NM&#10;tbtxRtc8lCJC2KeowITQpFL6wpBFP3QNcfTOrrUYomxLqVu8Rbit5ShJxtJixXHBYENrQ8Ul/7MK&#10;MrP5OYzxN1/TPrvvTt8HV+6kUp8f3WoGIlAX3uFXe68VTKbw/BJ/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SV4X8MAAADbAAAADwAAAAAAAAAAAAAAAACYAgAAZHJzL2Rv&#10;d25yZXYueG1sUEsFBgAAAAAEAAQA9QAAAIgDAAAAAA==&#10;" fillcolor="#d31145" strokeweight="0"/>
                      <v:rect id="Rectangle 35" o:spid="_x0000_s1051" style="position:absolute;left:1841;top:21609;width:3950;height:34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V2L8A&#10;AADbAAAADwAAAGRycy9kb3ducmV2LnhtbERPS2rDMBDdF3IHMYXsarlehNS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5RXYvwAAANsAAAAPAAAAAAAAAAAAAAAAAJgCAABkcnMvZG93bnJl&#10;di54bWxQSwUGAAAAAAQABAD1AAAAhAMAAAAA&#10;" filled="f" stroked="f">
                        <v:textbox style="mso-fit-shape-to-text:t" inset="0,0,0,0">
                          <w:txbxContent>
                            <w:p w:rsidR="007B7F77" w:rsidRDefault="0043420B">
                              <w:r>
                                <w:rPr>
                                  <w:rFonts w:ascii="Calibri" w:hAnsi="Calibri" w:cs="Calibri"/>
                                  <w:color w:val="FFFFFF"/>
                                  <w:sz w:val="24"/>
                                  <w:szCs w:val="24"/>
                                  <w:lang w:val="en-US"/>
                                </w:rPr>
                                <w:t>Sector</w:t>
                              </w:r>
                            </w:p>
                          </w:txbxContent>
                        </v:textbox>
                      </v:rect>
                      <v:oval id="Oval 36" o:spid="_x0000_s1052" style="position:absolute;left:10591;top:18808;width:7544;height:7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rihMMA&#10;AADbAAAADwAAAGRycy9kb3ducmV2LnhtbESPQYvCMBSE78L+h/AWvGnqHkSrUcRl0csirXrw9mie&#10;TbF5KU1W6/56Iwgeh5n5hpkvO1uLK7W+cqxgNExAEBdOV1wqOOx/BhMQPiBrrB2Tgjt5WC4+enNM&#10;tbtxRtc8lCJC2KeowITQpFL6wpBFP3QNcfTOrrUYomxLqVu8Rbit5VeSjKXFiuOCwYbWhopL/mcV&#10;ZOb7uBvjKV/TNvvfHH53rtxIpfqf3WoGIlAX3uFXe6sVTEfw/BJ/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rihMMAAADbAAAADwAAAAAAAAAAAAAAAACYAgAAZHJzL2Rv&#10;d25yZXYueG1sUEsFBgAAAAAEAAQA9QAAAIgDAAAAAA==&#10;" fillcolor="#d31145" strokeweight="0"/>
                      <v:rect id="Rectangle 37" o:spid="_x0000_s1053" style="position:absolute;left:12401;top:21609;width:3950;height:34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K2QMEA&#10;AADbAAAADwAAAGRycy9kb3ducmV2LnhtbESPzYoCMRCE7wu+Q2jB25pRc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StkDBAAAA2wAAAA8AAAAAAAAAAAAAAAAAmAIAAGRycy9kb3du&#10;cmV2LnhtbFBLBQYAAAAABAAEAPUAAACGAwAAAAA=&#10;" filled="f" stroked="f">
                        <v:textbox style="mso-fit-shape-to-text:t" inset="0,0,0,0">
                          <w:txbxContent>
                            <w:p w:rsidR="007B7F77" w:rsidRDefault="0043420B">
                              <w:r>
                                <w:rPr>
                                  <w:rFonts w:ascii="Calibri" w:hAnsi="Calibri" w:cs="Calibri"/>
                                  <w:color w:val="FFFFFF"/>
                                  <w:sz w:val="24"/>
                                  <w:szCs w:val="24"/>
                                  <w:lang w:val="en-US"/>
                                </w:rPr>
                                <w:t>Sector</w:t>
                              </w:r>
                            </w:p>
                          </w:txbxContent>
                        </v:textbox>
                      </v:rect>
                      <v:oval id="Oval 38" o:spid="_x0000_s1054" style="position:absolute;left:21158;top:18808;width:7531;height:7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N68MQA&#10;AADbAAAADwAAAGRycy9kb3ducmV2LnhtbESPQWvCQBSE7wX/w/KE3uqmHkIb3YSiiF5EktqDt0f2&#10;mQ1m34bsqqm/vlso9DjMzDfMshhtJ240+NaxgtdZAoK4drrlRsHxc/PyBsIHZI2dY1LwTR6KfPK0&#10;xEy7O5d0q0IjIoR9hgpMCH0mpa8NWfQz1xNH7+wGiyHKoZF6wHuE207OkySVFluOCwZ7WhmqL9XV&#10;KijN+uuQ4qla0a58bI/7g2u2Uqnn6fixABFoDP/hv/ZOK3hP4fdL/AE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jevDEAAAA2wAAAA8AAAAAAAAAAAAAAAAAmAIAAGRycy9k&#10;b3ducmV2LnhtbFBLBQYAAAAABAAEAPUAAACJAwAAAAA=&#10;" fillcolor="#d31145" strokeweight="0"/>
                      <v:rect id="Rectangle 39" o:spid="_x0000_s1055" style="position:absolute;left:22961;top:21609;width:3950;height:34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khmb8A&#10;AADcAAAADwAAAGRycy9kb3ducmV2LnhtbERP22oCMRB9F/oPYQp9cxMt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ySGZvwAAANwAAAAPAAAAAAAAAAAAAAAAAJgCAABkcnMvZG93bnJl&#10;di54bWxQSwUGAAAAAAQABAD1AAAAhAMAAAAA&#10;" filled="f" stroked="f">
                        <v:textbox style="mso-fit-shape-to-text:t" inset="0,0,0,0">
                          <w:txbxContent>
                            <w:p w:rsidR="007B7F77" w:rsidRDefault="0043420B">
                              <w:r>
                                <w:rPr>
                                  <w:rFonts w:ascii="Calibri" w:hAnsi="Calibri" w:cs="Calibri"/>
                                  <w:color w:val="FFFFFF"/>
                                  <w:sz w:val="24"/>
                                  <w:szCs w:val="24"/>
                                  <w:lang w:val="en-US"/>
                                </w:rPr>
                                <w:t>Sector</w:t>
                              </w:r>
                            </w:p>
                          </w:txbxContent>
                        </v:textbox>
                      </v:rect>
                      <v:shape id="Freeform 42" o:spid="_x0000_s1056" style="position:absolute;left:3321;top:2628;width:7035;height:16174;visibility:visible;mso-wrap-style:square;v-text-anchor:top" coordsize="1108,1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6lBcEA&#10;AADcAAAADwAAAGRycy9kb3ducmV2LnhtbERPS4vCMBC+C/sfwgh701RXZK1GWXyAi3hYFbwOzdgW&#10;m0lJoq3/fiMI3ubje85s0ZpK3Mn50rKCQT8BQZxZXXKu4HTc9L5B+ICssbJMCh7kYTH/6Mww1bbh&#10;P7ofQi5iCPsUFRQh1KmUPivIoO/bmjhyF+sMhghdLrXDJoabSg6TZCwNlhwbCqxpWVB2PdyMgtv6&#10;cv69mrXbydV42diwb/RootRnt/2ZggjUhrf45d7qOH/wBc9n4gVy/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epQXBAAAA3AAAAA8AAAAAAAAAAAAAAAAAmAIAAGRycy9kb3du&#10;cmV2LnhtbFBLBQYAAAAABAAEAPUAAACGAwAAAAA=&#10;" path="m60,1042l60,,1108,r,30l75,30,90,15r,1027l60,1042xm150,1027l75,1176,,1027r150,xe" fillcolor="#89a5ea" strokecolor="#89a5ea" strokeweight=".05pt">
                        <v:path arrowok="t" o:connecttype="custom" o:connectlocs="38100,1433055;38100,0;703580,0;703580,41259;47625,41259;57150,20629;57150,1433055;38100,1433055;95250,1412425;47625,1617344;0,1412425;95250,1412425" o:connectangles="0,0,0,0,0,0,0,0,0,0,0,0"/>
                        <o:lock v:ext="edit" verticies="t"/>
                      </v:shape>
                      <v:shape id="Freeform 43" o:spid="_x0000_s1057" style="position:absolute;left:18453;top:2628;width:6940;height:16174;visibility:visible;mso-wrap-style:square;v-text-anchor:top" coordsize="1093,2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qWz8QA&#10;AADcAAAADwAAAGRycy9kb3ducmV2LnhtbERPS2vCQBC+F/wPyxS8FN1ESpHoKsW2UIiH+jp4G7PT&#10;JDQ7m+6uMf57t1DwNh/fc+bL3jSiI+drywrScQKCuLC65lLBfvcxmoLwAVljY5kUXMnDcjF4mGOm&#10;7YU31G1DKWII+wwVVCG0mZS+qMigH9uWOHLf1hkMEbpSaoeXGG4aOUmSF2mw5thQYUurioqf7dko&#10;6PTh/fyWl47Wp/TrmD7l19NvrtTwsX+dgQjUh7v43/2p4/z0Gf6eiR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als/EAAAA3AAAAA8AAAAAAAAAAAAAAAAAmAIAAGRycy9k&#10;b3ducmV2LnhtbFBLBQYAAAAABAAEAPUAAACJAwAAAAA=&#10;" path="m,l1033,r,2414l1003,2414r,-2399l1019,30,,30,,xm1093,2399r-74,148l943,2399r150,xe" fillcolor="#89a5ea" strokecolor="#89a5ea" strokeweight=".05pt">
                        <v:path arrowok="t" o:connecttype="custom" o:connectlocs="0,0;655955,0;655955,1532890;636905,1532890;636905,9525;647065,19050;0,19050;0,0;694055,1523365;647065,1617345;598805,1523365;694055,1523365" o:connectangles="0,0,0,0,0,0,0,0,0,0,0,0"/>
                        <o:lock v:ext="edit" verticies="t"/>
                      </v:shape>
                      <w10:anchorlock/>
                    </v:group>
                  </w:pict>
                </mc:Fallback>
              </mc:AlternateContent>
            </w:r>
          </w:p>
          <w:p w:rsidR="007B7F77" w:rsidRDefault="007B7F77">
            <w:pPr>
              <w:spacing w:before="200"/>
              <w:jc w:val="both"/>
              <w:rPr>
                <w:rFonts w:ascii="Times New Roman" w:hAnsi="Times New Roman" w:cs="Times New Roman"/>
                <w:bCs/>
                <w:i/>
                <w:noProof/>
                <w:sz w:val="24"/>
                <w:szCs w:val="24"/>
              </w:rPr>
            </w:pPr>
          </w:p>
          <w:p w:rsidR="007B7F77" w:rsidRDefault="0043420B">
            <w:pPr>
              <w:spacing w:before="200"/>
              <w:jc w:val="both"/>
              <w:rPr>
                <w:rFonts w:ascii="Times New Roman" w:hAnsi="Times New Roman" w:cs="Times New Roman"/>
                <w:bCs/>
                <w:i/>
                <w:noProof/>
                <w:sz w:val="24"/>
                <w:szCs w:val="24"/>
              </w:rPr>
            </w:pPr>
            <w:r>
              <w:rPr>
                <w:rFonts w:ascii="Times New Roman" w:hAnsi="Times New Roman" w:cs="Times New Roman"/>
                <w:bCs/>
                <w:i/>
                <w:noProof/>
                <w:sz w:val="24"/>
                <w:szCs w:val="24"/>
              </w:rPr>
              <w:t>Examples for the centralised approach</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France is a good example for an EU Member State with a centralised approach. France’s Agence Nationale de la Sécurité des Systèmes d'Information (ANSSI) was declared the main national authority for the defence of information systems in 2011. ANSSI has a strong supervisory role for “operators of vital importance” (OIVs): the agency can order OIVs to comply with security measures and is authorised to perform security audits on them. Furthermore, it is the main single point of contact for OIVs, which are obligated to report security incidents to the agency.</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In cases of security incidents, ANSSI acts as a contingency agency for CIIP and decides on the measures that operators must take to respond to the crisis. The government’s actions are coordinated within ANSSI’s operations centre. Detection of threats and incident response on an operational level is performed by CERT-FR, which is part of ANSSI.</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France has established a comprehensive legal framework for CIIP. In 2006, the Prime Minister ordered the establishment of a list of sectors of critical infrastructure. Based on this list, which identified twelve vital sectors, the government has defined around 250 OIVs. In 2013, the Military Programming Law (LPM)</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xml:space="preserve"> was promulgated. It sets different obligations for OIVs, such as incident reporting or implementation of security measures. These requirements are mandatory for all OIVs across all sectors </w:t>
            </w:r>
            <w:r>
              <w:rPr>
                <w:rFonts w:ascii="Times New Roman" w:hAnsi="Times New Roman" w:cs="Times New Roman"/>
                <w:noProof/>
                <w:sz w:val="24"/>
              </w:rPr>
              <w:t>(French Senate 2013).</w:t>
            </w:r>
          </w:p>
        </w:tc>
      </w:tr>
    </w:tbl>
    <w:p w:rsidR="007B7F77" w:rsidRDefault="007B7F77">
      <w:pPr>
        <w:pStyle w:val="PlainText"/>
        <w:spacing w:line="276" w:lineRule="auto"/>
        <w:ind w:left="720"/>
        <w:jc w:val="both"/>
        <w:rPr>
          <w:rFonts w:ascii="Times New Roman" w:hAnsi="Times New Roman" w:cs="Times New Roman"/>
          <w:b/>
          <w:noProof/>
          <w:sz w:val="24"/>
          <w:szCs w:val="24"/>
        </w:rPr>
      </w:pPr>
    </w:p>
    <w:p w:rsidR="007B7F77" w:rsidRDefault="007B7F77">
      <w:pPr>
        <w:pStyle w:val="PlainText"/>
        <w:spacing w:line="276" w:lineRule="auto"/>
        <w:ind w:left="720"/>
        <w:jc w:val="both"/>
        <w:rPr>
          <w:rFonts w:ascii="Times New Roman" w:hAnsi="Times New Roman" w:cs="Times New Roman"/>
          <w:b/>
          <w:noProof/>
          <w:sz w:val="24"/>
          <w:szCs w:val="24"/>
        </w:rPr>
      </w:pPr>
    </w:p>
    <w:p w:rsidR="007B7F77" w:rsidRDefault="007B7F77">
      <w:pPr>
        <w:jc w:val="both"/>
        <w:rPr>
          <w:noProof/>
        </w:rPr>
      </w:pPr>
    </w:p>
    <w:p w:rsidR="007B7F77" w:rsidRDefault="0043420B">
      <w:pPr>
        <w:pStyle w:val="Heading3"/>
        <w:rPr>
          <w:noProof/>
        </w:rPr>
      </w:pPr>
      <w:bookmarkStart w:id="54" w:name="_Toc490661894"/>
      <w:bookmarkStart w:id="55" w:name="_Toc490743940"/>
      <w:bookmarkStart w:id="56" w:name="_Toc491352596"/>
      <w:bookmarkStart w:id="57" w:name="_Toc491353175"/>
      <w:bookmarkStart w:id="58" w:name="_Toc491357031"/>
      <w:r>
        <w:rPr>
          <w:noProof/>
        </w:rPr>
        <w:lastRenderedPageBreak/>
        <w:t>3.3. NIS Directive, Article 9: Computer Security Incident Response Teams (CSIRTs)</w:t>
      </w:r>
      <w:bookmarkEnd w:id="54"/>
      <w:bookmarkEnd w:id="55"/>
      <w:r>
        <w:rPr>
          <w:noProof/>
        </w:rPr>
        <w:t>.</w:t>
      </w:r>
      <w:bookmarkEnd w:id="56"/>
      <w:bookmarkEnd w:id="57"/>
      <w:bookmarkEnd w:id="58"/>
    </w:p>
    <w:p w:rsidR="007B7F77" w:rsidRDefault="0043420B">
      <w:pPr>
        <w:pStyle w:val="Bullet0"/>
        <w:numPr>
          <w:ilvl w:val="0"/>
          <w:numId w:val="0"/>
        </w:numPr>
        <w:spacing w:before="100" w:beforeAutospacing="1" w:after="100" w:afterAutospacing="1" w:line="276" w:lineRule="auto"/>
        <w:rPr>
          <w:noProof/>
          <w:szCs w:val="24"/>
        </w:rPr>
      </w:pPr>
      <w:r>
        <w:rPr>
          <w:noProof/>
          <w:szCs w:val="24"/>
        </w:rPr>
        <w:t xml:space="preserve">Pursuant to Article 9, Member States are required to designate one or more CSIRT entrusted with the task of handling risks and incidents for the sectors listed in the NIS Directive’s Annex II and the services listed in Annex III. Taking into account the minimum harmonisation requirement enshrined in Article 3 of the Directive, Member States are free to use the CSIRTs also for other sectors not covered by the Directive, such as the public administration. </w:t>
      </w:r>
    </w:p>
    <w:p w:rsidR="007B7F77" w:rsidRDefault="0043420B">
      <w:pPr>
        <w:pStyle w:val="Bullet0"/>
        <w:numPr>
          <w:ilvl w:val="0"/>
          <w:numId w:val="0"/>
        </w:numPr>
        <w:spacing w:before="100" w:beforeAutospacing="1" w:after="100" w:afterAutospacing="1" w:line="276" w:lineRule="auto"/>
        <w:rPr>
          <w:noProof/>
        </w:rPr>
      </w:pPr>
      <w:r>
        <w:rPr>
          <w:noProof/>
          <w:szCs w:val="24"/>
        </w:rPr>
        <w:t>Member States can opt for establishing a CSIRT within the national competent authority.</w:t>
      </w:r>
      <w:r>
        <w:rPr>
          <w:rStyle w:val="FootnoteReference"/>
          <w:noProof/>
          <w:szCs w:val="24"/>
        </w:rPr>
        <w:footnoteReference w:id="15"/>
      </w:r>
      <w:r>
        <w:rPr>
          <w:noProof/>
          <w:szCs w:val="24"/>
        </w:rPr>
        <w:t xml:space="preserve">  </w:t>
      </w:r>
    </w:p>
    <w:p w:rsidR="007B7F77" w:rsidRDefault="0043420B">
      <w:pPr>
        <w:pStyle w:val="Heading3"/>
        <w:rPr>
          <w:noProof/>
        </w:rPr>
      </w:pPr>
      <w:bookmarkStart w:id="59" w:name="_Toc490661895"/>
      <w:bookmarkStart w:id="60" w:name="_Toc490743941"/>
      <w:bookmarkStart w:id="61" w:name="_Toc491352597"/>
      <w:bookmarkStart w:id="62" w:name="_Toc491353176"/>
      <w:bookmarkStart w:id="63" w:name="_Toc491357032"/>
      <w:r>
        <w:rPr>
          <w:noProof/>
        </w:rPr>
        <w:t xml:space="preserve">3.4. </w:t>
      </w:r>
      <w:bookmarkEnd w:id="59"/>
      <w:r>
        <w:rPr>
          <w:noProof/>
        </w:rPr>
        <w:t>Tasks and requirements.</w:t>
      </w:r>
      <w:bookmarkEnd w:id="60"/>
      <w:bookmarkEnd w:id="61"/>
      <w:bookmarkEnd w:id="62"/>
      <w:bookmarkEnd w:id="63"/>
    </w:p>
    <w:p w:rsidR="007B7F77" w:rsidRDefault="0043420B">
      <w:pPr>
        <w:pStyle w:val="Bullet0"/>
        <w:numPr>
          <w:ilvl w:val="0"/>
          <w:numId w:val="0"/>
        </w:numPr>
        <w:spacing w:before="100" w:beforeAutospacing="1" w:after="100" w:afterAutospacing="1"/>
        <w:rPr>
          <w:noProof/>
          <w:szCs w:val="24"/>
        </w:rPr>
      </w:pPr>
      <w:r>
        <w:rPr>
          <w:noProof/>
          <w:szCs w:val="24"/>
        </w:rPr>
        <w:t>The tasks of designated CSIRTs, set forth in Annex I of the NIS Directive, include the following:</w:t>
      </w:r>
    </w:p>
    <w:p w:rsidR="007B7F77" w:rsidRDefault="0043420B">
      <w:pPr>
        <w:pStyle w:val="Bullet0"/>
        <w:numPr>
          <w:ilvl w:val="0"/>
          <w:numId w:val="5"/>
        </w:numPr>
        <w:spacing w:before="100" w:beforeAutospacing="1" w:after="100" w:afterAutospacing="1"/>
        <w:rPr>
          <w:noProof/>
          <w:szCs w:val="24"/>
        </w:rPr>
      </w:pPr>
      <w:r>
        <w:rPr>
          <w:noProof/>
          <w:szCs w:val="24"/>
        </w:rPr>
        <w:t>Monitoring incidents at a national level;</w:t>
      </w:r>
    </w:p>
    <w:p w:rsidR="007B7F77" w:rsidRDefault="0043420B">
      <w:pPr>
        <w:pStyle w:val="Bullet0"/>
        <w:numPr>
          <w:ilvl w:val="0"/>
          <w:numId w:val="5"/>
        </w:numPr>
        <w:spacing w:before="100" w:beforeAutospacing="1" w:after="100" w:afterAutospacing="1"/>
        <w:rPr>
          <w:noProof/>
          <w:szCs w:val="24"/>
        </w:rPr>
      </w:pPr>
      <w:r>
        <w:rPr>
          <w:noProof/>
          <w:szCs w:val="24"/>
        </w:rPr>
        <w:t>Providing early warning, alerts, announcements and dissemination of information to relevant stakeholders about risks and incidents;</w:t>
      </w:r>
    </w:p>
    <w:p w:rsidR="007B7F77" w:rsidRDefault="0043420B">
      <w:pPr>
        <w:pStyle w:val="Bullet0"/>
        <w:numPr>
          <w:ilvl w:val="0"/>
          <w:numId w:val="5"/>
        </w:numPr>
        <w:spacing w:before="100" w:beforeAutospacing="1" w:after="100" w:afterAutospacing="1"/>
        <w:rPr>
          <w:noProof/>
          <w:szCs w:val="24"/>
        </w:rPr>
      </w:pPr>
      <w:r>
        <w:rPr>
          <w:noProof/>
          <w:szCs w:val="24"/>
        </w:rPr>
        <w:t>Responding to incidents;</w:t>
      </w:r>
    </w:p>
    <w:p w:rsidR="007B7F77" w:rsidRDefault="0043420B">
      <w:pPr>
        <w:pStyle w:val="Bullet0"/>
        <w:numPr>
          <w:ilvl w:val="0"/>
          <w:numId w:val="5"/>
        </w:numPr>
        <w:spacing w:before="100" w:beforeAutospacing="1" w:after="100" w:afterAutospacing="1"/>
        <w:rPr>
          <w:noProof/>
          <w:szCs w:val="24"/>
        </w:rPr>
      </w:pPr>
      <w:r>
        <w:rPr>
          <w:noProof/>
          <w:szCs w:val="24"/>
        </w:rPr>
        <w:t>Providing dynamic risk and incident analysis and situational awareness; and</w:t>
      </w:r>
    </w:p>
    <w:p w:rsidR="007B7F77" w:rsidRDefault="0043420B">
      <w:pPr>
        <w:pStyle w:val="Bullet0"/>
        <w:numPr>
          <w:ilvl w:val="0"/>
          <w:numId w:val="5"/>
        </w:numPr>
        <w:spacing w:before="100" w:beforeAutospacing="1" w:after="100" w:afterAutospacing="1"/>
        <w:rPr>
          <w:noProof/>
          <w:szCs w:val="24"/>
        </w:rPr>
      </w:pPr>
      <w:r>
        <w:rPr>
          <w:noProof/>
          <w:szCs w:val="24"/>
        </w:rPr>
        <w:t xml:space="preserve">Participating in the network of the national CSIRTs (CSIRTs network) established under Article 12.  </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 xml:space="preserve">Specific additional tasks are set forth in Articles 14(3), 14(5), 14(6), 16(3), 16(6) and 16(7) in relation to incident notifications where a Member State decides that CSIRTs in addition to or instead of national competent authorities can undertake such roles. </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In transposing the Directive, Member States have options regarding the role of CSIRTs with incident notification requirements. Direct mandatory reporting to CSIRTs is possible with advantages of administrative efficiency, alternatively Member States can opt to have direct reporting to national competent authorities with CSIRTs having a right of access to the reported information.  CSIRTs are ultimately interested in problem solving in deterring, detecting, responding to and mitigating the impact of cyber incidents (including those not critical for mandatory reporting) with their stakeholders with regulatory compliance being a matter for national competent authorities.</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Pursuant to Article 9(3) of the Directive, Member States also need to ensure that such CSIRTs have access to a secure and resilient ICT infrastructure.</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Article 9(4) of the Directive requires Member States to inform the Commission about the remit and main elements of the incident handling process of the designated CSIRTs.</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The requirements of CSIRTs designated by the Member States are provided in Annex I of the NIS Directive. A CSIRT has to ensure a high level of availability of its communication services. Its premises and the supporting information systems shall be located in secure sites and be able to ensure business continuity. Moreover, the CSIRT should be enabled to participate in international cooperation networks. </w:t>
      </w:r>
    </w:p>
    <w:p w:rsidR="007B7F77" w:rsidRDefault="007B7F77">
      <w:pPr>
        <w:jc w:val="both"/>
        <w:rPr>
          <w:rFonts w:ascii="Times New Roman" w:hAnsi="Times New Roman" w:cs="Times New Roman"/>
          <w:noProof/>
          <w:sz w:val="24"/>
          <w:szCs w:val="24"/>
        </w:rPr>
      </w:pPr>
    </w:p>
    <w:p w:rsidR="007B7F77" w:rsidRDefault="0043420B">
      <w:pPr>
        <w:pStyle w:val="Heading3"/>
        <w:rPr>
          <w:noProof/>
        </w:rPr>
      </w:pPr>
      <w:bookmarkStart w:id="64" w:name="_Toc490661896"/>
      <w:bookmarkStart w:id="65" w:name="_Toc490743942"/>
      <w:bookmarkStart w:id="66" w:name="_Toc491352598"/>
      <w:bookmarkStart w:id="67" w:name="_Toc491353177"/>
      <w:bookmarkStart w:id="68" w:name="_Toc491357033"/>
      <w:r>
        <w:rPr>
          <w:noProof/>
        </w:rPr>
        <w:t>3.5. Assistance for the development of CSIRTS</w:t>
      </w:r>
      <w:bookmarkEnd w:id="64"/>
      <w:r>
        <w:rPr>
          <w:noProof/>
        </w:rPr>
        <w:t>.</w:t>
      </w:r>
      <w:bookmarkEnd w:id="65"/>
      <w:bookmarkEnd w:id="66"/>
      <w:bookmarkEnd w:id="67"/>
      <w:bookmarkEnd w:id="68"/>
      <w:r>
        <w:rPr>
          <w:noProof/>
        </w:rPr>
        <w:t xml:space="preserve"> </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The Cybersecurity Digital Service Infrastructures (DSI) programme of the Connecting Europe Facility (CEF) can provide for significant EU funding in assisting Member State CSIRTs to improve their capabilities and cooperating with each other through an information exchange co-operation mechanism. The cooperation mechanism under development in the SMART 2015/1089 project is intended to facilitate swift and effective operational cooperation on a voluntary basis between Member State CSIRTs, namely in support of the tasks entrusted to the CSIRTs Network under Article 12 of the Directive.</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Details of the relevant calls for proposals for capacity building of Member State CSIRTs are available via the website of the Innovation and Networks Executive Agency (INEA) of the European Commission.</w:t>
      </w:r>
      <w:r>
        <w:rPr>
          <w:rStyle w:val="FootnoteReference"/>
          <w:rFonts w:ascii="Times New Roman" w:hAnsi="Times New Roman" w:cs="Times New Roman"/>
          <w:noProof/>
          <w:sz w:val="24"/>
          <w:szCs w:val="24"/>
        </w:rPr>
        <w:footnoteReference w:id="16"/>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 xml:space="preserve">The CEF Cybersecurity DSI Governance Board provides an informal structure for policy level guidance and assistance to Member States' CSIRTs for the purpose of capacity building, and for the implementation of the voluntary cooperation mechanism. </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A newly established CSIRT or one appointed to fulfil the tasks at Annex I of the NIS Directive can rely on the advice and expertise of ENISA to improve its performance and efficiently deliver its work</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xml:space="preserve">. In this regard, it is worth to point out that Member State CSIRTs could take as a reference some of the work that ENISA has recently carried out. In particular, as listed in section7 </w:t>
      </w:r>
      <w:r>
        <w:rPr>
          <w:rFonts w:ascii="Times New Roman" w:hAnsi="Times New Roman" w:cs="Times New Roman"/>
          <w:noProof/>
          <w:sz w:val="24"/>
        </w:rPr>
        <w:t>of this Annex</w:t>
      </w:r>
      <w:r>
        <w:rPr>
          <w:rFonts w:ascii="Times New Roman" w:hAnsi="Times New Roman" w:cs="Times New Roman"/>
          <w:noProof/>
          <w:sz w:val="24"/>
          <w:szCs w:val="24"/>
        </w:rPr>
        <w:t>, the Agency has issued a number of documents and studies describing good practices, recommendations at a technical level, encompassing CSIRT maturity level assessments, for various CSIRT capabilities and services. In addition, guidance and best practises have also been shared by networks of CSIRTs both at global (FIRST</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and European level (Trusted Introducer, TI</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w:t>
      </w:r>
    </w:p>
    <w:p w:rsidR="007B7F77" w:rsidRDefault="0043420B">
      <w:pPr>
        <w:pStyle w:val="Heading3"/>
        <w:rPr>
          <w:noProof/>
        </w:rPr>
      </w:pPr>
      <w:bookmarkStart w:id="69" w:name="_Toc491352599"/>
      <w:bookmarkStart w:id="70" w:name="_Toc491353178"/>
      <w:bookmarkStart w:id="71" w:name="_Toc491357034"/>
      <w:r>
        <w:rPr>
          <w:noProof/>
        </w:rPr>
        <w:t>3.6. The role of the single point of contact.</w:t>
      </w:r>
      <w:bookmarkEnd w:id="69"/>
      <w:bookmarkEnd w:id="70"/>
      <w:bookmarkEnd w:id="71"/>
      <w:r>
        <w:rPr>
          <w:noProof/>
        </w:rPr>
        <w:t xml:space="preserve"> </w:t>
      </w:r>
    </w:p>
    <w:p w:rsidR="007B7F77" w:rsidRDefault="0043420B">
      <w:pPr>
        <w:jc w:val="both"/>
        <w:rPr>
          <w:rFonts w:ascii="Times New Roman" w:hAnsi="Times New Roman" w:cs="Times New Roman"/>
          <w:bCs/>
          <w:noProof/>
          <w:sz w:val="24"/>
          <w:szCs w:val="24"/>
        </w:rPr>
      </w:pPr>
      <w:r>
        <w:rPr>
          <w:rFonts w:ascii="Times New Roman" w:hAnsi="Times New Roman" w:cs="Times New Roman"/>
          <w:bCs/>
          <w:noProof/>
          <w:sz w:val="24"/>
          <w:szCs w:val="24"/>
        </w:rPr>
        <w:t>Pursuant to NIS Directive Article 8(3), each Member State must designate a national single point of contact, which will exercise a liaison function to ensure cross–border cooperation with the relevant authorities in other Member States and with the Cooperation Group and the CSIRT network</w:t>
      </w:r>
      <w:r>
        <w:rPr>
          <w:rFonts w:ascii="Times New Roman" w:hAnsi="Times New Roman" w:cs="Times New Roman"/>
          <w:bCs/>
          <w:noProof/>
          <w:sz w:val="24"/>
          <w:szCs w:val="24"/>
          <w:vertAlign w:val="superscript"/>
        </w:rPr>
        <w:footnoteReference w:id="20"/>
      </w:r>
      <w:r>
        <w:rPr>
          <w:rFonts w:ascii="Times New Roman" w:hAnsi="Times New Roman" w:cs="Times New Roman"/>
          <w:bCs/>
          <w:noProof/>
          <w:sz w:val="24"/>
          <w:szCs w:val="24"/>
        </w:rPr>
        <w:t xml:space="preserve"> created by the Directive itself. Recital 31 and Article 8(4) explain the </w:t>
      </w:r>
      <w:r>
        <w:rPr>
          <w:rFonts w:ascii="Times New Roman" w:hAnsi="Times New Roman" w:cs="Times New Roman"/>
          <w:bCs/>
          <w:i/>
          <w:noProof/>
          <w:sz w:val="24"/>
          <w:szCs w:val="24"/>
        </w:rPr>
        <w:t>rationale</w:t>
      </w:r>
      <w:r>
        <w:rPr>
          <w:rFonts w:ascii="Times New Roman" w:hAnsi="Times New Roman" w:cs="Times New Roman"/>
          <w:bCs/>
          <w:noProof/>
          <w:sz w:val="24"/>
          <w:szCs w:val="24"/>
        </w:rPr>
        <w:t xml:space="preserve"> for this requirement, i.e., to facilitate cross-border cooperation and communication. </w:t>
      </w:r>
      <w:r>
        <w:rPr>
          <w:rFonts w:ascii="Times New Roman" w:hAnsi="Times New Roman" w:cs="Times New Roman"/>
          <w:bCs/>
          <w:noProof/>
          <w:sz w:val="24"/>
          <w:szCs w:val="24"/>
        </w:rPr>
        <w:lastRenderedPageBreak/>
        <w:t xml:space="preserve">This is particularly needed given that Member States may decide to have more than one national authority. Thus, having a single point of contact would facilitate the identification and cooperation of authorities from different Member States.  </w:t>
      </w:r>
    </w:p>
    <w:p w:rsidR="007B7F77" w:rsidRDefault="0043420B">
      <w:pPr>
        <w:jc w:val="both"/>
        <w:rPr>
          <w:rFonts w:ascii="Times New Roman" w:hAnsi="Times New Roman" w:cs="Times New Roman"/>
          <w:bCs/>
          <w:noProof/>
          <w:sz w:val="24"/>
          <w:szCs w:val="24"/>
        </w:rPr>
      </w:pPr>
      <w:r>
        <w:rPr>
          <w:rFonts w:ascii="Times New Roman" w:hAnsi="Times New Roman" w:cs="Times New Roman"/>
          <w:bCs/>
          <w:noProof/>
          <w:sz w:val="24"/>
          <w:szCs w:val="24"/>
        </w:rPr>
        <w:t>The liaison role of the single point of contact is likely to involve interaction with the secretariats of the Cooperation Group and of the CSIRT Network in those cases where the national single point of contact is neither a CSIRT nor a member of the Cooperation Group. Furthermore, Member States need to ensure that the single point of contact is informed about the received notifications from operators of essential services and digital service providers.</w:t>
      </w:r>
      <w:r>
        <w:rPr>
          <w:rFonts w:ascii="Times New Roman" w:hAnsi="Times New Roman" w:cs="Times New Roman"/>
          <w:bCs/>
          <w:noProof/>
          <w:sz w:val="24"/>
          <w:szCs w:val="24"/>
          <w:vertAlign w:val="superscript"/>
        </w:rPr>
        <w:footnoteReference w:id="21"/>
      </w:r>
      <w:r>
        <w:rPr>
          <w:rFonts w:ascii="Times New Roman" w:hAnsi="Times New Roman" w:cs="Times New Roman"/>
          <w:bCs/>
          <w:noProof/>
          <w:sz w:val="24"/>
          <w:szCs w:val="24"/>
        </w:rPr>
        <w:t xml:space="preserve"> </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Article 8(3) of the Directive specifies that in case a Member State adopts a centralised approach, i.e. appointing only one competent authority, that authority will also have the role of the single point of contact. If a Member State opts for a decentralised approach, it could choose one of the different competent authorities to act as single point of contact. Irrespective of the institutional model chosen, whenever a competent authority, the CSIRT and the single point of contact are different entities Member States have an obligation to ensure effective cooperation among them in order to fulfil obligations laid down in the Directive.</w:t>
      </w:r>
      <w:r>
        <w:rPr>
          <w:rFonts w:ascii="Times New Roman" w:hAnsi="Times New Roman" w:cs="Times New Roman"/>
          <w:noProof/>
          <w:sz w:val="24"/>
          <w:szCs w:val="24"/>
          <w:vertAlign w:val="superscript"/>
        </w:rPr>
        <w:footnoteReference w:id="22"/>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The single point of contact is required to submit by 9 August, 2018 and every year thereafter a summary report to the Cooperation Group on received notifications which shall include the number of notifications, the nature of the incidents and the measures taken by authorities, such as informing other affected Member States about the incident or the provision of relevant information to the notifying company for handling of the incident.</w:t>
      </w:r>
      <w:r>
        <w:rPr>
          <w:rFonts w:ascii="Times New Roman" w:hAnsi="Times New Roman" w:cs="Times New Roman"/>
          <w:noProof/>
          <w:sz w:val="24"/>
          <w:szCs w:val="24"/>
          <w:vertAlign w:val="superscript"/>
        </w:rPr>
        <w:footnoteReference w:id="23"/>
      </w:r>
      <w:r>
        <w:rPr>
          <w:rFonts w:ascii="Times New Roman" w:hAnsi="Times New Roman" w:cs="Times New Roman"/>
          <w:noProof/>
          <w:sz w:val="24"/>
          <w:szCs w:val="24"/>
        </w:rPr>
        <w:t xml:space="preserve"> Upon request of the competent authority or the CSIRT, the single point of contact has to forward the notifications of operators of essential services to the single points of contact of other Member States affected by the incidents.</w:t>
      </w:r>
      <w:r>
        <w:rPr>
          <w:rFonts w:ascii="Times New Roman" w:hAnsi="Times New Roman" w:cs="Times New Roman"/>
          <w:noProof/>
          <w:sz w:val="24"/>
          <w:szCs w:val="24"/>
          <w:vertAlign w:val="superscript"/>
        </w:rPr>
        <w:footnoteReference w:id="24"/>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 xml:space="preserve">Member States need to inform the Commission about the designation of the single point of contact and its tasks by the transposition deadline. The designation of the single point of contact is to be made public, in the same way as the national competent authorities. The Commission shall publish the list of designated single points of contact. </w:t>
      </w:r>
    </w:p>
    <w:p w:rsidR="007B7F77" w:rsidRDefault="0043420B">
      <w:pPr>
        <w:pStyle w:val="Heading3"/>
        <w:rPr>
          <w:noProof/>
        </w:rPr>
      </w:pPr>
      <w:bookmarkStart w:id="72" w:name="_Toc491352600"/>
      <w:bookmarkStart w:id="73" w:name="_Toc491353179"/>
      <w:bookmarkStart w:id="74" w:name="_Toc491357035"/>
      <w:r>
        <w:rPr>
          <w:noProof/>
        </w:rPr>
        <w:t>3.7. Penalties.</w:t>
      </w:r>
      <w:bookmarkEnd w:id="72"/>
      <w:bookmarkEnd w:id="73"/>
      <w:bookmarkEnd w:id="74"/>
      <w:r>
        <w:rPr>
          <w:noProof/>
        </w:rPr>
        <w:t xml:space="preserve"> </w:t>
      </w:r>
    </w:p>
    <w:p w:rsidR="007B7F77" w:rsidRDefault="0043420B">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Article 21 gives a margin to Member States to decide on the type and nature of applicable penalties provided that they are effective, proportionate and dissuasive. In other words, Member States are in principle free to decide on the maximum amount for penalties laid down in their national legislation but the chosen amount or percentage should allow the national authorities to impose, in every concrete case, effective, proportionate and dissuasive penalties, taking into account different factors such as the graveness or frequency of the infringement. </w:t>
      </w:r>
    </w:p>
    <w:p w:rsidR="007B7F77" w:rsidRDefault="007B7F77">
      <w:pPr>
        <w:jc w:val="both"/>
        <w:rPr>
          <w:rFonts w:ascii="Times New Roman" w:hAnsi="Times New Roman" w:cs="Times New Roman"/>
          <w:noProof/>
          <w:sz w:val="24"/>
          <w:szCs w:val="24"/>
        </w:rPr>
      </w:pPr>
    </w:p>
    <w:p w:rsidR="007B7F77" w:rsidRDefault="007B7F77">
      <w:pPr>
        <w:jc w:val="both"/>
        <w:rPr>
          <w:rFonts w:ascii="Times New Roman" w:hAnsi="Times New Roman" w:cs="Times New Roman"/>
          <w:noProof/>
          <w:sz w:val="24"/>
          <w:szCs w:val="24"/>
        </w:rPr>
      </w:pPr>
    </w:p>
    <w:p w:rsidR="007B7F77" w:rsidRDefault="0043420B">
      <w:pPr>
        <w:rPr>
          <w:rFonts w:cs="Times New Roman"/>
          <w:noProof/>
          <w:szCs w:val="24"/>
        </w:rPr>
      </w:pPr>
      <w:bookmarkStart w:id="75" w:name="_Toc490661897"/>
      <w:bookmarkStart w:id="76" w:name="_Toc490743943"/>
      <w:bookmarkStart w:id="77" w:name="_Toc491352601"/>
      <w:bookmarkStart w:id="78" w:name="_Toc491353180"/>
      <w:bookmarkStart w:id="79" w:name="_Toc491357036"/>
      <w:r>
        <w:rPr>
          <w:rFonts w:ascii="Times New Roman" w:hAnsi="Times New Roman" w:cs="Times New Roman"/>
          <w:b/>
          <w:noProof/>
          <w:sz w:val="24"/>
          <w:szCs w:val="24"/>
        </w:rPr>
        <w:t>4. Entities under obligations concerning security requirements and incident notifications</w:t>
      </w:r>
      <w:bookmarkEnd w:id="75"/>
      <w:r>
        <w:rPr>
          <w:rFonts w:ascii="Times New Roman" w:hAnsi="Times New Roman" w:cs="Times New Roman"/>
          <w:b/>
          <w:noProof/>
          <w:sz w:val="24"/>
          <w:szCs w:val="24"/>
        </w:rPr>
        <w:t>.</w:t>
      </w:r>
      <w:bookmarkEnd w:id="76"/>
      <w:bookmarkEnd w:id="77"/>
      <w:bookmarkEnd w:id="78"/>
      <w:bookmarkEnd w:id="79"/>
      <w:r>
        <w:rPr>
          <w:rFonts w:ascii="Times New Roman" w:hAnsi="Times New Roman" w:cs="Times New Roman"/>
          <w:b/>
          <w:noProof/>
          <w:sz w:val="24"/>
          <w:szCs w:val="24"/>
        </w:rPr>
        <w:t xml:space="preserve"> </w:t>
      </w:r>
    </w:p>
    <w:p w:rsidR="007B7F77" w:rsidRDefault="0043420B">
      <w:pPr>
        <w:spacing w:before="100" w:beforeAutospacing="1" w:after="100" w:afterAutospacing="1"/>
        <w:jc w:val="both"/>
        <w:rPr>
          <w:rFonts w:ascii="Times New Roman" w:hAnsi="Times New Roman"/>
          <w:noProof/>
          <w:sz w:val="24"/>
        </w:rPr>
      </w:pPr>
      <w:r>
        <w:rPr>
          <w:rFonts w:ascii="Times New Roman" w:eastAsia="Times New Roman" w:hAnsi="Times New Roman" w:cs="Times New Roman"/>
          <w:noProof/>
          <w:sz w:val="24"/>
          <w:szCs w:val="24"/>
          <w:lang w:eastAsia="en-GB"/>
        </w:rPr>
        <w:t xml:space="preserve">Entities playing an important role for society and economy referred to in Articles 4(4) and 4(5) of the Directive as operators of essential services (OES) and digital service providers (DSPs) are required to take appropriate security measures and notify serious incidents to the relevant national authorities. The </w:t>
      </w:r>
      <w:r>
        <w:rPr>
          <w:rFonts w:ascii="Times New Roman" w:eastAsia="Times New Roman" w:hAnsi="Times New Roman" w:cs="Times New Roman"/>
          <w:i/>
          <w:noProof/>
          <w:sz w:val="24"/>
          <w:szCs w:val="24"/>
          <w:lang w:eastAsia="en-GB"/>
        </w:rPr>
        <w:t>rationale</w:t>
      </w:r>
      <w:r>
        <w:rPr>
          <w:rFonts w:ascii="Times New Roman" w:eastAsia="Times New Roman" w:hAnsi="Times New Roman" w:cs="Times New Roman"/>
          <w:noProof/>
          <w:sz w:val="24"/>
          <w:szCs w:val="24"/>
          <w:lang w:eastAsia="en-GB"/>
        </w:rPr>
        <w:t xml:space="preserve"> is that impacts of security incidents in such services may constitute a major threat to the operation of such services which may cause major disruptions to economic activities and to society at large, potentially undermining</w:t>
      </w:r>
      <w:r>
        <w:rPr>
          <w:rFonts w:ascii="Times New Roman" w:hAnsi="Times New Roman" w:cs="Times New Roman"/>
          <w:noProof/>
          <w:color w:val="444444"/>
          <w:sz w:val="24"/>
          <w:szCs w:val="24"/>
        </w:rPr>
        <w:t xml:space="preserve"> </w:t>
      </w:r>
      <w:r>
        <w:rPr>
          <w:rFonts w:ascii="Times New Roman" w:hAnsi="Times New Roman" w:cs="Times New Roman"/>
          <w:noProof/>
          <w:sz w:val="24"/>
          <w:szCs w:val="24"/>
        </w:rPr>
        <w:t>user confidence and cause major damage to the economy of the Union.</w:t>
      </w:r>
      <w:r>
        <w:rPr>
          <w:rStyle w:val="FootnoteReference"/>
          <w:rFonts w:ascii="Times New Roman" w:hAnsi="Times New Roman" w:cs="Times New Roman"/>
          <w:noProof/>
          <w:sz w:val="24"/>
          <w:szCs w:val="24"/>
        </w:rPr>
        <w:footnoteReference w:id="25"/>
      </w:r>
    </w:p>
    <w:p w:rsidR="007B7F77" w:rsidRDefault="0043420B">
      <w:pPr>
        <w:pStyle w:val="Bullet0"/>
        <w:numPr>
          <w:ilvl w:val="0"/>
          <w:numId w:val="0"/>
        </w:numPr>
        <w:spacing w:before="100" w:beforeAutospacing="1" w:after="100" w:afterAutospacing="1" w:line="276" w:lineRule="auto"/>
        <w:rPr>
          <w:noProof/>
        </w:rPr>
      </w:pPr>
      <w:r>
        <w:rPr>
          <w:noProof/>
          <w:szCs w:val="24"/>
        </w:rPr>
        <w:t>This section provides an overview of entities included in the scope of the NIS Directive’s Annexes II and III and lists their obligations. The identification of operators of essential services is covered extensively, given the importance of this process for the harmonised implementation of the NIS Directive across the EU. It also provides extensive explanations to the definitions of digital infrastructures and digital service providers. It also examines the possible inclusion of additional sectors and further explains the specific approach with regard to DSPs.</w:t>
      </w:r>
    </w:p>
    <w:p w:rsidR="007B7F77" w:rsidRDefault="0043420B">
      <w:pPr>
        <w:pStyle w:val="Heading2"/>
        <w:rPr>
          <w:noProof/>
        </w:rPr>
      </w:pPr>
      <w:bookmarkStart w:id="80" w:name="_Toc490743944"/>
      <w:bookmarkStart w:id="81" w:name="_Toc491352602"/>
      <w:bookmarkStart w:id="82" w:name="_Toc491353181"/>
      <w:bookmarkStart w:id="83" w:name="_Toc491357037"/>
      <w:r>
        <w:rPr>
          <w:noProof/>
        </w:rPr>
        <w:t xml:space="preserve">4.1. </w:t>
      </w:r>
      <w:bookmarkStart w:id="84" w:name="_Toc490661898"/>
      <w:r>
        <w:rPr>
          <w:noProof/>
        </w:rPr>
        <w:t>Operators of essential services (OES)</w:t>
      </w:r>
      <w:bookmarkEnd w:id="84"/>
      <w:r>
        <w:rPr>
          <w:noProof/>
        </w:rPr>
        <w:t>.</w:t>
      </w:r>
      <w:bookmarkEnd w:id="80"/>
      <w:bookmarkEnd w:id="81"/>
      <w:bookmarkEnd w:id="82"/>
      <w:bookmarkEnd w:id="83"/>
    </w:p>
    <w:p w:rsidR="007B7F77" w:rsidRDefault="0043420B">
      <w:pPr>
        <w:pStyle w:val="Bullet0"/>
        <w:numPr>
          <w:ilvl w:val="0"/>
          <w:numId w:val="0"/>
        </w:numPr>
        <w:spacing w:before="100" w:beforeAutospacing="1" w:after="100" w:afterAutospacing="1" w:line="276" w:lineRule="auto"/>
        <w:rPr>
          <w:noProof/>
          <w:szCs w:val="24"/>
        </w:rPr>
      </w:pPr>
      <w:r>
        <w:rPr>
          <w:noProof/>
          <w:szCs w:val="24"/>
        </w:rPr>
        <w:t>The NIS Directive does not define explicitly which particular entities will be considered as OES under its scope. Instead, it provides criteria that Member States will need to apply in order to carry out an identification</w:t>
      </w:r>
      <w:r>
        <w:rPr>
          <w:b/>
          <w:noProof/>
          <w:szCs w:val="24"/>
        </w:rPr>
        <w:t xml:space="preserve"> </w:t>
      </w:r>
      <w:r>
        <w:rPr>
          <w:noProof/>
          <w:szCs w:val="24"/>
        </w:rPr>
        <w:t>process which will ultimately determine which individual companies that belong to the type of entities listed in Annex II will be considered operators of essential services, and therefore subject to the obligations under the Directive.</w:t>
      </w:r>
    </w:p>
    <w:p w:rsidR="007B7F77" w:rsidRDefault="0043420B">
      <w:pPr>
        <w:pStyle w:val="Heading3"/>
        <w:rPr>
          <w:noProof/>
        </w:rPr>
      </w:pPr>
      <w:bookmarkStart w:id="85" w:name="_Toc490661899"/>
      <w:bookmarkStart w:id="86" w:name="_Toc490743945"/>
      <w:bookmarkStart w:id="87" w:name="_Toc491352603"/>
      <w:bookmarkStart w:id="88" w:name="_Toc491353182"/>
      <w:bookmarkStart w:id="89" w:name="_Toc491357038"/>
      <w:r>
        <w:rPr>
          <w:noProof/>
        </w:rPr>
        <w:t>4.1.1. Type of entities listed in NIS Directive Annex II</w:t>
      </w:r>
      <w:bookmarkEnd w:id="85"/>
      <w:r>
        <w:rPr>
          <w:noProof/>
        </w:rPr>
        <w:t>.</w:t>
      </w:r>
      <w:bookmarkEnd w:id="86"/>
      <w:bookmarkEnd w:id="87"/>
      <w:bookmarkEnd w:id="88"/>
      <w:bookmarkEnd w:id="89"/>
      <w:r>
        <w:rPr>
          <w:noProof/>
        </w:rPr>
        <w:t xml:space="preserve"> </w:t>
      </w:r>
    </w:p>
    <w:p w:rsidR="007B7F77" w:rsidRDefault="0043420B">
      <w:pPr>
        <w:pStyle w:val="Bullet0"/>
        <w:numPr>
          <w:ilvl w:val="0"/>
          <w:numId w:val="0"/>
        </w:numPr>
        <w:spacing w:before="100" w:beforeAutospacing="1" w:after="100" w:afterAutospacing="1" w:line="276" w:lineRule="auto"/>
        <w:rPr>
          <w:noProof/>
          <w:szCs w:val="24"/>
        </w:rPr>
      </w:pPr>
      <w:r>
        <w:rPr>
          <w:noProof/>
          <w:szCs w:val="24"/>
        </w:rPr>
        <w:t>Article 4(4) defines OES as public or private entities of the types listed in Directive’s Annex II that meets the requirements of Article 5(2). In Annex II the sectors, subsectors and the type of entities are listed for which each Member States needs to carry out the identification process under Article 5(2)</w:t>
      </w:r>
      <w:r>
        <w:rPr>
          <w:rStyle w:val="FootnoteReference"/>
          <w:noProof/>
          <w:szCs w:val="24"/>
        </w:rPr>
        <w:footnoteReference w:id="26"/>
      </w:r>
      <w:r>
        <w:rPr>
          <w:noProof/>
          <w:szCs w:val="24"/>
        </w:rPr>
        <w:t xml:space="preserve">. The sectors include, energy, transport, banking, financial market insfrastructures, health, water and digital infrastructure. </w:t>
      </w:r>
    </w:p>
    <w:p w:rsidR="007B7F77" w:rsidRDefault="0043420B">
      <w:pPr>
        <w:pStyle w:val="Bullet0"/>
        <w:numPr>
          <w:ilvl w:val="0"/>
          <w:numId w:val="0"/>
        </w:numPr>
        <w:spacing w:before="100" w:beforeAutospacing="1" w:after="100" w:afterAutospacing="1" w:line="276" w:lineRule="auto"/>
        <w:rPr>
          <w:noProof/>
          <w:szCs w:val="24"/>
        </w:rPr>
      </w:pPr>
      <w:r>
        <w:rPr>
          <w:noProof/>
          <w:szCs w:val="24"/>
        </w:rPr>
        <w:t xml:space="preserve">For most of the entities which belong to the 'traditional sectors' EU legislation contains well developed definitions to which Annex II makes a reference. However, for the sector of digital infrastructure, listed under point 7 of Annex II, including Internet Exchange Points, Domain Name Systems and Top-level domain name registries, this is not the case. Therefore, with the </w:t>
      </w:r>
      <w:r>
        <w:rPr>
          <w:noProof/>
          <w:szCs w:val="24"/>
        </w:rPr>
        <w:lastRenderedPageBreak/>
        <w:t xml:space="preserve">aim to clarify these definitions, the following provides an detailed explaination of these definitions.    </w:t>
      </w:r>
    </w:p>
    <w:p w:rsidR="007B7F77" w:rsidRDefault="0043420B">
      <w:pPr>
        <w:spacing w:after="240"/>
        <w:jc w:val="both"/>
        <w:rPr>
          <w:rFonts w:ascii="Times New Roman" w:eastAsia="Times New Roman" w:hAnsi="Times New Roman" w:cs="Times New Roman"/>
          <w:b/>
          <w:bCs/>
          <w:noProof/>
          <w:sz w:val="24"/>
          <w:szCs w:val="24"/>
          <w:lang w:eastAsia="en-GB"/>
        </w:rPr>
      </w:pPr>
      <w:r>
        <w:rPr>
          <w:rFonts w:ascii="Times New Roman" w:eastAsia="Times New Roman" w:hAnsi="Times New Roman" w:cs="Times New Roman"/>
          <w:b/>
          <w:bCs/>
          <w:noProof/>
          <w:sz w:val="24"/>
          <w:szCs w:val="24"/>
          <w:lang w:eastAsia="en-GB"/>
        </w:rPr>
        <w:t xml:space="preserve">1) Internet Exchange Point (IXP). </w:t>
      </w:r>
    </w:p>
    <w:p w:rsidR="007B7F77" w:rsidRDefault="0043420B">
      <w:pPr>
        <w:spacing w:after="240"/>
        <w:jc w:val="both"/>
        <w:rPr>
          <w:rFonts w:ascii="Times New Roman" w:hAnsi="Times New Roman" w:cs="Times New Roman"/>
          <w:noProof/>
          <w:sz w:val="24"/>
          <w:szCs w:val="24"/>
        </w:rPr>
      </w:pPr>
      <w:r>
        <w:rPr>
          <w:rFonts w:ascii="Times New Roman" w:eastAsia="Times New Roman" w:hAnsi="Times New Roman" w:cs="Times New Roman"/>
          <w:bCs/>
          <w:noProof/>
          <w:sz w:val="24"/>
          <w:szCs w:val="24"/>
          <w:lang w:eastAsia="en-GB"/>
        </w:rPr>
        <w:t>The term Internet Exchange Point is defined in Article 4(13) and clarified further in recital 18 and can be described as</w:t>
      </w:r>
      <w:r>
        <w:rPr>
          <w:rFonts w:ascii="Times New Roman" w:hAnsi="Times New Roman" w:cs="Times New Roman"/>
          <w:noProof/>
          <w:sz w:val="24"/>
        </w:rPr>
        <w:t xml:space="preserve"> a </w:t>
      </w:r>
      <w:r>
        <w:rPr>
          <w:rFonts w:ascii="Times New Roman" w:hAnsi="Times New Roman" w:cs="Times New Roman"/>
          <w:noProof/>
          <w:sz w:val="24"/>
          <w:szCs w:val="24"/>
        </w:rPr>
        <w:t>network facility that enables the interconnection of more than two independent technically stand-alone systems, with the primarily purpose to facilitate the exchange of internet traffic.</w:t>
      </w:r>
      <w:r>
        <w:rPr>
          <w:rFonts w:ascii="Times New Roman" w:eastAsia="Times New Roman" w:hAnsi="Times New Roman" w:cs="Times New Roman"/>
          <w:bCs/>
          <w:noProof/>
          <w:sz w:val="24"/>
          <w:szCs w:val="24"/>
          <w:lang w:eastAsia="en-GB"/>
        </w:rPr>
        <w:t xml:space="preserve"> </w:t>
      </w:r>
      <w:r>
        <w:rPr>
          <w:rFonts w:ascii="Times New Roman" w:hAnsi="Times New Roman" w:cs="Times New Roman"/>
          <w:iCs/>
          <w:noProof/>
          <w:sz w:val="24"/>
          <w:szCs w:val="24"/>
          <w:lang w:eastAsia="en-GB"/>
        </w:rPr>
        <w:t xml:space="preserve">The </w:t>
      </w:r>
      <w:r>
        <w:rPr>
          <w:rFonts w:ascii="Times New Roman" w:hAnsi="Times New Roman" w:cs="Times New Roman"/>
          <w:iCs/>
          <w:noProof/>
          <w:sz w:val="24"/>
          <w:szCs w:val="24"/>
          <w:lang w:val="en" w:eastAsia="en-GB"/>
        </w:rPr>
        <w:t>Internet Exchange Point can also be described as a physical location where a number of networks can exchange internet traffic with each other via a switch.</w:t>
      </w:r>
      <w:r>
        <w:rPr>
          <w:rFonts w:ascii="Times New Roman" w:hAnsi="Times New Roman" w:cs="Times New Roman"/>
          <w:iCs/>
          <w:noProof/>
          <w:sz w:val="24"/>
          <w:szCs w:val="24"/>
          <w:lang w:eastAsia="en-GB"/>
        </w:rPr>
        <w:t xml:space="preserve"> </w:t>
      </w:r>
      <w:r>
        <w:rPr>
          <w:rFonts w:ascii="Times New Roman" w:hAnsi="Times New Roman" w:cs="Times New Roman"/>
          <w:noProof/>
          <w:sz w:val="24"/>
          <w:szCs w:val="24"/>
          <w:lang w:val="en"/>
        </w:rPr>
        <w:t>The primary purpose of an IXP is to allow networks to interconnect directly, via the exchange, rather than through one or more third-party networks. The IXP provider is normally not responsible for the routing of the internet traffic. The rooting of the traffic is done by the network providers. The advantages of the direct interconnection are numerous, but the primary reasons are cost, latency, and bandwidth. Traffic passing through an exchange is typically not billed by any party, whereas traffic to an upstream Internet Service Provider (ISP) is. The direct interconnection, often located in the same city as both networks, avoids the need for data to travel over long distances to get from one network to another, thus reducing latency.</w:t>
      </w:r>
    </w:p>
    <w:p w:rsidR="007B7F77" w:rsidRDefault="0043420B">
      <w:pPr>
        <w:spacing w:after="240"/>
        <w:jc w:val="both"/>
        <w:rPr>
          <w:rFonts w:ascii="Times New Roman" w:hAnsi="Times New Roman" w:cs="Times New Roman"/>
          <w:noProof/>
          <w:sz w:val="24"/>
          <w:szCs w:val="24"/>
        </w:rPr>
      </w:pPr>
      <w:r>
        <w:rPr>
          <w:rFonts w:ascii="Times New Roman" w:hAnsi="Times New Roman" w:cs="Times New Roman"/>
          <w:noProof/>
          <w:sz w:val="24"/>
          <w:szCs w:val="24"/>
        </w:rPr>
        <w:t>It should be noted that the definition of IXP does not cover physical points where only two physical networks interconnect with each other (i.e. the network providers such as BASE and PROXIMUS). Therefore when transposing the Directive Member States must differentiate between operators who are facilitating the exchange of aggregated internet traffic between multiple network operators and those who are single network operators, which physically interconnect their networks based on an interconnection agreement. In the latter case, the network providers are not covered by the definition in Article 4(13). A clarification on this matter can be found in r</w:t>
      </w:r>
      <w:r>
        <w:rPr>
          <w:rFonts w:ascii="Times New Roman" w:hAnsi="Times New Roman" w:cs="Times New Roman"/>
          <w:noProof/>
          <w:sz w:val="24"/>
          <w:szCs w:val="24"/>
          <w:lang w:val="en"/>
        </w:rPr>
        <w:t xml:space="preserve">ecital 18 which states that the IXP does not provide network access or act as a transit provider or carrier. The last category of providers are </w:t>
      </w:r>
      <w:r>
        <w:rPr>
          <w:rFonts w:ascii="Times New Roman" w:hAnsi="Times New Roman" w:cs="Times New Roman"/>
          <w:noProof/>
          <w:sz w:val="24"/>
          <w:szCs w:val="24"/>
        </w:rPr>
        <w:t>undertakings providing public communications networks and/or services which are subject to the security and notification obligations of  Article 13a and 13b of Directive 2002/21/EC and therefore excluded from the scope of the NIS Directive.</w:t>
      </w:r>
      <w:r>
        <w:rPr>
          <w:rStyle w:val="FootnoteReference"/>
          <w:rFonts w:ascii="Times New Roman" w:hAnsi="Times New Roman" w:cs="Times New Roman"/>
          <w:noProof/>
          <w:sz w:val="24"/>
          <w:szCs w:val="24"/>
        </w:rPr>
        <w:footnoteReference w:id="27"/>
      </w:r>
    </w:p>
    <w:p w:rsidR="007B7F77" w:rsidRDefault="0043420B">
      <w:pPr>
        <w:spacing w:after="240"/>
        <w:jc w:val="both"/>
        <w:rPr>
          <w:rFonts w:ascii="Times New Roman" w:eastAsia="Times New Roman" w:hAnsi="Times New Roman" w:cs="Times New Roman"/>
          <w:b/>
          <w:noProof/>
          <w:sz w:val="24"/>
          <w:szCs w:val="24"/>
          <w:lang w:val="en" w:eastAsia="en-GB"/>
        </w:rPr>
      </w:pPr>
      <w:r>
        <w:rPr>
          <w:rFonts w:ascii="Times New Roman" w:eastAsia="Times New Roman" w:hAnsi="Times New Roman" w:cs="Times New Roman"/>
          <w:b/>
          <w:noProof/>
          <w:sz w:val="24"/>
          <w:szCs w:val="24"/>
          <w:lang w:val="en" w:eastAsia="en-GB"/>
        </w:rPr>
        <w:t>2) Domain Name System (DNS).</w:t>
      </w:r>
      <w:r>
        <w:rPr>
          <w:rFonts w:ascii="Times New Roman" w:eastAsia="Times New Roman" w:hAnsi="Times New Roman" w:cs="Times New Roman"/>
          <w:bCs/>
          <w:noProof/>
          <w:sz w:val="24"/>
          <w:szCs w:val="24"/>
          <w:lang w:eastAsia="en-GB"/>
        </w:rPr>
        <w:t xml:space="preserve"> </w:t>
      </w:r>
    </w:p>
    <w:p w:rsidR="007B7F77" w:rsidRDefault="0043420B">
      <w:pPr>
        <w:spacing w:after="240"/>
        <w:jc w:val="both"/>
        <w:rPr>
          <w:rFonts w:ascii="Times New Roman" w:eastAsia="Times New Roman" w:hAnsi="Times New Roman" w:cs="Times New Roman"/>
          <w:noProof/>
          <w:sz w:val="24"/>
          <w:lang w:val="en" w:eastAsia="en-GB"/>
        </w:rPr>
      </w:pPr>
      <w:r>
        <w:rPr>
          <w:rFonts w:ascii="Times New Roman" w:eastAsia="Times New Roman" w:hAnsi="Times New Roman" w:cs="Times New Roman"/>
          <w:noProof/>
          <w:sz w:val="24"/>
          <w:szCs w:val="24"/>
          <w:lang w:val="en" w:eastAsia="en-GB"/>
        </w:rPr>
        <w:t>The term domain name system is defined in Article 4(14) as</w:t>
      </w:r>
      <w:r>
        <w:rPr>
          <w:rFonts w:ascii="Times New Roman" w:eastAsia="Times New Roman" w:hAnsi="Times New Roman" w:cs="Times New Roman"/>
          <w:i/>
          <w:noProof/>
          <w:sz w:val="24"/>
          <w:szCs w:val="24"/>
          <w:lang w:val="en" w:eastAsia="en-GB"/>
        </w:rPr>
        <w:t xml:space="preserve"> "a hierarchical distributed naming system in a network which refers queries for domain names"</w:t>
      </w:r>
      <w:r>
        <w:rPr>
          <w:rFonts w:ascii="Times New Roman" w:eastAsia="Times New Roman" w:hAnsi="Times New Roman" w:cs="Times New Roman"/>
          <w:noProof/>
          <w:sz w:val="24"/>
          <w:szCs w:val="24"/>
          <w:lang w:val="en" w:eastAsia="en-GB"/>
        </w:rPr>
        <w:t xml:space="preserve">. More precisely, the DNS can be described as a hierarchical distributed naming system for computers, services or any other resource connected to Internet which enables the encoding of domain names into IP (Internet Protocol) addresses. </w:t>
      </w:r>
      <w:r>
        <w:rPr>
          <w:rFonts w:ascii="Times New Roman" w:hAnsi="Times New Roman" w:cs="Times New Roman"/>
          <w:noProof/>
          <w:sz w:val="24"/>
          <w:szCs w:val="24"/>
          <w:lang w:val="en"/>
        </w:rPr>
        <w:t xml:space="preserve">The main role of the system is to translate the assigned domain names into IP addresses. For this purpose, DNS is operating a data base and using name servers and resolver to enable this kind of "translation" of the domain names into operational </w:t>
      </w:r>
      <w:r>
        <w:rPr>
          <w:rFonts w:ascii="Times New Roman" w:hAnsi="Times New Roman" w:cs="Times New Roman"/>
          <w:noProof/>
          <w:sz w:val="24"/>
          <w:szCs w:val="24"/>
          <w:lang w:val="en"/>
        </w:rPr>
        <w:lastRenderedPageBreak/>
        <w:t>IP addresses. Although the encoding of domain names is not the only one responsibility of the DNS, it is a core task of the system</w:t>
      </w:r>
      <w:r>
        <w:rPr>
          <w:rFonts w:ascii="Times New Roman" w:hAnsi="Times New Roman" w:cs="Times New Roman"/>
          <w:noProof/>
          <w:sz w:val="24"/>
          <w:szCs w:val="24"/>
        </w:rPr>
        <w:t xml:space="preserve">. The legal definition in Article 4(14) focuses on the main role of the system from the user's point of view without going into more technical details, as for example the operation of domain name space, name servers, resolvers, etc. Finally, Article 4(15) clarifies who is to be considered as a provider of DNS services.  </w:t>
      </w:r>
    </w:p>
    <w:p w:rsidR="007B7F77" w:rsidRDefault="0043420B">
      <w:pPr>
        <w:shd w:val="clear" w:color="auto" w:fill="FFFFFF"/>
        <w:spacing w:after="240"/>
        <w:jc w:val="both"/>
        <w:rPr>
          <w:rFonts w:ascii="Times New Roman" w:hAnsi="Times New Roman" w:cs="Times New Roman"/>
          <w:noProof/>
          <w:sz w:val="24"/>
          <w:szCs w:val="24"/>
        </w:rPr>
      </w:pPr>
      <w:r>
        <w:rPr>
          <w:rFonts w:ascii="Times New Roman" w:eastAsia="Times New Roman" w:hAnsi="Times New Roman" w:cs="Times New Roman"/>
          <w:b/>
          <w:noProof/>
          <w:sz w:val="24"/>
          <w:szCs w:val="24"/>
          <w:lang w:val="en" w:eastAsia="en-GB"/>
        </w:rPr>
        <w:t xml:space="preserve">3) Top –level </w:t>
      </w:r>
      <w:r>
        <w:rPr>
          <w:rFonts w:ascii="Times New Roman" w:hAnsi="Times New Roman" w:cs="Times New Roman"/>
          <w:b/>
          <w:noProof/>
          <w:sz w:val="24"/>
        </w:rPr>
        <w:t>d</w:t>
      </w:r>
      <w:r>
        <w:rPr>
          <w:rFonts w:ascii="Times New Roman" w:hAnsi="Times New Roman" w:cs="Times New Roman"/>
          <w:b/>
          <w:noProof/>
          <w:sz w:val="24"/>
          <w:szCs w:val="24"/>
        </w:rPr>
        <w:t xml:space="preserve">omain name registry </w:t>
      </w:r>
      <w:r>
        <w:rPr>
          <w:rFonts w:ascii="Times New Roman" w:eastAsia="Times New Roman" w:hAnsi="Times New Roman" w:cs="Times New Roman"/>
          <w:noProof/>
          <w:color w:val="000000"/>
          <w:sz w:val="24"/>
          <w:szCs w:val="24"/>
        </w:rPr>
        <w:t>(TLD name registry).</w:t>
      </w:r>
    </w:p>
    <w:p w:rsidR="007B7F77" w:rsidRDefault="0043420B">
      <w:pPr>
        <w:shd w:val="clear" w:color="auto" w:fill="FFFFFF"/>
        <w:spacing w:after="240"/>
        <w:jc w:val="both"/>
        <w:rPr>
          <w:rFonts w:ascii="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 xml:space="preserve">The top-level domain name registry is defined in Article 4(16) as an entity administrating and operating the registration of internet domain names under a specific top-level domain. Such administration and management of domain names includes the encoding of TLD names into IP addresses. </w:t>
      </w:r>
    </w:p>
    <w:p w:rsidR="007B7F77" w:rsidRDefault="0043420B">
      <w:pPr>
        <w:shd w:val="clear" w:color="auto" w:fill="FFFFFF"/>
        <w:spacing w:after="240"/>
        <w:jc w:val="both"/>
        <w:rPr>
          <w:rFonts w:ascii="Times New Roman" w:hAnsi="Times New Roman" w:cs="Times New Roman"/>
          <w:noProof/>
          <w:sz w:val="24"/>
          <w:szCs w:val="24"/>
        </w:rPr>
      </w:pPr>
      <w:r>
        <w:rPr>
          <w:rFonts w:ascii="Times New Roman" w:hAnsi="Times New Roman" w:cs="Times New Roman"/>
          <w:noProof/>
          <w:sz w:val="24"/>
          <w:szCs w:val="24"/>
        </w:rPr>
        <w:t>IANA (Internet Assigned Numbers Authority) is responsible for the global coordination of the DNS Root, Internet Protocol addressing, and other Internet Protocol resources. In particular, IANA is responsible for the assignment of generic Top level domains (gTLD) e.g. '.com' and country code Top-level domains (ccTLD) e.g. '.be', to operators (registries) and the maintenance of their technical and administrative details.</w:t>
      </w:r>
      <w:r>
        <w:rPr>
          <w:rFonts w:ascii="Times New Roman" w:hAnsi="Times New Roman" w:cs="Times New Roman"/>
          <w:noProof/>
          <w:color w:val="000000"/>
          <w:sz w:val="24"/>
          <w:szCs w:val="24"/>
        </w:rPr>
        <w:t xml:space="preserve"> IANA maintains a global registry of allocated TLDs and plays a role in the promulgation of this list to Internet users world-wide as well as in the introduction of new TLDs.</w:t>
      </w:r>
    </w:p>
    <w:p w:rsidR="007B7F77" w:rsidRDefault="0043420B">
      <w:pPr>
        <w:shd w:val="clear" w:color="auto" w:fill="FFFFFF"/>
        <w:spacing w:after="240"/>
        <w:jc w:val="both"/>
        <w:rPr>
          <w:rFonts w:ascii="Times New Roman" w:hAnsi="Times New Roman" w:cs="Times New Roman"/>
          <w:noProof/>
          <w:sz w:val="24"/>
          <w:szCs w:val="24"/>
        </w:rPr>
      </w:pPr>
      <w:r>
        <w:rPr>
          <w:rFonts w:ascii="Times New Roman" w:hAnsi="Times New Roman" w:cs="Times New Roman"/>
          <w:noProof/>
          <w:color w:val="000000"/>
          <w:sz w:val="24"/>
          <w:szCs w:val="24"/>
        </w:rPr>
        <w:t xml:space="preserve">An important task of the registries is to allocate second-level names to the so-called registrants under their respective TLD. These registrants are able also on their own to allocate third-level domain names if they chose to do so. </w:t>
      </w:r>
      <w:r>
        <w:rPr>
          <w:rFonts w:ascii="Times New Roman" w:hAnsi="Times New Roman" w:cs="Times New Roman"/>
          <w:noProof/>
          <w:sz w:val="24"/>
          <w:szCs w:val="24"/>
        </w:rPr>
        <w:t xml:space="preserve">The ccTLDs are designated to represent a country or territory based on the ISO 3166-1 standard. The "generic" TLDs do not normally have a geographic or country designation. </w:t>
      </w:r>
    </w:p>
    <w:p w:rsidR="007B7F77" w:rsidRDefault="0043420B">
      <w:pPr>
        <w:shd w:val="clear" w:color="auto" w:fill="FFFFFF"/>
        <w:spacing w:after="240"/>
        <w:jc w:val="both"/>
        <w:rPr>
          <w:rFonts w:ascii="Times New Roman" w:hAnsi="Times New Roman" w:cs="Times New Roman"/>
          <w:noProof/>
          <w:sz w:val="24"/>
          <w:szCs w:val="24"/>
        </w:rPr>
      </w:pPr>
      <w:r>
        <w:rPr>
          <w:rFonts w:ascii="Times New Roman" w:hAnsi="Times New Roman" w:cs="Times New Roman"/>
          <w:noProof/>
          <w:color w:val="000000"/>
          <w:sz w:val="24"/>
          <w:szCs w:val="24"/>
        </w:rPr>
        <w:t>I</w:t>
      </w:r>
      <w:r>
        <w:rPr>
          <w:rFonts w:ascii="Times New Roman" w:hAnsi="Times New Roman" w:cs="Times New Roman"/>
          <w:noProof/>
          <w:sz w:val="24"/>
          <w:szCs w:val="24"/>
        </w:rPr>
        <w:t xml:space="preserve">t should be noted that the operation of TLDs name registry can include the provision of DNS. For example, pursuant to the delegation rules of IANA, the designated entity dealing with ccTLD needs – </w:t>
      </w:r>
      <w:r>
        <w:rPr>
          <w:rFonts w:ascii="Times New Roman" w:hAnsi="Times New Roman" w:cs="Times New Roman"/>
          <w:i/>
          <w:noProof/>
          <w:sz w:val="24"/>
          <w:szCs w:val="24"/>
        </w:rPr>
        <w:t xml:space="preserve">inter alia </w:t>
      </w:r>
      <w:r>
        <w:rPr>
          <w:rFonts w:ascii="Times New Roman" w:hAnsi="Times New Roman" w:cs="Times New Roman"/>
          <w:noProof/>
          <w:sz w:val="24"/>
          <w:szCs w:val="24"/>
        </w:rPr>
        <w:t>– to supervise the domain names and to operate the DNS of that country</w:t>
      </w:r>
      <w:r>
        <w:rPr>
          <w:rStyle w:val="FootnoteReference"/>
          <w:rFonts w:ascii="Times New Roman" w:hAnsi="Times New Roman" w:cs="Times New Roman"/>
          <w:noProof/>
          <w:sz w:val="24"/>
          <w:szCs w:val="24"/>
        </w:rPr>
        <w:footnoteReference w:id="28"/>
      </w:r>
      <w:r>
        <w:rPr>
          <w:rFonts w:ascii="Times New Roman" w:hAnsi="Times New Roman" w:cs="Times New Roman"/>
          <w:noProof/>
          <w:sz w:val="24"/>
          <w:szCs w:val="24"/>
        </w:rPr>
        <w:t xml:space="preserve">. Such circumstances need to be taken into account by the Member States when carrying out the identification process of operators of essential services under Article 5(2).  </w:t>
      </w:r>
    </w:p>
    <w:p w:rsidR="007B7F77" w:rsidRDefault="0043420B">
      <w:pPr>
        <w:pStyle w:val="Heading3"/>
        <w:rPr>
          <w:noProof/>
        </w:rPr>
      </w:pPr>
      <w:bookmarkStart w:id="90" w:name="_Toc491352604"/>
      <w:bookmarkStart w:id="91" w:name="_Toc491353183"/>
      <w:bookmarkStart w:id="92" w:name="_Toc491357039"/>
      <w:r>
        <w:rPr>
          <w:noProof/>
        </w:rPr>
        <w:t>4.1.2. Identification of operators of essential services.</w:t>
      </w:r>
      <w:bookmarkEnd w:id="90"/>
      <w:bookmarkEnd w:id="91"/>
      <w:bookmarkEnd w:id="92"/>
    </w:p>
    <w:p w:rsidR="007B7F77" w:rsidRDefault="0043420B">
      <w:pPr>
        <w:shd w:val="clear" w:color="auto" w:fill="FFFFFF"/>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In accordance with the requirements of Article 5 of the Directive, each Member State is required to carry out an identification process with regard to all entities of the types listed in Annex II that have a legal establishment on the territory of that Member State. As a result of this assessment, all entities that fulfil the criteria laid down in Article 5(2) shall be identified as OES and be subject to the security and notification obligations of Article 14.  </w:t>
      </w:r>
    </w:p>
    <w:p w:rsidR="007B7F77" w:rsidRDefault="0043420B">
      <w:pPr>
        <w:shd w:val="clear" w:color="auto" w:fill="FFFFFF"/>
        <w:spacing w:after="240"/>
        <w:jc w:val="both"/>
        <w:rPr>
          <w:rFonts w:ascii="Times New Roman" w:hAnsi="Times New Roman" w:cs="Times New Roman"/>
          <w:noProof/>
          <w:sz w:val="24"/>
          <w:szCs w:val="24"/>
        </w:rPr>
      </w:pPr>
      <w:r>
        <w:rPr>
          <w:rFonts w:ascii="Times New Roman" w:hAnsi="Times New Roman" w:cs="Times New Roman"/>
          <w:noProof/>
          <w:sz w:val="24"/>
          <w:szCs w:val="24"/>
        </w:rPr>
        <w:t xml:space="preserve">Member States have until 9 November, 2018 to identify operators for each sector and subsector. In order to support Member States throughout this process, the Cooperation Group </w:t>
      </w:r>
      <w:r>
        <w:rPr>
          <w:rFonts w:ascii="Times New Roman" w:hAnsi="Times New Roman" w:cs="Times New Roman"/>
          <w:noProof/>
          <w:sz w:val="24"/>
          <w:szCs w:val="24"/>
        </w:rPr>
        <w:lastRenderedPageBreak/>
        <w:t xml:space="preserve">is currently developing a guidance document with relevant information about the necessary steps and best practices related to the identification of OES.   </w:t>
      </w:r>
    </w:p>
    <w:p w:rsidR="007B7F77" w:rsidRDefault="0043420B">
      <w:pPr>
        <w:shd w:val="clear" w:color="auto" w:fill="FFFFFF"/>
        <w:spacing w:after="240"/>
        <w:jc w:val="both"/>
        <w:rPr>
          <w:rFonts w:ascii="Times New Roman" w:eastAsia="Times New Roman" w:hAnsi="Times New Roman" w:cs="Times New Roman"/>
          <w:noProof/>
          <w:color w:val="000000"/>
          <w:sz w:val="24"/>
          <w:szCs w:val="24"/>
        </w:rPr>
      </w:pPr>
      <w:r>
        <w:rPr>
          <w:rFonts w:ascii="Times New Roman" w:hAnsi="Times New Roman" w:cs="Times New Roman"/>
          <w:noProof/>
          <w:sz w:val="24"/>
          <w:szCs w:val="24"/>
        </w:rPr>
        <w:t>Furthermore in accordance with Article 24(2), the Cooperation Group is to discuss the process, substance and type of national measures allowing for the identification of operators of essential services in specific sectors. A Member State may, prior to 9 November, 2018 seek to discuss its draft national measures allowing for the identification of operators of essential services at the Cooperation Group.</w:t>
      </w:r>
    </w:p>
    <w:p w:rsidR="007B7F77" w:rsidRDefault="0043420B">
      <w:pPr>
        <w:pStyle w:val="Heading3"/>
        <w:rPr>
          <w:noProof/>
        </w:rPr>
      </w:pPr>
      <w:bookmarkStart w:id="93" w:name="_Toc490661900"/>
      <w:bookmarkStart w:id="94" w:name="_Toc490743946"/>
      <w:bookmarkStart w:id="95" w:name="_Toc491352605"/>
      <w:bookmarkStart w:id="96" w:name="_Toc491353184"/>
      <w:bookmarkStart w:id="97" w:name="_Toc491357040"/>
      <w:r>
        <w:rPr>
          <w:noProof/>
        </w:rPr>
        <w:t>4.1.3. Inclusion of additional sectors</w:t>
      </w:r>
      <w:bookmarkEnd w:id="93"/>
      <w:r>
        <w:rPr>
          <w:noProof/>
        </w:rPr>
        <w:t>.</w:t>
      </w:r>
      <w:bookmarkEnd w:id="94"/>
      <w:bookmarkEnd w:id="95"/>
      <w:bookmarkEnd w:id="96"/>
      <w:bookmarkEnd w:id="97"/>
    </w:p>
    <w:p w:rsidR="007B7F77" w:rsidRDefault="0043420B">
      <w:pPr>
        <w:spacing w:after="160" w:line="259" w:lineRule="auto"/>
        <w:jc w:val="both"/>
        <w:rPr>
          <w:rFonts w:ascii="Times New Roman" w:hAnsi="Times New Roman" w:cs="Times New Roman"/>
          <w:noProof/>
          <w:sz w:val="24"/>
          <w:szCs w:val="24"/>
        </w:rPr>
      </w:pPr>
      <w:r>
        <w:rPr>
          <w:rFonts w:ascii="Times New Roman" w:hAnsi="Times New Roman" w:cs="Times New Roman"/>
          <w:noProof/>
          <w:sz w:val="24"/>
          <w:szCs w:val="24"/>
        </w:rPr>
        <w:t>Taking into account the minimum harmonisation requirement enshrined in Article 3, Member States can adopt or maintain legislation ensuring a higher level of security of network and information systems. In this regard Member States are in general free to expand the security and notification obligations under Article 14 to entities belonging to other sectors and sub-sectors than those listed in Annex II of the NIS Directive. Various Member States have decided or are currently considering whether to include some of the following additional sectors:</w:t>
      </w:r>
    </w:p>
    <w:p w:rsidR="007B7F77" w:rsidRDefault="0043420B">
      <w:pPr>
        <w:pStyle w:val="ListParagraph"/>
        <w:numPr>
          <w:ilvl w:val="0"/>
          <w:numId w:val="6"/>
        </w:numPr>
        <w:spacing w:after="160" w:line="259"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Public administrations </w:t>
      </w:r>
    </w:p>
    <w:p w:rsidR="007B7F77" w:rsidRDefault="0043420B">
      <w:pPr>
        <w:spacing w:after="160" w:line="259" w:lineRule="auto"/>
        <w:ind w:left="60"/>
        <w:jc w:val="both"/>
        <w:rPr>
          <w:rFonts w:ascii="Times New Roman" w:hAnsi="Times New Roman" w:cs="Times New Roman"/>
          <w:noProof/>
          <w:sz w:val="24"/>
          <w:szCs w:val="24"/>
        </w:rPr>
      </w:pPr>
      <w:r>
        <w:rPr>
          <w:rFonts w:ascii="Times New Roman" w:hAnsi="Times New Roman" w:cs="Times New Roman"/>
          <w:noProof/>
          <w:sz w:val="24"/>
          <w:szCs w:val="24"/>
        </w:rPr>
        <w:t xml:space="preserve">Public administrations may offer essential services in Directive’s Annex II that meets the requirements of Article 5(2). In such cases, public administrations offering such services would be covered by the relevant </w:t>
      </w:r>
      <w:r>
        <w:rPr>
          <w:rFonts w:ascii="Times New Roman" w:eastAsia="Times New Roman" w:hAnsi="Times New Roman" w:cs="Times New Roman"/>
          <w:noProof/>
          <w:sz w:val="24"/>
          <w:szCs w:val="24"/>
          <w:lang w:eastAsia="en-GB"/>
        </w:rPr>
        <w:t xml:space="preserve">security requirements and notification obligations. </w:t>
      </w:r>
      <w:r>
        <w:rPr>
          <w:rFonts w:ascii="Times New Roman" w:eastAsia="Times New Roman" w:hAnsi="Times New Roman" w:cs="Times New Roman"/>
          <w:i/>
          <w:noProof/>
          <w:sz w:val="24"/>
          <w:szCs w:val="24"/>
          <w:lang w:eastAsia="en-GB"/>
        </w:rPr>
        <w:t>A</w:t>
      </w:r>
      <w:r>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i/>
          <w:noProof/>
          <w:sz w:val="24"/>
          <w:szCs w:val="24"/>
          <w:lang w:eastAsia="en-GB"/>
        </w:rPr>
        <w:t>contrario</w:t>
      </w:r>
      <w:r>
        <w:rPr>
          <w:rFonts w:ascii="Times New Roman" w:eastAsia="Times New Roman" w:hAnsi="Times New Roman" w:cs="Times New Roman"/>
          <w:noProof/>
          <w:sz w:val="24"/>
          <w:szCs w:val="24"/>
          <w:lang w:eastAsia="en-GB"/>
        </w:rPr>
        <w:t xml:space="preserve">, when public administrations offer services that do not fall under the above scope, such services would not be covered by the relevant obligations. </w:t>
      </w:r>
    </w:p>
    <w:p w:rsidR="007B7F77" w:rsidRDefault="0043420B">
      <w:pPr>
        <w:spacing w:after="160" w:line="259" w:lineRule="auto"/>
        <w:ind w:left="60"/>
        <w:jc w:val="both"/>
        <w:rPr>
          <w:rFonts w:ascii="Times New Roman" w:hAnsi="Times New Roman" w:cs="Times New Roman"/>
          <w:noProof/>
          <w:sz w:val="24"/>
          <w:szCs w:val="24"/>
        </w:rPr>
      </w:pPr>
      <w:r>
        <w:rPr>
          <w:rFonts w:ascii="Times New Roman" w:hAnsi="Times New Roman" w:cs="Times New Roman"/>
          <w:noProof/>
          <w:sz w:val="24"/>
          <w:szCs w:val="24"/>
        </w:rPr>
        <w:t xml:space="preserve">Public administrations are responsible for the proper delivery of public services provided by governmental bodies, regional and local authorities, agencies and associated enterprises. These services often imply the creation and management of personal and corporate data about individuals and organisations, which can be shared and made available to multiple public entities. More broadly, a high level of security of network and information systems used by public administrations is an important interest for the society and economy as a whole. The Commission therefore takes the view that it would be sensible for Member States to consider inclusion of public administration in scope of the national legislation transposing the Directive, beyond the provision of essential services as set forth under </w:t>
      </w:r>
      <w:r>
        <w:rPr>
          <w:rFonts w:ascii="Times New Roman" w:hAnsi="Times New Roman" w:cs="Times New Roman"/>
          <w:noProof/>
          <w:szCs w:val="24"/>
        </w:rPr>
        <w:t>Annex II and Article 5(2)</w:t>
      </w:r>
      <w:r>
        <w:rPr>
          <w:rFonts w:ascii="Times New Roman" w:hAnsi="Times New Roman" w:cs="Times New Roman"/>
          <w:noProof/>
          <w:sz w:val="24"/>
          <w:szCs w:val="24"/>
        </w:rPr>
        <w:t xml:space="preserve">. </w:t>
      </w:r>
    </w:p>
    <w:p w:rsidR="007B7F77" w:rsidRDefault="0043420B">
      <w:pPr>
        <w:pStyle w:val="ListParagraph"/>
        <w:numPr>
          <w:ilvl w:val="0"/>
          <w:numId w:val="6"/>
        </w:numPr>
        <w:spacing w:after="160" w:line="259" w:lineRule="auto"/>
        <w:jc w:val="both"/>
        <w:rPr>
          <w:rFonts w:ascii="Times New Roman" w:hAnsi="Times New Roman" w:cs="Times New Roman"/>
          <w:i/>
          <w:noProof/>
          <w:sz w:val="24"/>
          <w:szCs w:val="24"/>
        </w:rPr>
      </w:pPr>
      <w:r>
        <w:rPr>
          <w:rFonts w:ascii="Times New Roman" w:hAnsi="Times New Roman" w:cs="Times New Roman"/>
          <w:i/>
          <w:noProof/>
          <w:sz w:val="24"/>
          <w:szCs w:val="24"/>
        </w:rPr>
        <w:t>Postal sector</w:t>
      </w:r>
    </w:p>
    <w:p w:rsidR="007B7F77" w:rsidRDefault="0043420B">
      <w:pPr>
        <w:spacing w:after="160" w:line="259" w:lineRule="auto"/>
        <w:ind w:left="60"/>
        <w:jc w:val="both"/>
        <w:rPr>
          <w:rFonts w:ascii="Times New Roman" w:hAnsi="Times New Roman" w:cs="Times New Roman"/>
          <w:noProof/>
          <w:sz w:val="24"/>
          <w:szCs w:val="24"/>
        </w:rPr>
      </w:pPr>
      <w:r>
        <w:rPr>
          <w:rFonts w:ascii="Times New Roman" w:hAnsi="Times New Roman" w:cs="Times New Roman"/>
          <w:noProof/>
          <w:sz w:val="24"/>
          <w:szCs w:val="24"/>
        </w:rPr>
        <w:t xml:space="preserve">The postal sector encompasses the provision of postal services such as the collecting, sorting, transport and distribution of postal items. </w:t>
      </w:r>
    </w:p>
    <w:p w:rsidR="007B7F77" w:rsidRDefault="007B7F77">
      <w:pPr>
        <w:pStyle w:val="ListParagraph"/>
        <w:spacing w:after="160" w:line="259" w:lineRule="auto"/>
        <w:ind w:left="780"/>
        <w:jc w:val="both"/>
        <w:rPr>
          <w:rFonts w:ascii="Times New Roman" w:hAnsi="Times New Roman" w:cs="Times New Roman"/>
          <w:noProof/>
          <w:sz w:val="24"/>
          <w:szCs w:val="24"/>
        </w:rPr>
      </w:pPr>
    </w:p>
    <w:p w:rsidR="007B7F77" w:rsidRDefault="0043420B">
      <w:pPr>
        <w:pStyle w:val="ListParagraph"/>
        <w:numPr>
          <w:ilvl w:val="0"/>
          <w:numId w:val="6"/>
        </w:numPr>
        <w:spacing w:after="160" w:line="259"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Food sector </w:t>
      </w:r>
    </w:p>
    <w:p w:rsidR="007B7F77" w:rsidRDefault="0043420B">
      <w:pPr>
        <w:spacing w:after="160" w:line="259" w:lineRule="auto"/>
        <w:ind w:left="60"/>
        <w:jc w:val="both"/>
        <w:rPr>
          <w:rFonts w:ascii="Times New Roman" w:hAnsi="Times New Roman" w:cs="Times New Roman"/>
          <w:noProof/>
          <w:sz w:val="24"/>
          <w:szCs w:val="24"/>
        </w:rPr>
      </w:pPr>
      <w:r>
        <w:rPr>
          <w:rFonts w:ascii="Times New Roman" w:hAnsi="Times New Roman" w:cs="Times New Roman"/>
          <w:noProof/>
          <w:sz w:val="24"/>
          <w:szCs w:val="24"/>
        </w:rPr>
        <w:t xml:space="preserve">The food sector concerns the production of agricultural and other food products and it could include essential services such as the provision of food security and assurance of food quality and safety. </w:t>
      </w:r>
    </w:p>
    <w:p w:rsidR="007B7F77" w:rsidRDefault="0043420B">
      <w:pPr>
        <w:pStyle w:val="ListParagraph"/>
        <w:numPr>
          <w:ilvl w:val="0"/>
          <w:numId w:val="6"/>
        </w:numPr>
        <w:spacing w:after="160" w:line="259" w:lineRule="auto"/>
        <w:jc w:val="both"/>
        <w:rPr>
          <w:rFonts w:ascii="Times New Roman" w:hAnsi="Times New Roman" w:cs="Times New Roman"/>
          <w:i/>
          <w:noProof/>
          <w:sz w:val="24"/>
          <w:szCs w:val="24"/>
        </w:rPr>
      </w:pPr>
      <w:r>
        <w:rPr>
          <w:rFonts w:ascii="Times New Roman" w:hAnsi="Times New Roman" w:cs="Times New Roman"/>
          <w:i/>
          <w:noProof/>
          <w:sz w:val="24"/>
          <w:szCs w:val="24"/>
        </w:rPr>
        <w:t>Chemical and nuclear industry</w:t>
      </w:r>
    </w:p>
    <w:p w:rsidR="007B7F77" w:rsidRDefault="0043420B">
      <w:pPr>
        <w:spacing w:after="160" w:line="259" w:lineRule="auto"/>
        <w:ind w:left="60"/>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The chemical and nuclear industry concerns in particular the storage, production and processing of chemical and petrochemical products or nuclear materials.  </w:t>
      </w:r>
    </w:p>
    <w:p w:rsidR="007B7F77" w:rsidRDefault="0043420B">
      <w:pPr>
        <w:pStyle w:val="ListParagraph"/>
        <w:numPr>
          <w:ilvl w:val="0"/>
          <w:numId w:val="6"/>
        </w:numPr>
        <w:spacing w:after="160" w:line="259"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Environmental sector </w:t>
      </w:r>
    </w:p>
    <w:p w:rsidR="007B7F77" w:rsidRDefault="0043420B">
      <w:pPr>
        <w:spacing w:after="160" w:line="259"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Environmental activities encompass the provision of goods and services necessary to protect the environment and manage resources. Therefore activities are aimed at preventing, reducing and eliminating pollution and preserving the stock of available natural resources. Under this sector essential services could be the monitoring and control of pollution (e.g. of air and water) and meteorological phenomena. </w:t>
      </w:r>
    </w:p>
    <w:p w:rsidR="007B7F77" w:rsidRDefault="0043420B">
      <w:pPr>
        <w:pStyle w:val="ListParagraph"/>
        <w:numPr>
          <w:ilvl w:val="0"/>
          <w:numId w:val="6"/>
        </w:numPr>
        <w:spacing w:after="160" w:line="259" w:lineRule="auto"/>
        <w:jc w:val="both"/>
        <w:rPr>
          <w:rFonts w:ascii="Times New Roman" w:hAnsi="Times New Roman" w:cs="Times New Roman"/>
          <w:i/>
          <w:noProof/>
          <w:sz w:val="24"/>
          <w:szCs w:val="24"/>
        </w:rPr>
      </w:pPr>
      <w:r>
        <w:rPr>
          <w:rFonts w:ascii="Times New Roman" w:hAnsi="Times New Roman" w:cs="Times New Roman"/>
          <w:i/>
          <w:noProof/>
          <w:sz w:val="24"/>
          <w:szCs w:val="24"/>
        </w:rPr>
        <w:t>Civil protection</w:t>
      </w:r>
    </w:p>
    <w:p w:rsidR="007B7F77" w:rsidRDefault="0043420B">
      <w:pPr>
        <w:spacing w:after="160" w:line="259"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objective of the civil protection sector is to prevent, prepare for and respond to natural and man-made disasters. The services provided for this purpose can be the activation of emergency numbers and the implementation of actions informing about, containing and responding to emergencies. </w:t>
      </w:r>
    </w:p>
    <w:p w:rsidR="007B7F77" w:rsidRDefault="0043420B">
      <w:pPr>
        <w:pStyle w:val="Heading3"/>
        <w:rPr>
          <w:noProof/>
        </w:rPr>
      </w:pPr>
      <w:bookmarkStart w:id="98" w:name="_Toc491357041"/>
      <w:r>
        <w:rPr>
          <w:noProof/>
        </w:rPr>
        <w:t>4.1.4. Jurisdiction.</w:t>
      </w:r>
      <w:bookmarkEnd w:id="98"/>
    </w:p>
    <w:p w:rsidR="007B7F77" w:rsidRDefault="0043420B">
      <w:pPr>
        <w:spacing w:after="160" w:line="259" w:lineRule="auto"/>
        <w:jc w:val="both"/>
        <w:rPr>
          <w:rFonts w:ascii="Times New Roman" w:hAnsi="Times New Roman" w:cs="Times New Roman"/>
          <w:noProof/>
          <w:sz w:val="24"/>
          <w:szCs w:val="24"/>
        </w:rPr>
      </w:pPr>
      <w:r>
        <w:rPr>
          <w:rFonts w:ascii="Times New Roman" w:hAnsi="Times New Roman" w:cs="Times New Roman"/>
          <w:noProof/>
          <w:sz w:val="24"/>
          <w:szCs w:val="24"/>
        </w:rPr>
        <w:t>Pursuant to Article 5(1), each Member State has to identify OES with an establishment on its territory. The provision does not specify further the type of the legal establishment but recital 21 clarifies that such establishment implies the effective and real exercise of activity through stable arrangements whereas the legal form of those arrangements should not be a determining factor. This means that a Member State can have jurisdiction over an operator of essential services not only in cases where the operator has its head office on its territory but also in cases where the operator has for example a branch or other type of legal establishment.</w:t>
      </w:r>
    </w:p>
    <w:p w:rsidR="007B7F77" w:rsidRDefault="0043420B">
      <w:pPr>
        <w:spacing w:after="160" w:line="259" w:lineRule="auto"/>
        <w:jc w:val="both"/>
        <w:rPr>
          <w:rFonts w:ascii="Times New Roman" w:hAnsi="Times New Roman" w:cs="Times New Roman"/>
          <w:noProof/>
          <w:sz w:val="24"/>
          <w:szCs w:val="24"/>
        </w:rPr>
      </w:pPr>
      <w:r>
        <w:rPr>
          <w:rFonts w:ascii="Times New Roman" w:hAnsi="Times New Roman" w:cs="Times New Roman"/>
          <w:noProof/>
          <w:sz w:val="24"/>
          <w:szCs w:val="24"/>
        </w:rPr>
        <w:t>This has as a consequence that several Member States in parallel could have jurisdiction over the same entity.</w:t>
      </w:r>
    </w:p>
    <w:p w:rsidR="007B7F77" w:rsidRDefault="0043420B">
      <w:pPr>
        <w:pStyle w:val="Heading3"/>
        <w:rPr>
          <w:noProof/>
        </w:rPr>
      </w:pPr>
      <w:bookmarkStart w:id="99" w:name="_Toc489986689"/>
      <w:bookmarkStart w:id="100" w:name="_Toc490151220"/>
      <w:bookmarkStart w:id="101" w:name="_Toc490151304"/>
      <w:bookmarkStart w:id="102" w:name="_Toc490153166"/>
      <w:bookmarkStart w:id="103" w:name="_Toc490153326"/>
      <w:bookmarkStart w:id="104" w:name="_Toc490153366"/>
      <w:bookmarkStart w:id="105" w:name="_Toc490153605"/>
      <w:bookmarkStart w:id="106" w:name="_Toc490163462"/>
      <w:bookmarkStart w:id="107" w:name="_Toc489986690"/>
      <w:bookmarkStart w:id="108" w:name="_Toc490151221"/>
      <w:bookmarkStart w:id="109" w:name="_Toc490151305"/>
      <w:bookmarkStart w:id="110" w:name="_Toc490153167"/>
      <w:bookmarkStart w:id="111" w:name="_Toc490153327"/>
      <w:bookmarkStart w:id="112" w:name="_Toc490153367"/>
      <w:bookmarkStart w:id="113" w:name="_Toc490153606"/>
      <w:bookmarkStart w:id="114" w:name="_Toc490163463"/>
      <w:bookmarkStart w:id="115" w:name="_Toc491352608"/>
      <w:bookmarkStart w:id="116" w:name="_Toc491353187"/>
      <w:bookmarkStart w:id="117" w:name="_Toc491357042"/>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Pr>
          <w:noProof/>
        </w:rPr>
        <w:t>4.1.5. Information to be submitted to the Commission.</w:t>
      </w:r>
      <w:bookmarkEnd w:id="115"/>
      <w:bookmarkEnd w:id="116"/>
      <w:bookmarkEnd w:id="117"/>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For the purpose of the review that the Commission needs to carry out in accordance with Article 23(1) of the NIS Directive, Member States are required to submit to the Commission by 9 November, 2018 and every two years thereafter the following information:</w:t>
      </w:r>
    </w:p>
    <w:p w:rsidR="007B7F77" w:rsidRDefault="0043420B">
      <w:pPr>
        <w:numPr>
          <w:ilvl w:val="0"/>
          <w:numId w:val="18"/>
        </w:numPr>
        <w:jc w:val="both"/>
        <w:rPr>
          <w:rFonts w:ascii="Times New Roman" w:hAnsi="Times New Roman" w:cs="Times New Roman"/>
          <w:noProof/>
          <w:sz w:val="24"/>
          <w:szCs w:val="24"/>
        </w:rPr>
      </w:pPr>
      <w:r>
        <w:rPr>
          <w:rFonts w:ascii="Times New Roman" w:hAnsi="Times New Roman" w:cs="Times New Roman"/>
          <w:noProof/>
          <w:sz w:val="24"/>
          <w:szCs w:val="24"/>
        </w:rPr>
        <w:t>National measures allowing for the identification of OES;</w:t>
      </w:r>
    </w:p>
    <w:p w:rsidR="007B7F77" w:rsidRDefault="0043420B">
      <w:pPr>
        <w:numPr>
          <w:ilvl w:val="0"/>
          <w:numId w:val="18"/>
        </w:numPr>
        <w:jc w:val="both"/>
        <w:rPr>
          <w:rFonts w:ascii="Times New Roman" w:hAnsi="Times New Roman" w:cs="Times New Roman"/>
          <w:noProof/>
          <w:sz w:val="24"/>
          <w:szCs w:val="24"/>
        </w:rPr>
      </w:pPr>
      <w:r>
        <w:rPr>
          <w:rFonts w:ascii="Times New Roman" w:hAnsi="Times New Roman" w:cs="Times New Roman"/>
          <w:noProof/>
          <w:sz w:val="24"/>
          <w:szCs w:val="24"/>
        </w:rPr>
        <w:t>The list of essential services;</w:t>
      </w:r>
    </w:p>
    <w:p w:rsidR="007B7F77" w:rsidRDefault="0043420B">
      <w:pPr>
        <w:numPr>
          <w:ilvl w:val="0"/>
          <w:numId w:val="18"/>
        </w:numPr>
        <w:jc w:val="both"/>
        <w:rPr>
          <w:rFonts w:ascii="Times New Roman" w:hAnsi="Times New Roman" w:cs="Times New Roman"/>
          <w:noProof/>
          <w:sz w:val="24"/>
          <w:szCs w:val="24"/>
        </w:rPr>
      </w:pPr>
      <w:r>
        <w:rPr>
          <w:rFonts w:ascii="Times New Roman" w:hAnsi="Times New Roman" w:cs="Times New Roman"/>
          <w:noProof/>
          <w:sz w:val="24"/>
          <w:szCs w:val="24"/>
        </w:rPr>
        <w:t>The number of identified OES for each sector referred to in Annex II and the relevance of those operators for the sector; and</w:t>
      </w:r>
    </w:p>
    <w:p w:rsidR="007B7F77" w:rsidRDefault="0043420B">
      <w:pPr>
        <w:numPr>
          <w:ilvl w:val="0"/>
          <w:numId w:val="18"/>
        </w:numPr>
        <w:jc w:val="both"/>
        <w:rPr>
          <w:rFonts w:ascii="Times New Roman" w:hAnsi="Times New Roman" w:cs="Times New Roman"/>
          <w:noProof/>
          <w:sz w:val="24"/>
          <w:szCs w:val="24"/>
        </w:rPr>
      </w:pPr>
      <w:r>
        <w:rPr>
          <w:rFonts w:ascii="Times New Roman" w:hAnsi="Times New Roman" w:cs="Times New Roman"/>
          <w:noProof/>
          <w:sz w:val="24"/>
          <w:szCs w:val="24"/>
        </w:rPr>
        <w:t xml:space="preserve">Thresholds, where such exists, used to determine the supply level by reference to the number of users relying on that service as referred to in Article 6(1)(a) or the importance of the entity in accordance with Article 6(1)(f). </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 xml:space="preserve">The review provided by article 23(1), which precedes the comprehensive review of the Directive reflects the importance that co-legislators attach to the correct transposition of the Directive in relation to the identification of operators of essential services to avoid market fragmentation. </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lastRenderedPageBreak/>
        <w:t>In order to carry out this process in the best possible manner and the Commission encourages Member States to discuss this subject, as well as exchange relevant experience in the Cooperation Group. Furthermore, the Commission encourages Member States to share with the Commission - if necessary on a confidential basis - the lists of identified operators of essential services (which ultimately were selected) in addition to all the information that Member States are required by the Directive to provide to the Commission. Availability of such lists would facilitate and result in better quality of the Commission assessment of the consistency of identification process as well as would allow making comparison of approaches between the Member States, thus leading to a better achievement of the objectives of the Directive.</w:t>
      </w:r>
    </w:p>
    <w:p w:rsidR="007B7F77" w:rsidRDefault="0043420B">
      <w:pPr>
        <w:pStyle w:val="PlainText"/>
        <w:spacing w:line="276" w:lineRule="auto"/>
        <w:jc w:val="both"/>
        <w:rPr>
          <w:rFonts w:ascii="Times New Roman" w:hAnsi="Times New Roman" w:cs="Times New Roman"/>
          <w:b/>
          <w:noProof/>
          <w:sz w:val="24"/>
          <w:szCs w:val="24"/>
        </w:rPr>
      </w:pPr>
      <w:r>
        <w:rPr>
          <w:rFonts w:ascii="Times New Roman" w:hAnsi="Times New Roman" w:cs="Times New Roman"/>
          <w:b/>
          <w:noProof/>
          <w:sz w:val="24"/>
          <w:szCs w:val="24"/>
        </w:rPr>
        <w:t>4</w:t>
      </w:r>
      <w:r>
        <w:rPr>
          <w:rFonts w:ascii="Times New Roman" w:hAnsi="Times New Roman"/>
          <w:b/>
          <w:noProof/>
          <w:sz w:val="24"/>
        </w:rPr>
        <w:t>.1.</w:t>
      </w:r>
      <w:r>
        <w:rPr>
          <w:rFonts w:ascii="Times New Roman" w:eastAsiaTheme="majorEastAsia" w:hAnsi="Times New Roman" w:cs="Times New Roman"/>
          <w:b/>
          <w:bCs/>
          <w:noProof/>
          <w:sz w:val="24"/>
          <w:szCs w:val="24"/>
        </w:rPr>
        <w:t>6.</w:t>
      </w:r>
      <w:r>
        <w:rPr>
          <w:rFonts w:ascii="Times New Roman" w:hAnsi="Times New Roman"/>
          <w:b/>
          <w:noProof/>
          <w:sz w:val="24"/>
        </w:rPr>
        <w:t xml:space="preserve"> How to carry out the identification process?</w:t>
      </w:r>
      <w:r>
        <w:rPr>
          <w:rFonts w:ascii="Times New Roman" w:hAnsi="Times New Roman" w:cs="Times New Roman"/>
          <w:b/>
          <w:noProof/>
          <w:sz w:val="24"/>
          <w:szCs w:val="24"/>
        </w:rPr>
        <w:t xml:space="preserve"> </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 xml:space="preserve">As </w:t>
      </w:r>
      <w:r>
        <w:rPr>
          <w:rFonts w:ascii="Times New Roman" w:hAnsi="Times New Roman" w:cs="Times New Roman"/>
          <w:noProof/>
          <w:sz w:val="24"/>
        </w:rPr>
        <w:t>Figure 4</w:t>
      </w:r>
      <w:r>
        <w:rPr>
          <w:rFonts w:ascii="Times New Roman" w:hAnsi="Times New Roman" w:cs="Times New Roman"/>
          <w:noProof/>
          <w:sz w:val="24"/>
          <w:szCs w:val="24"/>
        </w:rPr>
        <w:t xml:space="preserve"> shows, there are six key questions that a national authority should examine when carrying out the identification process concerning a particular entity. In the following paragraph each question corresponds to a step to be undertaken in accordance with Article 5 in conjunction with Article 6, and also taking into account the applicability of Article 1(7).  </w:t>
      </w:r>
    </w:p>
    <w:p w:rsidR="007B7F77" w:rsidRDefault="0043420B">
      <w:pPr>
        <w:jc w:val="both"/>
        <w:rPr>
          <w:rFonts w:ascii="Times New Roman" w:hAnsi="Times New Roman" w:cs="Times New Roman"/>
          <w:b/>
          <w:noProof/>
          <w:sz w:val="24"/>
          <w:szCs w:val="24"/>
        </w:rPr>
      </w:pPr>
      <w:r>
        <w:rPr>
          <w:rFonts w:ascii="Times New Roman" w:hAnsi="Times New Roman" w:cs="Times New Roman"/>
          <w:noProof/>
          <w:sz w:val="24"/>
          <w:szCs w:val="24"/>
          <w:u w:val="single"/>
        </w:rPr>
        <w:t>Step 1</w:t>
      </w:r>
      <w:r>
        <w:rPr>
          <w:rFonts w:ascii="Times New Roman" w:hAnsi="Times New Roman" w:cs="Times New Roman"/>
          <w:noProof/>
          <w:sz w:val="24"/>
          <w:szCs w:val="24"/>
        </w:rPr>
        <w:t xml:space="preserve"> – </w:t>
      </w:r>
      <w:r>
        <w:rPr>
          <w:rFonts w:ascii="Times New Roman" w:hAnsi="Times New Roman" w:cs="Times New Roman"/>
          <w:b/>
          <w:noProof/>
          <w:sz w:val="24"/>
          <w:szCs w:val="24"/>
        </w:rPr>
        <w:t xml:space="preserve">Does the entity belong to a sector/subsector &amp; correspond to the type covered by Annex II of the Directive? </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A national authority should assess whether an entity established in its territory belongs to the sectors and subsectors listed in Annex II of the Directive. Annex II covers various economic sectors that are considered instrumental to ensure the proper functioning of the internal market. In particular, Annex II refers to the following sectors and subsectors:</w:t>
      </w:r>
    </w:p>
    <w:p w:rsidR="007B7F77" w:rsidRDefault="0043420B">
      <w:pPr>
        <w:numPr>
          <w:ilvl w:val="0"/>
          <w:numId w:val="23"/>
        </w:numPr>
        <w:spacing w:before="100" w:beforeAutospacing="1" w:after="100" w:afterAutospacing="1" w:line="240" w:lineRule="auto"/>
        <w:jc w:val="both"/>
        <w:rPr>
          <w:rFonts w:ascii="Times New Roman" w:eastAsia="Times New Roman" w:hAnsi="Times New Roman" w:cs="Times New Roman"/>
          <w:noProof/>
          <w:sz w:val="24"/>
          <w:szCs w:val="24"/>
          <w:lang w:val="it-IT" w:eastAsia="en-GB"/>
        </w:rPr>
      </w:pPr>
      <w:r>
        <w:rPr>
          <w:rFonts w:ascii="Times New Roman" w:eastAsia="Times New Roman" w:hAnsi="Times New Roman" w:cs="Times New Roman"/>
          <w:noProof/>
          <w:sz w:val="24"/>
          <w:szCs w:val="24"/>
          <w:lang w:val="it-IT" w:eastAsia="en-GB"/>
        </w:rPr>
        <w:t>Energy: electricity, oil and gas</w:t>
      </w:r>
    </w:p>
    <w:p w:rsidR="007B7F77" w:rsidRDefault="0043420B">
      <w:pPr>
        <w:numPr>
          <w:ilvl w:val="0"/>
          <w:numId w:val="23"/>
        </w:numPr>
        <w:spacing w:before="100" w:beforeAutospacing="1" w:after="100" w:afterAutospacing="1"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Transport: air, rail, water and road </w:t>
      </w:r>
    </w:p>
    <w:p w:rsidR="007B7F77" w:rsidRDefault="0043420B">
      <w:pPr>
        <w:numPr>
          <w:ilvl w:val="0"/>
          <w:numId w:val="23"/>
        </w:numPr>
        <w:spacing w:before="100" w:beforeAutospacing="1" w:after="100" w:afterAutospacing="1" w:line="240" w:lineRule="auto"/>
        <w:jc w:val="both"/>
        <w:rPr>
          <w:rFonts w:ascii="Times New Roman" w:eastAsia="Times New Roman" w:hAnsi="Times New Roman" w:cs="Times New Roman"/>
          <w:noProof/>
          <w:sz w:val="24"/>
          <w:szCs w:val="24"/>
          <w:lang w:val="it-IT" w:eastAsia="en-GB"/>
        </w:rPr>
      </w:pPr>
      <w:r>
        <w:rPr>
          <w:rFonts w:ascii="Times New Roman" w:eastAsia="Times New Roman" w:hAnsi="Times New Roman" w:cs="Times New Roman"/>
          <w:noProof/>
          <w:sz w:val="24"/>
          <w:szCs w:val="24"/>
          <w:lang w:val="it-IT" w:eastAsia="en-GB"/>
        </w:rPr>
        <w:t>Banking: credit institutions</w:t>
      </w:r>
    </w:p>
    <w:p w:rsidR="007B7F77" w:rsidRDefault="0043420B">
      <w:pPr>
        <w:numPr>
          <w:ilvl w:val="0"/>
          <w:numId w:val="23"/>
        </w:numPr>
        <w:spacing w:before="100" w:beforeAutospacing="1" w:after="100" w:afterAutospacing="1" w:line="240" w:lineRule="auto"/>
        <w:jc w:val="both"/>
        <w:rPr>
          <w:rFonts w:ascii="Times New Roman" w:eastAsia="Times New Roman" w:hAnsi="Times New Roman" w:cs="Times New Roman"/>
          <w:noProof/>
          <w:sz w:val="24"/>
          <w:szCs w:val="24"/>
          <w:lang w:val="fr-FR" w:eastAsia="en-GB"/>
        </w:rPr>
      </w:pPr>
      <w:r>
        <w:rPr>
          <w:rFonts w:ascii="Times New Roman" w:eastAsia="Times New Roman" w:hAnsi="Times New Roman" w:cs="Times New Roman"/>
          <w:noProof/>
          <w:sz w:val="24"/>
          <w:szCs w:val="24"/>
          <w:lang w:val="fr-FR" w:eastAsia="en-GB"/>
        </w:rPr>
        <w:t>Financial market infrastructures: trading venues, central counterparties</w:t>
      </w:r>
    </w:p>
    <w:p w:rsidR="007B7F77" w:rsidRDefault="0043420B">
      <w:pPr>
        <w:numPr>
          <w:ilvl w:val="0"/>
          <w:numId w:val="23"/>
        </w:numPr>
        <w:spacing w:before="100" w:beforeAutospacing="1" w:after="100" w:afterAutospacing="1"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Health: healthcare providers (including hospitals and private clinics) </w:t>
      </w:r>
    </w:p>
    <w:p w:rsidR="007B7F77" w:rsidRDefault="0043420B">
      <w:pPr>
        <w:numPr>
          <w:ilvl w:val="0"/>
          <w:numId w:val="23"/>
        </w:numPr>
        <w:spacing w:before="100" w:beforeAutospacing="1" w:after="100" w:afterAutospacing="1"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Water: drinking water supply and distribution</w:t>
      </w:r>
    </w:p>
    <w:p w:rsidR="007B7F77" w:rsidRDefault="0043420B">
      <w:pPr>
        <w:numPr>
          <w:ilvl w:val="0"/>
          <w:numId w:val="23"/>
        </w:numPr>
        <w:spacing w:before="100" w:beforeAutospacing="1" w:after="100" w:afterAutospacing="1" w:line="240" w:lineRule="auto"/>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en-GB"/>
        </w:rPr>
        <w:t>Digital infrastructure: internet exchange points, domain name system service providers, top level domain name registries</w:t>
      </w:r>
      <w:r>
        <w:rPr>
          <w:rStyle w:val="FootnoteReference"/>
          <w:rFonts w:ascii="Times New Roman" w:eastAsia="Times New Roman" w:hAnsi="Times New Roman" w:cs="Times New Roman"/>
          <w:noProof/>
          <w:sz w:val="24"/>
          <w:szCs w:val="24"/>
          <w:lang w:eastAsia="en-GB"/>
        </w:rPr>
        <w:footnoteReference w:id="29"/>
      </w:r>
      <w:r>
        <w:rPr>
          <w:rFonts w:ascii="Times New Roman" w:hAnsi="Times New Roman" w:cs="Times New Roman"/>
          <w:noProof/>
          <w:sz w:val="24"/>
          <w:szCs w:val="24"/>
        </w:rPr>
        <w:t xml:space="preserve"> </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u w:val="single"/>
        </w:rPr>
        <w:t>Step 2</w:t>
      </w:r>
      <w:r>
        <w:rPr>
          <w:rFonts w:ascii="Times New Roman" w:hAnsi="Times New Roman" w:cs="Times New Roman"/>
          <w:noProof/>
          <w:sz w:val="24"/>
          <w:szCs w:val="24"/>
        </w:rPr>
        <w:t xml:space="preserve"> – </w:t>
      </w:r>
      <w:r>
        <w:rPr>
          <w:rFonts w:ascii="Times New Roman" w:hAnsi="Times New Roman" w:cs="Times New Roman"/>
          <w:b/>
          <w:noProof/>
          <w:sz w:val="24"/>
          <w:szCs w:val="24"/>
        </w:rPr>
        <w:t xml:space="preserve">Is a </w:t>
      </w:r>
      <w:r>
        <w:rPr>
          <w:rFonts w:ascii="Times New Roman" w:hAnsi="Times New Roman" w:cs="Times New Roman"/>
          <w:b/>
          <w:i/>
          <w:noProof/>
          <w:sz w:val="24"/>
          <w:szCs w:val="24"/>
        </w:rPr>
        <w:t>lex specialis</w:t>
      </w:r>
      <w:r>
        <w:rPr>
          <w:rFonts w:ascii="Times New Roman" w:hAnsi="Times New Roman" w:cs="Times New Roman"/>
          <w:b/>
          <w:noProof/>
          <w:sz w:val="24"/>
          <w:szCs w:val="24"/>
        </w:rPr>
        <w:t xml:space="preserve"> applicable?</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 xml:space="preserve">As a next step, the national authority needs to assess whether the provision of </w:t>
      </w:r>
      <w:r>
        <w:rPr>
          <w:rFonts w:ascii="Times New Roman" w:hAnsi="Times New Roman" w:cs="Times New Roman"/>
          <w:i/>
          <w:noProof/>
          <w:sz w:val="24"/>
          <w:szCs w:val="24"/>
        </w:rPr>
        <w:t>lex specialis</w:t>
      </w:r>
      <w:r>
        <w:rPr>
          <w:rFonts w:ascii="Times New Roman" w:hAnsi="Times New Roman" w:cs="Times New Roman"/>
          <w:noProof/>
          <w:sz w:val="24"/>
          <w:szCs w:val="24"/>
        </w:rPr>
        <w:t xml:space="preserve"> enshrined in Article 1(7) applies. In particular, the provision states that if there is an EU legal act imposing security and/or notifications requirements to digital service providers or operators of essential services which are at least equivalent to the corresponding requirements under the NIS Directive, the obligations under the special legal act should apply. Furthermore, recital 9 clarifies that if the requirements of Article 1(7) are fulfilled, Member States should </w:t>
      </w:r>
      <w:r>
        <w:rPr>
          <w:rFonts w:ascii="Times New Roman" w:hAnsi="Times New Roman" w:cs="Times New Roman"/>
          <w:noProof/>
          <w:sz w:val="24"/>
          <w:szCs w:val="24"/>
        </w:rPr>
        <w:lastRenderedPageBreak/>
        <w:t xml:space="preserve">apply the provisions of the EU sector-specific act including those relating to jurisdiction. A </w:t>
      </w:r>
      <w:r>
        <w:rPr>
          <w:rFonts w:ascii="Times New Roman" w:hAnsi="Times New Roman"/>
          <w:i/>
          <w:noProof/>
          <w:sz w:val="24"/>
        </w:rPr>
        <w:t>contrario</w:t>
      </w:r>
      <w:r>
        <w:rPr>
          <w:rFonts w:ascii="Times New Roman" w:hAnsi="Times New Roman" w:cs="Times New Roman"/>
          <w:noProof/>
          <w:sz w:val="24"/>
          <w:szCs w:val="24"/>
        </w:rPr>
        <w:t>, the relevant provisions of the NIS Directive would not apply. In this case, the competent authority should not continue with the identification process under Article 5(2).</w:t>
      </w:r>
      <w:r>
        <w:rPr>
          <w:rStyle w:val="FootnoteReference"/>
          <w:rFonts w:ascii="Times New Roman" w:hAnsi="Times New Roman" w:cs="Times New Roman"/>
          <w:noProof/>
          <w:sz w:val="24"/>
          <w:szCs w:val="24"/>
        </w:rPr>
        <w:footnoteReference w:id="30"/>
      </w:r>
      <w:r>
        <w:rPr>
          <w:rFonts w:ascii="Times New Roman" w:hAnsi="Times New Roman" w:cs="Times New Roman"/>
          <w:noProof/>
          <w:sz w:val="24"/>
          <w:szCs w:val="24"/>
        </w:rPr>
        <w:t xml:space="preserve"> </w:t>
      </w:r>
      <w:r>
        <w:rPr>
          <w:rFonts w:ascii="Times New Roman" w:hAnsi="Times New Roman" w:cs="Times New Roman"/>
          <w:noProof/>
          <w:sz w:val="24"/>
          <w:szCs w:val="24"/>
        </w:rPr>
        <w:tab/>
      </w:r>
    </w:p>
    <w:p w:rsidR="007B7F77" w:rsidRDefault="0043420B">
      <w:pPr>
        <w:jc w:val="both"/>
        <w:rPr>
          <w:rFonts w:ascii="Times New Roman" w:hAnsi="Times New Roman" w:cs="Times New Roman"/>
          <w:b/>
          <w:noProof/>
          <w:sz w:val="24"/>
          <w:szCs w:val="24"/>
        </w:rPr>
      </w:pPr>
      <w:r>
        <w:rPr>
          <w:rFonts w:ascii="Times New Roman" w:hAnsi="Times New Roman" w:cs="Times New Roman"/>
          <w:noProof/>
          <w:sz w:val="24"/>
          <w:szCs w:val="24"/>
          <w:u w:val="single"/>
        </w:rPr>
        <w:t>Step 3</w:t>
      </w:r>
      <w:r>
        <w:rPr>
          <w:rFonts w:ascii="Times New Roman" w:hAnsi="Times New Roman" w:cs="Times New Roman"/>
          <w:noProof/>
          <w:sz w:val="24"/>
          <w:szCs w:val="24"/>
        </w:rPr>
        <w:t xml:space="preserve"> – </w:t>
      </w:r>
      <w:r>
        <w:rPr>
          <w:rFonts w:ascii="Times New Roman" w:hAnsi="Times New Roman" w:cs="Times New Roman"/>
          <w:b/>
          <w:noProof/>
          <w:sz w:val="24"/>
          <w:szCs w:val="24"/>
        </w:rPr>
        <w:t xml:space="preserve">Is the operator providing an essential service within the meaning of the Directive? </w:t>
      </w:r>
    </w:p>
    <w:p w:rsidR="007B7F77" w:rsidRDefault="0043420B">
      <w:pPr>
        <w:jc w:val="both"/>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Pursuant to Article 5(2)(a), the entity which is subject to the identification needs to provide a service which is essential for the maintenance of the critical societal and/or economic activities</w:t>
      </w:r>
      <w:r>
        <w:rPr>
          <w:rFonts w:ascii="Times New Roman" w:eastAsia="Times New Roman" w:hAnsi="Times New Roman" w:cs="Times New Roman"/>
          <w:noProof/>
          <w:sz w:val="24"/>
          <w:szCs w:val="24"/>
          <w:lang w:eastAsia="en-GB"/>
        </w:rPr>
        <w:t xml:space="preserve">. When carrying out this assessment, Member States should take into account that one entity can provide both essential and non-essential services. This means that the security and notification requirements of the NIS Directive will apply to a certain operator only to the extent to which it provides essential services. </w:t>
      </w:r>
    </w:p>
    <w:p w:rsidR="007B7F77" w:rsidRDefault="0043420B">
      <w:pPr>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accordance with Article 5(3), a Member State should compile a list of all essential services provided by OES within its territory. This list will need to be submitted to the Commission by 9 November 2018 and every two years thereafter.</w:t>
      </w:r>
      <w:r>
        <w:rPr>
          <w:rStyle w:val="FootnoteReference"/>
          <w:rFonts w:ascii="Times New Roman" w:eastAsia="Times New Roman" w:hAnsi="Times New Roman" w:cs="Times New Roman"/>
          <w:noProof/>
          <w:sz w:val="24"/>
          <w:szCs w:val="24"/>
          <w:lang w:eastAsia="en-GB"/>
        </w:rPr>
        <w:footnoteReference w:id="31"/>
      </w:r>
      <w:r>
        <w:rPr>
          <w:rFonts w:ascii="Times New Roman" w:eastAsia="Times New Roman" w:hAnsi="Times New Roman" w:cs="Times New Roman"/>
          <w:noProof/>
          <w:sz w:val="24"/>
          <w:szCs w:val="24"/>
          <w:lang w:eastAsia="en-GB"/>
        </w:rPr>
        <w:t xml:space="preserve"> </w:t>
      </w:r>
    </w:p>
    <w:p w:rsidR="007B7F77" w:rsidRDefault="0043420B">
      <w:pPr>
        <w:jc w:val="both"/>
        <w:rPr>
          <w:rFonts w:ascii="Times New Roman" w:hAnsi="Times New Roman" w:cs="Times New Roman"/>
          <w:b/>
          <w:noProof/>
          <w:sz w:val="24"/>
          <w:szCs w:val="24"/>
          <w:u w:val="single"/>
        </w:rPr>
      </w:pPr>
      <w:r>
        <w:rPr>
          <w:rFonts w:ascii="Times New Roman" w:hAnsi="Times New Roman" w:cs="Times New Roman"/>
          <w:noProof/>
          <w:sz w:val="24"/>
          <w:szCs w:val="24"/>
          <w:u w:val="single"/>
        </w:rPr>
        <w:t>Step 4</w:t>
      </w:r>
      <w:r>
        <w:rPr>
          <w:rFonts w:ascii="Times New Roman" w:hAnsi="Times New Roman" w:cs="Times New Roman"/>
          <w:noProof/>
          <w:sz w:val="24"/>
          <w:szCs w:val="24"/>
        </w:rPr>
        <w:t xml:space="preserve"> - </w:t>
      </w:r>
      <w:r>
        <w:rPr>
          <w:rFonts w:ascii="Times New Roman" w:hAnsi="Times New Roman" w:cs="Times New Roman"/>
          <w:b/>
          <w:noProof/>
          <w:sz w:val="24"/>
          <w:szCs w:val="24"/>
        </w:rPr>
        <w:t>Does the service depend on a network and information system?</w:t>
      </w:r>
    </w:p>
    <w:p w:rsidR="007B7F77" w:rsidRDefault="0043420B">
      <w:pPr>
        <w:pStyle w:val="PlainText"/>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Furthermore, it should be clarified whether this service meets the second criterion of Article 5(2)(b) and in particular whether the provision of the essential service </w:t>
      </w:r>
      <w:r>
        <w:rPr>
          <w:rFonts w:ascii="Times New Roman" w:hAnsi="Times New Roman" w:cs="Times New Roman"/>
          <w:noProof/>
          <w:sz w:val="24"/>
        </w:rPr>
        <w:t>depends on network and information systems</w:t>
      </w:r>
      <w:r>
        <w:rPr>
          <w:rFonts w:ascii="Times New Roman" w:hAnsi="Times New Roman" w:cs="Times New Roman"/>
          <w:noProof/>
          <w:sz w:val="24"/>
          <w:szCs w:val="24"/>
        </w:rPr>
        <w:t xml:space="preserve"> as defined in Article 4(1).</w:t>
      </w:r>
    </w:p>
    <w:p w:rsidR="007B7F77" w:rsidRDefault="007B7F77">
      <w:pPr>
        <w:pStyle w:val="PlainText"/>
        <w:spacing w:line="276" w:lineRule="auto"/>
        <w:jc w:val="both"/>
        <w:rPr>
          <w:rFonts w:ascii="Times New Roman" w:hAnsi="Times New Roman" w:cs="Times New Roman"/>
          <w:noProof/>
          <w:sz w:val="24"/>
          <w:szCs w:val="24"/>
        </w:rPr>
      </w:pPr>
    </w:p>
    <w:p w:rsidR="007B7F77" w:rsidRDefault="0043420B">
      <w:pPr>
        <w:jc w:val="both"/>
        <w:rPr>
          <w:rFonts w:ascii="Times New Roman" w:hAnsi="Times New Roman" w:cs="Times New Roman"/>
          <w:b/>
          <w:noProof/>
          <w:sz w:val="24"/>
          <w:szCs w:val="24"/>
        </w:rPr>
      </w:pPr>
      <w:r>
        <w:rPr>
          <w:rFonts w:ascii="Times New Roman" w:hAnsi="Times New Roman" w:cs="Times New Roman"/>
          <w:noProof/>
          <w:sz w:val="24"/>
          <w:szCs w:val="24"/>
          <w:u w:val="single"/>
        </w:rPr>
        <w:t>Step 5</w:t>
      </w:r>
      <w:r>
        <w:rPr>
          <w:rFonts w:ascii="Times New Roman" w:hAnsi="Times New Roman" w:cs="Times New Roman"/>
          <w:noProof/>
          <w:sz w:val="24"/>
          <w:szCs w:val="24"/>
        </w:rPr>
        <w:t xml:space="preserve"> – </w:t>
      </w:r>
      <w:r>
        <w:rPr>
          <w:rFonts w:ascii="Times New Roman" w:hAnsi="Times New Roman" w:cs="Times New Roman"/>
          <w:b/>
          <w:noProof/>
          <w:sz w:val="24"/>
          <w:szCs w:val="24"/>
        </w:rPr>
        <w:t>Would a security incident have a significant disruptive effect?</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 xml:space="preserve">Article 5(2)(c) requires the national authority to assess whether an incident would have a </w:t>
      </w:r>
      <w:r>
        <w:rPr>
          <w:rFonts w:ascii="Times New Roman" w:hAnsi="Times New Roman" w:cs="Times New Roman"/>
          <w:noProof/>
          <w:sz w:val="24"/>
        </w:rPr>
        <w:t>significant disruptive effect on the provision of the service</w:t>
      </w:r>
      <w:r>
        <w:rPr>
          <w:rFonts w:ascii="Times New Roman" w:hAnsi="Times New Roman" w:cs="Times New Roman"/>
          <w:noProof/>
          <w:sz w:val="24"/>
          <w:szCs w:val="24"/>
        </w:rPr>
        <w:t xml:space="preserve">. In this context Article 6(1) lays down several cross-sectorial factors that need to be taken into account in the assessment. Furthermore, Article 6(2) rules that if appropriate, the assessment should consider also sector-specific factors.   </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cross-sectoral factors</w:t>
      </w:r>
      <w:r>
        <w:rPr>
          <w:rFonts w:ascii="Times New Roman" w:hAnsi="Times New Roman" w:cs="Times New Roman"/>
          <w:noProof/>
          <w:sz w:val="24"/>
          <w:szCs w:val="24"/>
        </w:rPr>
        <w:t xml:space="preserve"> listed in Article 6(1) are the following:</w:t>
      </w:r>
    </w:p>
    <w:p w:rsidR="007B7F77" w:rsidRDefault="0043420B">
      <w:pPr>
        <w:pStyle w:val="PlainText"/>
        <w:numPr>
          <w:ilvl w:val="0"/>
          <w:numId w:val="24"/>
        </w:numPr>
        <w:spacing w:line="276" w:lineRule="auto"/>
        <w:rPr>
          <w:rFonts w:ascii="Times New Roman" w:hAnsi="Times New Roman" w:cs="Times New Roman"/>
          <w:noProof/>
          <w:sz w:val="24"/>
        </w:rPr>
      </w:pPr>
      <w:r>
        <w:rPr>
          <w:rFonts w:ascii="Times New Roman" w:hAnsi="Times New Roman" w:cs="Times New Roman"/>
          <w:noProof/>
          <w:sz w:val="24"/>
        </w:rPr>
        <w:t xml:space="preserve">The number of users relying on the service provided by the entity concerned; </w:t>
      </w:r>
    </w:p>
    <w:p w:rsidR="007B7F77" w:rsidRDefault="0043420B">
      <w:pPr>
        <w:pStyle w:val="PlainText"/>
        <w:numPr>
          <w:ilvl w:val="0"/>
          <w:numId w:val="24"/>
        </w:numPr>
        <w:spacing w:line="276" w:lineRule="auto"/>
        <w:rPr>
          <w:rFonts w:ascii="Times New Roman" w:hAnsi="Times New Roman" w:cs="Times New Roman"/>
          <w:noProof/>
          <w:sz w:val="24"/>
        </w:rPr>
      </w:pPr>
      <w:r>
        <w:rPr>
          <w:rFonts w:ascii="Times New Roman" w:hAnsi="Times New Roman" w:cs="Times New Roman"/>
          <w:noProof/>
          <w:sz w:val="24"/>
        </w:rPr>
        <w:t xml:space="preserve">The dependency of other sectors referred to in Annex II on the service provided by that entity; </w:t>
      </w:r>
    </w:p>
    <w:p w:rsidR="007B7F77" w:rsidRDefault="0043420B">
      <w:pPr>
        <w:pStyle w:val="PlainText"/>
        <w:numPr>
          <w:ilvl w:val="0"/>
          <w:numId w:val="25"/>
        </w:numPr>
        <w:spacing w:line="276" w:lineRule="auto"/>
        <w:rPr>
          <w:rFonts w:ascii="Times New Roman" w:hAnsi="Times New Roman" w:cs="Times New Roman"/>
          <w:noProof/>
          <w:sz w:val="24"/>
        </w:rPr>
      </w:pPr>
      <w:r>
        <w:rPr>
          <w:rFonts w:ascii="Times New Roman" w:hAnsi="Times New Roman" w:cs="Times New Roman"/>
          <w:noProof/>
          <w:sz w:val="24"/>
        </w:rPr>
        <w:t xml:space="preserve">The impact that incidents could have, in terms of degree and duration, on economic and societal activities or public safety; </w:t>
      </w:r>
    </w:p>
    <w:p w:rsidR="007B7F77" w:rsidRDefault="0043420B">
      <w:pPr>
        <w:pStyle w:val="PlainText"/>
        <w:numPr>
          <w:ilvl w:val="0"/>
          <w:numId w:val="26"/>
        </w:numPr>
        <w:spacing w:line="276" w:lineRule="auto"/>
        <w:rPr>
          <w:rFonts w:ascii="Times New Roman" w:hAnsi="Times New Roman" w:cs="Times New Roman"/>
          <w:noProof/>
          <w:sz w:val="24"/>
        </w:rPr>
      </w:pPr>
      <w:r>
        <w:rPr>
          <w:rFonts w:ascii="Times New Roman" w:hAnsi="Times New Roman" w:cs="Times New Roman"/>
          <w:noProof/>
          <w:sz w:val="24"/>
        </w:rPr>
        <w:t>The market share of that entity;</w:t>
      </w:r>
    </w:p>
    <w:p w:rsidR="007B7F77" w:rsidRDefault="0043420B">
      <w:pPr>
        <w:pStyle w:val="PlainText"/>
        <w:numPr>
          <w:ilvl w:val="0"/>
          <w:numId w:val="26"/>
        </w:numPr>
        <w:spacing w:line="276" w:lineRule="auto"/>
        <w:rPr>
          <w:rFonts w:ascii="Times New Roman" w:hAnsi="Times New Roman" w:cs="Times New Roman"/>
          <w:noProof/>
          <w:sz w:val="24"/>
        </w:rPr>
      </w:pPr>
      <w:r>
        <w:rPr>
          <w:rFonts w:ascii="Times New Roman" w:hAnsi="Times New Roman" w:cs="Times New Roman"/>
          <w:noProof/>
          <w:sz w:val="24"/>
        </w:rPr>
        <w:t xml:space="preserve">The geographic spread with regard to the area that could be affected by an incident; </w:t>
      </w:r>
    </w:p>
    <w:p w:rsidR="007B7F77" w:rsidRDefault="0043420B">
      <w:pPr>
        <w:pStyle w:val="PlainText"/>
        <w:numPr>
          <w:ilvl w:val="0"/>
          <w:numId w:val="26"/>
        </w:numPr>
        <w:spacing w:line="276" w:lineRule="auto"/>
        <w:rPr>
          <w:rFonts w:ascii="Times New Roman" w:hAnsi="Times New Roman" w:cs="Times New Roman"/>
          <w:noProof/>
          <w:sz w:val="24"/>
        </w:rPr>
      </w:pPr>
      <w:r>
        <w:rPr>
          <w:rFonts w:ascii="Times New Roman" w:hAnsi="Times New Roman" w:cs="Times New Roman"/>
          <w:noProof/>
          <w:sz w:val="24"/>
        </w:rPr>
        <w:lastRenderedPageBreak/>
        <w:t xml:space="preserve">The importance of the entity for maintaining a sufficient level of the service, taking into account the availability of alternative means for the provision of that service. </w:t>
      </w:r>
    </w:p>
    <w:p w:rsidR="007B7F77" w:rsidRDefault="007B7F77">
      <w:pPr>
        <w:pStyle w:val="PlainText"/>
        <w:spacing w:line="276" w:lineRule="auto"/>
        <w:jc w:val="both"/>
        <w:rPr>
          <w:rFonts w:ascii="Times New Roman" w:hAnsi="Times New Roman" w:cs="Times New Roman"/>
          <w:noProof/>
          <w:sz w:val="24"/>
          <w:szCs w:val="24"/>
        </w:rPr>
      </w:pPr>
    </w:p>
    <w:p w:rsidR="007B7F77" w:rsidRDefault="0043420B">
      <w:pPr>
        <w:pStyle w:val="PlainText"/>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With regard to the </w:t>
      </w:r>
      <w:r>
        <w:rPr>
          <w:rFonts w:ascii="Times New Roman" w:hAnsi="Times New Roman" w:cs="Times New Roman"/>
          <w:b/>
          <w:noProof/>
          <w:sz w:val="24"/>
          <w:szCs w:val="24"/>
        </w:rPr>
        <w:t>sector-specific factors</w:t>
      </w:r>
      <w:r>
        <w:rPr>
          <w:rFonts w:ascii="Times New Roman" w:hAnsi="Times New Roman" w:cs="Times New Roman"/>
          <w:noProof/>
          <w:sz w:val="24"/>
          <w:szCs w:val="24"/>
        </w:rPr>
        <w:t xml:space="preserve">, recital 28 provides some examples (see Table 4) which could provide helpful guidance to national authorities. </w:t>
      </w:r>
    </w:p>
    <w:p w:rsidR="007B7F77" w:rsidRDefault="007B7F77">
      <w:pPr>
        <w:pStyle w:val="PlainText"/>
        <w:spacing w:line="276" w:lineRule="auto"/>
        <w:jc w:val="both"/>
        <w:rPr>
          <w:rFonts w:ascii="Times New Roman" w:hAnsi="Times New Roman" w:cs="Times New Roman"/>
          <w:noProof/>
          <w:sz w:val="24"/>
          <w:szCs w:val="24"/>
        </w:rPr>
      </w:pPr>
    </w:p>
    <w:p w:rsidR="007B7F77" w:rsidRDefault="0043420B">
      <w:pPr>
        <w:pStyle w:val="PlainText"/>
        <w:spacing w:line="276" w:lineRule="auto"/>
        <w:jc w:val="both"/>
        <w:rPr>
          <w:rFonts w:ascii="Times New Roman" w:hAnsi="Times New Roman" w:cs="Times New Roman"/>
          <w:b/>
          <w:noProof/>
          <w:sz w:val="24"/>
          <w:szCs w:val="24"/>
        </w:rPr>
      </w:pPr>
      <w:r>
        <w:rPr>
          <w:rFonts w:ascii="Times New Roman" w:hAnsi="Times New Roman" w:cs="Times New Roman"/>
          <w:b/>
          <w:noProof/>
          <w:sz w:val="24"/>
        </w:rPr>
        <w:t xml:space="preserve">Table </w:t>
      </w:r>
      <w:r>
        <w:rPr>
          <w:rFonts w:ascii="Times New Roman" w:hAnsi="Times New Roman" w:cs="Times New Roman"/>
          <w:b/>
          <w:noProof/>
          <w:sz w:val="24"/>
          <w:szCs w:val="24"/>
        </w:rPr>
        <w:t xml:space="preserve">4: Examples of sector-specific factors to be considered when determining significant disruptive effect in case of incident. </w:t>
      </w:r>
    </w:p>
    <w:tbl>
      <w:tblPr>
        <w:tblStyle w:val="LightList-Accent1"/>
        <w:tblW w:w="0" w:type="auto"/>
        <w:tblLook w:val="04A0" w:firstRow="1" w:lastRow="0" w:firstColumn="1" w:lastColumn="0" w:noHBand="0" w:noVBand="1"/>
      </w:tblPr>
      <w:tblGrid>
        <w:gridCol w:w="3369"/>
        <w:gridCol w:w="5843"/>
      </w:tblGrid>
      <w:tr w:rsidR="007B7F77" w:rsidTr="007B7F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shd w:val="clear" w:color="auto" w:fill="B8CCE4" w:themeFill="accent1" w:themeFillTint="66"/>
          </w:tcPr>
          <w:p w:rsidR="007B7F77" w:rsidRDefault="0043420B">
            <w:pPr>
              <w:pStyle w:val="PlainText"/>
              <w:spacing w:line="276" w:lineRule="auto"/>
              <w:jc w:val="both"/>
              <w:rPr>
                <w:rFonts w:ascii="Times New Roman" w:hAnsi="Times New Roman" w:cs="Times New Roman"/>
                <w:noProof/>
                <w:color w:val="auto"/>
                <w:sz w:val="24"/>
                <w:szCs w:val="24"/>
              </w:rPr>
            </w:pPr>
            <w:r>
              <w:rPr>
                <w:rFonts w:ascii="Times New Roman" w:hAnsi="Times New Roman" w:cs="Times New Roman"/>
                <w:noProof/>
                <w:sz w:val="24"/>
                <w:szCs w:val="24"/>
              </w:rPr>
              <w:t>Sector</w:t>
            </w:r>
          </w:p>
        </w:tc>
        <w:tc>
          <w:tcPr>
            <w:tcW w:w="5843" w:type="dxa"/>
            <w:shd w:val="clear" w:color="auto" w:fill="B8CCE4" w:themeFill="accent1" w:themeFillTint="66"/>
          </w:tcPr>
          <w:p w:rsidR="007B7F77" w:rsidRDefault="0043420B">
            <w:pPr>
              <w:pStyle w:val="PlainText"/>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auto"/>
                <w:sz w:val="24"/>
                <w:szCs w:val="24"/>
              </w:rPr>
            </w:pPr>
            <w:r>
              <w:rPr>
                <w:rFonts w:ascii="Times New Roman" w:hAnsi="Times New Roman" w:cs="Times New Roman"/>
                <w:noProof/>
                <w:sz w:val="24"/>
                <w:szCs w:val="24"/>
              </w:rPr>
              <w:t>Examples of sector specific-factors</w:t>
            </w:r>
          </w:p>
          <w:p w:rsidR="007B7F77" w:rsidRDefault="007B7F77">
            <w:pPr>
              <w:pStyle w:val="PlainText"/>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auto"/>
                <w:sz w:val="24"/>
                <w:szCs w:val="24"/>
              </w:rPr>
            </w:pPr>
          </w:p>
        </w:tc>
      </w:tr>
      <w:tr w:rsidR="007B7F77" w:rsidTr="007B7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7B7F77" w:rsidRDefault="0043420B">
            <w:pPr>
              <w:pStyle w:val="PlainText"/>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Energy suppliers</w:t>
            </w:r>
          </w:p>
        </w:tc>
        <w:tc>
          <w:tcPr>
            <w:tcW w:w="5843" w:type="dxa"/>
          </w:tcPr>
          <w:p w:rsidR="007B7F77" w:rsidRDefault="0043420B">
            <w:pPr>
              <w:pStyle w:val="PlainText"/>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 xml:space="preserve">volume or proportion of national power generated </w:t>
            </w:r>
          </w:p>
        </w:tc>
      </w:tr>
      <w:tr w:rsidR="007B7F77" w:rsidTr="007B7F77">
        <w:tc>
          <w:tcPr>
            <w:cnfStyle w:val="001000000000" w:firstRow="0" w:lastRow="0" w:firstColumn="1" w:lastColumn="0" w:oddVBand="0" w:evenVBand="0" w:oddHBand="0" w:evenHBand="0" w:firstRowFirstColumn="0" w:firstRowLastColumn="0" w:lastRowFirstColumn="0" w:lastRowLastColumn="0"/>
            <w:tcW w:w="3369" w:type="dxa"/>
          </w:tcPr>
          <w:p w:rsidR="007B7F77" w:rsidRDefault="0043420B">
            <w:pPr>
              <w:pStyle w:val="PlainText"/>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Oil suppliers</w:t>
            </w:r>
          </w:p>
        </w:tc>
        <w:tc>
          <w:tcPr>
            <w:tcW w:w="5843" w:type="dxa"/>
          </w:tcPr>
          <w:p w:rsidR="007B7F77" w:rsidRDefault="0043420B">
            <w:pPr>
              <w:pStyle w:val="PlainText"/>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volume of oil supplied per day</w:t>
            </w:r>
          </w:p>
        </w:tc>
      </w:tr>
      <w:tr w:rsidR="007B7F77" w:rsidTr="007B7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7B7F77" w:rsidRDefault="0043420B">
            <w:pPr>
              <w:pStyle w:val="PlainText"/>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Air transport</w:t>
            </w:r>
            <w:r>
              <w:rPr>
                <w:rFonts w:ascii="Times New Roman" w:hAnsi="Times New Roman" w:cs="Times New Roman"/>
                <w:noProof/>
              </w:rPr>
              <w:t xml:space="preserve"> (</w:t>
            </w:r>
            <w:r>
              <w:rPr>
                <w:rFonts w:ascii="Times New Roman" w:hAnsi="Times New Roman" w:cs="Times New Roman"/>
                <w:noProof/>
                <w:sz w:val="24"/>
                <w:szCs w:val="24"/>
              </w:rPr>
              <w:t>including airports and air carriers)</w:t>
            </w:r>
          </w:p>
          <w:p w:rsidR="007B7F77" w:rsidRDefault="0043420B">
            <w:pPr>
              <w:pStyle w:val="PlainText"/>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Rail transport </w:t>
            </w:r>
          </w:p>
          <w:p w:rsidR="007B7F77" w:rsidRDefault="0043420B">
            <w:pPr>
              <w:pStyle w:val="PlainText"/>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Maritime ports</w:t>
            </w:r>
          </w:p>
        </w:tc>
        <w:tc>
          <w:tcPr>
            <w:tcW w:w="5843" w:type="dxa"/>
          </w:tcPr>
          <w:p w:rsidR="007B7F77" w:rsidRDefault="0043420B">
            <w:pPr>
              <w:pStyle w:val="PlainText"/>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 xml:space="preserve">proportion of national traffic volume; </w:t>
            </w:r>
          </w:p>
          <w:p w:rsidR="007B7F77" w:rsidRDefault="0043420B">
            <w:pPr>
              <w:pStyle w:val="PlainText"/>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number of passengers or cargo operations per year.</w:t>
            </w:r>
          </w:p>
        </w:tc>
      </w:tr>
      <w:tr w:rsidR="007B7F77" w:rsidTr="007B7F77">
        <w:tc>
          <w:tcPr>
            <w:cnfStyle w:val="001000000000" w:firstRow="0" w:lastRow="0" w:firstColumn="1" w:lastColumn="0" w:oddVBand="0" w:evenVBand="0" w:oddHBand="0" w:evenHBand="0" w:firstRowFirstColumn="0" w:firstRowLastColumn="0" w:lastRowFirstColumn="0" w:lastRowLastColumn="0"/>
            <w:tcW w:w="3369" w:type="dxa"/>
          </w:tcPr>
          <w:p w:rsidR="007B7F77" w:rsidRDefault="0043420B">
            <w:pPr>
              <w:pStyle w:val="PlainText"/>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Banking or financial market infrastructures</w:t>
            </w:r>
          </w:p>
        </w:tc>
        <w:tc>
          <w:tcPr>
            <w:tcW w:w="5843" w:type="dxa"/>
          </w:tcPr>
          <w:p w:rsidR="007B7F77" w:rsidRDefault="0043420B">
            <w:pPr>
              <w:pStyle w:val="PlainText"/>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systemic importance based on total assets;</w:t>
            </w:r>
          </w:p>
          <w:p w:rsidR="007B7F77" w:rsidRDefault="0043420B">
            <w:pPr>
              <w:pStyle w:val="PlainText"/>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ratio of total assets to GDP</w:t>
            </w:r>
          </w:p>
        </w:tc>
      </w:tr>
      <w:tr w:rsidR="007B7F77" w:rsidTr="007B7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7B7F77" w:rsidRDefault="0043420B">
            <w:pPr>
              <w:pStyle w:val="PlainText"/>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Health sector</w:t>
            </w:r>
          </w:p>
        </w:tc>
        <w:tc>
          <w:tcPr>
            <w:tcW w:w="5843" w:type="dxa"/>
          </w:tcPr>
          <w:p w:rsidR="007B7F77" w:rsidRDefault="0043420B">
            <w:pPr>
              <w:pStyle w:val="PlainText"/>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number of patients under the provider's care per year</w:t>
            </w:r>
          </w:p>
        </w:tc>
      </w:tr>
      <w:tr w:rsidR="007B7F77" w:rsidTr="007B7F77">
        <w:tc>
          <w:tcPr>
            <w:cnfStyle w:val="001000000000" w:firstRow="0" w:lastRow="0" w:firstColumn="1" w:lastColumn="0" w:oddVBand="0" w:evenVBand="0" w:oddHBand="0" w:evenHBand="0" w:firstRowFirstColumn="0" w:firstRowLastColumn="0" w:lastRowFirstColumn="0" w:lastRowLastColumn="0"/>
            <w:tcW w:w="3369" w:type="dxa"/>
          </w:tcPr>
          <w:p w:rsidR="007B7F77" w:rsidRDefault="0043420B">
            <w:pPr>
              <w:pStyle w:val="PlainText"/>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Water production, processing and supply</w:t>
            </w:r>
          </w:p>
        </w:tc>
        <w:tc>
          <w:tcPr>
            <w:tcW w:w="5843" w:type="dxa"/>
          </w:tcPr>
          <w:p w:rsidR="007B7F77" w:rsidRDefault="0043420B">
            <w:pPr>
              <w:pStyle w:val="PlainText"/>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volume and number and types of users supplied (including, for example, hospitals, public service organisations, or individuals);</w:t>
            </w:r>
          </w:p>
          <w:p w:rsidR="007B7F77" w:rsidRDefault="0043420B">
            <w:pPr>
              <w:pStyle w:val="PlainText"/>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existence of alternative sources of water to cover the same geographical area</w:t>
            </w:r>
          </w:p>
        </w:tc>
      </w:tr>
    </w:tbl>
    <w:p w:rsidR="007B7F77" w:rsidRDefault="007B7F77">
      <w:pPr>
        <w:pStyle w:val="PlainText"/>
        <w:spacing w:line="276" w:lineRule="auto"/>
        <w:rPr>
          <w:rFonts w:ascii="Times New Roman" w:hAnsi="Times New Roman" w:cs="Times New Roman"/>
          <w:noProof/>
          <w:sz w:val="24"/>
          <w:szCs w:val="24"/>
        </w:rPr>
      </w:pPr>
    </w:p>
    <w:p w:rsidR="007B7F77" w:rsidRDefault="0043420B">
      <w:pPr>
        <w:jc w:val="both"/>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It should be outlined that when carrying out the assessment pursuant to Article 5(2)</w:t>
      </w:r>
      <w:r>
        <w:rPr>
          <w:rFonts w:ascii="Times New Roman" w:eastAsia="Times New Roman" w:hAnsi="Times New Roman" w:cs="Times New Roman"/>
          <w:noProof/>
          <w:sz w:val="24"/>
          <w:szCs w:val="24"/>
          <w:lang w:eastAsia="en-GB"/>
        </w:rPr>
        <w:t>, Member States should not add additional criteria than those listed in that provision because this</w:t>
      </w:r>
      <w:r>
        <w:rPr>
          <w:rFonts w:ascii="Times New Roman" w:hAnsi="Times New Roman" w:cs="Times New Roman"/>
          <w:noProof/>
          <w:sz w:val="24"/>
          <w:szCs w:val="24"/>
        </w:rPr>
        <w:t xml:space="preserve"> could narrow the number of identified OES and jeopardise the minimum harmonisation for OES enshrined in Article 3 of the Directive.  </w:t>
      </w:r>
    </w:p>
    <w:p w:rsidR="007B7F77" w:rsidRDefault="0043420B">
      <w:pPr>
        <w:jc w:val="both"/>
        <w:rPr>
          <w:rFonts w:ascii="Times New Roman" w:hAnsi="Times New Roman" w:cs="Times New Roman"/>
          <w:noProof/>
          <w:sz w:val="24"/>
          <w:szCs w:val="24"/>
          <w:u w:val="single"/>
        </w:rPr>
      </w:pPr>
      <w:r>
        <w:rPr>
          <w:rFonts w:ascii="Times New Roman" w:hAnsi="Times New Roman" w:cs="Times New Roman"/>
          <w:noProof/>
          <w:sz w:val="24"/>
          <w:szCs w:val="24"/>
          <w:u w:val="single"/>
        </w:rPr>
        <w:t>Step 6</w:t>
      </w:r>
      <w:r>
        <w:rPr>
          <w:rFonts w:ascii="Times New Roman" w:hAnsi="Times New Roman" w:cs="Times New Roman"/>
          <w:b/>
          <w:noProof/>
          <w:sz w:val="24"/>
          <w:szCs w:val="24"/>
        </w:rPr>
        <w:t xml:space="preserve"> -</w:t>
      </w:r>
      <w:r>
        <w:rPr>
          <w:rFonts w:ascii="Times New Roman" w:hAnsi="Times New Roman" w:cs="Times New Roman"/>
          <w:noProof/>
        </w:rPr>
        <w:t xml:space="preserve"> </w:t>
      </w:r>
      <w:r>
        <w:rPr>
          <w:rFonts w:ascii="Times New Roman" w:hAnsi="Times New Roman" w:cs="Times New Roman"/>
          <w:b/>
          <w:noProof/>
          <w:sz w:val="24"/>
          <w:szCs w:val="24"/>
        </w:rPr>
        <w:t>Is the operator concerned providing essential services in other Member States?</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Step 6 refers to cases where an operator provides its essential services in two or more Member States. Before the completion of the identification process, Article 5(4) requires the concerned Member States to engage in a consultation process.</w:t>
      </w:r>
      <w:r>
        <w:rPr>
          <w:rStyle w:val="FootnoteReference"/>
          <w:rFonts w:ascii="Times New Roman" w:hAnsi="Times New Roman" w:cs="Times New Roman"/>
          <w:noProof/>
          <w:sz w:val="24"/>
          <w:szCs w:val="24"/>
        </w:rPr>
        <w:footnoteReference w:id="32"/>
      </w:r>
      <w:r>
        <w:rPr>
          <w:rFonts w:ascii="Times New Roman" w:hAnsi="Times New Roman" w:cs="Times New Roman"/>
          <w:noProof/>
          <w:sz w:val="24"/>
          <w:szCs w:val="24"/>
        </w:rPr>
        <w:t xml:space="preserve"> </w:t>
      </w:r>
    </w:p>
    <w:p w:rsidR="007B7F77" w:rsidRDefault="0043420B">
      <w:pPr>
        <w:rPr>
          <w:rFonts w:ascii="Times New Roman" w:hAnsi="Times New Roman" w:cs="Times New Roman"/>
          <w:noProof/>
          <w:sz w:val="24"/>
          <w:szCs w:val="24"/>
        </w:rPr>
      </w:pPr>
      <w:r>
        <w:rPr>
          <w:rFonts w:ascii="Times New Roman" w:hAnsi="Times New Roman" w:cs="Times New Roman"/>
          <w:noProof/>
          <w:sz w:val="24"/>
          <w:szCs w:val="24"/>
        </w:rPr>
        <w:br w:type="page"/>
      </w:r>
    </w:p>
    <w:p w:rsidR="007B7F77" w:rsidRDefault="0043420B">
      <w:pPr>
        <w:rPr>
          <w:rFonts w:ascii="Times New Roman" w:eastAsiaTheme="majorEastAsia" w:hAnsi="Times New Roman" w:cs="Times New Roman"/>
          <w:b/>
          <w:bCs/>
          <w:noProof/>
          <w:sz w:val="24"/>
          <w:szCs w:val="24"/>
          <w:lang w:eastAsia="it-IT"/>
        </w:rPr>
      </w:pPr>
      <w:r>
        <w:rPr>
          <w:rFonts w:ascii="Times New Roman" w:hAnsi="Times New Roman" w:cs="Times New Roman"/>
          <w:noProof/>
          <w:lang w:eastAsia="en-GB"/>
        </w:rPr>
        <w:lastRenderedPageBreak/>
        <mc:AlternateContent>
          <mc:Choice Requires="wps">
            <w:drawing>
              <wp:inline distT="0" distB="0" distL="0" distR="0" wp14:anchorId="23668977" wp14:editId="2FB45546">
                <wp:extent cx="5748655" cy="473075"/>
                <wp:effectExtent l="0" t="0" r="0" b="3175"/>
                <wp:docPr id="78"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5748655" cy="473075"/>
                        </a:xfrm>
                        <a:prstGeom prst="rect">
                          <a:avLst/>
                        </a:prstGeom>
                        <a:noFill/>
                        <a:ln w="9525">
                          <a:noFill/>
                          <a:miter lim="800000"/>
                          <a:headEnd/>
                          <a:tailEnd/>
                        </a:ln>
                      </wps:spPr>
                      <wps:txbx>
                        <w:txbxContent>
                          <w:p w:rsidR="007B7F77" w:rsidRDefault="0043420B">
                            <w:pPr>
                              <w:pStyle w:val="NormalWeb"/>
                              <w:kinsoku w:val="0"/>
                              <w:overflowPunct w:val="0"/>
                              <w:spacing w:before="0" w:beforeAutospacing="0" w:after="0" w:afterAutospacing="0"/>
                              <w:jc w:val="both"/>
                              <w:textAlignment w:val="baseline"/>
                              <w:rPr>
                                <w:b/>
                                <w:sz w:val="28"/>
                                <w:szCs w:val="28"/>
                              </w:rPr>
                            </w:pPr>
                            <w:r>
                              <w:rPr>
                                <w:rFonts w:eastAsiaTheme="majorEastAsia"/>
                                <w:b/>
                                <w:bCs/>
                                <w:sz w:val="28"/>
                                <w:szCs w:val="28"/>
                              </w:rPr>
                              <w:t>Figure 4: Identification process in 6 steps.</w:t>
                            </w:r>
                          </w:p>
                        </w:txbxContent>
                      </wps:txbx>
                      <wps:bodyPr vert="horz" wrap="square" lIns="91440" tIns="45720" rIns="91440" bIns="45720" numCol="1" anchor="ctr" anchorCtr="0" compatLnSpc="1">
                        <a:prstTxWarp prst="textNoShape">
                          <a:avLst/>
                        </a:prstTxWarp>
                        <a:noAutofit/>
                      </wps:bodyPr>
                    </wps:wsp>
                  </a:graphicData>
                </a:graphic>
              </wp:inline>
            </w:drawing>
          </mc:Choice>
          <mc:Fallback>
            <w:pict>
              <v:rect id="Title 1" o:spid="_x0000_s1058" style="width:452.65pt;height:3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qHBIwIAADAEAAAOAAAAZHJzL2Uyb0RvYy54bWysU02P0zAQvSPxHyzfaZLSbLtR3RXaZVdI&#10;ZVmpRZxdx2ks/IXtNim/nrHTlLLcEDlYGc/4eea95+VdryQ6cueF0QQXkxwjrpmphd4T/HX7+G6B&#10;kQ9U11QazQk+cY/vVm/fLDtb8alpjay5QwCifdVZgtsQbJVlnrVcUT8xlmtINsYpGiB0+6x2tAN0&#10;JbNpnt9knXG1dYZx72H3YUjiVcJvGs7Cl6bxPCBJMPQW0urSuotrtlrSau+obQU7t0H/oQtFhYZL&#10;L1APNFB0cOIvKCWYM940YcKMykzTCMbTDDBNkb+aZtNSy9MsQI63F5r8/4Nlz8cXh0RN8ByU0lSB&#10;RlsRJEdF5KazvoKSjX1xcTpv14Z990ibJwdipZLsj5oYeKhGu+6zqQGMHoJJzPSNUxEDZkZ9EuB0&#10;EYD3ATHYLOezxU1ZYsQgN5u/z+dl7CKj1XjaOh+euFEo/hDsQOCETo9rH4bSsSReps2jkDKJLDXq&#10;CL4tp2U6cJVRIoAHpVAEL/L4Da5oOa0/6jodDlTI4R96kRpaGgcdOAr9rk8sFtORtp2pT8ADvA3o&#10;szXuJ0Yd+Ixg/+NAHcdIftIg5G0xm0VjpmBWzqcQuOvM7jqjD+regJULjKhmgEowC24M7sPgbLCW&#10;pWGtN5bF0khEJGXbf6POnpkLwPmzGR1Gq1cEDrUDhR9AwkYkduPUw2BnCsCWSZ/zE4q+v45T1e+H&#10;vvoFAAD//wMAUEsDBBQABgAIAAAAIQDcEjL03QAAAAQBAAAPAAAAZHJzL2Rvd25yZXYueG1sTI9B&#10;S8NAEIXvQv/DMgUvYjdqa23MplShB6EX00LxNs2OSWh2Nuxu2vTfu/Wil4HHe7z3TbYcTCtO5Hxj&#10;WcHDJAFBXFrdcKVgt13fv4DwAVlja5kUXMjDMh/dZJhqe+ZPOhWhErGEfYoK6hC6VEpf1mTQT2xH&#10;HL1v6wyGKF0ltcNzLDetfEySZ2mw4bhQY0fvNZXHojcKjpeNeVtNP+x2Puxdb+6aBX4VSt2Oh9Ur&#10;iEBD+AvDFT+iQx6ZDrZn7UWrID4Sfm/0FsnsCcRBwXw6A5ln8j98/gMAAP//AwBQSwECLQAUAAYA&#10;CAAAACEAtoM4kv4AAADhAQAAEwAAAAAAAAAAAAAAAAAAAAAAW0NvbnRlbnRfVHlwZXNdLnhtbFBL&#10;AQItABQABgAIAAAAIQA4/SH/1gAAAJQBAAALAAAAAAAAAAAAAAAAAC8BAABfcmVscy8ucmVsc1BL&#10;AQItABQABgAIAAAAIQCpRqHBIwIAADAEAAAOAAAAAAAAAAAAAAAAAC4CAABkcnMvZTJvRG9jLnht&#10;bFBLAQItABQABgAIAAAAIQDcEjL03QAAAAQBAAAPAAAAAAAAAAAAAAAAAH0EAABkcnMvZG93bnJl&#10;di54bWxQSwUGAAAAAAQABADzAAAAhwUAAAAA&#10;" filled="f" stroked="f">
                <v:path arrowok="t"/>
                <o:lock v:ext="edit" grouping="t"/>
                <v:textbox>
                  <w:txbxContent>
                    <w:p w:rsidR="007B7F77" w:rsidRDefault="0043420B">
                      <w:pPr>
                        <w:pStyle w:val="NormalWeb"/>
                        <w:kinsoku w:val="0"/>
                        <w:overflowPunct w:val="0"/>
                        <w:spacing w:before="0" w:beforeAutospacing="0" w:after="0" w:afterAutospacing="0"/>
                        <w:jc w:val="both"/>
                        <w:textAlignment w:val="baseline"/>
                        <w:rPr>
                          <w:b/>
                          <w:sz w:val="28"/>
                          <w:szCs w:val="28"/>
                        </w:rPr>
                      </w:pPr>
                      <w:r>
                        <w:rPr>
                          <w:rFonts w:eastAsiaTheme="majorEastAsia"/>
                          <w:b/>
                          <w:bCs/>
                          <w:sz w:val="28"/>
                          <w:szCs w:val="28"/>
                        </w:rPr>
                        <w:t>Figure 4: Identification process in 6 steps.</w:t>
                      </w:r>
                    </w:p>
                  </w:txbxContent>
                </v:textbox>
                <w10:anchorlock/>
              </v:rect>
            </w:pict>
          </mc:Fallback>
        </mc:AlternateContent>
      </w:r>
    </w:p>
    <w:p w:rsidR="007B7F77" w:rsidRDefault="0043420B">
      <w:pPr>
        <w:rPr>
          <w:rFonts w:ascii="Times New Roman" w:hAnsi="Times New Roman" w:cs="Times New Roman"/>
          <w:noProof/>
        </w:rPr>
      </w:pPr>
      <w:r>
        <w:rPr>
          <w:rFonts w:ascii="Times New Roman" w:hAnsi="Times New Roman" w:cs="Times New Roman"/>
          <w:noProof/>
          <w:lang w:eastAsia="en-GB"/>
        </w:rPr>
        <mc:AlternateContent>
          <mc:Choice Requires="wps">
            <w:drawing>
              <wp:anchor distT="0" distB="0" distL="114300" distR="114300" simplePos="0" relativeHeight="251658240" behindDoc="0" locked="0" layoutInCell="1" allowOverlap="1" wp14:anchorId="34383D5D" wp14:editId="6C96F7F1">
                <wp:simplePos x="0" y="0"/>
                <wp:positionH relativeFrom="column">
                  <wp:posOffset>1905</wp:posOffset>
                </wp:positionH>
                <wp:positionV relativeFrom="paragraph">
                  <wp:posOffset>115570</wp:posOffset>
                </wp:positionV>
                <wp:extent cx="5746750" cy="704850"/>
                <wp:effectExtent l="0" t="0" r="25400" b="19050"/>
                <wp:wrapNone/>
                <wp:docPr id="79" name="AutoShape 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gray">
                        <a:xfrm>
                          <a:off x="0" y="0"/>
                          <a:ext cx="5746750" cy="704850"/>
                        </a:xfrm>
                        <a:prstGeom prst="roundRect">
                          <a:avLst>
                            <a:gd name="adj" fmla="val 50000"/>
                          </a:avLst>
                        </a:prstGeom>
                        <a:ln>
                          <a:headEnd/>
                          <a:tailEnd/>
                        </a:ln>
                      </wps:spPr>
                      <wps:style>
                        <a:lnRef idx="2">
                          <a:schemeClr val="dk1"/>
                        </a:lnRef>
                        <a:fillRef idx="1">
                          <a:schemeClr val="lt1"/>
                        </a:fillRef>
                        <a:effectRef idx="0">
                          <a:schemeClr val="dk1"/>
                        </a:effectRef>
                        <a:fontRef idx="minor">
                          <a:schemeClr val="dk1"/>
                        </a:fontRef>
                      </wps:style>
                      <wps:txbx>
                        <w:txbxContent>
                          <w:p w:rsidR="007B7F77" w:rsidRDefault="0043420B">
                            <w:pPr>
                              <w:pStyle w:val="NormalWeb"/>
                              <w:kinsoku w:val="0"/>
                              <w:overflowPunct w:val="0"/>
                              <w:spacing w:before="96" w:beforeAutospacing="0" w:after="0" w:afterAutospacing="0"/>
                              <w:jc w:val="both"/>
                              <w:textAlignment w:val="baseline"/>
                              <w:rPr>
                                <w:b/>
                              </w:rPr>
                            </w:pPr>
                            <w:r>
                              <w:rPr>
                                <w:b/>
                              </w:rPr>
                              <w:t>1. Does the entity belong to a sector/subsector &amp; correspond to the type covered by Annex II Directive?</w:t>
                            </w: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AutoShape 4" o:spid="_x0000_s1059" style="position:absolute;margin-left:.15pt;margin-top:9.1pt;width:452.5pt;height: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JLUhAIAAD0FAAAOAAAAZHJzL2Uyb0RvYy54bWysVF1P2zAUfZ+0/2D5fSTpWgoVKUJlQ5MY&#10;Q8C0Z9cfTYbj69luk/Lrd+2kgW1oD9PyYNnxPef63Hvss/Ou0WQnna/BlLQ4yimRhoOozaakXx8+&#10;vjuhxAdmBNNgZEn30tPz5ds3Z61dyAlUoIV0BEmMX7S2pFUIdpFlnleyYf4IrDS4qcA1LODSbTLh&#10;WIvsjc4meX6cteCEdcCl9/j3st+ky8SvlOThi1JeBqJLimcLaXRpXMcxW56xxcYxW9V8OAb7h1M0&#10;rDaYdKS6ZIGRrav/oGpq7sCDCkccmgyUqrlMGlBNkf+m5r5iViYtWBxvxzL5/0fLb3a3jtSipPNT&#10;SgxrsEcX2wApNZnG+rTWLzDs3t66qNDba+CPnhi4ctiwAlGwqpjZyAvnoK0kE3i+IiKzX6Bx4ZGE&#10;rNvPIDAPln2fitYp10RqLAfpUm/2Y29kFwjHn7P59Hg+wxZy3Jvn0xOcxxRscUBb58OVhIbESUkd&#10;bI24QwOkFGx37UNqkBhUMvGdEtVobPeOaTLL8RsYh2DkPnBGpDZxjPo+GJF8E1it+zmGxu0kOGrs&#10;q+bDXsseeicVVhl1TNJxkr/lSjuCuUsqHvt6RRaMjBBVaz2CitdAOhxAQ2yEyeT5EZi/BnzONkan&#10;jGDCCGxqA+7vYNXHH1T3WmOTQ7fukqWK9wf/rEHssfP4UGBnKnBPlLR46Urqf2yZk5ToTwZdc1pM&#10;p/GWpsV0Np/gwr3cWb/cMdtmBVg9tCAzHFlLyoM7LFahv+Z4zywL1+be8hgalcauPnTfmLODVwK6&#10;7Kb3fApIBujd9RwbkQbi5VB1OLi7FzbUAO9ocuTwnsRH4OU6RT2/esufAAAA//8DAFBLAwQUAAYA&#10;CAAAACEAqTotTNwAAAAHAQAADwAAAGRycy9kb3ducmV2LnhtbEyOwU7DMBBE70j8g7VI3KhTI6o0&#10;xKkAqVwqkNpy4OjG2zhtvA6x24a/ZznBcd+MZl+5GH0nzjjENpCG6SQDgVQH21Kj4WO7vMtBxGTI&#10;mi4QavjGCIvq+qo0hQ0XWuN5kxrBIxQLo8Gl1BdSxtqhN3ESeiTO9mHwJvE5NNIO5sLjvpMqy2bS&#10;m5b4gzM9vjisj5uT1/AaVsf8S/n32epz+rakw7PPt07r25vx6RFEwjH9leFXn9WhYqddOJGNotNw&#10;zz2muQLB6Tx7YLBjoOYKZFXK//7VDwAAAP//AwBQSwECLQAUAAYACAAAACEAtoM4kv4AAADhAQAA&#10;EwAAAAAAAAAAAAAAAAAAAAAAW0NvbnRlbnRfVHlwZXNdLnhtbFBLAQItABQABgAIAAAAIQA4/SH/&#10;1gAAAJQBAAALAAAAAAAAAAAAAAAAAC8BAABfcmVscy8ucmVsc1BLAQItABQABgAIAAAAIQCYIJLU&#10;hAIAAD0FAAAOAAAAAAAAAAAAAAAAAC4CAABkcnMvZTJvRG9jLnhtbFBLAQItABQABgAIAAAAIQCp&#10;Oi1M3AAAAAcBAAAPAAAAAAAAAAAAAAAAAN4EAABkcnMvZG93bnJldi54bWxQSwUGAAAAAAQABADz&#10;AAAA5wUAAAAA&#10;" fillcolor="white [3201]" strokecolor="black [3200]" strokeweight="2pt">
                <o:lock v:ext="edit" grouping="t"/>
                <v:textbox>
                  <w:txbxContent>
                    <w:p w:rsidR="007B7F77" w:rsidRDefault="0043420B">
                      <w:pPr>
                        <w:pStyle w:val="NormalWeb"/>
                        <w:kinsoku w:val="0"/>
                        <w:overflowPunct w:val="0"/>
                        <w:spacing w:before="96" w:beforeAutospacing="0" w:after="0" w:afterAutospacing="0"/>
                        <w:jc w:val="both"/>
                        <w:textAlignment w:val="baseline"/>
                        <w:rPr>
                          <w:b/>
                        </w:rPr>
                      </w:pPr>
                      <w:r>
                        <w:rPr>
                          <w:b/>
                        </w:rPr>
                        <w:t>1. Does the entity belong to a sector/subsector &amp; correspond to the type covered by Annex II Directive?</w:t>
                      </w:r>
                    </w:p>
                  </w:txbxContent>
                </v:textbox>
              </v:roundrect>
            </w:pict>
          </mc:Fallback>
        </mc:AlternateContent>
      </w:r>
    </w:p>
    <w:p w:rsidR="007B7F77" w:rsidRDefault="007B7F77">
      <w:pPr>
        <w:rPr>
          <w:rFonts w:ascii="Times New Roman" w:hAnsi="Times New Roman" w:cs="Times New Roman"/>
          <w:noProof/>
        </w:rPr>
      </w:pPr>
    </w:p>
    <w:p w:rsidR="007B7F77" w:rsidRDefault="0043420B">
      <w:pPr>
        <w:rPr>
          <w:rFonts w:ascii="Times New Roman" w:hAnsi="Times New Roman" w:cs="Times New Roman"/>
          <w:noProof/>
        </w:rPr>
      </w:pPr>
      <w:r>
        <w:rPr>
          <w:rFonts w:ascii="Times New Roman" w:hAnsi="Times New Roman" w:cs="Times New Roman"/>
          <w:noProof/>
          <w:lang w:eastAsia="en-GB"/>
        </w:rPr>
        <mc:AlternateContent>
          <mc:Choice Requires="wps">
            <w:drawing>
              <wp:anchor distT="0" distB="0" distL="114300" distR="114300" simplePos="0" relativeHeight="251658259" behindDoc="0" locked="0" layoutInCell="1" allowOverlap="1" wp14:anchorId="76B2CC9D" wp14:editId="44608AD0">
                <wp:simplePos x="0" y="0"/>
                <wp:positionH relativeFrom="column">
                  <wp:posOffset>198755</wp:posOffset>
                </wp:positionH>
                <wp:positionV relativeFrom="paragraph">
                  <wp:posOffset>5245100</wp:posOffset>
                </wp:positionV>
                <wp:extent cx="4749800" cy="501650"/>
                <wp:effectExtent l="0" t="0" r="12700" b="12700"/>
                <wp:wrapNone/>
                <wp:docPr id="60" name="AutoShape 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gray">
                        <a:xfrm>
                          <a:off x="0" y="0"/>
                          <a:ext cx="4749800" cy="501650"/>
                        </a:xfrm>
                        <a:prstGeom prst="roundRect">
                          <a:avLst>
                            <a:gd name="adj" fmla="val 50000"/>
                          </a:avLst>
                        </a:prstGeom>
                        <a:ln>
                          <a:headEnd/>
                          <a:tailEnd/>
                        </a:ln>
                      </wps:spPr>
                      <wps:style>
                        <a:lnRef idx="2">
                          <a:schemeClr val="dk1"/>
                        </a:lnRef>
                        <a:fillRef idx="1">
                          <a:schemeClr val="lt1"/>
                        </a:fillRef>
                        <a:effectRef idx="0">
                          <a:schemeClr val="dk1"/>
                        </a:effectRef>
                        <a:fontRef idx="minor">
                          <a:schemeClr val="dk1"/>
                        </a:fontRef>
                      </wps:style>
                      <wps:txbx>
                        <w:txbxContent>
                          <w:p w:rsidR="007B7F77" w:rsidRDefault="0043420B">
                            <w:pPr>
                              <w:pStyle w:val="NormalWeb"/>
                              <w:kinsoku w:val="0"/>
                              <w:overflowPunct w:val="0"/>
                              <w:spacing w:before="96" w:after="0"/>
                              <w:jc w:val="both"/>
                              <w:textAlignment w:val="baseline"/>
                              <w:rPr>
                                <w:b/>
                              </w:rPr>
                            </w:pPr>
                            <w:r>
                              <w:rPr>
                                <w:b/>
                              </w:rPr>
                              <w:t>4. Does the service depend on network and information systems?</w:t>
                            </w:r>
                          </w:p>
                          <w:p w:rsidR="007B7F77" w:rsidRDefault="007B7F77">
                            <w:pPr>
                              <w:pStyle w:val="NormalWeb"/>
                              <w:kinsoku w:val="0"/>
                              <w:overflowPunct w:val="0"/>
                              <w:spacing w:before="96" w:after="0"/>
                              <w:jc w:val="both"/>
                              <w:textAlignment w:val="baseline"/>
                              <w:rPr>
                                <w:b/>
                              </w:rPr>
                            </w:pP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60" style="position:absolute;margin-left:15.65pt;margin-top:413pt;width:374pt;height:39.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KvQgwIAAD0FAAAOAAAAZHJzL2Uyb0RvYy54bWysVE1v2zAMvQ/YfxB0X20HST+MOkWRbsWA&#10;riuaDjsr+oi9yqImKXGyXz9KdtxsK3YYloMQWnwkH/moy6tdq8lWOt+AqWhxklMiDQfRmHVFvzx9&#10;eHdOiQ/MCKbByIrupadX87dvLjtbygnUoIV0BIMYX3a2onUItswyz2vZMn8CVhq8VOBaFtB060w4&#10;1mH0VmeTPD/NOnDCOuDSe/x601/SeYqvlOThs1JeBqIrirWFdLp0ruKZzS9ZuXbM1g0fymD/UEXL&#10;GoNJx1A3LDCycc0fodqGO/CgwgmHNgOlGi4TB2RT5L+xWdbMysQFm+Pt2Cb//8Ly++2DI42o6Cm2&#10;x7AWZ3S9CZBSk2nsT2d9iW5L++AiQ2/vgD97YuDW4cAKRMGiZmYtr52DrpZMYH1FRGa/QKPhMQhZ&#10;dZ9AYB5s+z41badcG0NjO8guzWY/zkbuAuH4cXo2vTjPsUaOd7O8OJ2l4WWsPKCt8+FWQkvin4o6&#10;2BjxiAJIKdj2zoc0IDGwZOIbJarVOO4t02SW4y8VzcrBGWMfYkakNvGM/N4bkXQTWKP7/+garxPh&#10;yLHvmg97LXvoo1TYZeQxSeUkfcuFdgRzV1Q89/2KUdAzQlSj9QgqXgPpcAANvhEmk+ZHYP4a8CXb&#10;6J0yggkjsG0MuL+DVe9/YN1zjUMOu9UuSaoY9bMCscfJ40OBk6nB/aCkw6WrqP++YU5Soj8aVM1F&#10;MZ3GLU3GdHY2QcMd36yOb8ymXQB2DyXIDMeoFeXBHYxF6Ncc98yycGeWlkfXyDRO9Wn3lTk7aCWg&#10;yu57zSeHJIAo4GPfiDQQl0M14aDuntjQA9zRhBnek/gIHNvJ6+XVm/8EAAD//wMAUEsDBBQABgAI&#10;AAAAIQCMtdJq4AAAAAoBAAAPAAAAZHJzL2Rvd25yZXYueG1sTI/BTsMwDIbvSLxDZCRuLGknuq7U&#10;nQBpXCaQ2DhwzNrQlDVOabKtvD3mBEfbn35/f7maXC9OZgydJ4RkpkAYqn3TUYvwtlvf5CBC1NTo&#10;3pNB+DYBVtXlRamLxp/p1Zy2sRUcQqHQCDbGoZAy1NY4HWZ+MMS3Dz86HXkcW9mM+szhrpepUpl0&#10;uiP+YPVgHq2pD9ujQ3jym0P+lbqXbPOePK/p88HlO4t4fTXd34GIZop/MPzqszpU7LT3R2qC6BHm&#10;yZxJhDzNuBMDi8WSN3uEpbpVIKtS/q9Q/QAAAP//AwBQSwECLQAUAAYACAAAACEAtoM4kv4AAADh&#10;AQAAEwAAAAAAAAAAAAAAAAAAAAAAW0NvbnRlbnRfVHlwZXNdLnhtbFBLAQItABQABgAIAAAAIQA4&#10;/SH/1gAAAJQBAAALAAAAAAAAAAAAAAAAAC8BAABfcmVscy8ucmVsc1BLAQItABQABgAIAAAAIQAj&#10;9KvQgwIAAD0FAAAOAAAAAAAAAAAAAAAAAC4CAABkcnMvZTJvRG9jLnhtbFBLAQItABQABgAIAAAA&#10;IQCMtdJq4AAAAAoBAAAPAAAAAAAAAAAAAAAAAN0EAABkcnMvZG93bnJldi54bWxQSwUGAAAAAAQA&#10;BADzAAAA6gUAAAAA&#10;" fillcolor="white [3201]" strokecolor="black [3200]" strokeweight="2pt">
                <o:lock v:ext="edit" grouping="t"/>
                <v:textbox>
                  <w:txbxContent>
                    <w:p w:rsidR="007B7F77" w:rsidRDefault="0043420B">
                      <w:pPr>
                        <w:pStyle w:val="NormalWeb"/>
                        <w:kinsoku w:val="0"/>
                        <w:overflowPunct w:val="0"/>
                        <w:spacing w:before="96" w:after="0"/>
                        <w:jc w:val="both"/>
                        <w:textAlignment w:val="baseline"/>
                        <w:rPr>
                          <w:b/>
                        </w:rPr>
                      </w:pPr>
                      <w:r>
                        <w:rPr>
                          <w:b/>
                        </w:rPr>
                        <w:t>4. Does the service depend on network and information systems?</w:t>
                      </w:r>
                    </w:p>
                    <w:p w:rsidR="007B7F77" w:rsidRDefault="007B7F77">
                      <w:pPr>
                        <w:pStyle w:val="NormalWeb"/>
                        <w:kinsoku w:val="0"/>
                        <w:overflowPunct w:val="0"/>
                        <w:spacing w:before="96" w:after="0"/>
                        <w:jc w:val="both"/>
                        <w:textAlignment w:val="baseline"/>
                        <w:rPr>
                          <w:b/>
                        </w:rPr>
                      </w:pPr>
                    </w:p>
                  </w:txbxContent>
                </v:textbox>
              </v:roundrect>
            </w:pict>
          </mc:Fallback>
        </mc:AlternateContent>
      </w:r>
      <w:r>
        <w:rPr>
          <w:rFonts w:ascii="Times New Roman" w:hAnsi="Times New Roman" w:cs="Times New Roman"/>
          <w:noProof/>
          <w:lang w:eastAsia="en-GB"/>
        </w:rPr>
        <mc:AlternateContent>
          <mc:Choice Requires="wps">
            <w:drawing>
              <wp:anchor distT="0" distB="0" distL="114300" distR="114300" simplePos="0" relativeHeight="251658252" behindDoc="0" locked="0" layoutInCell="1" allowOverlap="1" wp14:anchorId="46BA1711" wp14:editId="6C13C848">
                <wp:simplePos x="0" y="0"/>
                <wp:positionH relativeFrom="column">
                  <wp:posOffset>198755</wp:posOffset>
                </wp:positionH>
                <wp:positionV relativeFrom="paragraph">
                  <wp:posOffset>3308350</wp:posOffset>
                </wp:positionV>
                <wp:extent cx="5257800" cy="679450"/>
                <wp:effectExtent l="0" t="0" r="19050" b="25400"/>
                <wp:wrapNone/>
                <wp:docPr id="74" name="AutoShape 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gray">
                        <a:xfrm>
                          <a:off x="0" y="0"/>
                          <a:ext cx="5257800" cy="679450"/>
                        </a:xfrm>
                        <a:prstGeom prst="roundRect">
                          <a:avLst>
                            <a:gd name="adj" fmla="val 50000"/>
                          </a:avLst>
                        </a:prstGeom>
                        <a:ln>
                          <a:headEnd/>
                          <a:tailEnd/>
                        </a:ln>
                      </wps:spPr>
                      <wps:style>
                        <a:lnRef idx="2">
                          <a:schemeClr val="dk1"/>
                        </a:lnRef>
                        <a:fillRef idx="1">
                          <a:schemeClr val="lt1"/>
                        </a:fillRef>
                        <a:effectRef idx="0">
                          <a:schemeClr val="dk1"/>
                        </a:effectRef>
                        <a:fontRef idx="minor">
                          <a:schemeClr val="dk1"/>
                        </a:fontRef>
                      </wps:style>
                      <wps:txbx>
                        <w:txbxContent>
                          <w:p w:rsidR="007B7F77" w:rsidRDefault="0043420B">
                            <w:pPr>
                              <w:pStyle w:val="NormalWeb"/>
                              <w:kinsoku w:val="0"/>
                              <w:overflowPunct w:val="0"/>
                              <w:spacing w:before="96" w:after="0"/>
                              <w:jc w:val="both"/>
                              <w:textAlignment w:val="baseline"/>
                              <w:rPr>
                                <w:b/>
                              </w:rPr>
                            </w:pPr>
                            <w:r>
                              <w:rPr>
                                <w:b/>
                              </w:rPr>
                              <w:t>3. Is the operator providing an “essential service” within the meaning of the Directive?</w:t>
                            </w: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61" style="position:absolute;margin-left:15.65pt;margin-top:260.5pt;width:414pt;height:53.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0/5hAIAAD0FAAAOAAAAZHJzL2Uyb0RvYy54bWysVNtu2zAMfR+wfxD0vtoOkqY16hRFuhUD&#10;uq5oO+xZ0SX2qtskJXb29aPkS7Ot2MOwPAihxUPykIe6uOyURHvufGN0hYuTHCOuqWGN3lb4y9OH&#10;d2cY+UA0I9JoXuED9/hy9fbNRWtLPjO1kYw7BEG0L1tb4ToEW2aZpzVXxJ8YyzVcCuMUCWC6bcYc&#10;aSG6ktksz0+z1jhmnaHce/h63V/iVYovBKfhsxCeByQrDLWFdLp0buKZrS5IuXXE1g0dyiD/UIUi&#10;jYakU6hrEgjaueaPUKqhzngjwgk1KjNCNJQnDsCmyH9j81gTyxMXaI63U5v8/wtL7/b3DjWswss5&#10;RpoomNHVLpiUGs1jf1rrS3B7tPcuMvT21tBnj7S5cTCwAlBmXRO95VfOmbbmhEF9RURmv0Cj4SEI&#10;2rSfDIM80PZDalonnIqhoR2oS7M5TLPhXUAUPi5mi+VZDiOkcHe6PJ8v0vAyUo5o63y44Uah+KfC&#10;zuw0ewABpBRkf+tDGhAbWBL2DSOhJIx7TyRa5PBLRZNycIbYY8yIlDqekd97zZJuAmlk/x9c43Ui&#10;HDn2XfPhIHkPfeACugw8ZqmcpG++lg5B7gqz575fMQp4RohopJxAxWsgGUbQ4BthPGl+AuavAV+y&#10;Td4po9FhAqpGG/d3sOj9R9Y91zjk0G26JKliMepnY9gBJg8PBUymNu4HRi0sXYX99x1xHCP5UYNq&#10;zov5PG5pMuaL5QwMd3yzOb7RO7U20D2QINEUolaYBjca69CvOeyZJeFWP1oaXSPTONWn7itxdtBK&#10;AJXd9ZpPDkkAUcDHvhGpTVwO0YRR3T2xoQewowkzvCfxETi2k9fLq7f6CQAA//8DAFBLAwQUAAYA&#10;CAAAACEA+B160OAAAAAKAQAADwAAAGRycy9kb3ducmV2LnhtbEyPwU7DMAyG70i8Q2Qkbixtp1Wl&#10;qzsB0rhMILFx2DFrQlPWOKXJtvL2mBMcbX/6/f3VanK9OJsxdJ4Q0lkCwlDjdUctwvtufVeACFGR&#10;Vr0ng/BtAqzq66tKldpf6M2ct7EVHEKhVAg2xqGUMjTWOBVmfjDEtw8/OhV5HFupR3XhcNfLLEly&#10;6VRH/MGqwTxZ0xy3J4fw7DfH4itzr/lmn76s6fPRFTuLeHszPSxBRDPFPxh+9VkdanY6+BPpIHqE&#10;eTpnEmGRpdyJgWJxz5sDQp4VCci6kv8r1D8AAAD//wMAUEsBAi0AFAAGAAgAAAAhALaDOJL+AAAA&#10;4QEAABMAAAAAAAAAAAAAAAAAAAAAAFtDb250ZW50X1R5cGVzXS54bWxQSwECLQAUAAYACAAAACEA&#10;OP0h/9YAAACUAQAACwAAAAAAAAAAAAAAAAAvAQAAX3JlbHMvLnJlbHNQSwECLQAUAAYACAAAACEA&#10;MCtP+YQCAAA9BQAADgAAAAAAAAAAAAAAAAAuAgAAZHJzL2Uyb0RvYy54bWxQSwECLQAUAAYACAAA&#10;ACEA+B160OAAAAAKAQAADwAAAAAAAAAAAAAAAADeBAAAZHJzL2Rvd25yZXYueG1sUEsFBgAAAAAE&#10;AAQA8wAAAOsFAAAAAA==&#10;" fillcolor="white [3201]" strokecolor="black [3200]" strokeweight="2pt">
                <o:lock v:ext="edit" grouping="t"/>
                <v:textbox>
                  <w:txbxContent>
                    <w:p w:rsidR="007B7F77" w:rsidRDefault="0043420B">
                      <w:pPr>
                        <w:pStyle w:val="NormalWeb"/>
                        <w:kinsoku w:val="0"/>
                        <w:overflowPunct w:val="0"/>
                        <w:spacing w:before="96" w:after="0"/>
                        <w:jc w:val="both"/>
                        <w:textAlignment w:val="baseline"/>
                        <w:rPr>
                          <w:b/>
                        </w:rPr>
                      </w:pPr>
                      <w:r>
                        <w:rPr>
                          <w:b/>
                        </w:rPr>
                        <w:t>3. Is the operator providing an “essential service” within the meaning of the Directive?</w:t>
                      </w:r>
                    </w:p>
                  </w:txbxContent>
                </v:textbox>
              </v:roundrect>
            </w:pict>
          </mc:Fallback>
        </mc:AlternateContent>
      </w:r>
      <w:r>
        <w:rPr>
          <w:rFonts w:ascii="Times New Roman" w:hAnsi="Times New Roman" w:cs="Times New Roman"/>
          <w:noProof/>
          <w:lang w:eastAsia="en-GB"/>
        </w:rPr>
        <mc:AlternateContent>
          <mc:Choice Requires="wps">
            <w:drawing>
              <wp:anchor distT="0" distB="0" distL="114300" distR="114300" simplePos="0" relativeHeight="251658241" behindDoc="0" locked="0" layoutInCell="1" allowOverlap="1" wp14:anchorId="4DF75B94" wp14:editId="25812C7C">
                <wp:simplePos x="0" y="0"/>
                <wp:positionH relativeFrom="column">
                  <wp:posOffset>135255</wp:posOffset>
                </wp:positionH>
                <wp:positionV relativeFrom="paragraph">
                  <wp:posOffset>1403350</wp:posOffset>
                </wp:positionV>
                <wp:extent cx="2904490" cy="720090"/>
                <wp:effectExtent l="0" t="0" r="10160" b="22860"/>
                <wp:wrapNone/>
                <wp:docPr id="8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gray">
                        <a:xfrm>
                          <a:off x="0" y="0"/>
                          <a:ext cx="2904490" cy="720090"/>
                        </a:xfrm>
                        <a:prstGeom prst="roundRect">
                          <a:avLst>
                            <a:gd name="adj" fmla="val 50000"/>
                          </a:avLst>
                        </a:prstGeom>
                        <a:ln>
                          <a:headEnd/>
                          <a:tailEnd/>
                        </a:ln>
                      </wps:spPr>
                      <wps:style>
                        <a:lnRef idx="2">
                          <a:schemeClr val="dk1"/>
                        </a:lnRef>
                        <a:fillRef idx="1">
                          <a:schemeClr val="lt1"/>
                        </a:fillRef>
                        <a:effectRef idx="0">
                          <a:schemeClr val="dk1"/>
                        </a:effectRef>
                        <a:fontRef idx="minor">
                          <a:schemeClr val="dk1"/>
                        </a:fontRef>
                      </wps:style>
                      <wps:txbx>
                        <w:txbxContent>
                          <w:p w:rsidR="007B7F77" w:rsidRDefault="0043420B">
                            <w:pPr>
                              <w:pStyle w:val="NormalWeb"/>
                              <w:spacing w:before="0" w:beforeAutospacing="0" w:after="0" w:afterAutospacing="0"/>
                              <w:jc w:val="center"/>
                              <w:textAlignment w:val="baseline"/>
                              <w:rPr>
                                <w:b/>
                              </w:rPr>
                            </w:pPr>
                            <w:r>
                              <w:rPr>
                                <w:b/>
                                <w:color w:val="000000"/>
                                <w:kern w:val="24"/>
                              </w:rPr>
                              <w:t xml:space="preserve">2. Is a </w:t>
                            </w:r>
                            <w:r>
                              <w:rPr>
                                <w:b/>
                                <w:i/>
                                <w:iCs/>
                                <w:color w:val="000000"/>
                                <w:kern w:val="24"/>
                              </w:rPr>
                              <w:t xml:space="preserve">lex specialis </w:t>
                            </w:r>
                            <w:r>
                              <w:rPr>
                                <w:b/>
                                <w:color w:val="000000"/>
                                <w:kern w:val="24"/>
                              </w:rPr>
                              <w:t>applicable?</w:t>
                            </w:r>
                          </w:p>
                        </w:txbxContent>
                      </wps:txbx>
                      <wps:bodyPr vert="horz" wrap="square" lIns="91440" tIns="45720" rIns="91440" bIns="45720" numCol="1" anchor="ctr"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_x0000_s1062" style="position:absolute;margin-left:10.65pt;margin-top:110.5pt;width:228.7pt;height:56.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taYcwIAAC8FAAAOAAAAZHJzL2Uyb0RvYy54bWysVE1vEzEQvSPxHyzf6W5KCm3UTVVSQEil&#10;oLaIs+OP7FLbY2wnu+HXM/Z+NAWpB0QOlp2Z98Zv5nnPLzqjyU760ICt6OyopERaDqKxm4p+u//w&#10;6pSSEJkVTIOVFd3LQC+WL1+ct24hj6EGLaQnSGLDonUVrWN0i6IIvJaGhSNw0mJQgTcs4tFvCuFZ&#10;i+xGF8dl+aZowQvngcsQ8N+rPkiXmV8pyeMXpYKMRFcU7xbz6vO6TmuxPGeLjWeubvhwDfYPtzCs&#10;sVh0orpikZGtb/6iMg33EEDFIw6mAKUaLrMGVDMr/1BzVzMnsxZsTnBTm8L/o+U3u6+eNKKip68p&#10;sczgjC63EXJpMk/9aV1YYNqdw8TYvYMO55y1BncN/CEQC6ua2Y289B7aWjKB95slZHEA7XlCIlm3&#10;n0FgHWz7PhN1ypvUPGwHQXac036ajewi4fjn8Vk5n59hiGPsLY4e96kEW4xo50P8KMGQtKmoh60V&#10;t2iAXILtrkPMAxKDSiZ+UKKMxnHvmCYnJf4GxiEZuUfOhNQ2rUnfeyuybyJrdL/H1BTOgpPGQW3c&#10;a9lDb6XCLicdfeuSv+VKe4K1Kyoe+n4lFsxMENVoPYGGfj8F6TiChtwEk9nzE7B8vtqUnSuCjRPQ&#10;NBb882DV54+qe61p4rFbd9lSszejf9Yg9jh5/FDgZGrwvyhp8dFVNPzcMi8p0Z8suuZsNp+nV5oP&#10;8xMcMyX+MLI+jNitWQF2b0YJsxxZK8qjHw+r2D9zfGeOxWt75/ho3DTV++47827wSkSX3fSez5qz&#10;AXp3PeYOQnspwwFfJe6ePPvDc856/M4tfwMAAP//AwBQSwMEFAAGAAgAAAAhAKhISqjhAAAACgEA&#10;AA8AAABkcnMvZG93bnJldi54bWxMj01PwzAMhu9I/IfISNxY+qWtKk0nQBqXCaRtHDhmrdd0a5zS&#10;ZFv595gTnCzLj14/b7mcbC8uOPrOkYJ4FoFAql3TUavgY7d6yEH4oKnRvSNU8I0eltXtTamLxl1p&#10;g5dtaAWHkC+0AhPCUEjpa4NW+5kbkPh2cKPVgdexlc2orxxue5lE0Vxa3RF/MHrAF4P1aXu2Cl7d&#10;+pR/JfZ9vv6M31Z0fLb5zih1fzc9PYIIOIU/GH71WR0qdtq7MzVe9AqSOGWSZxJzJwayRb4AsVeQ&#10;plkGsirl/wrVDwAAAP//AwBQSwECLQAUAAYACAAAACEAtoM4kv4AAADhAQAAEwAAAAAAAAAAAAAA&#10;AAAAAAAAW0NvbnRlbnRfVHlwZXNdLnhtbFBLAQItABQABgAIAAAAIQA4/SH/1gAAAJQBAAALAAAA&#10;AAAAAAAAAAAAAC8BAABfcmVscy8ucmVsc1BLAQItABQABgAIAAAAIQDEStaYcwIAAC8FAAAOAAAA&#10;AAAAAAAAAAAAAC4CAABkcnMvZTJvRG9jLnhtbFBLAQItABQABgAIAAAAIQCoSEqo4QAAAAoBAAAP&#10;AAAAAAAAAAAAAAAAAM0EAABkcnMvZG93bnJldi54bWxQSwUGAAAAAAQABADzAAAA2wUAAAAA&#10;" fillcolor="white [3201]" strokecolor="black [3200]" strokeweight="2pt">
                <v:textbox>
                  <w:txbxContent>
                    <w:p w:rsidR="007B7F77" w:rsidRDefault="0043420B">
                      <w:pPr>
                        <w:pStyle w:val="NormalWeb"/>
                        <w:spacing w:before="0" w:beforeAutospacing="0" w:after="0" w:afterAutospacing="0"/>
                        <w:jc w:val="center"/>
                        <w:textAlignment w:val="baseline"/>
                        <w:rPr>
                          <w:b/>
                        </w:rPr>
                      </w:pPr>
                      <w:r>
                        <w:rPr>
                          <w:b/>
                          <w:color w:val="000000"/>
                          <w:kern w:val="24"/>
                        </w:rPr>
                        <w:t xml:space="preserve">2. Is a </w:t>
                      </w:r>
                      <w:r>
                        <w:rPr>
                          <w:b/>
                          <w:i/>
                          <w:iCs/>
                          <w:color w:val="000000"/>
                          <w:kern w:val="24"/>
                        </w:rPr>
                        <w:t xml:space="preserve">lex specialis </w:t>
                      </w:r>
                      <w:r>
                        <w:rPr>
                          <w:b/>
                          <w:color w:val="000000"/>
                          <w:kern w:val="24"/>
                        </w:rPr>
                        <w:t>applicable?</w:t>
                      </w:r>
                    </w:p>
                  </w:txbxContent>
                </v:textbox>
              </v:roundrect>
            </w:pict>
          </mc:Fallback>
        </mc:AlternateContent>
      </w:r>
      <w:r>
        <w:rPr>
          <w:rFonts w:ascii="Times New Roman" w:hAnsi="Times New Roman" w:cs="Times New Roman"/>
          <w:noProof/>
          <w:lang w:eastAsia="en-GB"/>
        </w:rPr>
        <mc:AlternateContent>
          <mc:Choice Requires="wps">
            <w:drawing>
              <wp:anchor distT="0" distB="0" distL="114300" distR="114300" simplePos="0" relativeHeight="251658264" behindDoc="0" locked="0" layoutInCell="1" allowOverlap="1" wp14:anchorId="67946437" wp14:editId="42D583A6">
                <wp:simplePos x="0" y="0"/>
                <wp:positionH relativeFrom="column">
                  <wp:posOffset>4126230</wp:posOffset>
                </wp:positionH>
                <wp:positionV relativeFrom="paragraph">
                  <wp:posOffset>5930900</wp:posOffset>
                </wp:positionV>
                <wp:extent cx="1447165" cy="707390"/>
                <wp:effectExtent l="0" t="0" r="19685" b="27305"/>
                <wp:wrapNone/>
                <wp:docPr id="55" name="TextBox 9"/>
                <wp:cNvGraphicFramePr/>
                <a:graphic xmlns:a="http://schemas.openxmlformats.org/drawingml/2006/main">
                  <a:graphicData uri="http://schemas.microsoft.com/office/word/2010/wordprocessingShape">
                    <wps:wsp>
                      <wps:cNvSpPr txBox="1"/>
                      <wps:spPr>
                        <a:xfrm>
                          <a:off x="0" y="0"/>
                          <a:ext cx="1447165" cy="707390"/>
                        </a:xfrm>
                        <a:prstGeom prst="rect">
                          <a:avLst/>
                        </a:prstGeom>
                      </wps:spPr>
                      <wps:style>
                        <a:lnRef idx="2">
                          <a:schemeClr val="accent2"/>
                        </a:lnRef>
                        <a:fillRef idx="1">
                          <a:schemeClr val="lt1"/>
                        </a:fillRef>
                        <a:effectRef idx="0">
                          <a:schemeClr val="accent2"/>
                        </a:effectRef>
                        <a:fontRef idx="minor">
                          <a:schemeClr val="dk1"/>
                        </a:fontRef>
                      </wps:style>
                      <wps:txbx>
                        <w:txbxContent>
                          <w:p w:rsidR="007B7F77" w:rsidRDefault="0043420B">
                            <w:pPr>
                              <w:pStyle w:val="NormalWeb"/>
                              <w:spacing w:before="0" w:beforeAutospacing="0" w:after="0" w:afterAutospacing="0"/>
                              <w:textAlignment w:val="baseline"/>
                            </w:pPr>
                            <w:r>
                              <w:rPr>
                                <w:rFonts w:ascii="Verdana" w:hAnsi="Verdana" w:cstheme="minorBidi"/>
                                <w:color w:val="000000"/>
                                <w:kern w:val="24"/>
                              </w:rPr>
                              <w:t xml:space="preserve">NIS Directive </w:t>
                            </w:r>
                          </w:p>
                          <w:p w:rsidR="007B7F77" w:rsidRDefault="0043420B">
                            <w:pPr>
                              <w:pStyle w:val="NormalWeb"/>
                              <w:spacing w:before="0" w:beforeAutospacing="0" w:after="0" w:afterAutospacing="0"/>
                              <w:textAlignment w:val="baseline"/>
                            </w:pPr>
                            <w:r>
                              <w:rPr>
                                <w:rFonts w:ascii="Verdana" w:hAnsi="Verdana" w:cstheme="minorBidi"/>
                                <w:color w:val="000000"/>
                                <w:kern w:val="24"/>
                              </w:rPr>
                              <w:t xml:space="preserve">does not apply </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9" o:spid="_x0000_s1063" type="#_x0000_t202" style="position:absolute;margin-left:324.9pt;margin-top:467pt;width:113.95pt;height:55.7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Gnw6gEAAAoEAAAOAAAAZHJzL2Uyb0RvYy54bWysU01z0zAQvTPDf9DoTuyEtqGZOB1op1wY&#10;6ND2ByjyKtGgL6RN7Px7VnLiAs2J4SJb0r63+96ulje9NWwPMWnvGj6d1JyBk77VbtPw56f7dx84&#10;SyhcK4x30PADJH6zevtm2YUFzPzWmxYiIxKXFl1o+BYxLKoqyS1YkSY+gKNL5aMVSNu4qdooOmK3&#10;pprV9VXV+diG6CWkRKd3wyVfFX6lQOI3pRIgMw2n2rCssazrvFarpVhsoghbLY9liH+owgrtKOlI&#10;dSdQsF3Ur6isltEnr3Aiva28UlpC0UBqpvVfah63IkDRQuakMNqU/h+t/Lp/iEy3Db+85MwJSz16&#10;gh4/+Z5dZ3e6kBYU9BgoDHs6pi6fzhMdZtG9ijZ/SQ6je/L5MHpLXExm0MXFfHpFOSTdzev5++ti&#10;fvWCDjHhZ/CW5Z+GR+pdsVTsvySkSij0FEKbXNeQv/zhwUAuwbjvoEgPZZwVdJkkuDWR7QXNgJAS&#10;HM6yAuIr0RmmtDEjcHoOaLDIJtAxNsOgTNgIrM8B/8w4IkpW73AEW+18PEfQ/hgzD/En9YPmLB/7&#10;dV+aOJ2ferP27YFa1tFoNzz93IkInEU0t768hJw+hY879Pe6mJtpBsyRngaueHR8HHmif9+XqJcn&#10;vPoFAAD//wMAUEsDBBQABgAIAAAAIQB2sBCI4QAAAAwBAAAPAAAAZHJzL2Rvd25yZXYueG1sTI9B&#10;TsMwEEX3SNzBGiR21AFC06ZxKoSEkLpo1ZIDuPE0jojHIXabcHuGVVmO5un/94v15DpxwSG0nhQ8&#10;zhIQSLU3LTUKqs/3hwWIEDUZ3XlCBT8YYF3e3hQ6N36kPV4OsREcQiHXCmyMfS5lqC06HWa+R+Lf&#10;yQ9ORz6HRppBjxzuOvmUJHPpdEvcYHWPbxbrr8PZKRjbStrN+D1W+4+tDRvc2d1WKnV/N72uQESc&#10;4hWGP31Wh5Kdjv5MJohOwTxdsnpUsHxOeRQTiyzLQBwZTdKXFGRZyP8jyl8AAAD//wMAUEsBAi0A&#10;FAAGAAgAAAAhALaDOJL+AAAA4QEAABMAAAAAAAAAAAAAAAAAAAAAAFtDb250ZW50X1R5cGVzXS54&#10;bWxQSwECLQAUAAYACAAAACEAOP0h/9YAAACUAQAACwAAAAAAAAAAAAAAAAAvAQAAX3JlbHMvLnJl&#10;bHNQSwECLQAUAAYACAAAACEAfABp8OoBAAAKBAAADgAAAAAAAAAAAAAAAAAuAgAAZHJzL2Uyb0Rv&#10;Yy54bWxQSwECLQAUAAYACAAAACEAdrAQiOEAAAAMAQAADwAAAAAAAAAAAAAAAABEBAAAZHJzL2Rv&#10;d25yZXYueG1sUEsFBgAAAAAEAAQA8wAAAFIFAAAAAA==&#10;" fillcolor="white [3201]" strokecolor="#c0504d [3205]" strokeweight="2pt">
                <v:textbox style="mso-fit-shape-to-text:t">
                  <w:txbxContent>
                    <w:p w:rsidR="007B7F77" w:rsidRDefault="0043420B">
                      <w:pPr>
                        <w:pStyle w:val="NormalWeb"/>
                        <w:spacing w:before="0" w:beforeAutospacing="0" w:after="0" w:afterAutospacing="0"/>
                        <w:textAlignment w:val="baseline"/>
                      </w:pPr>
                      <w:r>
                        <w:rPr>
                          <w:rFonts w:ascii="Verdana" w:hAnsi="Verdana" w:cstheme="minorBidi"/>
                          <w:color w:val="000000"/>
                          <w:kern w:val="24"/>
                        </w:rPr>
                        <w:t xml:space="preserve">NIS Directive </w:t>
                      </w:r>
                    </w:p>
                    <w:p w:rsidR="007B7F77" w:rsidRDefault="0043420B">
                      <w:pPr>
                        <w:pStyle w:val="NormalWeb"/>
                        <w:spacing w:before="0" w:beforeAutospacing="0" w:after="0" w:afterAutospacing="0"/>
                        <w:textAlignment w:val="baseline"/>
                      </w:pPr>
                      <w:r>
                        <w:rPr>
                          <w:rFonts w:ascii="Verdana" w:hAnsi="Verdana" w:cstheme="minorBidi"/>
                          <w:color w:val="000000"/>
                          <w:kern w:val="24"/>
                        </w:rPr>
                        <w:t xml:space="preserve">does not apply </w:t>
                      </w:r>
                    </w:p>
                  </w:txbxContent>
                </v:textbox>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658263" behindDoc="0" locked="0" layoutInCell="1" allowOverlap="1" wp14:anchorId="14283FD7" wp14:editId="6725C7FC">
                <wp:simplePos x="0" y="0"/>
                <wp:positionH relativeFrom="column">
                  <wp:posOffset>3408680</wp:posOffset>
                </wp:positionH>
                <wp:positionV relativeFrom="paragraph">
                  <wp:posOffset>5847080</wp:posOffset>
                </wp:positionV>
                <wp:extent cx="457200" cy="712470"/>
                <wp:effectExtent l="5715" t="13335" r="24765" b="43815"/>
                <wp:wrapNone/>
                <wp:docPr id="56" name="Down Arrow 11"/>
                <wp:cNvGraphicFramePr/>
                <a:graphic xmlns:a="http://schemas.openxmlformats.org/drawingml/2006/main">
                  <a:graphicData uri="http://schemas.microsoft.com/office/word/2010/wordprocessingShape">
                    <wps:wsp>
                      <wps:cNvSpPr/>
                      <wps:spPr bwMode="auto">
                        <a:xfrm rot="16200000">
                          <a:off x="0" y="0"/>
                          <a:ext cx="457200" cy="712470"/>
                        </a:xfrm>
                        <a:prstGeom prst="downArrow">
                          <a:avLst/>
                        </a:prstGeom>
                        <a:ln>
                          <a:headEnd type="none" w="med" len="med"/>
                          <a:tailEnd type="none" w="med" len="med"/>
                        </a:ln>
                      </wps:spPr>
                      <wps:style>
                        <a:lnRef idx="2">
                          <a:schemeClr val="accent2"/>
                        </a:lnRef>
                        <a:fillRef idx="1">
                          <a:schemeClr val="lt1"/>
                        </a:fillRef>
                        <a:effectRef idx="0">
                          <a:schemeClr val="accent2"/>
                        </a:effectRef>
                        <a:fontRef idx="minor">
                          <a:schemeClr val="dk1"/>
                        </a:fontRef>
                      </wps:style>
                      <wps:bodyPr vert="horz" wrap="square" lIns="91440" tIns="45720" rIns="91440" bIns="45720" numCol="1" rtlCol="0"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 o:spid="_x0000_s1026" type="#_x0000_t67" style="position:absolute;margin-left:268.4pt;margin-top:460.4pt;width:36pt;height:56.1pt;rotation:-90;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NdnYgIAABMFAAAOAAAAZHJzL2Uyb0RvYy54bWysVN9v0zAQfkfif7D8ztJU3QZR0wltgJDG&#10;mNgQz1fbaSJsn7HdpuWv39lJwzQmhBB5sOz4ux/fd3deXuyNZjvlQ4e25uXJjDNlBcrObmr+9f79&#10;q9echQhWgkaran5QgV+sXr5Y9q5Sc2xRS+UZObGh6l3N2xhdVRRBtMpAOEGnLF026A1EOvpNIT30&#10;5N3oYj6bnRU9euk8ChUC/b0aLvkq+28aJeLnpgkqMl1zyi3m1ed1ndZitYRq48G1nRjTgH/IwkBn&#10;Kejk6goisK3vfnNlOuExYBNPBJoCm6YTKnMgNuXsCZu7FpzKXEic4CaZwv9zK252t551suanZ5xZ&#10;MFSjK+wte+s99qwsk0K9CxUB79ytH0+Btmzdf0JJeNhGzOT3jTfMI4lcnlFx6Mu/iSXbZ8kPk+Rq&#10;H5mgn4vTc0JyJujqvJwvznNJCqiSrySo8yF+UGhY2tRcUm45tewZdtchUkqEP+KSjbZpbRXId1ay&#10;eHCUpKX246yvuVGSM62oW9Mu1z9Cp/8GSWGS6yLpkRQYlAnxoNUQ9otqSEuiNc/p5S5Wl9qzHVD/&#10;gRDKxnmKmT0ROpk1ndaTYfmcoY65DGQ0YpOZyt09GQ5S/zHiZJGjoo2Tseks+uciy+9T5AF/ZD9w&#10;TkKsUR6oGegNoPK06H+SyjRPNQ8/tuBJc/3RUsO+KReLNID5kKvOmX98s358Y7fmEkmykkBR5y0Z&#10;gxUUoObxuL2MwyjTLDmI1/bOiWST+KV+uN9/A+/GzonUcjd4HCmonvTOgB3pDZzGA01eLtj4SqTR&#10;fnzOqF9v2eoBAAD//wMAUEsDBBQABgAIAAAAIQC9Yqmp4gAAAAwBAAAPAAAAZHJzL2Rvd25yZXYu&#10;eG1sTI/LTsMwEEX3SPyDNUjsqJ1Q0iTEqSoeC3ZQHqK7SWySiNiObLdN/55hBbsZzdGdc6v1bEZ2&#10;0D4MzkpIFgKYtq1Tg+0kvL0+XuXAQkSrcHRWSzjpAOv6/KzCUrmjfdGHbewYhdhQooQ+xqnkPLS9&#10;NhgWbtKWbl/OG4y0+o4rj0cKNyNPhci4wcHShx4nfdfr9nu7NxJWzfNmenKf737prh/y+93u9IGT&#10;lJcX8+YWWNRz/IPhV5/UoSanxu2tCmyUcJNkK0IlFEtRACMiS3MaGkJFkhbA64r/L1H/AAAA//8D&#10;AFBLAQItABQABgAIAAAAIQC2gziS/gAAAOEBAAATAAAAAAAAAAAAAAAAAAAAAABbQ29udGVudF9U&#10;eXBlc10ueG1sUEsBAi0AFAAGAAgAAAAhADj9If/WAAAAlAEAAAsAAAAAAAAAAAAAAAAALwEAAF9y&#10;ZWxzLy5yZWxzUEsBAi0AFAAGAAgAAAAhANnI12diAgAAEwUAAA4AAAAAAAAAAAAAAAAALgIAAGRy&#10;cy9lMm9Eb2MueG1sUEsBAi0AFAAGAAgAAAAhAL1iqaniAAAADAEAAA8AAAAAAAAAAAAAAAAAvAQA&#10;AGRycy9kb3ducmV2LnhtbFBLBQYAAAAABAAEAPMAAADLBQAAAAA=&#10;" adj="14670" fillcolor="white [3201]" strokecolor="#c0504d [3205]" strokeweight="2pt"/>
            </w:pict>
          </mc:Fallback>
        </mc:AlternateContent>
      </w:r>
      <w:r>
        <w:rPr>
          <w:rFonts w:ascii="Times New Roman" w:hAnsi="Times New Roman" w:cs="Times New Roman"/>
          <w:noProof/>
          <w:lang w:eastAsia="en-GB"/>
        </w:rPr>
        <mc:AlternateContent>
          <mc:Choice Requires="wps">
            <w:drawing>
              <wp:anchor distT="0" distB="0" distL="114300" distR="114300" simplePos="0" relativeHeight="251658262" behindDoc="0" locked="0" layoutInCell="1" allowOverlap="1" wp14:anchorId="2F76072F" wp14:editId="5DFE5A7B">
                <wp:simplePos x="0" y="0"/>
                <wp:positionH relativeFrom="column">
                  <wp:posOffset>2339340</wp:posOffset>
                </wp:positionH>
                <wp:positionV relativeFrom="paragraph">
                  <wp:posOffset>5986145</wp:posOffset>
                </wp:positionV>
                <wp:extent cx="631190" cy="461645"/>
                <wp:effectExtent l="0" t="0" r="16510" b="16510"/>
                <wp:wrapNone/>
                <wp:docPr id="57" name="TextBox 17"/>
                <wp:cNvGraphicFramePr/>
                <a:graphic xmlns:a="http://schemas.openxmlformats.org/drawingml/2006/main">
                  <a:graphicData uri="http://schemas.microsoft.com/office/word/2010/wordprocessingShape">
                    <wps:wsp>
                      <wps:cNvSpPr txBox="1"/>
                      <wps:spPr>
                        <a:xfrm>
                          <a:off x="0" y="0"/>
                          <a:ext cx="631190" cy="461645"/>
                        </a:xfrm>
                        <a:prstGeom prst="rect">
                          <a:avLst/>
                        </a:prstGeom>
                      </wps:spPr>
                      <wps:style>
                        <a:lnRef idx="2">
                          <a:schemeClr val="accent2"/>
                        </a:lnRef>
                        <a:fillRef idx="1">
                          <a:schemeClr val="lt1"/>
                        </a:fillRef>
                        <a:effectRef idx="0">
                          <a:schemeClr val="accent2"/>
                        </a:effectRef>
                        <a:fontRef idx="minor">
                          <a:schemeClr val="dk1"/>
                        </a:fontRef>
                      </wps:style>
                      <wps:txbx>
                        <w:txbxContent>
                          <w:p w:rsidR="007B7F77" w:rsidRDefault="0043420B">
                            <w:pPr>
                              <w:pStyle w:val="NormalWeb"/>
                              <w:spacing w:before="0" w:beforeAutospacing="0" w:after="0" w:afterAutospacing="0"/>
                              <w:jc w:val="center"/>
                              <w:textAlignment w:val="baseline"/>
                            </w:pPr>
                            <w:r>
                              <w:rPr>
                                <w:rFonts w:ascii="Verdana" w:hAnsi="Verdana" w:cstheme="minorBidi"/>
                                <w:color w:val="000000"/>
                                <w:kern w:val="24"/>
                              </w:rPr>
                              <w:t>NO</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id="TextBox 17" o:spid="_x0000_s1064" type="#_x0000_t202" style="position:absolute;margin-left:184.2pt;margin-top:471.35pt;width:49.7pt;height:36.3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RtG6QEAAAoEAAAOAAAAZHJzL2Uyb0RvYy54bWysU01v2zAMvQ/YfxB0X2xnbdoZcYqtRXcZ&#10;tmJtf4AiU7EwfU1SYuffj5Idd1tzGnaRLZLvkY+k1jeDVuQAPkhrGlotSkrAcNtKs2vo89P9u2tK&#10;QmSmZcoaaOgRAr3ZvH2z7l0NS9tZ1YInSGJC3buGdjG6uigC70CzsLAODDqF9ZpFvPpd0XrWI7tW&#10;xbIsV0Vvfeu85RACWu9GJ91kfiGAx29CBIhENRRri/n0+dyms9isWb3zzHWST2Wwf6hCM2kw6Ux1&#10;xyIjey9fUWnJvQ1WxAW3urBCSA5ZA6qpyr/UPHbMQdaCzQlublP4f7T86+HBE9k29PKKEsM0zugJ&#10;hvjJDqS6Su3pXagx6tFhXBzQjmM+2QMak+pBeJ2+qIegHxt9nJuLZISjcfW+qj6gh6PrYlWtLi4T&#10;S/ECdj7Ez2A1ST8N9Ti73FJ2+BLiGHoKQVwqa0yf/+JRQapAme8gUA8mXGZ03iS4VZ4cGO4A4xxM&#10;XE6pc3SCCanUDKzOAVXMqrHeKTbBIG/YDCzPAf/MOCNyVmviDNbSWH+OoP0xZx7jT+pHzUl+HLZD&#10;HmJ1fRrN1rZHnFiPq93Q8HPPPFDio7q1+SWk9MF93Ed7L3NzE82Imehx4fJ4pseRNvr3e456ecKb&#10;XwAAAP//AwBQSwMEFAAGAAgAAAAhAB2we9fhAAAADAEAAA8AAABkcnMvZG93bnJldi54bWxMj0FO&#10;wzAQRfdI3MEaJHbUaUnTEuJUCAkhddGqJQdwkyGOiMchdutwe6YrWI7m6f/3i81ke3HB0XeOFMxn&#10;CQik2jUdtQqqj7eHNQgfNDW6d4QKftDDpry9KXTeuEgHvBxDKziEfK4VmBCGXEpfG7Taz9yAxL9P&#10;N1od+Bxb2Yw6crjt5SJJMml1R9xg9ICvBuuv49kqiF0lzTZ+x+rwvjN+i3uz30ml7u+ml2cQAafw&#10;B8NVn9WhZKeTO1PjRa/gMVunjCp4ShcrEEyk2YrHnBhN5ssUZFnI/yPKXwAAAP//AwBQSwECLQAU&#10;AAYACAAAACEAtoM4kv4AAADhAQAAEwAAAAAAAAAAAAAAAAAAAAAAW0NvbnRlbnRfVHlwZXNdLnht&#10;bFBLAQItABQABgAIAAAAIQA4/SH/1gAAAJQBAAALAAAAAAAAAAAAAAAAAC8BAABfcmVscy8ucmVs&#10;c1BLAQItABQABgAIAAAAIQAyJRtG6QEAAAoEAAAOAAAAAAAAAAAAAAAAAC4CAABkcnMvZTJvRG9j&#10;LnhtbFBLAQItABQABgAIAAAAIQAdsHvX4QAAAAwBAAAPAAAAAAAAAAAAAAAAAEMEAABkcnMvZG93&#10;bnJldi54bWxQSwUGAAAAAAQABADzAAAAUQUAAAAA&#10;" fillcolor="white [3201]" strokecolor="#c0504d [3205]" strokeweight="2pt">
                <v:textbox style="mso-fit-shape-to-text:t">
                  <w:txbxContent>
                    <w:p w:rsidR="007B7F77" w:rsidRDefault="0043420B">
                      <w:pPr>
                        <w:pStyle w:val="NormalWeb"/>
                        <w:spacing w:before="0" w:beforeAutospacing="0" w:after="0" w:afterAutospacing="0"/>
                        <w:jc w:val="center"/>
                        <w:textAlignment w:val="baseline"/>
                      </w:pPr>
                      <w:r>
                        <w:rPr>
                          <w:rFonts w:ascii="Verdana" w:hAnsi="Verdana" w:cstheme="minorBidi"/>
                          <w:color w:val="000000"/>
                          <w:kern w:val="24"/>
                        </w:rPr>
                        <w:t>NO</w:t>
                      </w:r>
                    </w:p>
                  </w:txbxContent>
                </v:textbox>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658261" behindDoc="0" locked="0" layoutInCell="1" allowOverlap="1" wp14:anchorId="01E21AAC" wp14:editId="5A25E0DF">
                <wp:simplePos x="0" y="0"/>
                <wp:positionH relativeFrom="column">
                  <wp:posOffset>725170</wp:posOffset>
                </wp:positionH>
                <wp:positionV relativeFrom="paragraph">
                  <wp:posOffset>6431280</wp:posOffset>
                </wp:positionV>
                <wp:extent cx="407670" cy="518795"/>
                <wp:effectExtent l="19050" t="0" r="30480" b="33655"/>
                <wp:wrapNone/>
                <wp:docPr id="58" name="Down Arrow 6"/>
                <wp:cNvGraphicFramePr/>
                <a:graphic xmlns:a="http://schemas.openxmlformats.org/drawingml/2006/main">
                  <a:graphicData uri="http://schemas.microsoft.com/office/word/2010/wordprocessingShape">
                    <wps:wsp>
                      <wps:cNvSpPr/>
                      <wps:spPr bwMode="auto">
                        <a:xfrm>
                          <a:off x="0" y="0"/>
                          <a:ext cx="407670" cy="518795"/>
                        </a:xfrm>
                        <a:prstGeom prst="downArrow">
                          <a:avLst/>
                        </a:prstGeom>
                        <a:ln>
                          <a:solidFill>
                            <a:srgbClr val="00B050"/>
                          </a:solidFill>
                          <a:headEnd type="none" w="med" len="med"/>
                          <a:tailEnd type="none" w="med" len="med"/>
                        </a:ln>
                      </wps:spPr>
                      <wps:style>
                        <a:lnRef idx="2">
                          <a:schemeClr val="dk1"/>
                        </a:lnRef>
                        <a:fillRef idx="1">
                          <a:schemeClr val="lt1"/>
                        </a:fillRef>
                        <a:effectRef idx="0">
                          <a:schemeClr val="dk1"/>
                        </a:effectRef>
                        <a:fontRef idx="minor">
                          <a:schemeClr val="dk1"/>
                        </a:fontRef>
                      </wps:style>
                      <wps:bodyPr vert="horz" wrap="square" lIns="91440" tIns="45720" rIns="91440" bIns="45720" numCol="1" rtlCol="0"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Down Arrow 6" o:spid="_x0000_s1026" type="#_x0000_t67" style="position:absolute;margin-left:57.1pt;margin-top:506.4pt;width:32.1pt;height:40.8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VNmZwIAAC8FAAAOAAAAZHJzL2Uyb0RvYy54bWysVN9v0zAQfkfif7D8zpJU7bpFTSfoGEIa&#10;Y2JDPLu200TYPmO7Tctfz9lJsx9MCCFerLv4O999391lcbHXiuyk8y2YihYnOSXScBCt2VT06/3V&#10;mzNKfGBGMAVGVvQgPb1Yvn616GwpJ9CAEtIRfMT4srMVbUKwZZZ53kjN/AlYafCyBqdZQNdtMuFY&#10;h69rlU3y/DTrwAnrgEvv8etlf0mX6f26ljx8rmsvA1EVxdpCOl061/HMlgtWbhyzTcuHMtg/VKFZ&#10;azDp+NQlC4xsXfvbU7rlDjzU4YSDzqCuWy4TB2RT5M/Y3DXMysQFxfF2lMn/v2f5ze7WkVZUdIad&#10;Mkxjjy6hM+Stc9CR0yhQZ32JuDt76wbPo0nW3ScQCGfbAIn7vnY6aoCsyD5JfBgllvtAOH6c5vPT&#10;OTaC49WsOJufz2KGjJXHYOt8+CBBk2hUVGAtqZSUge2ufejxR1xMqEw8PahWXLVKJcdt1ivlyI7F&#10;xufv8lnqNSZ6AmskE++NIOFgkYnBEaWkq6iWghIlcaKjhQlZGVir/gaJGWI5WRQtytTL58NByb7U&#10;L7JGvVGKSaKUJl2OpYrvxSCIMoiMITVSGoOKl4JUOAYN2Bgm0/SPgflLgQ/ZRnTKCCaMgbo14P4c&#10;XPf4I+ueaxRgDeKAk4L/B2xlA+4nqou7VlH/Y8scaq0+Ghzm82I6jcuZnOlsPkHHPb5ZP74xW70C&#10;7GqBoKCSiXhmOCaoaDiaq9CvOe6ZZeHa3FkeYyK/ODv3+2/M2WHKAo7nDRzXjZXP5qzHDvR6ToOD&#10;W4nWk7V/7CfUw39u+QsAAP//AwBQSwMEFAAGAAgAAAAhAM1zpibgAAAADQEAAA8AAABkcnMvZG93&#10;bnJldi54bWxMj81OwzAQhO9IvIO1SFwiaicEKCFOVSEhcUMtvXBz4s2PGtuR7bbh7dmc6G1ndzT7&#10;TbmZzcjO6MPgrIR0JYChbZwebCfh8P3xsAYWorJajc6ihF8MsKlub0pVaHexOzzvY8coxIZCSehj&#10;nArOQ9OjUWHlJrR0a503KpL0HddeXSjcjDwT4pkbNVj60KsJ33tsjvuTkdAmjf/ZfoXw+JnXh93E&#10;E3FsEynv7+btG7CIc/w3w4JP6FARU+1OVgc2kk7zjKw0iDSjEovlZZ0Dq5fVa/4EvCr5dYvqDwAA&#10;//8DAFBLAQItABQABgAIAAAAIQC2gziS/gAAAOEBAAATAAAAAAAAAAAAAAAAAAAAAABbQ29udGVu&#10;dF9UeXBlc10ueG1sUEsBAi0AFAAGAAgAAAAhADj9If/WAAAAlAEAAAsAAAAAAAAAAAAAAAAALwEA&#10;AF9yZWxzLy5yZWxzUEsBAi0AFAAGAAgAAAAhAA31U2ZnAgAALwUAAA4AAAAAAAAAAAAAAAAALgIA&#10;AGRycy9lMm9Eb2MueG1sUEsBAi0AFAAGAAgAAAAhAM1zpibgAAAADQEAAA8AAAAAAAAAAAAAAAAA&#10;wQQAAGRycy9kb3ducmV2LnhtbFBLBQYAAAAABAAEAPMAAADOBQAAAAA=&#10;" adj="13113" fillcolor="white [3201]" strokecolor="#00b050" strokeweight="2pt"/>
            </w:pict>
          </mc:Fallback>
        </mc:AlternateContent>
      </w:r>
      <w:r>
        <w:rPr>
          <w:rFonts w:ascii="Times New Roman" w:hAnsi="Times New Roman" w:cs="Times New Roman"/>
          <w:noProof/>
          <w:lang w:eastAsia="en-GB"/>
        </w:rPr>
        <mc:AlternateContent>
          <mc:Choice Requires="wps">
            <w:drawing>
              <wp:anchor distT="0" distB="0" distL="114300" distR="114300" simplePos="0" relativeHeight="251658260" behindDoc="0" locked="0" layoutInCell="1" allowOverlap="1" wp14:anchorId="7A30A12E" wp14:editId="36A44E35">
                <wp:simplePos x="0" y="0"/>
                <wp:positionH relativeFrom="column">
                  <wp:posOffset>541020</wp:posOffset>
                </wp:positionH>
                <wp:positionV relativeFrom="paragraph">
                  <wp:posOffset>6003290</wp:posOffset>
                </wp:positionV>
                <wp:extent cx="729615" cy="281940"/>
                <wp:effectExtent l="0" t="0" r="13335" b="22860"/>
                <wp:wrapNone/>
                <wp:docPr id="59" name="TextBox 7"/>
                <wp:cNvGraphicFramePr/>
                <a:graphic xmlns:a="http://schemas.openxmlformats.org/drawingml/2006/main">
                  <a:graphicData uri="http://schemas.microsoft.com/office/word/2010/wordprocessingShape">
                    <wps:wsp>
                      <wps:cNvSpPr txBox="1"/>
                      <wps:spPr>
                        <a:xfrm>
                          <a:off x="0" y="0"/>
                          <a:ext cx="729615" cy="281940"/>
                        </a:xfrm>
                        <a:prstGeom prst="rect">
                          <a:avLst/>
                        </a:prstGeom>
                        <a:ln>
                          <a:solidFill>
                            <a:srgbClr val="00B050"/>
                          </a:solidFill>
                        </a:ln>
                      </wps:spPr>
                      <wps:style>
                        <a:lnRef idx="2">
                          <a:schemeClr val="dk1"/>
                        </a:lnRef>
                        <a:fillRef idx="1">
                          <a:schemeClr val="lt1"/>
                        </a:fillRef>
                        <a:effectRef idx="0">
                          <a:schemeClr val="dk1"/>
                        </a:effectRef>
                        <a:fontRef idx="minor">
                          <a:schemeClr val="dk1"/>
                        </a:fontRef>
                      </wps:style>
                      <wps:txbx>
                        <w:txbxContent>
                          <w:p w:rsidR="007B7F77" w:rsidRDefault="0043420B">
                            <w:pPr>
                              <w:pStyle w:val="NormalWeb"/>
                              <w:spacing w:before="0" w:beforeAutospacing="0" w:after="0" w:afterAutospacing="0"/>
                              <w:jc w:val="center"/>
                              <w:textAlignment w:val="baseline"/>
                            </w:pPr>
                            <w:r>
                              <w:rPr>
                                <w:rFonts w:ascii="Verdana" w:hAnsi="Verdana" w:cstheme="minorBidi"/>
                                <w:color w:val="000000"/>
                                <w:kern w:val="24"/>
                              </w:rPr>
                              <w:t>YES</w:t>
                            </w:r>
                            <w:r>
                              <w:rPr>
                                <w:rFonts w:ascii="Verdana" w:hAnsi="Verdana" w:cstheme="minorBidi"/>
                                <w:noProof/>
                                <w:color w:val="000000"/>
                                <w:kern w:val="24"/>
                              </w:rPr>
                              <w:drawing>
                                <wp:inline distT="0" distB="0" distL="0" distR="0" wp14:anchorId="423837BB" wp14:editId="01BECBB7">
                                  <wp:extent cx="487045" cy="546100"/>
                                  <wp:effectExtent l="0" t="0" r="8255"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 cy="546100"/>
                                          </a:xfrm>
                                          <a:prstGeom prst="rect">
                                            <a:avLst/>
                                          </a:prstGeom>
                                          <a:noFill/>
                                          <a:ln>
                                            <a:noFill/>
                                          </a:ln>
                                        </pic:spPr>
                                      </pic:pic>
                                    </a:graphicData>
                                  </a:graphic>
                                </wp:inline>
                              </w:drawing>
                            </w:r>
                            <w:r>
                              <w:rPr>
                                <w:rFonts w:ascii="Verdana" w:hAnsi="Verdana" w:cstheme="minorBidi"/>
                                <w:noProof/>
                                <w:color w:val="000000"/>
                                <w:kern w:val="24"/>
                              </w:rPr>
                              <w:drawing>
                                <wp:inline distT="0" distB="0" distL="0" distR="0" wp14:anchorId="0F99E999" wp14:editId="1EA35C51">
                                  <wp:extent cx="487045" cy="546100"/>
                                  <wp:effectExtent l="0" t="0" r="8255"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 cy="546100"/>
                                          </a:xfrm>
                                          <a:prstGeom prst="rect">
                                            <a:avLst/>
                                          </a:prstGeom>
                                          <a:noFill/>
                                          <a:ln>
                                            <a:noFill/>
                                          </a:ln>
                                        </pic:spPr>
                                      </pic:pic>
                                    </a:graphicData>
                                  </a:graphic>
                                </wp:inline>
                              </w:drawing>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TextBox 7" o:spid="_x0000_s1065" type="#_x0000_t202" style="position:absolute;margin-left:42.6pt;margin-top:472.7pt;width:57.45pt;height:22.2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zso/AEAAEIEAAAOAAAAZHJzL2Uyb0RvYy54bWysU01vGyEQvVfqf0Dc6/1QncSW11GTKL1U&#10;bdWkPwCz4EUFhgL2rv99B9a7jtqoh6oXdoH33sybYTa3g9HkKHxQYBtaLUpKhOXQKrtv6Pfnx3c3&#10;lITIbMs0WNHQkwj0dvv2zaZ3a1FDB7oVnqCIDeveNbSL0a2LIvBOGBYW4ITFSwnesIhbvy9az3pU&#10;N7qoy/Kq6MG3zgMXIeDpw3hJt1lfSsHjFymDiEQ3FHOLefV53aW12G7Yeu+Z6xQ/p8H+IQvDlMWg&#10;s9QDi4wcvPpDyijuIYCMCw6mACkVF9kDuqnK39w8dcyJ7AWLE9xcpvD/ZPnn41dPVNvQ5YoSywz2&#10;6FkM8Q4Gcp2q07uwRtCTQ1gc8Bi7PJ0HPEymB+lN+qIdgvdY59NcW9QiHA+v69VVtaSE41V9U63e&#10;59oXF7LzIX4UYEj6aajH1uWKsuOnEDERhE6QFEvbtAbQqn1UWueN3+/utSdHlppd3pXLKcYLGMok&#10;apF8jfnnv3jSYpT9JiTWAzOuc/j8EsUs2/7I7rMKIhNFYviZVL1G0nEinbGJJvLrnInla8RLtBmd&#10;I4KNM9EoC/7vZDniJ9ej12Q7DrshN79aTT3dQXvCVvc4Eg0NPw/MC0p81PeQJyiFt/DhEEGq3JUk&#10;M3LO8vhQc7POQ5Um4eU+oy6jv/0FAAD//wMAUEsDBBQABgAIAAAAIQDm23Z63wAAAAoBAAAPAAAA&#10;ZHJzL2Rvd25yZXYueG1sTI/LTsMwEEX3SPyDNUjsqNPSghPiVBUvsWHRh2DrxEMSEY+j2G3Sv2dY&#10;wXJmrs49k68n14kTDqH1pGE+S0AgVd62VGs47F9uFIgQDVnTeUINZwywLi4vcpNZP9IWT7tYC4ZQ&#10;yIyGJsY+kzJUDToTZr5H4tuXH5yJPA61tIMZGe46uUiSO+lMS9zQmB4fG6y+d0enIX0/P5Xpq9rf&#10;yn779vF5/zxu3EHr66tp8wAi4hT/wvCrz+pQsFPpj2SD6DSo1YKTzFquliA4wHVzECVvVKpAFrn8&#10;/0LxAwAA//8DAFBLAQItABQABgAIAAAAIQC2gziS/gAAAOEBAAATAAAAAAAAAAAAAAAAAAAAAABb&#10;Q29udGVudF9UeXBlc10ueG1sUEsBAi0AFAAGAAgAAAAhADj9If/WAAAAlAEAAAsAAAAAAAAAAAAA&#10;AAAALwEAAF9yZWxzLy5yZWxzUEsBAi0AFAAGAAgAAAAhAKxDOyj8AQAAQgQAAA4AAAAAAAAAAAAA&#10;AAAALgIAAGRycy9lMm9Eb2MueG1sUEsBAi0AFAAGAAgAAAAhAObbdnrfAAAACgEAAA8AAAAAAAAA&#10;AAAAAAAAVgQAAGRycy9kb3ducmV2LnhtbFBLBQYAAAAABAAEAPMAAABiBQAAAAA=&#10;" fillcolor="white [3201]" strokecolor="#00b050" strokeweight="2pt">
                <v:textbox>
                  <w:txbxContent>
                    <w:p w:rsidR="007B7F77" w:rsidRDefault="0043420B">
                      <w:pPr>
                        <w:pStyle w:val="NormalWeb"/>
                        <w:spacing w:before="0" w:beforeAutospacing="0" w:after="0" w:afterAutospacing="0"/>
                        <w:jc w:val="center"/>
                        <w:textAlignment w:val="baseline"/>
                      </w:pPr>
                      <w:r>
                        <w:rPr>
                          <w:rFonts w:ascii="Verdana" w:hAnsi="Verdana" w:cstheme="minorBidi"/>
                          <w:color w:val="000000"/>
                          <w:kern w:val="24"/>
                        </w:rPr>
                        <w:t>YES</w:t>
                      </w:r>
                      <w:r>
                        <w:rPr>
                          <w:rFonts w:ascii="Verdana" w:hAnsi="Verdana" w:cstheme="minorBidi"/>
                          <w:noProof/>
                          <w:color w:val="000000"/>
                          <w:kern w:val="24"/>
                        </w:rPr>
                        <w:drawing>
                          <wp:inline distT="0" distB="0" distL="0" distR="0" wp14:anchorId="423837BB" wp14:editId="01BECBB7">
                            <wp:extent cx="487045" cy="546100"/>
                            <wp:effectExtent l="0" t="0" r="8255"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 cy="546100"/>
                                    </a:xfrm>
                                    <a:prstGeom prst="rect">
                                      <a:avLst/>
                                    </a:prstGeom>
                                    <a:noFill/>
                                    <a:ln>
                                      <a:noFill/>
                                    </a:ln>
                                  </pic:spPr>
                                </pic:pic>
                              </a:graphicData>
                            </a:graphic>
                          </wp:inline>
                        </w:drawing>
                      </w:r>
                      <w:r>
                        <w:rPr>
                          <w:rFonts w:ascii="Verdana" w:hAnsi="Verdana" w:cstheme="minorBidi"/>
                          <w:noProof/>
                          <w:color w:val="000000"/>
                          <w:kern w:val="24"/>
                        </w:rPr>
                        <w:drawing>
                          <wp:inline distT="0" distB="0" distL="0" distR="0" wp14:anchorId="0F99E999" wp14:editId="1EA35C51">
                            <wp:extent cx="487045" cy="546100"/>
                            <wp:effectExtent l="0" t="0" r="8255"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 cy="546100"/>
                                    </a:xfrm>
                                    <a:prstGeom prst="rect">
                                      <a:avLst/>
                                    </a:prstGeom>
                                    <a:noFill/>
                                    <a:ln>
                                      <a:noFill/>
                                    </a:ln>
                                  </pic:spPr>
                                </pic:pic>
                              </a:graphicData>
                            </a:graphic>
                          </wp:inline>
                        </w:drawing>
                      </w:r>
                    </w:p>
                  </w:txbxContent>
                </v:textbox>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658258" behindDoc="0" locked="0" layoutInCell="1" allowOverlap="1" wp14:anchorId="585921B1" wp14:editId="6E6E665A">
                <wp:simplePos x="0" y="0"/>
                <wp:positionH relativeFrom="column">
                  <wp:posOffset>-741045</wp:posOffset>
                </wp:positionH>
                <wp:positionV relativeFrom="paragraph">
                  <wp:posOffset>4241800</wp:posOffset>
                </wp:positionV>
                <wp:extent cx="1159510" cy="882650"/>
                <wp:effectExtent l="0" t="0" r="21590" b="12700"/>
                <wp:wrapNone/>
                <wp:docPr id="4" name="Oval 21"/>
                <wp:cNvGraphicFramePr/>
                <a:graphic xmlns:a="http://schemas.openxmlformats.org/drawingml/2006/main">
                  <a:graphicData uri="http://schemas.microsoft.com/office/word/2010/wordprocessingShape">
                    <wps:wsp>
                      <wps:cNvSpPr/>
                      <wps:spPr bwMode="auto">
                        <a:xfrm>
                          <a:off x="0" y="0"/>
                          <a:ext cx="1159510" cy="882650"/>
                        </a:xfrm>
                        <a:prstGeom prst="ellipse">
                          <a:avLst/>
                        </a:prstGeom>
                        <a:ln>
                          <a:headEnd type="none" w="med" len="med"/>
                          <a:tailEnd type="none" w="med" len="med"/>
                        </a:ln>
                      </wps:spPr>
                      <wps:style>
                        <a:lnRef idx="2">
                          <a:schemeClr val="accent6"/>
                        </a:lnRef>
                        <a:fillRef idx="1">
                          <a:schemeClr val="lt1"/>
                        </a:fillRef>
                        <a:effectRef idx="0">
                          <a:schemeClr val="accent6"/>
                        </a:effectRef>
                        <a:fontRef idx="minor">
                          <a:schemeClr val="dk1"/>
                        </a:fontRef>
                      </wps:style>
                      <wps:txbx>
                        <w:txbxContent>
                          <w:p w:rsidR="007B7F77" w:rsidRDefault="0043420B">
                            <w:pPr>
                              <w:pStyle w:val="NormalWeb"/>
                              <w:kinsoku w:val="0"/>
                              <w:overflowPunct w:val="0"/>
                              <w:spacing w:before="0" w:beforeAutospacing="0" w:after="0" w:afterAutospacing="0"/>
                              <w:jc w:val="center"/>
                              <w:textAlignment w:val="baseline"/>
                            </w:pPr>
                            <w:r>
                              <w:rPr>
                                <w:rFonts w:eastAsia="Verdana"/>
                                <w:bCs/>
                                <w:color w:val="000000"/>
                                <w:kern w:val="24"/>
                                <w:lang w:val="fr-BE"/>
                              </w:rPr>
                              <w:t>List of essential services</w:t>
                            </w:r>
                          </w:p>
                        </w:txbxContent>
                      </wps:txbx>
                      <wps:bodyPr vert="horz" wrap="square" lIns="91440" tIns="45720" rIns="91440" bIns="45720" numCol="1" rtlCol="0"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1" o:spid="_x0000_s1066" style="position:absolute;margin-left:-58.35pt;margin-top:334pt;width:91.3pt;height:69.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bTZgIAAB0FAAAOAAAAZHJzL2Uyb0RvYy54bWysVFtv0zAUfkfiP1h+p2mqtmxR0wl1gJDG&#10;NtEhnl3HaSx8wz5tUn49x06bFdYHhHixfDm37zvf8eKm04rshQ/SmpLmozElwnBbSbMt6denD2+u&#10;KAnATMWUNaKkBxHozfL1q0XrCjGxjVWV8ASDmFC0rqQNgCuyLPBGaBZG1gmDj7X1mgEe/TarPGsx&#10;ulbZZDyeZ631lfOWixDw9rZ/pMsUv64Fh4e6DgKIKinWBmn1ad3ENVsuWLH1zDWSH8tg/1CFZtJg&#10;0iHULQNGdl6+CKUl9zbYGkbc6szWteQiYUA0+fgPNOuGOZGwIDnBDTSF/xeW3+8fPZFVSaeUGKax&#10;RQ97psgkj9S0LhRosXaP/ngKuCWb9rOt0JLtwCbUXe11RI94SJfIPQzkig4Ix8s8n13PcuwBx7er&#10;q8l8ltjPWHHydj7AR2E1iZuSCqWkCxE/K9j+LgCWgNYnq3itTFwbwar3piJwcFiUQZ1R0pZUi4oS&#10;JVCWcZcaDUyqv7HENDF0FvFHxD0TAQ5K9Gm/iBpJQ1STVF6Sq1gpT5A75IVzYWAec6ZIaB3daqnU&#10;4JhfclSQaEeno210E0nGg+P4kuPvGQePlNUaGJy1NNZfClB9HzL39if0PeZIBHSbLillkhoXrza2&#10;OqAecP6xX431P5F4nKWShh875rEN6pNBsV7n02kcvnSYzt5iAOLPXzbnL2anVxZZzNEIVNqiPTMc&#10;E5QUTtsV9GOMc+QY3Jm149EnQo4Seeq+Me+OUgIU4b09jdMLOfW20dPYd6jpWiatPSM8koEzmDp6&#10;/C/ikJ+fk9Xzr7b8BQAA//8DAFBLAwQUAAYACAAAACEAn28lMeAAAAALAQAADwAAAGRycy9kb3du&#10;cmV2LnhtbEyPTUvEMBRF94L/ITzB3UxSwUynNh2s4EpQrIq6e9OkH5i8lCYzU/+9caXLxzvce265&#10;W5xlRzOH0ZOCbC2AGWq9HqlX8Ppyv8qBhYik0XoyCr5NgF11flZiof2Jns2xiT1LIRQKVDDEOBWc&#10;h3YwDsPaT4bSr/Ozw5jOued6xlMKd5ZfCSG5w5FSw4CTuRtM+9UcnIL3un76wO1D+/nW5fjYUS0a&#10;Oyh1ebHc3gCLZol/MPzqJ3WoktPeH0gHZhWsskxuEqtAyjytSoi83gLbK8jFRgCvSv5/Q/UDAAD/&#10;/wMAUEsBAi0AFAAGAAgAAAAhALaDOJL+AAAA4QEAABMAAAAAAAAAAAAAAAAAAAAAAFtDb250ZW50&#10;X1R5cGVzXS54bWxQSwECLQAUAAYACAAAACEAOP0h/9YAAACUAQAACwAAAAAAAAAAAAAAAAAvAQAA&#10;X3JlbHMvLnJlbHNQSwECLQAUAAYACAAAACEA+pP202YCAAAdBQAADgAAAAAAAAAAAAAAAAAuAgAA&#10;ZHJzL2Uyb0RvYy54bWxQSwECLQAUAAYACAAAACEAn28lMeAAAAALAQAADwAAAAAAAAAAAAAAAADA&#10;BAAAZHJzL2Rvd25yZXYueG1sUEsFBgAAAAAEAAQA8wAAAM0FAAAAAA==&#10;" fillcolor="white [3201]" strokecolor="#f79646 [3209]" strokeweight="2pt">
                <v:textbox>
                  <w:txbxContent>
                    <w:p w:rsidR="007B7F77" w:rsidRDefault="0043420B">
                      <w:pPr>
                        <w:pStyle w:val="NormalWeb"/>
                        <w:kinsoku w:val="0"/>
                        <w:overflowPunct w:val="0"/>
                        <w:spacing w:before="0" w:beforeAutospacing="0" w:after="0" w:afterAutospacing="0"/>
                        <w:jc w:val="center"/>
                        <w:textAlignment w:val="baseline"/>
                      </w:pPr>
                      <w:r>
                        <w:rPr>
                          <w:rFonts w:eastAsia="Verdana"/>
                          <w:bCs/>
                          <w:color w:val="000000"/>
                          <w:kern w:val="24"/>
                          <w:lang w:val="fr-BE"/>
                        </w:rPr>
                        <w:t>List of essential services</w:t>
                      </w:r>
                    </w:p>
                  </w:txbxContent>
                </v:textbox>
              </v:oval>
            </w:pict>
          </mc:Fallback>
        </mc:AlternateContent>
      </w:r>
      <w:r>
        <w:rPr>
          <w:rFonts w:ascii="Times New Roman" w:hAnsi="Times New Roman" w:cs="Times New Roman"/>
          <w:noProof/>
          <w:lang w:eastAsia="en-GB"/>
        </w:rPr>
        <mc:AlternateContent>
          <mc:Choice Requires="wps">
            <w:drawing>
              <wp:anchor distT="0" distB="0" distL="114300" distR="114300" simplePos="0" relativeHeight="251658254" behindDoc="0" locked="0" layoutInCell="1" allowOverlap="1" wp14:anchorId="1C598FD8" wp14:editId="32F022C4">
                <wp:simplePos x="0" y="0"/>
                <wp:positionH relativeFrom="column">
                  <wp:posOffset>718185</wp:posOffset>
                </wp:positionH>
                <wp:positionV relativeFrom="paragraph">
                  <wp:posOffset>4553585</wp:posOffset>
                </wp:positionV>
                <wp:extent cx="407670" cy="518795"/>
                <wp:effectExtent l="19050" t="0" r="30480" b="33655"/>
                <wp:wrapNone/>
                <wp:docPr id="62" name="Down Arrow 6"/>
                <wp:cNvGraphicFramePr/>
                <a:graphic xmlns:a="http://schemas.openxmlformats.org/drawingml/2006/main">
                  <a:graphicData uri="http://schemas.microsoft.com/office/word/2010/wordprocessingShape">
                    <wps:wsp>
                      <wps:cNvSpPr/>
                      <wps:spPr bwMode="auto">
                        <a:xfrm>
                          <a:off x="0" y="0"/>
                          <a:ext cx="407670" cy="518795"/>
                        </a:xfrm>
                        <a:prstGeom prst="downArrow">
                          <a:avLst/>
                        </a:prstGeom>
                        <a:ln>
                          <a:solidFill>
                            <a:srgbClr val="00B050"/>
                          </a:solidFill>
                          <a:headEnd type="none" w="med" len="med"/>
                          <a:tailEnd type="none" w="med" len="med"/>
                        </a:ln>
                      </wps:spPr>
                      <wps:style>
                        <a:lnRef idx="2">
                          <a:schemeClr val="dk1"/>
                        </a:lnRef>
                        <a:fillRef idx="1">
                          <a:schemeClr val="lt1"/>
                        </a:fillRef>
                        <a:effectRef idx="0">
                          <a:schemeClr val="dk1"/>
                        </a:effectRef>
                        <a:fontRef idx="minor">
                          <a:schemeClr val="dk1"/>
                        </a:fontRef>
                      </wps:style>
                      <wps:bodyPr vert="horz" wrap="square" lIns="91440" tIns="45720" rIns="91440" bIns="45720" numCol="1" rtlCol="0"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Down Arrow 6" o:spid="_x0000_s1026" type="#_x0000_t67" style="position:absolute;margin-left:56.55pt;margin-top:358.55pt;width:32.1pt;height:40.8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OuiZwIAAC8FAAAOAAAAZHJzL2Uyb0RvYy54bWysVNtu1DAQfUfiHyy/0ySrvbRRsxW0FCGV&#10;UtEinr22s4mwPcb2bnb5esZONt2WCiHEizUTn7mc45mcX+y0IlvpfAumosVJTok0HERr1hX9+nD9&#10;5pQSH5gRTIGRFd1LTy+Wr1+dd7aUE2hACekIJjG+7GxFmxBsmWWeN1IzfwJWGryswWkW0HXrTDjW&#10;YXatskmez7MOnLAOuPQev171l3SZ8te15OFzXXsZiKoo9hbS6dK5ime2PGfl2jHbtHxog/1DF5q1&#10;BouOqa5YYGTj2t9S6ZY78FCHEw46g7puuUwckE2RP2Nz3zArExcUx9tRJv//0vLb7Z0jrajofEKJ&#10;YRrf6Ao6Q946Bx2ZR4E660vE3ds7N3geTbLqPoFAONsESNx3tdNRA2RFdkni/Six3AXC8eM0X8wX&#10;+BAcr2bF6eJsFitkrDwEW+fDBwmaRKOiAntJraQKbHvjQ48/4GJBZeLpQbXiulUqOW69ulSObFl8&#10;+PxdPktvjYWewBrJxHsjSNhbZGJwRCnpKqqloERJnOhoYUFWBtaqv0FihdhOFkWLMvXy+bBXsm/1&#10;i6xRb5RikiilSZdjq+J7MQiiDCJjSI2UxqDipSAVDkEDNobJNP1jYP5S4GO1EZ0qggljoG4NuD8H&#10;1z3+wLrnGgVYgdjjpOD/AZ+yAfcT1cVdq6j/sWEOtVYfDQ7zWTGdxuVMznS2mKDjjm9Wxzdmoy8B&#10;X7VAUFDJRDwzHAtUNBzMy9CvOe6ZZeHG3FseYyK/ODsPu2/M2WHKAo7nLRzWjZXP5qzHDvR6ToOD&#10;W4nWk7U/9hPq8T+3/AUAAP//AwBQSwMEFAAGAAgAAAAhADr/r+7gAAAACwEAAA8AAABkcnMvZG93&#10;bnJldi54bWxMj81OwzAQhO9IvIO1SFwi6oQgkqZxqgoJiRtq6YWbE29+1HgdxW4b3p7tCW47u6PZ&#10;b8rtYkdxwdkPjhQkqxgEUuPMQJ2C49f7Uw7CB01Gj45QwQ962Fb3d6UujLvSHi+H0AkOIV9oBX0I&#10;UyGlb3q02q/chMS31s1WB5ZzJ82srxxuR/kcx6/S6oH4Q68nfOuxOR3OVkEbNfP37tP79OOlPu4n&#10;GcWnNlLq8WHZbUAEXMKfGW74jA4VM9XuTMaLkXWSJmxVkCUZDzdHlqUgat6s8xxkVcr/HapfAAAA&#10;//8DAFBLAQItABQABgAIAAAAIQC2gziS/gAAAOEBAAATAAAAAAAAAAAAAAAAAAAAAABbQ29udGVu&#10;dF9UeXBlc10ueG1sUEsBAi0AFAAGAAgAAAAhADj9If/WAAAAlAEAAAsAAAAAAAAAAAAAAAAALwEA&#10;AF9yZWxzLy5yZWxzUEsBAi0AFAAGAAgAAAAhACLc66JnAgAALwUAAA4AAAAAAAAAAAAAAAAALgIA&#10;AGRycy9lMm9Eb2MueG1sUEsBAi0AFAAGAAgAAAAhADr/r+7gAAAACwEAAA8AAAAAAAAAAAAAAAAA&#10;wQQAAGRycy9kb3ducmV2LnhtbFBLBQYAAAAABAAEAPMAAADOBQAAAAA=&#10;" adj="13113" fillcolor="white [3201]" strokecolor="#00b050" strokeweight="2pt"/>
            </w:pict>
          </mc:Fallback>
        </mc:AlternateContent>
      </w:r>
      <w:r>
        <w:rPr>
          <w:rFonts w:ascii="Times New Roman" w:hAnsi="Times New Roman" w:cs="Times New Roman"/>
          <w:noProof/>
          <w:lang w:eastAsia="en-GB"/>
        </w:rPr>
        <mc:AlternateContent>
          <mc:Choice Requires="wps">
            <w:drawing>
              <wp:anchor distT="0" distB="0" distL="114300" distR="114300" simplePos="0" relativeHeight="251658257" behindDoc="0" locked="0" layoutInCell="1" allowOverlap="1" wp14:anchorId="4172961D" wp14:editId="63F5B95D">
                <wp:simplePos x="0" y="0"/>
                <wp:positionH relativeFrom="column">
                  <wp:posOffset>4131310</wp:posOffset>
                </wp:positionH>
                <wp:positionV relativeFrom="paragraph">
                  <wp:posOffset>4105910</wp:posOffset>
                </wp:positionV>
                <wp:extent cx="1447165" cy="707390"/>
                <wp:effectExtent l="0" t="0" r="19685" b="16510"/>
                <wp:wrapNone/>
                <wp:docPr id="65" name="TextBox 9"/>
                <wp:cNvGraphicFramePr/>
                <a:graphic xmlns:a="http://schemas.openxmlformats.org/drawingml/2006/main">
                  <a:graphicData uri="http://schemas.microsoft.com/office/word/2010/wordprocessingShape">
                    <wps:wsp>
                      <wps:cNvSpPr txBox="1"/>
                      <wps:spPr>
                        <a:xfrm>
                          <a:off x="0" y="0"/>
                          <a:ext cx="1447165" cy="707390"/>
                        </a:xfrm>
                        <a:prstGeom prst="rect">
                          <a:avLst/>
                        </a:prstGeom>
                      </wps:spPr>
                      <wps:style>
                        <a:lnRef idx="2">
                          <a:schemeClr val="accent2"/>
                        </a:lnRef>
                        <a:fillRef idx="1">
                          <a:schemeClr val="lt1"/>
                        </a:fillRef>
                        <a:effectRef idx="0">
                          <a:schemeClr val="accent2"/>
                        </a:effectRef>
                        <a:fontRef idx="minor">
                          <a:schemeClr val="dk1"/>
                        </a:fontRef>
                      </wps:style>
                      <wps:txbx>
                        <w:txbxContent>
                          <w:p w:rsidR="007B7F77" w:rsidRDefault="0043420B">
                            <w:pPr>
                              <w:pStyle w:val="NormalWeb"/>
                              <w:spacing w:before="0" w:beforeAutospacing="0" w:after="0" w:afterAutospacing="0"/>
                              <w:textAlignment w:val="baseline"/>
                            </w:pPr>
                            <w:r>
                              <w:rPr>
                                <w:rFonts w:ascii="Verdana" w:hAnsi="Verdana" w:cstheme="minorBidi"/>
                                <w:color w:val="000000"/>
                                <w:kern w:val="24"/>
                              </w:rPr>
                              <w:t xml:space="preserve">NIS Directive </w:t>
                            </w:r>
                          </w:p>
                          <w:p w:rsidR="007B7F77" w:rsidRDefault="0043420B">
                            <w:pPr>
                              <w:pStyle w:val="NormalWeb"/>
                              <w:spacing w:before="0" w:beforeAutospacing="0" w:after="0" w:afterAutospacing="0"/>
                              <w:textAlignment w:val="baseline"/>
                            </w:pPr>
                            <w:r>
                              <w:rPr>
                                <w:rFonts w:ascii="Verdana" w:hAnsi="Verdana" w:cstheme="minorBidi"/>
                                <w:color w:val="000000"/>
                                <w:kern w:val="24"/>
                              </w:rPr>
                              <w:t xml:space="preserve">does not apply </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id="_x0000_s1067" type="#_x0000_t202" style="position:absolute;margin-left:325.3pt;margin-top:323.3pt;width:113.95pt;height:55.7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gBt6AEAAAoEAAAOAAAAZHJzL2Uyb0RvYy54bWysU9uO0zAQfUfiHyy/06Rl2bJR0xXsanlB&#10;gNjlA1xn3Fr4hj1t0r9n7LRZLn1CvDixPefMnDPj1e1gDTtATNq7ls9nNWfgpO+027b829PDq7ec&#10;JRSuE8Y7aPkREr9dv3yx6kMDC7/zpoPIiMSlpg8t3yGGpqqS3IEVaeYDOLpUPlqBtI3bqouiJ3Zr&#10;qkVdX1e9j12IXkJKdHo/XvJ14VcKJH5WKgEy03KqDcsay7rJa7VeiWYbRdhpeSpD/EMVVmhHSSeq&#10;e4GC7aP+i8pqGX3yCmfS28orpSUUDaRmXv+h5nEnAhQtZE4Kk03p/9HKT4cvkemu5ddvOHPCUo+e&#10;YMD3fmA32Z0+pIaCHgOF4UDH1OXzeaLDLHpQ0eYvyWF0Tz4fJ2+Ji8kMurpaznMOSXfLevn6pphf&#10;PaNDTPgBvGX5p+WRelcsFYePCakSCj2H0CbXNeYvf3g0kEsw7iso0kMZFwVdJgnuTGQHQTMgpASH&#10;i6yA+Ep0hiltzAScXwIaLLIJdIrNMCgTNgHrS8DfM06IktU7nMBWOx8vEXTfp8xj/Fn9qDnLx2Ez&#10;lCYupt5sfHeklvU02i1PP/YiAmcRzZ0vLyGnT+HdHv2DLuZmmhFzoqeBKx6dHkee6F/3Jer5Ca9/&#10;AgAA//8DAFBLAwQUAAYACAAAACEACRPiSt4AAAALAQAADwAAAGRycy9kb3ducmV2LnhtbEyPwU7D&#10;MAyG70i8Q2QkbiwB0a4qTSeEhJB22LTRB8ga01Q0Tmmytbw95gS33/Kn35+rzeIHccEp9oE03K8U&#10;CKQ22J46Dc37610BIiZD1gyBUMM3RtjU11eVKW2Y6YCXY+oEl1AsjQaX0lhKGVuH3sRVGJF49xEm&#10;bxKPUyftZGYu94N8UCqX3vTEF5wZ8cVh+3k8ew1z30i3nb/m5vC2c3GLe7ffSa1vb5bnJxAJl/QH&#10;w68+q0PNTqdwJhvFoCHPVM4oh8ecAxPFushAnDSss0KBrCv5/4f6BwAA//8DAFBLAQItABQABgAI&#10;AAAAIQC2gziS/gAAAOEBAAATAAAAAAAAAAAAAAAAAAAAAABbQ29udGVudF9UeXBlc10ueG1sUEsB&#10;Ai0AFAAGAAgAAAAhADj9If/WAAAAlAEAAAsAAAAAAAAAAAAAAAAALwEAAF9yZWxzLy5yZWxzUEsB&#10;Ai0AFAAGAAgAAAAhAMwSAG3oAQAACgQAAA4AAAAAAAAAAAAAAAAALgIAAGRycy9lMm9Eb2MueG1s&#10;UEsBAi0AFAAGAAgAAAAhAAkT4kreAAAACwEAAA8AAAAAAAAAAAAAAAAAQgQAAGRycy9kb3ducmV2&#10;LnhtbFBLBQYAAAAABAAEAPMAAABNBQAAAAA=&#10;" fillcolor="white [3201]" strokecolor="#c0504d [3205]" strokeweight="2pt">
                <v:textbox style="mso-fit-shape-to-text:t">
                  <w:txbxContent>
                    <w:p w:rsidR="007B7F77" w:rsidRDefault="0043420B">
                      <w:pPr>
                        <w:pStyle w:val="NormalWeb"/>
                        <w:spacing w:before="0" w:beforeAutospacing="0" w:after="0" w:afterAutospacing="0"/>
                        <w:textAlignment w:val="baseline"/>
                      </w:pPr>
                      <w:r>
                        <w:rPr>
                          <w:rFonts w:ascii="Verdana" w:hAnsi="Verdana" w:cstheme="minorBidi"/>
                          <w:color w:val="000000"/>
                          <w:kern w:val="24"/>
                        </w:rPr>
                        <w:t xml:space="preserve">NIS Directive </w:t>
                      </w:r>
                    </w:p>
                    <w:p w:rsidR="007B7F77" w:rsidRDefault="0043420B">
                      <w:pPr>
                        <w:pStyle w:val="NormalWeb"/>
                        <w:spacing w:before="0" w:beforeAutospacing="0" w:after="0" w:afterAutospacing="0"/>
                        <w:textAlignment w:val="baseline"/>
                      </w:pPr>
                      <w:r>
                        <w:rPr>
                          <w:rFonts w:ascii="Verdana" w:hAnsi="Verdana" w:cstheme="minorBidi"/>
                          <w:color w:val="000000"/>
                          <w:kern w:val="24"/>
                        </w:rPr>
                        <w:t xml:space="preserve">does not apply </w:t>
                      </w:r>
                    </w:p>
                  </w:txbxContent>
                </v:textbox>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658256" behindDoc="0" locked="0" layoutInCell="1" allowOverlap="1" wp14:anchorId="64D51507" wp14:editId="5D948B20">
                <wp:simplePos x="0" y="0"/>
                <wp:positionH relativeFrom="column">
                  <wp:posOffset>3408680</wp:posOffset>
                </wp:positionH>
                <wp:positionV relativeFrom="paragraph">
                  <wp:posOffset>3923030</wp:posOffset>
                </wp:positionV>
                <wp:extent cx="457200" cy="712470"/>
                <wp:effectExtent l="5715" t="13335" r="24765" b="43815"/>
                <wp:wrapNone/>
                <wp:docPr id="67" name="Down Arrow 11"/>
                <wp:cNvGraphicFramePr/>
                <a:graphic xmlns:a="http://schemas.openxmlformats.org/drawingml/2006/main">
                  <a:graphicData uri="http://schemas.microsoft.com/office/word/2010/wordprocessingShape">
                    <wps:wsp>
                      <wps:cNvSpPr/>
                      <wps:spPr bwMode="auto">
                        <a:xfrm rot="16200000">
                          <a:off x="0" y="0"/>
                          <a:ext cx="457200" cy="712470"/>
                        </a:xfrm>
                        <a:prstGeom prst="downArrow">
                          <a:avLst/>
                        </a:prstGeom>
                        <a:ln>
                          <a:headEnd type="none" w="med" len="med"/>
                          <a:tailEnd type="none" w="med" len="med"/>
                        </a:ln>
                      </wps:spPr>
                      <wps:style>
                        <a:lnRef idx="2">
                          <a:schemeClr val="accent2"/>
                        </a:lnRef>
                        <a:fillRef idx="1">
                          <a:schemeClr val="lt1"/>
                        </a:fillRef>
                        <a:effectRef idx="0">
                          <a:schemeClr val="accent2"/>
                        </a:effectRef>
                        <a:fontRef idx="minor">
                          <a:schemeClr val="dk1"/>
                        </a:fontRef>
                      </wps:style>
                      <wps:bodyPr vert="horz" wrap="square" lIns="91440" tIns="45720" rIns="91440" bIns="45720" numCol="1" rtlCol="0"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Down Arrow 11" o:spid="_x0000_s1026" type="#_x0000_t67" style="position:absolute;margin-left:268.4pt;margin-top:308.9pt;width:36pt;height:56.1pt;rotation:-90;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dh5YgIAABMFAAAOAAAAZHJzL2Uyb0RvYy54bWysVN9v0zAQfkfif7D8ztJUZYVo6YQ6QEhj&#10;TGyI56vtNBG2z9hu0/LXc3bSMI0JIUQeLDv+7sf33Z0vLg9Gs73yoUNb8/JsxpmyAmVntzX/cv/u&#10;xSvOQgQrQaNVNT+qwC9Xz59d9K5Sc2xRS+UZObGh6l3N2xhdVRRBtMpAOEOnLF026A1EOvptIT30&#10;5N3oYj6bnRc9euk8ChUC/b0aLvkq+28aJeKnpgkqMl1zyi3m1ed1k9ZidQHV1oNrOzGmAf+QhYHO&#10;UtDJ1RVEYDvf/ebKdMJjwCaeCTQFNk0nVOZAbMrZIzZ3LTiVuZA4wU0yhf/nVtzsbz3rZM3Pl5xZ&#10;MFSjK+wte+M99qwsk0K9CxUB79ytH0+BtmzTf0RJeNhFzOQPjTfMI4lcnlNx6Mu/iSU7ZMmPk+Tq&#10;EJmgn4uXS0JyJuhqWc4Xy1ySAqrkKwnqfIjvFRqWNjWXlFtOLXuG/XWIlBLhT7hko21aWwXyrZUs&#10;Hh0laan9OOtrbpTkTCvq1rTL9Y/Q6b9BUpjkukh6JAUGZUI8ajWE/awa0pJozXN6uYvVWnu2B+o/&#10;EELZOE8xsydCJ7Om03oyLJ8y1DGXgYxGbDJTubsnw0HqP0acLHJUtHEyNp1F/1Rk+W2KPOBP7AfO&#10;SYgNyiM1A70BVJ4W/Q9Smeap5uH7Djxprj9YatjX5WKRBjAfctU58w9vNg9v7M6skSQrCRR13pIx&#10;WEEBah5P23UcRplmyUG8tndOJJvEL/XD/eEreDd2TqSWu8HTSEH1qHcG7Ehv4DQeaPJywcZXIo32&#10;w3NG/XrLVj8BAAD//wMAUEsDBBQABgAIAAAAIQBSr3/k4QAAAAsBAAAPAAAAZHJzL2Rvd25yZXYu&#10;eG1sTI/LTsMwEEX3SPyDNUjsqNMW8iJOVfFYsINCK7pzYpNExGPLdtv07xlWsJvRXJ05t1pNZmRH&#10;7cNgUcB8lgDT2Fo1YCfg4/35JgcWokQlR4tawFkHWNWXF5UslT3hmz5uYscIgqGUAvoYXcl5aHtt&#10;ZJhZp5FuX9YbGWn1HVdenghuRr5IkpQbOSB96KXTD71uvzcHIyBrXtfuxX5u/a1dPuWP+/15J50Q&#10;11fT+h5Y1FP8C8OvPqlDTU6NPaAKbBRwN08zigpIl1kBjBLpIqehIXxSFMDriv/vUP8AAAD//wMA&#10;UEsBAi0AFAAGAAgAAAAhALaDOJL+AAAA4QEAABMAAAAAAAAAAAAAAAAAAAAAAFtDb250ZW50X1R5&#10;cGVzXS54bWxQSwECLQAUAAYACAAAACEAOP0h/9YAAACUAQAACwAAAAAAAAAAAAAAAAAvAQAAX3Jl&#10;bHMvLnJlbHNQSwECLQAUAAYACAAAACEAz23YeWICAAATBQAADgAAAAAAAAAAAAAAAAAuAgAAZHJz&#10;L2Uyb0RvYy54bWxQSwECLQAUAAYACAAAACEAUq9/5OEAAAALAQAADwAAAAAAAAAAAAAAAAC8BAAA&#10;ZHJzL2Rvd25yZXYueG1sUEsFBgAAAAAEAAQA8wAAAMoFAAAAAA==&#10;" adj="14670" fillcolor="white [3201]" strokecolor="#c0504d [3205]" strokeweight="2pt"/>
            </w:pict>
          </mc:Fallback>
        </mc:AlternateContent>
      </w:r>
      <w:r>
        <w:rPr>
          <w:rFonts w:ascii="Times New Roman" w:hAnsi="Times New Roman" w:cs="Times New Roman"/>
          <w:noProof/>
          <w:lang w:eastAsia="en-GB"/>
        </w:rPr>
        <mc:AlternateContent>
          <mc:Choice Requires="wps">
            <w:drawing>
              <wp:anchor distT="0" distB="0" distL="114300" distR="114300" simplePos="0" relativeHeight="251658255" behindDoc="0" locked="0" layoutInCell="1" allowOverlap="1" wp14:anchorId="26AA45CF" wp14:editId="6D44E15A">
                <wp:simplePos x="0" y="0"/>
                <wp:positionH relativeFrom="column">
                  <wp:posOffset>2338705</wp:posOffset>
                </wp:positionH>
                <wp:positionV relativeFrom="paragraph">
                  <wp:posOffset>4104005</wp:posOffset>
                </wp:positionV>
                <wp:extent cx="631190" cy="461645"/>
                <wp:effectExtent l="0" t="0" r="16510" b="16510"/>
                <wp:wrapNone/>
                <wp:docPr id="69" name="TextBox 17"/>
                <wp:cNvGraphicFramePr/>
                <a:graphic xmlns:a="http://schemas.openxmlformats.org/drawingml/2006/main">
                  <a:graphicData uri="http://schemas.microsoft.com/office/word/2010/wordprocessingShape">
                    <wps:wsp>
                      <wps:cNvSpPr txBox="1"/>
                      <wps:spPr>
                        <a:xfrm>
                          <a:off x="0" y="0"/>
                          <a:ext cx="631190" cy="461645"/>
                        </a:xfrm>
                        <a:prstGeom prst="rect">
                          <a:avLst/>
                        </a:prstGeom>
                      </wps:spPr>
                      <wps:style>
                        <a:lnRef idx="2">
                          <a:schemeClr val="accent2"/>
                        </a:lnRef>
                        <a:fillRef idx="1">
                          <a:schemeClr val="lt1"/>
                        </a:fillRef>
                        <a:effectRef idx="0">
                          <a:schemeClr val="accent2"/>
                        </a:effectRef>
                        <a:fontRef idx="minor">
                          <a:schemeClr val="dk1"/>
                        </a:fontRef>
                      </wps:style>
                      <wps:txbx>
                        <w:txbxContent>
                          <w:p w:rsidR="007B7F77" w:rsidRDefault="0043420B">
                            <w:pPr>
                              <w:pStyle w:val="NormalWeb"/>
                              <w:spacing w:before="0" w:beforeAutospacing="0" w:after="0" w:afterAutospacing="0"/>
                              <w:jc w:val="center"/>
                              <w:textAlignment w:val="baseline"/>
                            </w:pPr>
                            <w:r>
                              <w:rPr>
                                <w:rFonts w:ascii="Verdana" w:hAnsi="Verdana" w:cstheme="minorBidi"/>
                                <w:color w:val="000000"/>
                                <w:kern w:val="24"/>
                              </w:rPr>
                              <w:t>NO</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id="_x0000_s1068" type="#_x0000_t202" style="position:absolute;margin-left:184.15pt;margin-top:323.15pt;width:49.7pt;height:36.3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PxX5wEAAAoEAAAOAAAAZHJzL2Uyb0RvYy54bWysU01z0zAQvTPDf9DoTmyHYqgnTgfaKRcG&#10;OrT9AYq8ijXoC0mJnX/PSnEcoDkxXGRrd9/bfbur1c2oFdmDD9KallaLkhIw3HbSbFv6/HT/5gMl&#10;ITLTMWUNtPQAgd6sX79aDa6Bpe2t6sATJDGhGVxL+xhdUxSB96BZWFgHBp3Ces0iXv226DwbkF2r&#10;YlmWdTFY3zlvOYSA1rujk64zvxDA4zchAkSiWoq1xXz6fG7SWaxXrNl65nrJpzLYP1ShmTSYdKa6&#10;Y5GRnZcvqLTk3gYr4oJbXVghJIesAdVU5V9qHnvmIGvB5gQ3tyn8P1r+df/giexaWl9TYpjGGT3B&#10;GD/ZkVTvU3sGFxqMenQYF0e045hP9oDGpHoUXqcv6iHox0Yf5uYiGeForN9W1TV6OLqu6qq+epdY&#10;ijPY+RA/g9Uk/bTU4+xyS9n+S4jH0FMI4lJZx/T5Lx4UpAqU+Q4C9WDCZUbnTYJb5cme4Q4wzsHE&#10;5ZQ6RyeYkErNwOoSUMWsGuudYhMM8obNwPIS8M+MMyJntSbOYC2N9ZcIuh9z5mP8Sf1Rc5Ifx82Y&#10;h7jMypJpY7sDTmzA1W5p+LljHijxUd3a/BJS+uA+7qK9l7m5Z8xEjwuXxzM9jrTRv99z1PkJr38B&#10;AAD//wMAUEsDBBQABgAIAAAAIQB5VQPD4AAAAAsBAAAPAAAAZHJzL2Rvd25yZXYueG1sTI9BTsMw&#10;EEX3SNzBGiR21CmtnJLGqRASQuqiVUsO4MbTOCIeh9itw+0xK7qb0Tz9eb/cTLZnVxx950jCfJYB&#10;Q2qc7qiVUH++P62A+aBIq94RSvhBD5vq/q5UhXaRDng9hpalEPKFkmBCGArOfWPQKj9zA1K6nd1o&#10;VUjr2HI9qpjCbc+fs0xwqzpKH4wa8M1g83W8WAmxq7nZxu9YHz52xm9xb/Y7LuXjw/S6BhZwCv8w&#10;/OkndaiS08ldSHvWS1iI1SKhEsRSpCERS5HnwE4S8vlLBrwq+W2H6hcAAP//AwBQSwECLQAUAAYA&#10;CAAAACEAtoM4kv4AAADhAQAAEwAAAAAAAAAAAAAAAAAAAAAAW0NvbnRlbnRfVHlwZXNdLnhtbFBL&#10;AQItABQABgAIAAAAIQA4/SH/1gAAAJQBAAALAAAAAAAAAAAAAAAAAC8BAABfcmVscy8ucmVsc1BL&#10;AQItABQABgAIAAAAIQDXvPxX5wEAAAoEAAAOAAAAAAAAAAAAAAAAAC4CAABkcnMvZTJvRG9jLnht&#10;bFBLAQItABQABgAIAAAAIQB5VQPD4AAAAAsBAAAPAAAAAAAAAAAAAAAAAEEEAABkcnMvZG93bnJl&#10;di54bWxQSwUGAAAAAAQABADzAAAATgUAAAAA&#10;" fillcolor="white [3201]" strokecolor="#c0504d [3205]" strokeweight="2pt">
                <v:textbox style="mso-fit-shape-to-text:t">
                  <w:txbxContent>
                    <w:p w:rsidR="007B7F77" w:rsidRDefault="0043420B">
                      <w:pPr>
                        <w:pStyle w:val="NormalWeb"/>
                        <w:spacing w:before="0" w:beforeAutospacing="0" w:after="0" w:afterAutospacing="0"/>
                        <w:jc w:val="center"/>
                        <w:textAlignment w:val="baseline"/>
                      </w:pPr>
                      <w:r>
                        <w:rPr>
                          <w:rFonts w:ascii="Verdana" w:hAnsi="Verdana" w:cstheme="minorBidi"/>
                          <w:color w:val="000000"/>
                          <w:kern w:val="24"/>
                        </w:rPr>
                        <w:t>NO</w:t>
                      </w:r>
                    </w:p>
                  </w:txbxContent>
                </v:textbox>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658253" behindDoc="0" locked="0" layoutInCell="1" allowOverlap="1" wp14:anchorId="06861AA8" wp14:editId="61B95427">
                <wp:simplePos x="0" y="0"/>
                <wp:positionH relativeFrom="column">
                  <wp:posOffset>540385</wp:posOffset>
                </wp:positionH>
                <wp:positionV relativeFrom="paragraph">
                  <wp:posOffset>4100830</wp:posOffset>
                </wp:positionV>
                <wp:extent cx="729615" cy="281940"/>
                <wp:effectExtent l="0" t="0" r="13335" b="22860"/>
                <wp:wrapNone/>
                <wp:docPr id="70" name="TextBox 7"/>
                <wp:cNvGraphicFramePr/>
                <a:graphic xmlns:a="http://schemas.openxmlformats.org/drawingml/2006/main">
                  <a:graphicData uri="http://schemas.microsoft.com/office/word/2010/wordprocessingShape">
                    <wps:wsp>
                      <wps:cNvSpPr txBox="1"/>
                      <wps:spPr>
                        <a:xfrm>
                          <a:off x="0" y="0"/>
                          <a:ext cx="729615" cy="281940"/>
                        </a:xfrm>
                        <a:prstGeom prst="rect">
                          <a:avLst/>
                        </a:prstGeom>
                        <a:ln>
                          <a:solidFill>
                            <a:srgbClr val="00B050"/>
                          </a:solidFill>
                        </a:ln>
                      </wps:spPr>
                      <wps:style>
                        <a:lnRef idx="2">
                          <a:schemeClr val="dk1"/>
                        </a:lnRef>
                        <a:fillRef idx="1">
                          <a:schemeClr val="lt1"/>
                        </a:fillRef>
                        <a:effectRef idx="0">
                          <a:schemeClr val="dk1"/>
                        </a:effectRef>
                        <a:fontRef idx="minor">
                          <a:schemeClr val="dk1"/>
                        </a:fontRef>
                      </wps:style>
                      <wps:txbx>
                        <w:txbxContent>
                          <w:p w:rsidR="007B7F77" w:rsidRDefault="0043420B">
                            <w:pPr>
                              <w:pStyle w:val="NormalWeb"/>
                              <w:spacing w:before="0" w:beforeAutospacing="0" w:after="0" w:afterAutospacing="0"/>
                              <w:jc w:val="center"/>
                              <w:textAlignment w:val="baseline"/>
                            </w:pPr>
                            <w:r>
                              <w:rPr>
                                <w:rFonts w:ascii="Verdana" w:hAnsi="Verdana" w:cstheme="minorBidi"/>
                                <w:color w:val="000000"/>
                                <w:kern w:val="24"/>
                              </w:rPr>
                              <w:t>YES</w:t>
                            </w:r>
                            <w:r>
                              <w:rPr>
                                <w:rFonts w:ascii="Verdana" w:hAnsi="Verdana" w:cstheme="minorBidi"/>
                                <w:noProof/>
                                <w:color w:val="000000"/>
                                <w:kern w:val="24"/>
                              </w:rPr>
                              <w:drawing>
                                <wp:inline distT="0" distB="0" distL="0" distR="0" wp14:anchorId="6F327032" wp14:editId="7D072380">
                                  <wp:extent cx="487045" cy="546100"/>
                                  <wp:effectExtent l="0" t="0" r="8255"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 cy="546100"/>
                                          </a:xfrm>
                                          <a:prstGeom prst="rect">
                                            <a:avLst/>
                                          </a:prstGeom>
                                          <a:noFill/>
                                          <a:ln>
                                            <a:noFill/>
                                          </a:ln>
                                        </pic:spPr>
                                      </pic:pic>
                                    </a:graphicData>
                                  </a:graphic>
                                </wp:inline>
                              </w:drawing>
                            </w:r>
                            <w:r>
                              <w:rPr>
                                <w:rFonts w:ascii="Verdana" w:hAnsi="Verdana" w:cstheme="minorBidi"/>
                                <w:noProof/>
                                <w:color w:val="000000"/>
                                <w:kern w:val="24"/>
                              </w:rPr>
                              <w:drawing>
                                <wp:inline distT="0" distB="0" distL="0" distR="0" wp14:anchorId="15E9D093" wp14:editId="45F3609B">
                                  <wp:extent cx="487045" cy="546100"/>
                                  <wp:effectExtent l="0" t="0" r="8255"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 cy="546100"/>
                                          </a:xfrm>
                                          <a:prstGeom prst="rect">
                                            <a:avLst/>
                                          </a:prstGeom>
                                          <a:noFill/>
                                          <a:ln>
                                            <a:noFill/>
                                          </a:ln>
                                        </pic:spPr>
                                      </pic:pic>
                                    </a:graphicData>
                                  </a:graphic>
                                </wp:inline>
                              </w:drawing>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69" type="#_x0000_t202" style="position:absolute;margin-left:42.55pt;margin-top:322.9pt;width:57.45pt;height:22.2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9q/AEAAEIEAAAOAAAAZHJzL2Uyb0RvYy54bWysU8Fu3CAQvVfqPyDuXXvdJptY642aROml&#10;aqMm/QAWwxoVGArs2vv3HfDaG7VRD1Uv2MB7b+bNMOubwWhyED4osA1dLkpKhOXQKrtr6Pfnh3dX&#10;lITIbMs0WNHQowj0ZvP2zbp3taigA90KT1DEhrp3De1idHVRBN4Jw8ICnLB4KcEbFnHrd0XrWY/q&#10;RhdVWV4WPfjWeeAiBDy9Hy/pJutLKXj8KmUQkeiGYm4xrz6v27QWmzWrd565TvFTGuwfsjBMWQw6&#10;S92zyMjeqz+kjOIeAsi44GAKkFJxkT2gm2X5m5unjjmRvWBxgpvLFP6fLP9yePREtQ1dYXksM9ij&#10;ZzHEWxjIKlWnd6FG0JNDWBzwGLs8nQc8TKYH6U36oh2C9yh0nGuLWoTj4aq6vlxeUMLxqrpaXn/I&#10;tS/OZOdD/CTAkPTTUI+tyxVlh88hYiIInSAplrZpDaBV+6C0zhu/295pTw4sNbu8LS+mGC9gKJOo&#10;RfI15p//4lGLUfabkFgPzLjK4fNLFLNs+yO7zyqITBSJ4WfS8jWSjhPphE00kV/nTCxfI56jzegc&#10;EWyciUZZ8H8nyxE/uR69Jttx2A65+dX7qadbaI/Y6h5HoqHh5555QYmP+g7yBKXwFj7uI0iVu5Jk&#10;Rs5JHh9qbtZpqNIkvNxn1Hn0N78AAAD//wMAUEsDBBQABgAIAAAAIQB5bssP3wAAAAoBAAAPAAAA&#10;ZHJzL2Rvd25yZXYueG1sTI/LTsMwEEX3SP0Hayqxo04LLUmIU1XlITYs+hBsnXhIosbjKHab9O8Z&#10;VrCcO0f3ka1H24oL9r5xpGA+i0Aglc40VCk4Hl7vYhA+aDK6dYQKruhhnU9uMp0aN9AOL/tQCTYh&#10;n2oFdQhdKqUva7Taz1yHxL9v11sd+OwraXo9sLlt5SKKVtLqhjih1h1uayxP+7NVkHxcn4vkLT7c&#10;y273/vn1+DJs7FGp2+m4eQIRcAx/MPzW5+qQc6fCncl40SqIl3MmFaweljyBAY7jcQUrSbQAmWfy&#10;/4T8BwAA//8DAFBLAQItABQABgAIAAAAIQC2gziS/gAAAOEBAAATAAAAAAAAAAAAAAAAAAAAAABb&#10;Q29udGVudF9UeXBlc10ueG1sUEsBAi0AFAAGAAgAAAAhADj9If/WAAAAlAEAAAsAAAAAAAAAAAAA&#10;AAAALwEAAF9yZWxzLy5yZWxzUEsBAi0AFAAGAAgAAAAhAH8Jb2r8AQAAQgQAAA4AAAAAAAAAAAAA&#10;AAAALgIAAGRycy9lMm9Eb2MueG1sUEsBAi0AFAAGAAgAAAAhAHluyw/fAAAACgEAAA8AAAAAAAAA&#10;AAAAAAAAVgQAAGRycy9kb3ducmV2LnhtbFBLBQYAAAAABAAEAPMAAABiBQAAAAA=&#10;" fillcolor="white [3201]" strokecolor="#00b050" strokeweight="2pt">
                <v:textbox>
                  <w:txbxContent>
                    <w:p w:rsidR="007B7F77" w:rsidRDefault="0043420B">
                      <w:pPr>
                        <w:pStyle w:val="NormalWeb"/>
                        <w:spacing w:before="0" w:beforeAutospacing="0" w:after="0" w:afterAutospacing="0"/>
                        <w:jc w:val="center"/>
                        <w:textAlignment w:val="baseline"/>
                      </w:pPr>
                      <w:r>
                        <w:rPr>
                          <w:rFonts w:ascii="Verdana" w:hAnsi="Verdana" w:cstheme="minorBidi"/>
                          <w:color w:val="000000"/>
                          <w:kern w:val="24"/>
                        </w:rPr>
                        <w:t>YES</w:t>
                      </w:r>
                      <w:r>
                        <w:rPr>
                          <w:rFonts w:ascii="Verdana" w:hAnsi="Verdana" w:cstheme="minorBidi"/>
                          <w:noProof/>
                          <w:color w:val="000000"/>
                          <w:kern w:val="24"/>
                        </w:rPr>
                        <w:drawing>
                          <wp:inline distT="0" distB="0" distL="0" distR="0" wp14:anchorId="6F327032" wp14:editId="7D072380">
                            <wp:extent cx="487045" cy="546100"/>
                            <wp:effectExtent l="0" t="0" r="8255"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 cy="546100"/>
                                    </a:xfrm>
                                    <a:prstGeom prst="rect">
                                      <a:avLst/>
                                    </a:prstGeom>
                                    <a:noFill/>
                                    <a:ln>
                                      <a:noFill/>
                                    </a:ln>
                                  </pic:spPr>
                                </pic:pic>
                              </a:graphicData>
                            </a:graphic>
                          </wp:inline>
                        </w:drawing>
                      </w:r>
                      <w:r>
                        <w:rPr>
                          <w:rFonts w:ascii="Verdana" w:hAnsi="Verdana" w:cstheme="minorBidi"/>
                          <w:noProof/>
                          <w:color w:val="000000"/>
                          <w:kern w:val="24"/>
                        </w:rPr>
                        <w:drawing>
                          <wp:inline distT="0" distB="0" distL="0" distR="0" wp14:anchorId="15E9D093" wp14:editId="45F3609B">
                            <wp:extent cx="487045" cy="546100"/>
                            <wp:effectExtent l="0" t="0" r="8255"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 cy="546100"/>
                                    </a:xfrm>
                                    <a:prstGeom prst="rect">
                                      <a:avLst/>
                                    </a:prstGeom>
                                    <a:noFill/>
                                    <a:ln>
                                      <a:noFill/>
                                    </a:ln>
                                  </pic:spPr>
                                </pic:pic>
                              </a:graphicData>
                            </a:graphic>
                          </wp:inline>
                        </w:drawing>
                      </w:r>
                    </w:p>
                  </w:txbxContent>
                </v:textbox>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658251" behindDoc="0" locked="0" layoutInCell="1" allowOverlap="1" wp14:anchorId="1DDE540E" wp14:editId="754B6889">
                <wp:simplePos x="0" y="0"/>
                <wp:positionH relativeFrom="column">
                  <wp:posOffset>4105910</wp:posOffset>
                </wp:positionH>
                <wp:positionV relativeFrom="paragraph">
                  <wp:posOffset>2200910</wp:posOffset>
                </wp:positionV>
                <wp:extent cx="1447165" cy="707390"/>
                <wp:effectExtent l="0" t="0" r="19685" b="16510"/>
                <wp:wrapNone/>
                <wp:docPr id="75" name="TextBox 9"/>
                <wp:cNvGraphicFramePr/>
                <a:graphic xmlns:a="http://schemas.openxmlformats.org/drawingml/2006/main">
                  <a:graphicData uri="http://schemas.microsoft.com/office/word/2010/wordprocessingShape">
                    <wps:wsp>
                      <wps:cNvSpPr txBox="1"/>
                      <wps:spPr>
                        <a:xfrm>
                          <a:off x="0" y="0"/>
                          <a:ext cx="1447165" cy="707390"/>
                        </a:xfrm>
                        <a:prstGeom prst="rect">
                          <a:avLst/>
                        </a:prstGeom>
                      </wps:spPr>
                      <wps:style>
                        <a:lnRef idx="2">
                          <a:schemeClr val="accent2"/>
                        </a:lnRef>
                        <a:fillRef idx="1">
                          <a:schemeClr val="lt1"/>
                        </a:fillRef>
                        <a:effectRef idx="0">
                          <a:schemeClr val="accent2"/>
                        </a:effectRef>
                        <a:fontRef idx="minor">
                          <a:schemeClr val="dk1"/>
                        </a:fontRef>
                      </wps:style>
                      <wps:txbx>
                        <w:txbxContent>
                          <w:p w:rsidR="007B7F77" w:rsidRDefault="0043420B">
                            <w:pPr>
                              <w:pStyle w:val="NormalWeb"/>
                              <w:spacing w:before="0" w:beforeAutospacing="0" w:after="0" w:afterAutospacing="0"/>
                              <w:textAlignment w:val="baseline"/>
                            </w:pPr>
                            <w:r>
                              <w:rPr>
                                <w:rFonts w:ascii="Verdana" w:hAnsi="Verdana" w:cstheme="minorBidi"/>
                                <w:color w:val="000000"/>
                                <w:kern w:val="24"/>
                              </w:rPr>
                              <w:t xml:space="preserve">NIS Directive </w:t>
                            </w:r>
                          </w:p>
                          <w:p w:rsidR="007B7F77" w:rsidRDefault="0043420B">
                            <w:pPr>
                              <w:pStyle w:val="NormalWeb"/>
                              <w:spacing w:before="0" w:beforeAutospacing="0" w:after="0" w:afterAutospacing="0"/>
                              <w:textAlignment w:val="baseline"/>
                            </w:pPr>
                            <w:r>
                              <w:rPr>
                                <w:rFonts w:ascii="Verdana" w:hAnsi="Verdana" w:cstheme="minorBidi"/>
                                <w:color w:val="000000"/>
                                <w:kern w:val="24"/>
                              </w:rPr>
                              <w:t xml:space="preserve">does not apply </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id="_x0000_s1070" type="#_x0000_t202" style="position:absolute;margin-left:323.3pt;margin-top:173.3pt;width:113.95pt;height:55.7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8Rn6gEAAAoEAAAOAAAAZHJzL2Uyb0RvYy54bWysU8tu2zAQvBfoPxC815JVN24My0GbIL0U&#10;bdEkH0BTS5soXyXXlvz3XdK20odPQS+USO7M7swulzeDNWwPMWnvWj6d1JyBk77TbtPyp8f7N+85&#10;SyhcJ4x30PIDJH6zev1q2YcFNH7rTQeREYlLiz60fIsYFlWV5BasSBMfwNGl8tEKpG3cVF0UPbFb&#10;UzV1fVX1PnYhegkp0end8ZKvCr9SIPGrUgmQmZZTbVjWWNZ1XqvVUiw2UYStlqcyxAuqsEI7SjpS&#10;3QkUbBf1P1RWy+iTVziR3lZeKS2haCA10/ovNQ9bEaBoIXNSGG1K/49Wftl/i0x3LZ+/48wJSz16&#10;hAE/+oFdZ3f6kBYU9BAoDAc6pi6fzxMdZtGDijZ/SQ6je/L5MHpLXExm0Gw2n15RDkl383r+9rqY&#10;Xz2jQ0z4Cbxl+aflkXpXLBX7zwmpEgo9h9Am13XMX/7wYCCXYNx3UKSHMjYFXSYJbk1ke0EzIKQE&#10;h01WQHwlOsOUNmYETi8BDRbZBDrFZhiUCRuB9SXgnxlHRMnqHY5gq52Plwi6H2PmY/xZ/VFzlo/D&#10;eihNbGbn3qx9d6CW9TTaLU8/dyICZxHNrS8vIadP4cMO/b0u5maaI+ZETwNXPDo9jjzRv+9L1PMT&#10;Xv0CAAD//wMAUEsDBBQABgAIAAAAIQBhGTtk3wAAAAsBAAAPAAAAZHJzL2Rvd25yZXYueG1sTI/B&#10;TsMwDIbvSLxDZCRuLAW6UnV1J4SEkHbYtNEHyBqvqWic0mRreXsCF7jZ8qff31+uZ9uLC42+c4xw&#10;v0hAEDdOd9wi1O+vdzkIHxRr1TsmhC/ysK6ur0pVaDfxni6H0IoYwr5QCCaEoZDSN4as8gs3EMfb&#10;yY1WhbiOrdSjmmK47eVDkmTSqo7jB6MGejHUfBzOFmHqamk20+dU79+2xm9oZ3ZbiXh7Mz+vQASa&#10;wx8MP/pRHarodHRn1l70CFmaZRFFePwdIpE/pUsQR4R0mScgq1L+71B9AwAA//8DAFBLAQItABQA&#10;BgAIAAAAIQC2gziS/gAAAOEBAAATAAAAAAAAAAAAAAAAAAAAAABbQ29udGVudF9UeXBlc10ueG1s&#10;UEsBAi0AFAAGAAgAAAAhADj9If/WAAAAlAEAAAsAAAAAAAAAAAAAAAAALwEAAF9yZWxzLy5yZWxz&#10;UEsBAi0AFAAGAAgAAAAhAJmnxGfqAQAACgQAAA4AAAAAAAAAAAAAAAAALgIAAGRycy9lMm9Eb2Mu&#10;eG1sUEsBAi0AFAAGAAgAAAAhAGEZO2TfAAAACwEAAA8AAAAAAAAAAAAAAAAARAQAAGRycy9kb3du&#10;cmV2LnhtbFBLBQYAAAAABAAEAPMAAABQBQAAAAA=&#10;" fillcolor="white [3201]" strokecolor="#c0504d [3205]" strokeweight="2pt">
                <v:textbox style="mso-fit-shape-to-text:t">
                  <w:txbxContent>
                    <w:p w:rsidR="007B7F77" w:rsidRDefault="0043420B">
                      <w:pPr>
                        <w:pStyle w:val="NormalWeb"/>
                        <w:spacing w:before="0" w:beforeAutospacing="0" w:after="0" w:afterAutospacing="0"/>
                        <w:textAlignment w:val="baseline"/>
                      </w:pPr>
                      <w:r>
                        <w:rPr>
                          <w:rFonts w:ascii="Verdana" w:hAnsi="Verdana" w:cstheme="minorBidi"/>
                          <w:color w:val="000000"/>
                          <w:kern w:val="24"/>
                        </w:rPr>
                        <w:t xml:space="preserve">NIS Directive </w:t>
                      </w:r>
                    </w:p>
                    <w:p w:rsidR="007B7F77" w:rsidRDefault="0043420B">
                      <w:pPr>
                        <w:pStyle w:val="NormalWeb"/>
                        <w:spacing w:before="0" w:beforeAutospacing="0" w:after="0" w:afterAutospacing="0"/>
                        <w:textAlignment w:val="baseline"/>
                      </w:pPr>
                      <w:r>
                        <w:rPr>
                          <w:rFonts w:ascii="Verdana" w:hAnsi="Verdana" w:cstheme="minorBidi"/>
                          <w:color w:val="000000"/>
                          <w:kern w:val="24"/>
                        </w:rPr>
                        <w:t xml:space="preserve">does not apply </w:t>
                      </w:r>
                    </w:p>
                  </w:txbxContent>
                </v:textbox>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658248" behindDoc="0" locked="0" layoutInCell="1" allowOverlap="1" wp14:anchorId="68F64C99" wp14:editId="4BE57AF3">
                <wp:simplePos x="0" y="0"/>
                <wp:positionH relativeFrom="column">
                  <wp:posOffset>3408680</wp:posOffset>
                </wp:positionH>
                <wp:positionV relativeFrom="paragraph">
                  <wp:posOffset>2101850</wp:posOffset>
                </wp:positionV>
                <wp:extent cx="457200" cy="712470"/>
                <wp:effectExtent l="5715" t="13335" r="24765" b="43815"/>
                <wp:wrapNone/>
                <wp:docPr id="68" name="Down Arrow 11"/>
                <wp:cNvGraphicFramePr/>
                <a:graphic xmlns:a="http://schemas.openxmlformats.org/drawingml/2006/main">
                  <a:graphicData uri="http://schemas.microsoft.com/office/word/2010/wordprocessingShape">
                    <wps:wsp>
                      <wps:cNvSpPr/>
                      <wps:spPr bwMode="auto">
                        <a:xfrm rot="16200000">
                          <a:off x="0" y="0"/>
                          <a:ext cx="457200" cy="712470"/>
                        </a:xfrm>
                        <a:prstGeom prst="downArrow">
                          <a:avLst/>
                        </a:prstGeom>
                        <a:ln>
                          <a:headEnd type="none" w="med" len="med"/>
                          <a:tailEnd type="none" w="med" len="med"/>
                        </a:ln>
                      </wps:spPr>
                      <wps:style>
                        <a:lnRef idx="2">
                          <a:schemeClr val="accent2"/>
                        </a:lnRef>
                        <a:fillRef idx="1">
                          <a:schemeClr val="lt1"/>
                        </a:fillRef>
                        <a:effectRef idx="0">
                          <a:schemeClr val="accent2"/>
                        </a:effectRef>
                        <a:fontRef idx="minor">
                          <a:schemeClr val="dk1"/>
                        </a:fontRef>
                      </wps:style>
                      <wps:bodyPr vert="horz" wrap="square" lIns="91440" tIns="45720" rIns="91440" bIns="45720" numCol="1" rtlCol="0"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Down Arrow 11" o:spid="_x0000_s1026" type="#_x0000_t67" style="position:absolute;margin-left:268.4pt;margin-top:165.5pt;width:36pt;height:56.1pt;rotation:-90;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rNNYgIAABMFAAAOAAAAZHJzL2Uyb0RvYy54bWysVN9v0zAQfkfif7D8ztJUZYOo6YQ6QEhj&#10;THSI56vtLBG2z9hu0/LXc3bSMI0JIUQeLDv+7sf33Z2Xlwej2V750KGteXk240xZgbKz9zX/cvfu&#10;xSvOQgQrQaNVNT+qwC9Xz58te1epObaopfKMnNhQ9a7mbYyuKoogWmUgnKFTli4b9AYiHf19IT30&#10;5N3oYj6bnRc9euk8ChUC/b0aLvkq+28aJeKnpgkqMl1zyi3m1ed1m9ZitYTq3oNrOzGmAf+QhYHO&#10;UtDJ1RVEYDvf/ebKdMJjwCaeCTQFNk0nVOZAbMrZIzabFpzKXEic4CaZwv9zK272t551subnVCkL&#10;hmp0hb1lb7zHnpVlUqh3oSLgxt368RRoy7b9R5SEh13ETP7QeMM8ksjlORWHvvybWLJDlvw4Sa4O&#10;kQn6uXh5QUjOBF1dlPPFRS5JAVXylQR1PsT3Cg1Lm5pLyi2nlj3D/jpESonwJ1yy0TatrQL51koW&#10;j46StNR+nPU1N0pyphV1a9rl+kfo9N8gKUxyXSQ9kgKDMiEetRrCflYNaUm05jm93MVqrT3bA/Uf&#10;CKFsnKeY2ROhk1nTaT0Zlk8Z6pjLQEYjNpmp3N2T4SD1HyNOFjkq2jgZm86ifyqy/DZFHvAn9gPn&#10;JMQW5ZGagd4AKk+L/gepTPNU8/B9B5401x8sNezrcrFIA5gPueqc+Yc324c3dmfWSJKVBIo6b8kY&#10;rKAANY+n7ToOo0yz5CBe240TySbxS/1wd/gK3o2dE6nlbvA0UlA96p0BO9IbOI0HmrxcsPGVSKP9&#10;8JxRv96y1U8AAAD//wMAUEsDBBQABgAIAAAAIQBL/YMj4gAAAAsBAAAPAAAAZHJzL2Rvd25yZXYu&#10;eG1sTI/LTsMwEEX3SPyDNUjsqOOkTUOIU1U8FuxKaRHdOfGQRMQP2W6b/j1mBcvRPbr3TLWa1EhO&#10;6PxgNAc2S4Cgbo0cdMdh9/5yVwDxQWgpRqORwwU9rOrrq0qU0pz1G562oSOxRPtScOhDsCWlvu1R&#10;CT8zFnXMvoxTIsTTdVQ6cY7laqRpkuRUiUHHhV5YfOyx/d4eFYdls1nbV/O5d3OTPRdPh8PlQ1jO&#10;b2+m9QOQgFP4g+FXP6pDHZ0ac9TSk5HDguXLiHLIFowBiUSeFvdAGg7zNGNA64r+/6H+AQAA//8D&#10;AFBLAQItABQABgAIAAAAIQC2gziS/gAAAOEBAAATAAAAAAAAAAAAAAAAAAAAAABbQ29udGVudF9U&#10;eXBlc10ueG1sUEsBAi0AFAAGAAgAAAAhADj9If/WAAAAlAEAAAsAAAAAAAAAAAAAAAAALwEAAF9y&#10;ZWxzLy5yZWxzUEsBAi0AFAAGAAgAAAAhADIWs01iAgAAEwUAAA4AAAAAAAAAAAAAAAAALgIAAGRy&#10;cy9lMm9Eb2MueG1sUEsBAi0AFAAGAAgAAAAhAEv9gyPiAAAACwEAAA8AAAAAAAAAAAAAAAAAvAQA&#10;AGRycy9kb3ducmV2LnhtbFBLBQYAAAAABAAEAPMAAADLBQAAAAA=&#10;" adj="14670" fillcolor="white [3201]" strokecolor="#c0504d [3205]" strokeweight="2pt"/>
            </w:pict>
          </mc:Fallback>
        </mc:AlternateContent>
      </w:r>
      <w:r>
        <w:rPr>
          <w:rFonts w:ascii="Times New Roman" w:hAnsi="Times New Roman" w:cs="Times New Roman"/>
          <w:noProof/>
          <w:lang w:eastAsia="en-GB"/>
        </w:rPr>
        <mc:AlternateContent>
          <mc:Choice Requires="wps">
            <w:drawing>
              <wp:anchor distT="0" distB="0" distL="114300" distR="114300" simplePos="0" relativeHeight="251658247" behindDoc="0" locked="0" layoutInCell="1" allowOverlap="1" wp14:anchorId="3DAA8F4C" wp14:editId="53483A57">
                <wp:simplePos x="0" y="0"/>
                <wp:positionH relativeFrom="column">
                  <wp:posOffset>2338705</wp:posOffset>
                </wp:positionH>
                <wp:positionV relativeFrom="paragraph">
                  <wp:posOffset>2305685</wp:posOffset>
                </wp:positionV>
                <wp:extent cx="762635" cy="461645"/>
                <wp:effectExtent l="0" t="0" r="18415" b="16510"/>
                <wp:wrapNone/>
                <wp:docPr id="76" name="TextBox 18"/>
                <wp:cNvGraphicFramePr/>
                <a:graphic xmlns:a="http://schemas.openxmlformats.org/drawingml/2006/main">
                  <a:graphicData uri="http://schemas.microsoft.com/office/word/2010/wordprocessingShape">
                    <wps:wsp>
                      <wps:cNvSpPr txBox="1"/>
                      <wps:spPr>
                        <a:xfrm>
                          <a:off x="0" y="0"/>
                          <a:ext cx="762635" cy="461645"/>
                        </a:xfrm>
                        <a:prstGeom prst="rect">
                          <a:avLst/>
                        </a:prstGeom>
                      </wps:spPr>
                      <wps:style>
                        <a:lnRef idx="2">
                          <a:schemeClr val="accent2"/>
                        </a:lnRef>
                        <a:fillRef idx="1">
                          <a:schemeClr val="lt1"/>
                        </a:fillRef>
                        <a:effectRef idx="0">
                          <a:schemeClr val="accent2"/>
                        </a:effectRef>
                        <a:fontRef idx="minor">
                          <a:schemeClr val="dk1"/>
                        </a:fontRef>
                      </wps:style>
                      <wps:txbx>
                        <w:txbxContent>
                          <w:p w:rsidR="007B7F77" w:rsidRDefault="0043420B">
                            <w:pPr>
                              <w:pStyle w:val="NormalWeb"/>
                              <w:spacing w:before="0" w:beforeAutospacing="0" w:after="0" w:afterAutospacing="0"/>
                              <w:jc w:val="center"/>
                              <w:textAlignment w:val="baseline"/>
                            </w:pPr>
                            <w:r>
                              <w:rPr>
                                <w:rFonts w:ascii="Verdana" w:hAnsi="Verdana" w:cstheme="minorBidi"/>
                                <w:color w:val="000000"/>
                                <w:kern w:val="24"/>
                              </w:rPr>
                              <w:t>YES</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id="TextBox 18" o:spid="_x0000_s1071" type="#_x0000_t202" style="position:absolute;margin-left:184.15pt;margin-top:181.55pt;width:60.05pt;height:36.3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3FA6AEAAAoEAAAOAAAAZHJzL2Uyb0RvYy54bWysU9tu2zAMfR+wfxD0vviy1i2COMXWonsZ&#10;tmFtP0CRqUSYbpOU2Pn7UbLjbGuehr3IFslzyENSq7tBK3IAH6Q1La0WJSVguO2k2bb05fnx3S0l&#10;ITLTMWUNtPQIgd6t375Z9W4Jtd1Z1YEnSGLCsnct3cXolkUR+A40CwvrwKBTWK9ZxKvfFp1nPbJr&#10;VdRl2RS99Z3zlkMIaH0YnXSd+YUAHr8KESAS1VKsLebT53OTzmK9YsutZ24n+VQG+4cqNJMGk85U&#10;DywysvfyFZWW3NtgRVxwqwsrhOSQNaCaqvxLzdOOOchasDnBzW0K/4+Wfzl880R2Lb1pKDFM44ye&#10;YYgf7UCq29Se3oUlRj05jIsD2nHMJ3tAY1I9CK/TF/UQ9GOjj3NzkYxwNN40dfP+mhKOrqumaq6u&#10;E0txBjsf4iewmqSflnqcXW4pO3wOcQw9hSAulTWmz3/xqCBVoMx3EKgHE9YZnTcJ7pUnB4Y7wDgH&#10;E+spdY5OMCGVmoHVJaCKWTXWO8UmGOQNm4HlJeCfGWdEzmpNnMFaGusvEXQ/5sxj/En9qDnJj8Nm&#10;yEOsc1OTaWO7I06sx9Vuafi5Zx4o8VHd2/wSUvrgPuyjfZS5uWfMRI8Ll8czPY600b/fc9T5Ca9/&#10;AQAA//8DAFBLAwQUAAYACAAAACEAP6gGxd4AAAALAQAADwAAAGRycy9kb3ducmV2LnhtbEyPwU7D&#10;MAyG70i8Q2QkbiwdHVNUmk4ICSHtsGmjD5A1pqlonNJka3l7vBPcfsuffn8uN7PvxQXH2AXSsFxk&#10;IJCaYDtqNdQfbw8KREyGrOkDoYYfjLCpbm9KU9gw0QEvx9QKLqFYGA0upaGQMjYOvYmLMCDx7jOM&#10;3iQex1ba0Uxc7nv5mGVr6U1HfMGZAV8dNl/Hs9cwdbV02+l7qg/vOxe3uHf7ndT6/m5+eQaRcE5/&#10;MFz1WR0qdjqFM9koeg35WuWMXkO+BMHESqkViBOH/EmBrEr5/4fqFwAA//8DAFBLAQItABQABgAI&#10;AAAAIQC2gziS/gAAAOEBAAATAAAAAAAAAAAAAAAAAAAAAABbQ29udGVudF9UeXBlc10ueG1sUEsB&#10;Ai0AFAAGAAgAAAAhADj9If/WAAAAlAEAAAsAAAAAAAAAAAAAAAAALwEAAF9yZWxzLy5yZWxzUEsB&#10;Ai0AFAAGAAgAAAAhAOBXcUDoAQAACgQAAA4AAAAAAAAAAAAAAAAALgIAAGRycy9lMm9Eb2MueG1s&#10;UEsBAi0AFAAGAAgAAAAhAD+oBsXeAAAACwEAAA8AAAAAAAAAAAAAAAAAQgQAAGRycy9kb3ducmV2&#10;LnhtbFBLBQYAAAAABAAEAPMAAABNBQAAAAA=&#10;" fillcolor="white [3201]" strokecolor="#c0504d [3205]" strokeweight="2pt">
                <v:textbox style="mso-fit-shape-to-text:t">
                  <w:txbxContent>
                    <w:p w:rsidR="007B7F77" w:rsidRDefault="0043420B">
                      <w:pPr>
                        <w:pStyle w:val="NormalWeb"/>
                        <w:spacing w:before="0" w:beforeAutospacing="0" w:after="0" w:afterAutospacing="0"/>
                        <w:jc w:val="center"/>
                        <w:textAlignment w:val="baseline"/>
                      </w:pPr>
                      <w:r>
                        <w:rPr>
                          <w:rFonts w:ascii="Verdana" w:hAnsi="Verdana" w:cstheme="minorBidi"/>
                          <w:color w:val="000000"/>
                          <w:kern w:val="24"/>
                        </w:rPr>
                        <w:t>YES</w:t>
                      </w:r>
                    </w:p>
                  </w:txbxContent>
                </v:textbox>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658249" behindDoc="0" locked="0" layoutInCell="1" allowOverlap="1" wp14:anchorId="14F2EC62" wp14:editId="466317BC">
                <wp:simplePos x="0" y="0"/>
                <wp:positionH relativeFrom="column">
                  <wp:posOffset>654685</wp:posOffset>
                </wp:positionH>
                <wp:positionV relativeFrom="paragraph">
                  <wp:posOffset>2734945</wp:posOffset>
                </wp:positionV>
                <wp:extent cx="407670" cy="518795"/>
                <wp:effectExtent l="19050" t="0" r="30480" b="33655"/>
                <wp:wrapNone/>
                <wp:docPr id="63" name="Down Arrow 6"/>
                <wp:cNvGraphicFramePr/>
                <a:graphic xmlns:a="http://schemas.openxmlformats.org/drawingml/2006/main">
                  <a:graphicData uri="http://schemas.microsoft.com/office/word/2010/wordprocessingShape">
                    <wps:wsp>
                      <wps:cNvSpPr/>
                      <wps:spPr bwMode="auto">
                        <a:xfrm>
                          <a:off x="0" y="0"/>
                          <a:ext cx="407670" cy="518795"/>
                        </a:xfrm>
                        <a:prstGeom prst="downArrow">
                          <a:avLst/>
                        </a:prstGeom>
                        <a:ln>
                          <a:solidFill>
                            <a:srgbClr val="00B050"/>
                          </a:solidFill>
                          <a:headEnd type="none" w="med" len="med"/>
                          <a:tailEnd type="none" w="med" len="med"/>
                        </a:ln>
                      </wps:spPr>
                      <wps:style>
                        <a:lnRef idx="2">
                          <a:schemeClr val="dk1"/>
                        </a:lnRef>
                        <a:fillRef idx="1">
                          <a:schemeClr val="lt1"/>
                        </a:fillRef>
                        <a:effectRef idx="0">
                          <a:schemeClr val="dk1"/>
                        </a:effectRef>
                        <a:fontRef idx="minor">
                          <a:schemeClr val="dk1"/>
                        </a:fontRef>
                      </wps:style>
                      <wps:bodyPr vert="horz" wrap="square" lIns="91440" tIns="45720" rIns="91440" bIns="45720" numCol="1" rtlCol="0"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Down Arrow 6" o:spid="_x0000_s1026" type="#_x0000_t67" style="position:absolute;margin-left:51.55pt;margin-top:215.35pt;width:32.1pt;height:40.8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y6sZwIAAC8FAAAOAAAAZHJzL2Uyb0RvYy54bWysVNtu1DAQfUfiHyy/0yTLXtqo2QpaipBK&#10;qWgRz7O2s4nwDdu72e3XM3ay6YUKIcSLNROfuZzjmZye7ZQkW+F8a3RFi6OcEqGZ4a1eV/Tb3eWb&#10;Y0p8AM1BGi0quheeni1fvzrtbCkmpjGSC0cwifZlZyvahGDLLPOsEQr8kbFC42VtnIKArltn3EGH&#10;2ZXMJnk+zzrjuHWGCe/x60V/SZcpf10LFr7UtReByIpibyGdLp2reGbLUyjXDmzTsqEN+IcuFLQa&#10;i46pLiAA2bj2t1SqZc54U4cjZlRm6rplInFANkX+jM1tA1YkLiiOt6NM/v+lZdfbG0daXtH5W0o0&#10;KHyjC9Np8s4505F5FKizvkTcrb1xg+fRJKvus+EIh00wifuudipqgKzILkm8HyUWu0AYfpzmi/kC&#10;H4Lh1aw4XpzMYoUMykOwdT58FEaRaFSUYy+plVQBtlc+9PgDLhaUOp7eyJZftlImx61X59KRLcSH&#10;z9/ns/TWWOgJrBHAP2hOwt4iE40jSklXUSU4JVLgREcLC0IZoJV/g8QKsZ0sihZl6uXzYS9F3+pX&#10;UaPeKMUkUUqTLsZW+Y9iEERqRMaQGimNQcVLQTIcggZsDBNp+sfA/KXAh2ojOlU0OoyBqtXG/Tm4&#10;7vEH1j3XKMDK8D1OCv4f8Ckb4+5RXdy1ivqfG3CotfykcZhPiuk0LmdyprPFBB33+Gb1+EZv1LnB&#10;Vy0QFGQyEQ+aYYGKhoN5Hvo1xz2zEK70rWUxJvKLs3O3+w7ODlMWcDyvzWHdoHw2Zz12oNdzGhzc&#10;SrSerP1jP6Ee/nPLXwAAAP//AwBQSwMEFAAGAAgAAAAhAHekNEbgAAAACwEAAA8AAABkcnMvZG93&#10;bnJldi54bWxMj8tqwzAQRfeF/oOYQjemkRy7SXAsh1AodFeSZtOdbI0fxBoZSUncv6+yapeXOdx7&#10;ptzNZmRXdH6wJCFdCGBIjdUDdRJOX+8vG2A+KNJqtIQSftDDrnp8KFWh7Y0OeD2GjsUS8oWS0Icw&#10;FZz7pkej/MJOSPHWWmdUiNF1XDt1i+Vm5EshVtyogeJCryZ867E5Hy9GQps07nv/6X32kdenw8QT&#10;cW4TKZ+f5v0WWMA5/MFw14/qUEWn2l5IezbGLLI0ohLyTKyB3YnVOgNWS3hNlznwquT/f6h+AQAA&#10;//8DAFBLAQItABQABgAIAAAAIQC2gziS/gAAAOEBAAATAAAAAAAAAAAAAAAAAAAAAABbQ29udGVu&#10;dF9UeXBlc10ueG1sUEsBAi0AFAAGAAgAAAAhADj9If/WAAAAlAEAAAsAAAAAAAAAAAAAAAAALwEA&#10;AF9yZWxzLy5yZWxzUEsBAi0AFAAGAAgAAAAhAEWvLqxnAgAALwUAAA4AAAAAAAAAAAAAAAAALgIA&#10;AGRycy9lMm9Eb2MueG1sUEsBAi0AFAAGAAgAAAAhAHekNEbgAAAACwEAAA8AAAAAAAAAAAAAAAAA&#10;wQQAAGRycy9kb3ducmV2LnhtbFBLBQYAAAAABAAEAPMAAADOBQAAAAA=&#10;" adj="13113" fillcolor="white [3201]" strokecolor="#00b050" strokeweight="2pt"/>
            </w:pict>
          </mc:Fallback>
        </mc:AlternateContent>
      </w:r>
      <w:r>
        <w:rPr>
          <w:rFonts w:ascii="Times New Roman" w:hAnsi="Times New Roman" w:cs="Times New Roman"/>
          <w:noProof/>
          <w:lang w:eastAsia="en-GB"/>
        </w:rPr>
        <mc:AlternateContent>
          <mc:Choice Requires="wps">
            <w:drawing>
              <wp:anchor distT="0" distB="0" distL="114300" distR="114300" simplePos="0" relativeHeight="251658250" behindDoc="0" locked="0" layoutInCell="1" allowOverlap="1" wp14:anchorId="6292609C" wp14:editId="24912E4B">
                <wp:simplePos x="0" y="0"/>
                <wp:positionH relativeFrom="column">
                  <wp:posOffset>541020</wp:posOffset>
                </wp:positionH>
                <wp:positionV relativeFrom="paragraph">
                  <wp:posOffset>2316480</wp:posOffset>
                </wp:positionV>
                <wp:extent cx="631190" cy="461645"/>
                <wp:effectExtent l="0" t="0" r="16510" b="16510"/>
                <wp:wrapNone/>
                <wp:docPr id="77" name="TextBox 17"/>
                <wp:cNvGraphicFramePr/>
                <a:graphic xmlns:a="http://schemas.openxmlformats.org/drawingml/2006/main">
                  <a:graphicData uri="http://schemas.microsoft.com/office/word/2010/wordprocessingShape">
                    <wps:wsp>
                      <wps:cNvSpPr txBox="1"/>
                      <wps:spPr>
                        <a:xfrm>
                          <a:off x="0" y="0"/>
                          <a:ext cx="631190" cy="461645"/>
                        </a:xfrm>
                        <a:prstGeom prst="rect">
                          <a:avLst/>
                        </a:prstGeom>
                        <a:ln>
                          <a:solidFill>
                            <a:srgbClr val="00B050"/>
                          </a:solidFill>
                        </a:ln>
                      </wps:spPr>
                      <wps:style>
                        <a:lnRef idx="2">
                          <a:schemeClr val="dk1"/>
                        </a:lnRef>
                        <a:fillRef idx="1">
                          <a:schemeClr val="lt1"/>
                        </a:fillRef>
                        <a:effectRef idx="0">
                          <a:schemeClr val="dk1"/>
                        </a:effectRef>
                        <a:fontRef idx="minor">
                          <a:schemeClr val="dk1"/>
                        </a:fontRef>
                      </wps:style>
                      <wps:txbx>
                        <w:txbxContent>
                          <w:p w:rsidR="007B7F77" w:rsidRDefault="0043420B">
                            <w:pPr>
                              <w:pStyle w:val="NormalWeb"/>
                              <w:spacing w:before="0" w:beforeAutospacing="0" w:after="0" w:afterAutospacing="0"/>
                              <w:jc w:val="center"/>
                              <w:textAlignment w:val="baseline"/>
                            </w:pPr>
                            <w:r>
                              <w:rPr>
                                <w:rFonts w:ascii="Verdana" w:hAnsi="Verdana" w:cstheme="minorBidi"/>
                                <w:color w:val="000000"/>
                                <w:kern w:val="24"/>
                              </w:rPr>
                              <w:t>NO</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id="_x0000_s1072" type="#_x0000_t202" style="position:absolute;margin-left:42.6pt;margin-top:182.4pt;width:49.7pt;height:36.3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MGh/gEAAEMEAAAOAAAAZHJzL2Uyb0RvYy54bWysU8Fu2zAMvQ/YPwi6L7az1tmCOMXaIrsM&#10;27B2H6DIUixMEjVJiZ2/HyUnTrEVPRS7yBbJ98hHiqubwWhyED4osA2tZiUlwnJold019Ofj5t0H&#10;SkJktmUarGjoUQR6s377ZtW7pZhDB7oVniCJDcveNbSL0S2LIvBOGBZm4IRFpwRvWMSr3xWtZz2y&#10;G13My7IuevCt88BFCGi9H510nfmlFDx+kzKISHRDsbaYT5/PbTqL9Yotd565TvFTGewVVRimLCad&#10;qO5ZZGTv1T9URnEPAWSccTAFSKm4yBpQTVX+peahY05kLdic4KY2hf9Hy78evnui2oYuFpRYZnBG&#10;j2KItzCQapHa07uwxKgHh3FxQDuO+WwPaEyqB+lN+qIegn5s9HFqLpIRjsb6fVV9RA9H11Vd1VfX&#10;iaW4gJ0P8bMAQ9JPQz3OLreUHb6EOIaeQ1IubdMZQKt2o7TOF7/b3mlPDixNu7wtr/OAMceTMLwl&#10;aJF0jfXnv3jUYqT9ISQ2BCue5/T5KYqJtv2V1WcWjEwQieknUPUcSMcz6BSbYCI/zwlYPge8ZJui&#10;c0awcQIaZcG/DJZj/Fn1qDXJjsN2yNOf1+eZbqE94qh73ImGht975gUlPuo7yCuU0gf3aR9ho/JU&#10;Es2IOdHjS81zPW1VWoWn9xx12f31HwAAAP//AwBQSwMEFAAGAAgAAAAhAMN76rrhAAAACgEAAA8A&#10;AABkcnMvZG93bnJldi54bWxMj8FOwzAQRO9I/IO1SNyoQ5OGELKpUAVckFApSFzd2MSh8TrYbhP4&#10;+ronOK72aeZNtZxMzw7K+c4SwvUsAaaosbKjFuH97fGqAOaDICl6SwrhR3lY1udnlSilHelVHTah&#10;ZTGEfCkQdAhDyblvtDLCz+ygKP4+rTMixNO1XDoxxnDT83mS5NyIjmKDFoNaadXsNnuD0OndSj5Q&#10;mg1PLx/fz7frLzeufxEvL6b7O2BBTeEPhpN+VIc6Om3tnqRnPUKxmEcSIc2zOOEEFFkObIuQpTcL&#10;4HXF/0+ojwAAAP//AwBQSwECLQAUAAYACAAAACEAtoM4kv4AAADhAQAAEwAAAAAAAAAAAAAAAAAA&#10;AAAAW0NvbnRlbnRfVHlwZXNdLnhtbFBLAQItABQABgAIAAAAIQA4/SH/1gAAAJQBAAALAAAAAAAA&#10;AAAAAAAAAC8BAABfcmVscy8ucmVsc1BLAQItABQABgAIAAAAIQAMFMGh/gEAAEMEAAAOAAAAAAAA&#10;AAAAAAAAAC4CAABkcnMvZTJvRG9jLnhtbFBLAQItABQABgAIAAAAIQDDe+q64QAAAAoBAAAPAAAA&#10;AAAAAAAAAAAAAFgEAABkcnMvZG93bnJldi54bWxQSwUGAAAAAAQABADzAAAAZgUAAAAA&#10;" fillcolor="white [3201]" strokecolor="#00b050" strokeweight="2pt">
                <v:textbox style="mso-fit-shape-to-text:t">
                  <w:txbxContent>
                    <w:p w:rsidR="007B7F77" w:rsidRDefault="0043420B">
                      <w:pPr>
                        <w:pStyle w:val="NormalWeb"/>
                        <w:spacing w:before="0" w:beforeAutospacing="0" w:after="0" w:afterAutospacing="0"/>
                        <w:jc w:val="center"/>
                        <w:textAlignment w:val="baseline"/>
                      </w:pPr>
                      <w:r>
                        <w:rPr>
                          <w:rFonts w:ascii="Verdana" w:hAnsi="Verdana" w:cstheme="minorBidi"/>
                          <w:color w:val="000000"/>
                          <w:kern w:val="24"/>
                        </w:rPr>
                        <w:t>NO</w:t>
                      </w:r>
                    </w:p>
                  </w:txbxContent>
                </v:textbox>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658242" behindDoc="0" locked="0" layoutInCell="1" allowOverlap="1" wp14:anchorId="70A9C31E" wp14:editId="3BAF47DD">
                <wp:simplePos x="0" y="0"/>
                <wp:positionH relativeFrom="column">
                  <wp:posOffset>723900</wp:posOffset>
                </wp:positionH>
                <wp:positionV relativeFrom="paragraph">
                  <wp:posOffset>791845</wp:posOffset>
                </wp:positionV>
                <wp:extent cx="407670" cy="518795"/>
                <wp:effectExtent l="19050" t="0" r="30480" b="33655"/>
                <wp:wrapNone/>
                <wp:docPr id="84" name="Down Arrow 6"/>
                <wp:cNvGraphicFramePr/>
                <a:graphic xmlns:a="http://schemas.openxmlformats.org/drawingml/2006/main">
                  <a:graphicData uri="http://schemas.microsoft.com/office/word/2010/wordprocessingShape">
                    <wps:wsp>
                      <wps:cNvSpPr/>
                      <wps:spPr bwMode="auto">
                        <a:xfrm>
                          <a:off x="0" y="0"/>
                          <a:ext cx="407670" cy="518795"/>
                        </a:xfrm>
                        <a:prstGeom prst="downArrow">
                          <a:avLst/>
                        </a:prstGeom>
                        <a:ln>
                          <a:solidFill>
                            <a:srgbClr val="00B050"/>
                          </a:solidFill>
                          <a:headEnd type="none" w="med" len="med"/>
                          <a:tailEnd type="none" w="med" len="med"/>
                        </a:ln>
                      </wps:spPr>
                      <wps:style>
                        <a:lnRef idx="2">
                          <a:schemeClr val="dk1"/>
                        </a:lnRef>
                        <a:fillRef idx="1">
                          <a:schemeClr val="lt1"/>
                        </a:fillRef>
                        <a:effectRef idx="0">
                          <a:schemeClr val="dk1"/>
                        </a:effectRef>
                        <a:fontRef idx="minor">
                          <a:schemeClr val="dk1"/>
                        </a:fontRef>
                      </wps:style>
                      <wps:bodyPr vert="horz" wrap="square" lIns="91440" tIns="45720" rIns="91440" bIns="45720" numCol="1" rtlCol="0"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Down Arrow 6" o:spid="_x0000_s1026" type="#_x0000_t67" style="position:absolute;margin-left:57pt;margin-top:62.35pt;width:32.1pt;height:40.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MpZwIAAC8FAAAOAAAAZHJzL2Uyb0RvYy54bWysVF1v0zAUfUfiP1h+Z0mqdt2iphN0DCGN&#10;MbEhnl3baSJsX2O7Tcuv59pJsw8mhBAv1r3xuR/n+N4sLvZakZ10vgVT0eIkp0QaDqI1m4p+vb96&#10;c0aJD8wIpsDIih6kpxfL168WnS3lBBpQQjqCSYwvO1vRJgRbZpnnjdTMn4CVBi9rcJoFdN0mE451&#10;mF2rbJLnp1kHTlgHXHqPXy/7S7pM+eta8vC5rr0MRFUUewvpdOlcxzNbLli5ccw2LR/aYP/QhWat&#10;waJjqksWGNm69rdUuuUOPNThhIPOoK5bLhMHZFPkz9jcNczKxAXF8XaUyf+/tPxmd+tIKyp6NqXE&#10;MI1vdAmdIW+dg46cRoE660vE3dlbN3geTbLuPoFAONsGSNz3tdNRA2RF9kniwyix3AfC8eM0n5/O&#10;8SE4Xs2Ks/n5LFbIWHkMts6HDxI0iUZFBfaSWkkV2O7ahx5/xMWCysTTg2rFVatUctxmvVKO7Fh8&#10;+PxdPktvjYWewBrJxHsjSDhYZGJwRCnpKqqloERJnOhoYUFWBtaqv0FihdhOFkWLMvXy+XBQsm/1&#10;i6xRb5RikiilSZdjq+J7MQiiDCJjSI2UxqDipSAVjkEDNobJNP1jYP5S4EO1EZ0qggljoG4NuD8H&#10;1z3+yLrnGgVYgzjgpOD/AZ+yAfcT1cVdq6j/sWUOtVYfDQ7zeTGdxuVMznQ2n6DjHt+sH9+YrV4B&#10;vmqBoKCSiXhmOBaoaDiaq9CvOe6ZZeHa3FkeYyK/ODv3+2/M2WHKAo7nDRzXjZXP5qzHDvR6ToOD&#10;W4nWk7V/7CfUw39u+QsAAP//AwBQSwMEFAAGAAgAAAAhALVGL37gAAAACwEAAA8AAABkcnMvZG93&#10;bnJldi54bWxMj0trwzAQhO+F/gexhV5MI8U1SXAth1Ao9FbyuPQm2+sHsVZGUhL333dzam877DDz&#10;TbGd7Siu6MPgSMNyoUAg1a4ZqNNwOn68bECEaKgxoyPU8IMBtuXjQ2Hyxt1oj9dD7ASHUMiNhj7G&#10;KZcy1D1aExZuQuJf67w1kaXvZOPNjcPtKFOlVtKagbihNxO+91ifDxeroU1q/737CuH1M6tO+0km&#10;6twmWj8/zbs3EBHn+GeGOz6jQ8lMlbtQE8TIepnxlshHmq1B3B3rTQqi0pCqVQayLOT/DeUvAAAA&#10;//8DAFBLAQItABQABgAIAAAAIQC2gziS/gAAAOEBAAATAAAAAAAAAAAAAAAAAAAAAABbQ29udGVu&#10;dF9UeXBlc10ueG1sUEsBAi0AFAAGAAgAAAAhADj9If/WAAAAlAEAAAsAAAAAAAAAAAAAAAAALwEA&#10;AF9yZWxzLy5yZWxzUEsBAi0AFAAGAAgAAAAhAIbLQylnAgAALwUAAA4AAAAAAAAAAAAAAAAALgIA&#10;AGRycy9lMm9Eb2MueG1sUEsBAi0AFAAGAAgAAAAhALVGL37gAAAACwEAAA8AAAAAAAAAAAAAAAAA&#10;wQQAAGRycy9kb3ducmV2LnhtbFBLBQYAAAAABAAEAPMAAADOBQAAAAA=&#10;" adj="13113" fillcolor="white [3201]" strokecolor="#00b050" strokeweight="2pt"/>
            </w:pict>
          </mc:Fallback>
        </mc:AlternateContent>
      </w:r>
      <w:r>
        <w:rPr>
          <w:rFonts w:ascii="Times New Roman" w:hAnsi="Times New Roman" w:cs="Times New Roman"/>
          <w:noProof/>
          <w:lang w:eastAsia="en-GB"/>
        </w:rPr>
        <mc:AlternateContent>
          <mc:Choice Requires="wps">
            <w:drawing>
              <wp:anchor distT="0" distB="0" distL="114300" distR="114300" simplePos="0" relativeHeight="251658244" behindDoc="0" locked="0" layoutInCell="1" allowOverlap="1" wp14:anchorId="4E64CDC3" wp14:editId="0C36A1F0">
                <wp:simplePos x="0" y="0"/>
                <wp:positionH relativeFrom="column">
                  <wp:posOffset>4072890</wp:posOffset>
                </wp:positionH>
                <wp:positionV relativeFrom="paragraph">
                  <wp:posOffset>374015</wp:posOffset>
                </wp:positionV>
                <wp:extent cx="1447165" cy="707390"/>
                <wp:effectExtent l="0" t="0" r="19685" b="16510"/>
                <wp:wrapNone/>
                <wp:docPr id="81" name="TextBox 9"/>
                <wp:cNvGraphicFramePr/>
                <a:graphic xmlns:a="http://schemas.openxmlformats.org/drawingml/2006/main">
                  <a:graphicData uri="http://schemas.microsoft.com/office/word/2010/wordprocessingShape">
                    <wps:wsp>
                      <wps:cNvSpPr txBox="1"/>
                      <wps:spPr>
                        <a:xfrm>
                          <a:off x="0" y="0"/>
                          <a:ext cx="1447165" cy="707390"/>
                        </a:xfrm>
                        <a:prstGeom prst="rect">
                          <a:avLst/>
                        </a:prstGeom>
                      </wps:spPr>
                      <wps:style>
                        <a:lnRef idx="2">
                          <a:schemeClr val="accent2"/>
                        </a:lnRef>
                        <a:fillRef idx="1">
                          <a:schemeClr val="lt1"/>
                        </a:fillRef>
                        <a:effectRef idx="0">
                          <a:schemeClr val="accent2"/>
                        </a:effectRef>
                        <a:fontRef idx="minor">
                          <a:schemeClr val="dk1"/>
                        </a:fontRef>
                      </wps:style>
                      <wps:txbx>
                        <w:txbxContent>
                          <w:p w:rsidR="007B7F77" w:rsidRDefault="0043420B">
                            <w:pPr>
                              <w:pStyle w:val="NormalWeb"/>
                              <w:spacing w:before="0" w:beforeAutospacing="0" w:after="0" w:afterAutospacing="0"/>
                              <w:textAlignment w:val="baseline"/>
                            </w:pPr>
                            <w:r>
                              <w:rPr>
                                <w:rFonts w:ascii="Verdana" w:hAnsi="Verdana" w:cstheme="minorBidi"/>
                                <w:color w:val="000000"/>
                                <w:kern w:val="24"/>
                              </w:rPr>
                              <w:t xml:space="preserve">NIS Directive </w:t>
                            </w:r>
                          </w:p>
                          <w:p w:rsidR="007B7F77" w:rsidRDefault="0043420B">
                            <w:pPr>
                              <w:pStyle w:val="NormalWeb"/>
                              <w:spacing w:before="0" w:beforeAutospacing="0" w:after="0" w:afterAutospacing="0"/>
                              <w:textAlignment w:val="baseline"/>
                            </w:pPr>
                            <w:r>
                              <w:rPr>
                                <w:rFonts w:ascii="Verdana" w:hAnsi="Verdana" w:cstheme="minorBidi"/>
                                <w:color w:val="000000"/>
                                <w:kern w:val="24"/>
                              </w:rPr>
                              <w:t xml:space="preserve">does not apply </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id="_x0000_s1073" type="#_x0000_t202" style="position:absolute;margin-left:320.7pt;margin-top:29.45pt;width:113.95pt;height:55.7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NMR6gEAAAoEAAAOAAAAZHJzL2Uyb0RvYy54bWysU8tu2zAQvBfoPxC813o0jRPBctAmSC9F&#10;GzTJB9DU0iLKV0nakv++S8pW+vAp6IUSyZ3Zndnl6mbUiuzBB2lNS6tFSQkYbjtpti19frp/d0VJ&#10;iMx0TFkDLT1AoDfrt29Wg2ugtr1VHXiCJCY0g2tpH6NriiLwHjQLC+vA4KWwXrOIW78tOs8GZNeq&#10;qMvyshis75y3HELA07vpkq4zvxDA4zchAkSiWoq1xbz6vG7SWqxXrNl65nrJj2WwV1ShmTSYdKa6&#10;Y5GRnZf/UGnJvQ1WxAW3urBCSA5ZA6qpyr/UPPbMQdaC5gQ32xT+Hy3/un/wRHYtvaooMUxjj55g&#10;jJ/sSK6TO4MLDQY9OgyLIx5jl0/nAQ+T6FF4nb4oh+A9+nyYvUUuwhPo4mJZXX6ghOPdsly+v87m&#10;Fy9o50P8DFaT9NNSj73LlrL9lxCxEgw9heAm1TXlz3/xoCCVoMx3EKgHM9YZnScJbpUne4YzwDgH&#10;E+ukAPlydIIJqdQMrM4BVcyyEXSMTTDIEzYDy3PAPzPOiJzVmjiDtTTWnyPofsyZp/iT+klzkh/H&#10;zZibWC9PvdnY7oAtG3C0Wxp+7pgHSnxUtza/hJQ+uI+7aO9lNjfRTJgjPQ5c9uj4ONJE/77PUS9P&#10;eP0LAAD//wMAUEsDBBQABgAIAAAAIQBwg9z/3wAAAAoBAAAPAAAAZHJzL2Rvd25yZXYueG1sTI9B&#10;TsMwEEX3SNzBGiR21CltQxriVAgJIXXRqiUHcJMhjojHIXbrcHumK1iO/tP/b4rNZHtxwdF3jhTM&#10;ZwkIpNo1HbUKqo+3hwyED5oa3TtCBT/oYVPe3hQ6b1ykA16OoRVcQj7XCkwIQy6lrw1a7WduQOLs&#10;041WBz7HVjajjlxue/mYJKm0uiNeMHrAV4P11/FsFcSukmYbv2N1eN8Zv8W92e+kUvd308sziIBT&#10;+IPhqs/qULLTyZ2p8aJXkC7nS0YVrLI1CAaydL0AcWLyKVmALAv5/4XyFwAA//8DAFBLAQItABQA&#10;BgAIAAAAIQC2gziS/gAAAOEBAAATAAAAAAAAAAAAAAAAAAAAAABbQ29udGVudF9UeXBlc10ueG1s&#10;UEsBAi0AFAAGAAgAAAAhADj9If/WAAAAlAEAAAsAAAAAAAAAAAAAAAAALwEAAF9yZWxzLy5yZWxz&#10;UEsBAi0AFAAGAAgAAAAhAGO00xHqAQAACgQAAA4AAAAAAAAAAAAAAAAALgIAAGRycy9lMm9Eb2Mu&#10;eG1sUEsBAi0AFAAGAAgAAAAhAHCD3P/fAAAACgEAAA8AAAAAAAAAAAAAAAAARAQAAGRycy9kb3du&#10;cmV2LnhtbFBLBQYAAAAABAAEAPMAAABQBQAAAAA=&#10;" fillcolor="white [3201]" strokecolor="#c0504d [3205]" strokeweight="2pt">
                <v:textbox style="mso-fit-shape-to-text:t">
                  <w:txbxContent>
                    <w:p w:rsidR="007B7F77" w:rsidRDefault="0043420B">
                      <w:pPr>
                        <w:pStyle w:val="NormalWeb"/>
                        <w:spacing w:before="0" w:beforeAutospacing="0" w:after="0" w:afterAutospacing="0"/>
                        <w:textAlignment w:val="baseline"/>
                      </w:pPr>
                      <w:r>
                        <w:rPr>
                          <w:rFonts w:ascii="Verdana" w:hAnsi="Verdana" w:cstheme="minorBidi"/>
                          <w:color w:val="000000"/>
                          <w:kern w:val="24"/>
                        </w:rPr>
                        <w:t xml:space="preserve">NIS Directive </w:t>
                      </w:r>
                    </w:p>
                    <w:p w:rsidR="007B7F77" w:rsidRDefault="0043420B">
                      <w:pPr>
                        <w:pStyle w:val="NormalWeb"/>
                        <w:spacing w:before="0" w:beforeAutospacing="0" w:after="0" w:afterAutospacing="0"/>
                        <w:textAlignment w:val="baseline"/>
                      </w:pPr>
                      <w:r>
                        <w:rPr>
                          <w:rFonts w:ascii="Verdana" w:hAnsi="Verdana" w:cstheme="minorBidi"/>
                          <w:color w:val="000000"/>
                          <w:kern w:val="24"/>
                        </w:rPr>
                        <w:t xml:space="preserve">does not apply </w:t>
                      </w:r>
                    </w:p>
                  </w:txbxContent>
                </v:textbox>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658245" behindDoc="0" locked="0" layoutInCell="1" allowOverlap="1" wp14:anchorId="26EF1D7A" wp14:editId="3E4A8805">
                <wp:simplePos x="0" y="0"/>
                <wp:positionH relativeFrom="column">
                  <wp:posOffset>3368040</wp:posOffset>
                </wp:positionH>
                <wp:positionV relativeFrom="paragraph">
                  <wp:posOffset>209550</wp:posOffset>
                </wp:positionV>
                <wp:extent cx="457200" cy="712470"/>
                <wp:effectExtent l="5715" t="13335" r="24765" b="43815"/>
                <wp:wrapNone/>
                <wp:docPr id="82" name="Down Arrow 11"/>
                <wp:cNvGraphicFramePr/>
                <a:graphic xmlns:a="http://schemas.openxmlformats.org/drawingml/2006/main">
                  <a:graphicData uri="http://schemas.microsoft.com/office/word/2010/wordprocessingShape">
                    <wps:wsp>
                      <wps:cNvSpPr/>
                      <wps:spPr bwMode="auto">
                        <a:xfrm rot="16200000">
                          <a:off x="0" y="0"/>
                          <a:ext cx="457200" cy="712470"/>
                        </a:xfrm>
                        <a:prstGeom prst="downArrow">
                          <a:avLst/>
                        </a:prstGeom>
                        <a:ln>
                          <a:headEnd type="none" w="med" len="med"/>
                          <a:tailEnd type="none" w="med" len="med"/>
                        </a:ln>
                      </wps:spPr>
                      <wps:style>
                        <a:lnRef idx="2">
                          <a:schemeClr val="accent2"/>
                        </a:lnRef>
                        <a:fillRef idx="1">
                          <a:schemeClr val="lt1"/>
                        </a:fillRef>
                        <a:effectRef idx="0">
                          <a:schemeClr val="accent2"/>
                        </a:effectRef>
                        <a:fontRef idx="minor">
                          <a:schemeClr val="dk1"/>
                        </a:fontRef>
                      </wps:style>
                      <wps:bodyPr vert="horz" wrap="square" lIns="91440" tIns="45720" rIns="91440" bIns="45720" numCol="1" rtlCol="0"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Down Arrow 11" o:spid="_x0000_s1026" type="#_x0000_t67" style="position:absolute;margin-left:265.2pt;margin-top:16.5pt;width:36pt;height:56.1pt;rotation:-90;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a2YYgIAABMFAAAOAAAAZHJzL2Uyb0RvYy54bWysVN9v0zAQfkfif7D8ztJUZRtR0wltgJDG&#10;mNgQz1fbaSJsn7HdpuWv39lJwzQmhBB5sOz4ux/fd3deXuyNZjvlQ4e25uXJjDNlBcrObmr+9f79&#10;q3POQgQrQaNVNT+owC9WL18se1epObaopfKMnNhQ9a7mbYyuKoogWmUgnKBTli4b9AYiHf2mkB56&#10;8m50MZ/NTosevXQehQqB/l4Nl3yV/TeNEvFz0wQVma455Rbz6vO6TmuxWkK18eDaToxpwD9kYaCz&#10;FHRydQUR2NZ3v7kynfAYsIknAk2BTdMJlTkQm3L2hM1dC05lLiROcJNM4f+5FTe7W886WfPzOWcW&#10;DNXoCnvL3nqPPSvLpFDvQkXAO3frx1OgLVv3n1ASHrYRM/l94w3zSCKXp1Qc+vJvYsn2WfLDJLna&#10;Rybo5+L1GSE5E3R1Vs4XZ7kkBVTJVxLU+RA/KDQsbWouKbecWvYMu+sQKSXCH3HJRtu0tgrkOytZ&#10;PDhK0lL7cdbX3CjJmVbUrWmX6x+h03+DpDDJdZH0SAoMyoR40GoI+0U1pCXRmuf0cherS+3ZDqj/&#10;QAhl4zzFzJ4IncyaTuvJsHzOUMdcBjIasclM5e6eDAep/xhxsshR0cbJ2HQW/XOR5fcp8oA/sh84&#10;JyHWKA/UDPQGUHla9D9JZZqnmocfW/Ckuf5oqWHflItFGsB8yFXnzD++WT++sVtziSRZSaCo85aM&#10;wQoKUPN43F7GYZRplhzEa3vnRLJJ/FI/3O+/gXdj50RquRs8jhRUT3pnwI70Bk7jgSYvF2x8JdJo&#10;Pz5n1K+3bPUAAAD//wMAUEsDBBQABgAIAAAAIQAw3BPD4AAAAAoBAAAPAAAAZHJzL2Rvd25yZXYu&#10;eG1sTI/LTsMwEEX3SPyDNUjsqPMgpQpxqorHgh2Uh+huEg9JRGxHttumf8+wgt2M5ujOudV6NqM4&#10;kA+DswrSRQKCbOv0YDsFb6+PVysQIaLVODpLCk4UYF2fn1VYane0L3TYxk5wiA0lKuhjnEopQ9uT&#10;wbBwE1m+fTlvMPLqO6k9HjncjDJLkqU0OFj+0ONEdz2139u9UXDTPG+mJ/f57q9d/rC63+1OHzgp&#10;dXkxb25BRJrjHwy/+qwONTs1bm91EKOCIk1yRnnIUxAMLLOsANEwmRUpyLqS/yvUPwAAAP//AwBQ&#10;SwECLQAUAAYACAAAACEAtoM4kv4AAADhAQAAEwAAAAAAAAAAAAAAAAAAAAAAW0NvbnRlbnRfVHlw&#10;ZXNdLnhtbFBLAQItABQABgAIAAAAIQA4/SH/1gAAAJQBAAALAAAAAAAAAAAAAAAAAC8BAABfcmVs&#10;cy8ucmVsc1BLAQItABQABgAIAAAAIQDDTa2YYgIAABMFAAAOAAAAAAAAAAAAAAAAAC4CAABkcnMv&#10;ZTJvRG9jLnhtbFBLAQItABQABgAIAAAAIQAw3BPD4AAAAAoBAAAPAAAAAAAAAAAAAAAAALwEAABk&#10;cnMvZG93bnJldi54bWxQSwUGAAAAAAQABADzAAAAyQUAAAAA&#10;" adj="14670" fillcolor="white [3201]" strokecolor="#c0504d [3205]" strokeweight="2pt"/>
            </w:pict>
          </mc:Fallback>
        </mc:AlternateContent>
      </w:r>
      <w:r>
        <w:rPr>
          <w:rFonts w:ascii="Times New Roman" w:hAnsi="Times New Roman" w:cs="Times New Roman"/>
          <w:noProof/>
          <w:lang w:eastAsia="en-GB"/>
        </w:rPr>
        <mc:AlternateContent>
          <mc:Choice Requires="wps">
            <w:drawing>
              <wp:anchor distT="0" distB="0" distL="114300" distR="114300" simplePos="0" relativeHeight="251658246" behindDoc="0" locked="0" layoutInCell="1" allowOverlap="1" wp14:anchorId="4C50F238" wp14:editId="58693658">
                <wp:simplePos x="0" y="0"/>
                <wp:positionH relativeFrom="column">
                  <wp:posOffset>2408555</wp:posOffset>
                </wp:positionH>
                <wp:positionV relativeFrom="paragraph">
                  <wp:posOffset>403225</wp:posOffset>
                </wp:positionV>
                <wp:extent cx="631190" cy="461645"/>
                <wp:effectExtent l="0" t="0" r="16510" b="16510"/>
                <wp:wrapNone/>
                <wp:docPr id="80" name="TextBox 17"/>
                <wp:cNvGraphicFramePr/>
                <a:graphic xmlns:a="http://schemas.openxmlformats.org/drawingml/2006/main">
                  <a:graphicData uri="http://schemas.microsoft.com/office/word/2010/wordprocessingShape">
                    <wps:wsp>
                      <wps:cNvSpPr txBox="1"/>
                      <wps:spPr>
                        <a:xfrm>
                          <a:off x="0" y="0"/>
                          <a:ext cx="631190" cy="461645"/>
                        </a:xfrm>
                        <a:prstGeom prst="rect">
                          <a:avLst/>
                        </a:prstGeom>
                      </wps:spPr>
                      <wps:style>
                        <a:lnRef idx="2">
                          <a:schemeClr val="accent2"/>
                        </a:lnRef>
                        <a:fillRef idx="1">
                          <a:schemeClr val="lt1"/>
                        </a:fillRef>
                        <a:effectRef idx="0">
                          <a:schemeClr val="accent2"/>
                        </a:effectRef>
                        <a:fontRef idx="minor">
                          <a:schemeClr val="dk1"/>
                        </a:fontRef>
                      </wps:style>
                      <wps:txbx>
                        <w:txbxContent>
                          <w:p w:rsidR="007B7F77" w:rsidRDefault="0043420B">
                            <w:pPr>
                              <w:pStyle w:val="NormalWeb"/>
                              <w:spacing w:before="0" w:beforeAutospacing="0" w:after="0" w:afterAutospacing="0"/>
                              <w:jc w:val="center"/>
                              <w:textAlignment w:val="baseline"/>
                            </w:pPr>
                            <w:r>
                              <w:rPr>
                                <w:rFonts w:ascii="Verdana" w:hAnsi="Verdana" w:cstheme="minorBidi"/>
                                <w:color w:val="000000"/>
                                <w:kern w:val="24"/>
                              </w:rPr>
                              <w:t>NO</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id="_x0000_s1074" type="#_x0000_t202" style="position:absolute;margin-left:189.65pt;margin-top:31.75pt;width:49.7pt;height:36.3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2Yi6AEAAAoEAAAOAAAAZHJzL2Uyb0RvYy54bWysU9ty0zAQfWeGf9DonfhCCSETpwPtlBcG&#10;OrT9AEVexRp0Q1Ji5+9ZyY4LNE8ML7K1u+fsnt3V5nrQihzBB2lNQ6tFSQkYbltp9g19erx7s6Ik&#10;RGZapqyBhp4g0Ovt61eb3q2htp1VLXiCJCase9fQLka3LorAO9AsLKwDg05hvWYRr35ftJ71yK5V&#10;UZflsuitb523HEJA6+3opNvMLwTw+E2IAJGohmJtMZ8+n7t0FtsNW+89c53kUxnsH6rQTBpMOlPd&#10;ssjIwcsXVFpyb4MVccGtLqwQkkPWgGqq8i81Dx1zkLVgc4Kb2xT+Hy3/erz3RLYNXWF7DNM4o0cY&#10;4ic7kOp9ak/vwhqjHhzGxQHtOOazPaAxqR6E1+mLegj6kek0NxfJCEfj8m1VfUAPR9fVslpevUss&#10;xTPY+RA/g9Uk/TTU4+xyS9nxS4hj6DkEcamsMX3+iycFqQJlvoNAPZiwzui8SXCjPDky3AHGOZhY&#10;T6lzdIIJqdQMrC4BVcyqsd4pNsEgb9gMLC8B/8w4I3JWa+IM1tJYf4mg/TFnHuPP6kfNSX4cdkMe&#10;Yr06j2Zn2xNOrMfVbmj4eWAeKPFR3dj8ElL64D4eor2TubmJZsRM9LhweTzT40gb/fs9Rz0/4e0v&#10;AAAA//8DAFBLAwQUAAYACAAAACEAZutA1N8AAAAKAQAADwAAAGRycy9kb3ducmV2LnhtbEyPQU7D&#10;MBBF90jcwRokdtShgaSEOBVCQkhdtGrJAdx4iCPicYjdJtyeYVWWo//0/5tyPbtenHEMnScF94sE&#10;BFLjTUetgvrj7W4FIkRNRveeUMEPBlhX11elLoyfaI/nQ2wFl1AotAIb41BIGRqLToeFH5A4+/Sj&#10;05HPsZVm1BOXu14ukySTTnfEC1YP+Gqx+TqcnIKpq6XdTN9TvX/f2rDBnd1tpVK3N/PLM4iIc7zA&#10;8KfP6lCx09GfyATRK0jzp5RRBVn6CIKBh3yVgzgymWZLkFUp/79Q/QIAAP//AwBQSwECLQAUAAYA&#10;CAAAACEAtoM4kv4AAADhAQAAEwAAAAAAAAAAAAAAAAAAAAAAW0NvbnRlbnRfVHlwZXNdLnhtbFBL&#10;AQItABQABgAIAAAAIQA4/SH/1gAAAJQBAAALAAAAAAAAAAAAAAAAAC8BAABfcmVscy8ucmVsc1BL&#10;AQItABQABgAIAAAAIQC152Yi6AEAAAoEAAAOAAAAAAAAAAAAAAAAAC4CAABkcnMvZTJvRG9jLnht&#10;bFBLAQItABQABgAIAAAAIQBm60DU3wAAAAoBAAAPAAAAAAAAAAAAAAAAAEIEAABkcnMvZG93bnJl&#10;di54bWxQSwUGAAAAAAQABADzAAAATgUAAAAA&#10;" fillcolor="white [3201]" strokecolor="#c0504d [3205]" strokeweight="2pt">
                <v:textbox style="mso-fit-shape-to-text:t">
                  <w:txbxContent>
                    <w:p w:rsidR="007B7F77" w:rsidRDefault="0043420B">
                      <w:pPr>
                        <w:pStyle w:val="NormalWeb"/>
                        <w:spacing w:before="0" w:beforeAutospacing="0" w:after="0" w:afterAutospacing="0"/>
                        <w:jc w:val="center"/>
                        <w:textAlignment w:val="baseline"/>
                      </w:pPr>
                      <w:r>
                        <w:rPr>
                          <w:rFonts w:ascii="Verdana" w:hAnsi="Verdana" w:cstheme="minorBidi"/>
                          <w:color w:val="000000"/>
                          <w:kern w:val="24"/>
                        </w:rPr>
                        <w:t>NO</w:t>
                      </w:r>
                    </w:p>
                  </w:txbxContent>
                </v:textbox>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658243" behindDoc="0" locked="0" layoutInCell="1" allowOverlap="1" wp14:anchorId="5756AC4D" wp14:editId="331CFA1D">
                <wp:simplePos x="0" y="0"/>
                <wp:positionH relativeFrom="column">
                  <wp:posOffset>540385</wp:posOffset>
                </wp:positionH>
                <wp:positionV relativeFrom="paragraph">
                  <wp:posOffset>405765</wp:posOffset>
                </wp:positionV>
                <wp:extent cx="729615" cy="281940"/>
                <wp:effectExtent l="0" t="0" r="13335" b="22860"/>
                <wp:wrapNone/>
                <wp:docPr id="85" name="TextBox 7"/>
                <wp:cNvGraphicFramePr/>
                <a:graphic xmlns:a="http://schemas.openxmlformats.org/drawingml/2006/main">
                  <a:graphicData uri="http://schemas.microsoft.com/office/word/2010/wordprocessingShape">
                    <wps:wsp>
                      <wps:cNvSpPr txBox="1"/>
                      <wps:spPr>
                        <a:xfrm>
                          <a:off x="0" y="0"/>
                          <a:ext cx="729615" cy="281940"/>
                        </a:xfrm>
                        <a:prstGeom prst="rect">
                          <a:avLst/>
                        </a:prstGeom>
                        <a:ln>
                          <a:solidFill>
                            <a:srgbClr val="00B050"/>
                          </a:solidFill>
                        </a:ln>
                      </wps:spPr>
                      <wps:style>
                        <a:lnRef idx="2">
                          <a:schemeClr val="accent6"/>
                        </a:lnRef>
                        <a:fillRef idx="1">
                          <a:schemeClr val="lt1"/>
                        </a:fillRef>
                        <a:effectRef idx="0">
                          <a:schemeClr val="accent6"/>
                        </a:effectRef>
                        <a:fontRef idx="minor">
                          <a:schemeClr val="dk1"/>
                        </a:fontRef>
                      </wps:style>
                      <wps:txbx>
                        <w:txbxContent>
                          <w:p w:rsidR="007B7F77" w:rsidRDefault="0043420B">
                            <w:pPr>
                              <w:pStyle w:val="NormalWeb"/>
                              <w:spacing w:before="0" w:beforeAutospacing="0" w:after="0" w:afterAutospacing="0"/>
                              <w:jc w:val="center"/>
                              <w:textAlignment w:val="baseline"/>
                            </w:pPr>
                            <w:r>
                              <w:rPr>
                                <w:rFonts w:ascii="Verdana" w:hAnsi="Verdana" w:cstheme="minorBidi"/>
                                <w:color w:val="000000"/>
                                <w:kern w:val="24"/>
                              </w:rPr>
                              <w:t>YES</w:t>
                            </w:r>
                            <w:r>
                              <w:rPr>
                                <w:rFonts w:ascii="Verdana" w:hAnsi="Verdana" w:cstheme="minorBidi"/>
                                <w:noProof/>
                                <w:color w:val="000000"/>
                                <w:kern w:val="24"/>
                              </w:rPr>
                              <w:drawing>
                                <wp:inline distT="0" distB="0" distL="0" distR="0" wp14:anchorId="6B1CC260" wp14:editId="4959BA76">
                                  <wp:extent cx="487045" cy="546100"/>
                                  <wp:effectExtent l="0" t="0" r="8255"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 cy="546100"/>
                                          </a:xfrm>
                                          <a:prstGeom prst="rect">
                                            <a:avLst/>
                                          </a:prstGeom>
                                          <a:noFill/>
                                          <a:ln>
                                            <a:noFill/>
                                          </a:ln>
                                        </pic:spPr>
                                      </pic:pic>
                                    </a:graphicData>
                                  </a:graphic>
                                </wp:inline>
                              </w:drawing>
                            </w:r>
                            <w:r>
                              <w:rPr>
                                <w:rFonts w:ascii="Verdana" w:hAnsi="Verdana" w:cstheme="minorBidi"/>
                                <w:noProof/>
                                <w:color w:val="000000"/>
                                <w:kern w:val="24"/>
                              </w:rPr>
                              <w:drawing>
                                <wp:inline distT="0" distB="0" distL="0" distR="0" wp14:anchorId="125315C4" wp14:editId="1876ABF7">
                                  <wp:extent cx="487045" cy="546100"/>
                                  <wp:effectExtent l="0" t="0" r="8255"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 cy="546100"/>
                                          </a:xfrm>
                                          <a:prstGeom prst="rect">
                                            <a:avLst/>
                                          </a:prstGeom>
                                          <a:noFill/>
                                          <a:ln>
                                            <a:noFill/>
                                          </a:ln>
                                        </pic:spPr>
                                      </pic:pic>
                                    </a:graphicData>
                                  </a:graphic>
                                </wp:inline>
                              </w:drawing>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75" type="#_x0000_t202" style="position:absolute;margin-left:42.55pt;margin-top:31.95pt;width:57.45pt;height:22.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glqBAIAAEoEAAAOAAAAZHJzL2Uyb0RvYy54bWysVE1vGyEQvVfqf0Dc6/1Q49grr6MmUXqp&#10;2qpJfwBmwUYFhgL2rv99B9bepI1PUS94Gea9mfcGvLoZjCYH4YMC29JqVlIiLIdO2W1Lfz49fFhQ&#10;EiKzHdNgRUuPItCb9ft3q941ooYd6E54giQ2NL1r6S5G1xRF4DthWJiBExYPJXjDIm79tug865Hd&#10;6KIuy3nRg++cBy5CwOj9eEjXmV9KweM3KYOIRLcUe4t59XndpLVYr1iz9cztFD+1wd7QhWHKYtGJ&#10;6p5FRvZevaIyinsIIOOMgylASsVF1oBqqvIfNY875kTWguYEN9kU/h8t/3r47onqWrq4osQygzN6&#10;EkO8hYFcJ3d6FxpMenSYFgcM45TP8YDBJHqQ3qRflEPwHH0+Tt4iF+EYvK6X8wpLcDyqF9XyY/a+&#10;eAY7H+JnAYakj5Z6HF12lB2+hIiNYOo5JdXSNq0BtOoelNZ547ebO+3JgaVhl7fl1bnGizSkSdAi&#10;6Rr7z1/xqMVI+0NI9AM7rnP5fBPFRMs4FzbOkwOZCbMTTGILE7C6BNQx24agU26CiXxDJ2B5Cfh3&#10;xQmRq4KNE9goC/4SQfdrqjzmn9WPmpP8OGyGfAnq5Xm2G+iOOPIen0ZLw+8984ISH/Ud5JeUylv4&#10;tI8gVZ5OohkxJ3q8sNmj0+NKL+LlPmc9/wWs/wAAAP//AwBQSwMEFAAGAAgAAAAhAKjIomHfAAAA&#10;CQEAAA8AAABkcnMvZG93bnJldi54bWxMj0tPwzAQhO9I/Q/WInGjTolakhCnqnhUXDj0Ibg68ZJE&#10;jddR7Dbpv2c5wXE0o5lv8vVkO3HBwbeOFCzmEQikypmWagXHw9t9AsIHTUZ3jlDBFT2si9lNrjPj&#10;RtrhZR9qwSXkM62gCaHPpPRVg1b7ueuR2Pt2g9WB5VBLM+iRy20nH6JoJa1uiRca3eNzg9Vpf7YK&#10;0o/rS5luk0Ms+93759fj67ixR6XubqfNE4iAU/gLwy8+o0PBTKU7k/GiU5AsF5xUsIpTEOzzGn8r&#10;ORglMcgil/8fFD8AAAD//wMAUEsBAi0AFAAGAAgAAAAhALaDOJL+AAAA4QEAABMAAAAAAAAAAAAA&#10;AAAAAAAAAFtDb250ZW50X1R5cGVzXS54bWxQSwECLQAUAAYACAAAACEAOP0h/9YAAACUAQAACwAA&#10;AAAAAAAAAAAAAAAvAQAAX3JlbHMvLnJlbHNQSwECLQAUAAYACAAAACEAFq4JagQCAABKBAAADgAA&#10;AAAAAAAAAAAAAAAuAgAAZHJzL2Uyb0RvYy54bWxQSwECLQAUAAYACAAAACEAqMiiYd8AAAAJAQAA&#10;DwAAAAAAAAAAAAAAAABeBAAAZHJzL2Rvd25yZXYueG1sUEsFBgAAAAAEAAQA8wAAAGoFAAAAAA==&#10;" fillcolor="white [3201]" strokecolor="#00b050" strokeweight="2pt">
                <v:textbox>
                  <w:txbxContent>
                    <w:p w:rsidR="007B7F77" w:rsidRDefault="0043420B">
                      <w:pPr>
                        <w:pStyle w:val="NormalWeb"/>
                        <w:spacing w:before="0" w:beforeAutospacing="0" w:after="0" w:afterAutospacing="0"/>
                        <w:jc w:val="center"/>
                        <w:textAlignment w:val="baseline"/>
                      </w:pPr>
                      <w:r>
                        <w:rPr>
                          <w:rFonts w:ascii="Verdana" w:hAnsi="Verdana" w:cstheme="minorBidi"/>
                          <w:color w:val="000000"/>
                          <w:kern w:val="24"/>
                        </w:rPr>
                        <w:t>YES</w:t>
                      </w:r>
                      <w:r>
                        <w:rPr>
                          <w:rFonts w:ascii="Verdana" w:hAnsi="Verdana" w:cstheme="minorBidi"/>
                          <w:noProof/>
                          <w:color w:val="000000"/>
                          <w:kern w:val="24"/>
                        </w:rPr>
                        <w:drawing>
                          <wp:inline distT="0" distB="0" distL="0" distR="0" wp14:anchorId="6B1CC260" wp14:editId="4959BA76">
                            <wp:extent cx="487045" cy="546100"/>
                            <wp:effectExtent l="0" t="0" r="8255"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 cy="546100"/>
                                    </a:xfrm>
                                    <a:prstGeom prst="rect">
                                      <a:avLst/>
                                    </a:prstGeom>
                                    <a:noFill/>
                                    <a:ln>
                                      <a:noFill/>
                                    </a:ln>
                                  </pic:spPr>
                                </pic:pic>
                              </a:graphicData>
                            </a:graphic>
                          </wp:inline>
                        </w:drawing>
                      </w:r>
                      <w:r>
                        <w:rPr>
                          <w:rFonts w:ascii="Verdana" w:hAnsi="Verdana" w:cstheme="minorBidi"/>
                          <w:noProof/>
                          <w:color w:val="000000"/>
                          <w:kern w:val="24"/>
                        </w:rPr>
                        <w:drawing>
                          <wp:inline distT="0" distB="0" distL="0" distR="0" wp14:anchorId="125315C4" wp14:editId="1876ABF7">
                            <wp:extent cx="487045" cy="546100"/>
                            <wp:effectExtent l="0" t="0" r="8255"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 cy="546100"/>
                                    </a:xfrm>
                                    <a:prstGeom prst="rect">
                                      <a:avLst/>
                                    </a:prstGeom>
                                    <a:noFill/>
                                    <a:ln>
                                      <a:noFill/>
                                    </a:ln>
                                  </pic:spPr>
                                </pic:pic>
                              </a:graphicData>
                            </a:graphic>
                          </wp:inline>
                        </w:drawing>
                      </w:r>
                    </w:p>
                  </w:txbxContent>
                </v:textbox>
              </v:shape>
            </w:pict>
          </mc:Fallback>
        </mc:AlternateContent>
      </w:r>
      <w:r>
        <w:rPr>
          <w:rFonts w:ascii="Times New Roman" w:hAnsi="Times New Roman" w:cs="Times New Roman"/>
          <w:noProof/>
        </w:rPr>
        <w:br w:type="page"/>
      </w:r>
    </w:p>
    <w:p w:rsidR="007B7F77" w:rsidRDefault="0043420B">
      <w:pPr>
        <w:rPr>
          <w:rFonts w:ascii="Times New Roman" w:hAnsi="Times New Roman" w:cs="Times New Roman"/>
          <w:noProof/>
        </w:rPr>
      </w:pPr>
      <w:r>
        <w:rPr>
          <w:rFonts w:ascii="Times New Roman" w:hAnsi="Times New Roman" w:cs="Times New Roman"/>
          <w:noProof/>
          <w:lang w:eastAsia="en-GB"/>
        </w:rPr>
        <w:lastRenderedPageBreak/>
        <mc:AlternateContent>
          <mc:Choice Requires="wps">
            <w:drawing>
              <wp:anchor distT="0" distB="0" distL="114300" distR="114300" simplePos="0" relativeHeight="251658265" behindDoc="0" locked="0" layoutInCell="1" allowOverlap="1" wp14:anchorId="79B3F2D6" wp14:editId="077806D0">
                <wp:simplePos x="0" y="0"/>
                <wp:positionH relativeFrom="column">
                  <wp:posOffset>1905</wp:posOffset>
                </wp:positionH>
                <wp:positionV relativeFrom="paragraph">
                  <wp:posOffset>-201295</wp:posOffset>
                </wp:positionV>
                <wp:extent cx="4826000" cy="584200"/>
                <wp:effectExtent l="0" t="0" r="12700" b="25400"/>
                <wp:wrapNone/>
                <wp:docPr id="54" name="AutoShape 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gray">
                        <a:xfrm>
                          <a:off x="0" y="0"/>
                          <a:ext cx="4826000" cy="584200"/>
                        </a:xfrm>
                        <a:prstGeom prst="roundRect">
                          <a:avLst>
                            <a:gd name="adj" fmla="val 50000"/>
                          </a:avLst>
                        </a:prstGeom>
                        <a:ln>
                          <a:headEnd/>
                          <a:tailEnd/>
                        </a:ln>
                      </wps:spPr>
                      <wps:style>
                        <a:lnRef idx="2">
                          <a:schemeClr val="dk1"/>
                        </a:lnRef>
                        <a:fillRef idx="1">
                          <a:schemeClr val="lt1"/>
                        </a:fillRef>
                        <a:effectRef idx="0">
                          <a:schemeClr val="dk1"/>
                        </a:effectRef>
                        <a:fontRef idx="minor">
                          <a:schemeClr val="dk1"/>
                        </a:fontRef>
                      </wps:style>
                      <wps:txbx>
                        <w:txbxContent>
                          <w:p w:rsidR="007B7F77" w:rsidRDefault="0043420B">
                            <w:pPr>
                              <w:pStyle w:val="NormalWeb"/>
                              <w:jc w:val="both"/>
                              <w:rPr>
                                <w:b/>
                              </w:rPr>
                            </w:pPr>
                            <w:r>
                              <w:rPr>
                                <w:b/>
                              </w:rPr>
                              <w:t>5. Would a security incident have a significant disruptive effect?</w:t>
                            </w:r>
                          </w:p>
                          <w:p w:rsidR="007B7F77" w:rsidRDefault="007B7F77">
                            <w:pPr>
                              <w:pStyle w:val="NormalWeb"/>
                              <w:jc w:val="both"/>
                              <w:rPr>
                                <w:b/>
                              </w:rPr>
                            </w:pPr>
                          </w:p>
                          <w:p w:rsidR="007B7F77" w:rsidRDefault="007B7F77">
                            <w:pPr>
                              <w:pStyle w:val="NormalWeb"/>
                              <w:kinsoku w:val="0"/>
                              <w:overflowPunct w:val="0"/>
                              <w:spacing w:before="96" w:after="0"/>
                              <w:jc w:val="both"/>
                              <w:textAlignment w:val="baseline"/>
                              <w:rPr>
                                <w:b/>
                              </w:rPr>
                            </w:pP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76" style="position:absolute;margin-left:.15pt;margin-top:-15.85pt;width:380pt;height:46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1iKggIAAD0FAAAOAAAAZHJzL2Uyb0RvYy54bWysVE1v1DAQvSPxHyzfabJLFkrUbFVtoUIq&#10;pWqLOHv9sQl1PMb2bnb59Yydjy5QcUBcrDgz743fzLPPzvetJjvpfAOmorOTnBJpOIjGbCr65eHD&#10;q1NKfGBGMA1GVvQgPT1fvnxx1tlSzqEGLaQjSGJ82dmK1iHYMss8r2XL/AlYaTCowLUs4NZtMuFY&#10;h+ytzuZ5/ibrwAnrgEvv8e9lH6TLxK+U5OGzUl4GoiuKZwtpdWldxzVbnrFy45itGz4cg/3DKVrW&#10;GCw6UV2ywMjWNX9QtQ134EGFEw5tBko1XCYNqGaW/6bmvmZWJi3YHG+nNvn/R8tvdreONKKii4IS&#10;w1qc0cU2QCpNitifzvoS0+7trYsKvb0G/uiJgSuHA5shClY1Mxt54Rx0tWQCzzeLyOwXaNx4JCHr&#10;7hMIrINtP6Sm7ZVrIzW2g+zTbA7TbOQ+EI4/i9P5mzzHEXKMLU4LHH4qwcoRbZ0PVxJaEj8q6mBr&#10;xB0aIJVgu2sf0oDEoJKJb5SoVuO4d0yTBZKPjENyxsqRMyK1iWvU996I5JvAGt1/Y2oMJ8FRY981&#10;Hw5a9tA7qbDLqGOejpP8LVfaEaxdUfHY9yuyYGaEqEbrCTR7DqTDCBpyI0wmz0/A/DngU7UpO1UE&#10;EyZg2xhwfwerPn9U3WuNQw779T5Z6nVqaPy1BnHAyeNDgZOpwf2gpMNLV1H/fcucpER/NOiad7Oi&#10;iLc0bYrF2zlu3HFkfRwx23YF2D20IDMcWSvKgxs3q9Bfc7xnloVrc295TI1K41Qf9l+Zs4NXArrs&#10;pvd8SkgGiAY+zo1IA/FyqCaM7u6FDT3AO5oww3sSH4Hjfcp6evWWPwEAAP//AwBQSwMEFAAGAAgA&#10;AAAhADogCVjdAAAABwEAAA8AAABkcnMvZG93bnJldi54bWxMjsFuwjAQRO+V+g/WVuoNnIAUojQb&#10;1FaiF9RKhR56NPESB+J1GhtI/77mRE+jnRnNvnI52k6cafCtY4R0moAgrp1uuUH42q4mOQgfFGvV&#10;OSaEX/KwrO7vSlVod+FPOm9CI+II+0IhmBD6QkpfG7LKT11PHLO9G6wK8RwaqQd1ieO2k7MkyaRV&#10;LccPRvX0aqg+bk4W4c2tj/nPzH5k6+/0fcWHF5tvDeLjw/j8BCLQGG5luOJHdKgi086dWHvRIcxj&#10;D2EyTxcgYrzIkujsEK4qq1L+56/+AAAA//8DAFBLAQItABQABgAIAAAAIQC2gziS/gAAAOEBAAAT&#10;AAAAAAAAAAAAAAAAAAAAAABbQ29udGVudF9UeXBlc10ueG1sUEsBAi0AFAAGAAgAAAAhADj9If/W&#10;AAAAlAEAAAsAAAAAAAAAAAAAAAAALwEAAF9yZWxzLy5yZWxzUEsBAi0AFAAGAAgAAAAhAB+7WIqC&#10;AgAAPQUAAA4AAAAAAAAAAAAAAAAALgIAAGRycy9lMm9Eb2MueG1sUEsBAi0AFAAGAAgAAAAhADog&#10;CVjdAAAABwEAAA8AAAAAAAAAAAAAAAAA3AQAAGRycy9kb3ducmV2LnhtbFBLBQYAAAAABAAEAPMA&#10;AADmBQAAAAA=&#10;" fillcolor="white [3201]" strokecolor="black [3200]" strokeweight="2pt">
                <o:lock v:ext="edit" grouping="t"/>
                <v:textbox>
                  <w:txbxContent>
                    <w:p w:rsidR="007B7F77" w:rsidRDefault="0043420B">
                      <w:pPr>
                        <w:pStyle w:val="NormalWeb"/>
                        <w:jc w:val="both"/>
                        <w:rPr>
                          <w:b/>
                        </w:rPr>
                      </w:pPr>
                      <w:r>
                        <w:rPr>
                          <w:b/>
                        </w:rPr>
                        <w:t>5. Would a security incident have a significant disruptive effect?</w:t>
                      </w:r>
                    </w:p>
                    <w:p w:rsidR="007B7F77" w:rsidRDefault="007B7F77">
                      <w:pPr>
                        <w:pStyle w:val="NormalWeb"/>
                        <w:jc w:val="both"/>
                        <w:rPr>
                          <w:b/>
                        </w:rPr>
                      </w:pPr>
                    </w:p>
                    <w:p w:rsidR="007B7F77" w:rsidRDefault="007B7F77">
                      <w:pPr>
                        <w:pStyle w:val="NormalWeb"/>
                        <w:kinsoku w:val="0"/>
                        <w:overflowPunct w:val="0"/>
                        <w:spacing w:before="96" w:after="0"/>
                        <w:jc w:val="both"/>
                        <w:textAlignment w:val="baseline"/>
                        <w:rPr>
                          <w:b/>
                        </w:rPr>
                      </w:pPr>
                    </w:p>
                  </w:txbxContent>
                </v:textbox>
              </v:roundrect>
            </w:pict>
          </mc:Fallback>
        </mc:AlternateContent>
      </w:r>
      <w:r>
        <w:rPr>
          <w:rFonts w:ascii="Times New Roman" w:hAnsi="Times New Roman" w:cs="Times New Roman"/>
          <w:noProof/>
          <w:lang w:eastAsia="it-IT"/>
        </w:rPr>
        <w:t xml:space="preserve"> </w:t>
      </w:r>
    </w:p>
    <w:p w:rsidR="007B7F77" w:rsidRDefault="007B7F77">
      <w:pPr>
        <w:kinsoku w:val="0"/>
        <w:overflowPunct w:val="0"/>
        <w:spacing w:after="0"/>
        <w:jc w:val="both"/>
        <w:textAlignment w:val="baseline"/>
        <w:rPr>
          <w:rFonts w:ascii="Times New Roman" w:eastAsiaTheme="majorEastAsia" w:hAnsi="Times New Roman" w:cs="Times New Roman"/>
          <w:b/>
          <w:bCs/>
          <w:noProof/>
          <w:sz w:val="24"/>
          <w:szCs w:val="24"/>
          <w:lang w:eastAsia="it-IT"/>
        </w:rPr>
      </w:pPr>
    </w:p>
    <w:p w:rsidR="007B7F77" w:rsidRDefault="007B7F77">
      <w:pPr>
        <w:kinsoku w:val="0"/>
        <w:overflowPunct w:val="0"/>
        <w:spacing w:after="0"/>
        <w:jc w:val="both"/>
        <w:textAlignment w:val="baseline"/>
        <w:rPr>
          <w:rFonts w:ascii="Times New Roman" w:eastAsiaTheme="majorEastAsia" w:hAnsi="Times New Roman" w:cs="Times New Roman"/>
          <w:b/>
          <w:bCs/>
          <w:noProof/>
          <w:sz w:val="24"/>
          <w:szCs w:val="24"/>
          <w:lang w:eastAsia="it-IT"/>
        </w:rPr>
      </w:pPr>
    </w:p>
    <w:p w:rsidR="007B7F77" w:rsidRDefault="0043420B">
      <w:pPr>
        <w:kinsoku w:val="0"/>
        <w:overflowPunct w:val="0"/>
        <w:spacing w:after="0"/>
        <w:jc w:val="both"/>
        <w:textAlignment w:val="baseline"/>
        <w:rPr>
          <w:rFonts w:ascii="Times New Roman" w:eastAsiaTheme="minorEastAsia" w:hAnsi="Times New Roman" w:cs="Times New Roman"/>
          <w:b/>
          <w:noProof/>
          <w:color w:val="4F81BD" w:themeColor="accent1"/>
          <w:sz w:val="24"/>
          <w:szCs w:val="24"/>
          <w:lang w:eastAsia="it-IT"/>
        </w:rPr>
      </w:pPr>
      <w:r>
        <w:rPr>
          <w:rFonts w:ascii="Times New Roman" w:hAnsi="Times New Roman" w:cs="Times New Roman"/>
          <w:noProof/>
          <w:lang w:eastAsia="en-GB"/>
        </w:rPr>
        <mc:AlternateContent>
          <mc:Choice Requires="wps">
            <w:drawing>
              <wp:anchor distT="0" distB="0" distL="114300" distR="114300" simplePos="0" relativeHeight="251658267" behindDoc="0" locked="0" layoutInCell="1" allowOverlap="1" wp14:anchorId="22AA11D6" wp14:editId="717B0206">
                <wp:simplePos x="0" y="0"/>
                <wp:positionH relativeFrom="column">
                  <wp:posOffset>3189605</wp:posOffset>
                </wp:positionH>
                <wp:positionV relativeFrom="paragraph">
                  <wp:posOffset>36195</wp:posOffset>
                </wp:positionV>
                <wp:extent cx="2984500" cy="1771650"/>
                <wp:effectExtent l="0" t="0" r="25400" b="19050"/>
                <wp:wrapNone/>
                <wp:docPr id="93" name="Rectangle 93"/>
                <wp:cNvGraphicFramePr/>
                <a:graphic xmlns:a="http://schemas.openxmlformats.org/drawingml/2006/main">
                  <a:graphicData uri="http://schemas.microsoft.com/office/word/2010/wordprocessingShape">
                    <wps:wsp>
                      <wps:cNvSpPr/>
                      <wps:spPr>
                        <a:xfrm>
                          <a:off x="0" y="0"/>
                          <a:ext cx="2984500" cy="1771650"/>
                        </a:xfrm>
                        <a:prstGeom prst="rect">
                          <a:avLst/>
                        </a:prstGeom>
                      </wps:spPr>
                      <wps:style>
                        <a:lnRef idx="2">
                          <a:schemeClr val="dk1"/>
                        </a:lnRef>
                        <a:fillRef idx="1">
                          <a:schemeClr val="lt1"/>
                        </a:fillRef>
                        <a:effectRef idx="0">
                          <a:schemeClr val="dk1"/>
                        </a:effectRef>
                        <a:fontRef idx="minor">
                          <a:schemeClr val="dk1"/>
                        </a:fontRef>
                      </wps:style>
                      <wps:txbx>
                        <w:txbxContent>
                          <w:p w:rsidR="007B7F77" w:rsidRDefault="0043420B">
                            <w:pPr>
                              <w:rPr>
                                <w:rFonts w:ascii="Times New Roman" w:hAnsi="Times New Roman" w:cs="Times New Roman"/>
                                <w:b/>
                                <w:color w:val="FF0000"/>
                              </w:rPr>
                            </w:pPr>
                            <w:r>
                              <w:rPr>
                                <w:rFonts w:ascii="Times New Roman" w:hAnsi="Times New Roman" w:cs="Times New Roman"/>
                                <w:b/>
                                <w:color w:val="FF0000"/>
                              </w:rPr>
                              <w:t>Sector-specific factors (examples mentioned in recital 28)</w:t>
                            </w:r>
                          </w:p>
                          <w:p w:rsidR="007B7F77" w:rsidRDefault="0043420B">
                            <w:pPr>
                              <w:pStyle w:val="ListParagraph"/>
                              <w:numPr>
                                <w:ilvl w:val="0"/>
                                <w:numId w:val="21"/>
                              </w:numPr>
                              <w:rPr>
                                <w:rFonts w:ascii="Times New Roman" w:hAnsi="Times New Roman" w:cs="Times New Roman"/>
                                <w:b/>
                              </w:rPr>
                            </w:pPr>
                            <w:r>
                              <w:rPr>
                                <w:rFonts w:ascii="Times New Roman" w:hAnsi="Times New Roman" w:cs="Times New Roman"/>
                                <w:b/>
                              </w:rPr>
                              <w:t>Energy</w:t>
                            </w:r>
                            <w:r>
                              <w:rPr>
                                <w:rFonts w:ascii="Times New Roman" w:hAnsi="Times New Roman" w:cs="Times New Roman"/>
                              </w:rPr>
                              <w:t>: volume or proportion of national power generated</w:t>
                            </w:r>
                          </w:p>
                          <w:p w:rsidR="007B7F77" w:rsidRDefault="0043420B">
                            <w:pPr>
                              <w:pStyle w:val="ListParagraph"/>
                              <w:numPr>
                                <w:ilvl w:val="0"/>
                                <w:numId w:val="21"/>
                              </w:numPr>
                              <w:rPr>
                                <w:rFonts w:ascii="Times New Roman" w:hAnsi="Times New Roman" w:cs="Times New Roman"/>
                              </w:rPr>
                            </w:pPr>
                            <w:r>
                              <w:rPr>
                                <w:rFonts w:ascii="Times New Roman" w:hAnsi="Times New Roman" w:cs="Times New Roman"/>
                                <w:b/>
                              </w:rPr>
                              <w:t>Transport</w:t>
                            </w:r>
                            <w:r>
                              <w:rPr>
                                <w:rFonts w:ascii="Times New Roman" w:hAnsi="Times New Roman" w:cs="Times New Roman"/>
                              </w:rPr>
                              <w:t>: proportion of national traffic volume &amp; number of operations per year</w:t>
                            </w:r>
                          </w:p>
                          <w:p w:rsidR="007B7F77" w:rsidRDefault="0043420B">
                            <w:pPr>
                              <w:pStyle w:val="ListParagraph"/>
                              <w:numPr>
                                <w:ilvl w:val="0"/>
                                <w:numId w:val="21"/>
                              </w:numPr>
                              <w:rPr>
                                <w:rFonts w:ascii="Times New Roman" w:hAnsi="Times New Roman" w:cs="Times New Roman"/>
                              </w:rPr>
                            </w:pPr>
                            <w:r>
                              <w:rPr>
                                <w:rFonts w:ascii="Times New Roman" w:hAnsi="Times New Roman" w:cs="Times New Roman"/>
                                <w:b/>
                              </w:rPr>
                              <w:t>Health</w:t>
                            </w:r>
                            <w:r>
                              <w:rPr>
                                <w:rFonts w:ascii="Times New Roman" w:hAnsi="Times New Roman" w:cs="Times New Roman"/>
                              </w:rPr>
                              <w:t>: number of patients under the provider’s care per year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3" o:spid="_x0000_s1077" style="position:absolute;left:0;text-align:left;margin-left:251.15pt;margin-top:2.85pt;width:235pt;height:139.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VSwawIAACAFAAAOAAAAZHJzL2Uyb0RvYy54bWysVEtv2zAMvg/YfxB0Xx2n6SuIUwQtOgwo&#10;2qLt0LMiS4kxWdQoJXb260fJjlN0wQ7DLrYofnx9JDW7bmvDtgp9Bbbg+cmIM2UllJVdFfz7692X&#10;S858ELYUBqwq+E55fj3//GnWuKkawxpMqZCRE+unjSv4OgQ3zTIv16oW/gScsqTUgLUIJOIqK1E0&#10;5L022Xg0Os8awNIhSOU93d52Sj5P/rVWMjxq7VVgpuCUW0hfTN9l/GbzmZiuULh1Jfs0xD9kUYvK&#10;UtDB1a0Igm2w+sNVXUkEDzqcSKgz0LqSKtVA1eSjD9W8rIVTqRYix7uBJv//3MqH7ROyqiz41Sln&#10;VtTUo2diTdiVUYzuiKDG+SnhXtwT9pKnY6y21VjHP9XB2kTqbiBVtYFJuhxfXU7ORsS9JF1+cZGf&#10;nyXas4O5Qx++KqhZPBQcKX4iU2zvfaCQBN1DSIjpdAmkU9gZFXMw9llpqiSGTNZphtSNQbYV1P3y&#10;Rx6LIV8JGU10ZcxglB8zMmFv1GOjmUpzNRiOjhkeog3oFBFsGAzrygL+3Vh3+H3VXa2x7NAu29S2&#10;05RgvFpCuaNeInRD7p28q4jPe+HDk0CaauoBbWp4pI820BQc+hNna8Bfx+4jnoaNtJw1tCUF9z83&#10;AhVn5pulMbzKJ5O4VkmYnF2MScD3muV7jd3UN0CtyOlNcDIdIz6Y/VEj1G+00IsYlVTCSopdcBlw&#10;L9yEbnvpSZBqsUgwWiUnwr19cTI6j0THeXlt3wS6fqgCzeMD7DdKTD/MVoeNlhYWmwC6SoN34LVv&#10;Aa1hmqH+yYh7/l5OqMPDNv8NAAD//wMAUEsDBBQABgAIAAAAIQArEQAR3wAAAAkBAAAPAAAAZHJz&#10;L2Rvd25yZXYueG1sTI9BT4NAEIXvJv6HzZh4s4uopaUsjSExJnoq1oO3LTsFIjtL2C0Ff73Tk97m&#10;5b28+V62nWwnRhx860jB/SICgVQ501KtYP/xcrcC4YMmoztHqGBGD9v8+irTqXFn2uFYhlpwCflU&#10;K2hC6FMpfdWg1X7heiT2jm6wOrAcamkGfeZy28k4ipbS6pb4Q6N7LBqsvsuTVfA+yzDuP5frn7Fo&#10;Z1N+Fa9vWCh1ezM9b0AEnMJfGC74jA45Mx3ciYwXnYKnKH7gKB8JCPbXyUUfFMSrxwRknsn/C/Jf&#10;AAAA//8DAFBLAQItABQABgAIAAAAIQC2gziS/gAAAOEBAAATAAAAAAAAAAAAAAAAAAAAAABbQ29u&#10;dGVudF9UeXBlc10ueG1sUEsBAi0AFAAGAAgAAAAhADj9If/WAAAAlAEAAAsAAAAAAAAAAAAAAAAA&#10;LwEAAF9yZWxzLy5yZWxzUEsBAi0AFAAGAAgAAAAhAHatVLBrAgAAIAUAAA4AAAAAAAAAAAAAAAAA&#10;LgIAAGRycy9lMm9Eb2MueG1sUEsBAi0AFAAGAAgAAAAhACsRABHfAAAACQEAAA8AAAAAAAAAAAAA&#10;AAAAxQQAAGRycy9kb3ducmV2LnhtbFBLBQYAAAAABAAEAPMAAADRBQAAAAA=&#10;" fillcolor="white [3201]" strokecolor="black [3200]" strokeweight="2pt">
                <v:textbox>
                  <w:txbxContent>
                    <w:p w:rsidR="007B7F77" w:rsidRDefault="0043420B">
                      <w:pPr>
                        <w:rPr>
                          <w:rFonts w:ascii="Times New Roman" w:hAnsi="Times New Roman" w:cs="Times New Roman"/>
                          <w:b/>
                          <w:color w:val="FF0000"/>
                        </w:rPr>
                      </w:pPr>
                      <w:r>
                        <w:rPr>
                          <w:rFonts w:ascii="Times New Roman" w:hAnsi="Times New Roman" w:cs="Times New Roman"/>
                          <w:b/>
                          <w:color w:val="FF0000"/>
                        </w:rPr>
                        <w:t>Sector-specific factors (examples mentioned in recital 28)</w:t>
                      </w:r>
                    </w:p>
                    <w:p w:rsidR="007B7F77" w:rsidRDefault="0043420B">
                      <w:pPr>
                        <w:pStyle w:val="ListParagraph"/>
                        <w:numPr>
                          <w:ilvl w:val="0"/>
                          <w:numId w:val="21"/>
                        </w:numPr>
                        <w:rPr>
                          <w:rFonts w:ascii="Times New Roman" w:hAnsi="Times New Roman" w:cs="Times New Roman"/>
                          <w:b/>
                        </w:rPr>
                      </w:pPr>
                      <w:r>
                        <w:rPr>
                          <w:rFonts w:ascii="Times New Roman" w:hAnsi="Times New Roman" w:cs="Times New Roman"/>
                          <w:b/>
                        </w:rPr>
                        <w:t>Energy</w:t>
                      </w:r>
                      <w:r>
                        <w:rPr>
                          <w:rFonts w:ascii="Times New Roman" w:hAnsi="Times New Roman" w:cs="Times New Roman"/>
                        </w:rPr>
                        <w:t>: volume or proportion of national power generated</w:t>
                      </w:r>
                    </w:p>
                    <w:p w:rsidR="007B7F77" w:rsidRDefault="0043420B">
                      <w:pPr>
                        <w:pStyle w:val="ListParagraph"/>
                        <w:numPr>
                          <w:ilvl w:val="0"/>
                          <w:numId w:val="21"/>
                        </w:numPr>
                        <w:rPr>
                          <w:rFonts w:ascii="Times New Roman" w:hAnsi="Times New Roman" w:cs="Times New Roman"/>
                        </w:rPr>
                      </w:pPr>
                      <w:r>
                        <w:rPr>
                          <w:rFonts w:ascii="Times New Roman" w:hAnsi="Times New Roman" w:cs="Times New Roman"/>
                          <w:b/>
                        </w:rPr>
                        <w:t>Transport</w:t>
                      </w:r>
                      <w:r>
                        <w:rPr>
                          <w:rFonts w:ascii="Times New Roman" w:hAnsi="Times New Roman" w:cs="Times New Roman"/>
                        </w:rPr>
                        <w:t>: proportion of national traffic volume &amp; number of operations per year</w:t>
                      </w:r>
                    </w:p>
                    <w:p w:rsidR="007B7F77" w:rsidRDefault="0043420B">
                      <w:pPr>
                        <w:pStyle w:val="ListParagraph"/>
                        <w:numPr>
                          <w:ilvl w:val="0"/>
                          <w:numId w:val="21"/>
                        </w:numPr>
                        <w:rPr>
                          <w:rFonts w:ascii="Times New Roman" w:hAnsi="Times New Roman" w:cs="Times New Roman"/>
                        </w:rPr>
                      </w:pPr>
                      <w:r>
                        <w:rPr>
                          <w:rFonts w:ascii="Times New Roman" w:hAnsi="Times New Roman" w:cs="Times New Roman"/>
                          <w:b/>
                        </w:rPr>
                        <w:t>Health</w:t>
                      </w:r>
                      <w:r>
                        <w:rPr>
                          <w:rFonts w:ascii="Times New Roman" w:hAnsi="Times New Roman" w:cs="Times New Roman"/>
                        </w:rPr>
                        <w:t>: number of patients under the provider’s care per year</w:t>
                      </w:r>
                    </w:p>
                  </w:txbxContent>
                </v:textbox>
              </v:rect>
            </w:pict>
          </mc:Fallback>
        </mc:AlternateContent>
      </w:r>
      <w:r>
        <w:rPr>
          <w:rFonts w:ascii="Times New Roman" w:hAnsi="Times New Roman" w:cs="Times New Roman"/>
          <w:noProof/>
          <w:lang w:eastAsia="en-GB"/>
        </w:rPr>
        <mc:AlternateContent>
          <mc:Choice Requires="wps">
            <w:drawing>
              <wp:anchor distT="0" distB="0" distL="114300" distR="114300" simplePos="0" relativeHeight="251658266" behindDoc="0" locked="0" layoutInCell="1" allowOverlap="1" wp14:anchorId="1709A4BB" wp14:editId="680159D8">
                <wp:simplePos x="0" y="0"/>
                <wp:positionH relativeFrom="column">
                  <wp:posOffset>14605</wp:posOffset>
                </wp:positionH>
                <wp:positionV relativeFrom="paragraph">
                  <wp:posOffset>23495</wp:posOffset>
                </wp:positionV>
                <wp:extent cx="3025140" cy="2120900"/>
                <wp:effectExtent l="0" t="0" r="22860" b="12700"/>
                <wp:wrapNone/>
                <wp:docPr id="92" name="Rectangle 92"/>
                <wp:cNvGraphicFramePr/>
                <a:graphic xmlns:a="http://schemas.openxmlformats.org/drawingml/2006/main">
                  <a:graphicData uri="http://schemas.microsoft.com/office/word/2010/wordprocessingShape">
                    <wps:wsp>
                      <wps:cNvSpPr/>
                      <wps:spPr>
                        <a:xfrm>
                          <a:off x="0" y="0"/>
                          <a:ext cx="3025140" cy="2120900"/>
                        </a:xfrm>
                        <a:prstGeom prst="rect">
                          <a:avLst/>
                        </a:prstGeom>
                      </wps:spPr>
                      <wps:style>
                        <a:lnRef idx="2">
                          <a:schemeClr val="dk1"/>
                        </a:lnRef>
                        <a:fillRef idx="1">
                          <a:schemeClr val="lt1"/>
                        </a:fillRef>
                        <a:effectRef idx="0">
                          <a:schemeClr val="dk1"/>
                        </a:effectRef>
                        <a:fontRef idx="minor">
                          <a:schemeClr val="dk1"/>
                        </a:fontRef>
                      </wps:style>
                      <wps:txbx>
                        <w:txbxContent>
                          <w:p w:rsidR="007B7F77" w:rsidRDefault="0043420B">
                            <w:pPr>
                              <w:rPr>
                                <w:rFonts w:ascii="Times New Roman" w:hAnsi="Times New Roman" w:cs="Times New Roman"/>
                                <w:b/>
                                <w:color w:val="FF0000"/>
                              </w:rPr>
                            </w:pPr>
                            <w:r>
                              <w:rPr>
                                <w:rFonts w:ascii="Times New Roman" w:hAnsi="Times New Roman" w:cs="Times New Roman"/>
                                <w:b/>
                                <w:color w:val="FF0000"/>
                              </w:rPr>
                              <w:t>Cross-sectoral factors (Article 6(1))</w:t>
                            </w:r>
                          </w:p>
                          <w:p w:rsidR="007B7F77" w:rsidRDefault="0043420B">
                            <w:pPr>
                              <w:pStyle w:val="ListParagraph"/>
                              <w:numPr>
                                <w:ilvl w:val="0"/>
                                <w:numId w:val="20"/>
                              </w:numPr>
                              <w:rPr>
                                <w:rFonts w:ascii="Times New Roman" w:hAnsi="Times New Roman" w:cs="Times New Roman"/>
                              </w:rPr>
                            </w:pPr>
                            <w:r>
                              <w:rPr>
                                <w:rFonts w:ascii="Times New Roman" w:hAnsi="Times New Roman" w:cs="Times New Roman"/>
                                <w:b/>
                              </w:rPr>
                              <w:t>Number of users</w:t>
                            </w:r>
                            <w:r>
                              <w:rPr>
                                <w:rFonts w:ascii="Times New Roman" w:hAnsi="Times New Roman" w:cs="Times New Roman"/>
                              </w:rPr>
                              <w:t xml:space="preserve"> relying on the services</w:t>
                            </w:r>
                          </w:p>
                          <w:p w:rsidR="007B7F77" w:rsidRDefault="0043420B">
                            <w:pPr>
                              <w:pStyle w:val="ListParagraph"/>
                              <w:numPr>
                                <w:ilvl w:val="0"/>
                                <w:numId w:val="20"/>
                              </w:numPr>
                              <w:rPr>
                                <w:rFonts w:ascii="Times New Roman" w:hAnsi="Times New Roman" w:cs="Times New Roman"/>
                              </w:rPr>
                            </w:pPr>
                            <w:r>
                              <w:rPr>
                                <w:rFonts w:ascii="Times New Roman" w:hAnsi="Times New Roman" w:cs="Times New Roman"/>
                                <w:b/>
                              </w:rPr>
                              <w:t>Dependency</w:t>
                            </w:r>
                            <w:r>
                              <w:rPr>
                                <w:rFonts w:ascii="Times New Roman" w:hAnsi="Times New Roman" w:cs="Times New Roman"/>
                              </w:rPr>
                              <w:t xml:space="preserve"> of other essential sectors on the service</w:t>
                            </w:r>
                          </w:p>
                          <w:p w:rsidR="007B7F77" w:rsidRDefault="0043420B">
                            <w:pPr>
                              <w:pStyle w:val="ListParagraph"/>
                              <w:numPr>
                                <w:ilvl w:val="0"/>
                                <w:numId w:val="20"/>
                              </w:numPr>
                              <w:rPr>
                                <w:rFonts w:ascii="Times New Roman" w:hAnsi="Times New Roman" w:cs="Times New Roman"/>
                              </w:rPr>
                            </w:pPr>
                            <w:r>
                              <w:rPr>
                                <w:rFonts w:ascii="Times New Roman" w:hAnsi="Times New Roman" w:cs="Times New Roman"/>
                              </w:rPr>
                              <w:t xml:space="preserve">Impact that incidents could have on </w:t>
                            </w:r>
                            <w:r>
                              <w:rPr>
                                <w:rFonts w:ascii="Times New Roman" w:hAnsi="Times New Roman" w:cs="Times New Roman"/>
                                <w:b/>
                              </w:rPr>
                              <w:t>economy and societal activities</w:t>
                            </w:r>
                            <w:r>
                              <w:rPr>
                                <w:rFonts w:ascii="Times New Roman" w:hAnsi="Times New Roman" w:cs="Times New Roman"/>
                              </w:rPr>
                              <w:t xml:space="preserve"> or </w:t>
                            </w:r>
                            <w:r>
                              <w:rPr>
                                <w:rFonts w:ascii="Times New Roman" w:hAnsi="Times New Roman" w:cs="Times New Roman"/>
                                <w:b/>
                              </w:rPr>
                              <w:t>public safety</w:t>
                            </w:r>
                          </w:p>
                          <w:p w:rsidR="007B7F77" w:rsidRDefault="0043420B">
                            <w:pPr>
                              <w:pStyle w:val="ListParagraph"/>
                              <w:numPr>
                                <w:ilvl w:val="0"/>
                                <w:numId w:val="20"/>
                              </w:numPr>
                              <w:rPr>
                                <w:rFonts w:ascii="Times New Roman" w:hAnsi="Times New Roman" w:cs="Times New Roman"/>
                              </w:rPr>
                            </w:pPr>
                            <w:r>
                              <w:rPr>
                                <w:rFonts w:ascii="Times New Roman" w:hAnsi="Times New Roman" w:cs="Times New Roman"/>
                              </w:rPr>
                              <w:t xml:space="preserve">Possible </w:t>
                            </w:r>
                            <w:r>
                              <w:rPr>
                                <w:rFonts w:ascii="Times New Roman" w:hAnsi="Times New Roman" w:cs="Times New Roman"/>
                                <w:b/>
                              </w:rPr>
                              <w:t>geographic spread</w:t>
                            </w:r>
                          </w:p>
                          <w:p w:rsidR="007B7F77" w:rsidRDefault="0043420B">
                            <w:pPr>
                              <w:pStyle w:val="ListParagraph"/>
                              <w:numPr>
                                <w:ilvl w:val="0"/>
                                <w:numId w:val="20"/>
                              </w:numPr>
                              <w:rPr>
                                <w:rFonts w:ascii="Times New Roman" w:hAnsi="Times New Roman" w:cs="Times New Roman"/>
                              </w:rPr>
                            </w:pPr>
                            <w:r>
                              <w:rPr>
                                <w:rFonts w:ascii="Times New Roman" w:hAnsi="Times New Roman" w:cs="Times New Roman"/>
                              </w:rPr>
                              <w:t xml:space="preserve">Importance of the entity for maintaining a sufficient </w:t>
                            </w:r>
                            <w:r>
                              <w:rPr>
                                <w:rFonts w:ascii="Times New Roman" w:hAnsi="Times New Roman" w:cs="Times New Roman"/>
                                <w:b/>
                              </w:rPr>
                              <w:t>level of the 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2" o:spid="_x0000_s1078" style="position:absolute;left:0;text-align:left;margin-left:1.15pt;margin-top:1.85pt;width:238.2pt;height:167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Y4eagIAACAFAAAOAAAAZHJzL2Uyb0RvYy54bWysVEtP3DAQvlfqf7B8L3kALazIohWIqhKC&#10;FVBx9jr2blTH4469m2x/fcdONiCKeqh6STye9zff+OKybw3bKfQN2IoXRzlnykqoG7uu+Penm09n&#10;nPkgbC0MWFXxvfL8cv7xw0XnZqqEDZhaIaMg1s86V/FNCG6WZV5uVCv8EThlSakBWxFIxHVWo+go&#10;emuyMs8/Zx1g7RCk8p5urwcln6f4WisZ7rX2KjBTcaotpC+m7yp+s/mFmK1RuE0jxzLEP1TRisZS&#10;0inUtQiCbbH5I1TbSAQPOhxJaDPQupEq9UDdFPmbbh43wqnUC4Hj3QST/39h5d1uiaypK35ecmZF&#10;SzN6INSEXRvF6I4A6pyfkd2jW+IoeTrGbnuNbfxTH6xPoO4nUFUfmKTL47w8LU4Ie0m6sijz8zzB&#10;nr24O/Thq4KWxUPFkfInMMXu1gdKSaYHExJiOUMB6RT2RsUajH1QmjqhlGXyThxSVwbZTtD06x9F&#10;bIZiJcvoohtjJqfiPScTDk6jbXRTiVeTY/6e40u2yTplBBsmx7axgH931oP9oeuh19h26Fd9Gtvx&#10;NKIV1HuaJcJAcu/kTUN43goflgKJ1TQD2tRwTx9toKs4jCfONoC/3ruP9kQ20nLW0ZZU3P/cClSc&#10;mW+WaHhenMTRhiScnH4pScDXmtVrjd22V0CjKOhNcDIdo30wh6NGaJ9poRcxK6mElZS74jLgQbgK&#10;w/bSkyDVYpHMaJWcCLf20ckYPAId+fLUPwt0I6kC8fEODhslZm+4NdhGTwuLbQDdJOJFqAdcxxHQ&#10;GiYOjU9G3PPXcrJ6edjmvwEAAP//AwBQSwMEFAAGAAgAAAAhAA52qlTcAAAABwEAAA8AAABkcnMv&#10;ZG93bnJldi54bWxMjkFPg0AUhO8m/ofNM/FmlxZTKrI0DUljoiexHrxt2SeQsm8Ju6Xgr/d5sreZ&#10;zGTmy7aT7cSIg28dKVguIhBIlTMt1QoOH/uHDQgfNBndOUIFM3rY5rc3mU6Nu9A7jmWoBY+QT7WC&#10;JoQ+ldJXDVrtF65H4uzbDVYHtkMtzaAvPG47uYqitbS6JX5odI9Fg9WpPFsFb7MM4+Fz/fQzFu1s&#10;yq/i5RULpe7vpt0ziIBT+C/DHz6jQ85MR3cm40WnYBVzUUGcgOD0MdmwOLKPkwRknslr/vwXAAD/&#10;/wMAUEsBAi0AFAAGAAgAAAAhALaDOJL+AAAA4QEAABMAAAAAAAAAAAAAAAAAAAAAAFtDb250ZW50&#10;X1R5cGVzXS54bWxQSwECLQAUAAYACAAAACEAOP0h/9YAAACUAQAACwAAAAAAAAAAAAAAAAAvAQAA&#10;X3JlbHMvLnJlbHNQSwECLQAUAAYACAAAACEAzY2OHmoCAAAgBQAADgAAAAAAAAAAAAAAAAAuAgAA&#10;ZHJzL2Uyb0RvYy54bWxQSwECLQAUAAYACAAAACEADnaqVNwAAAAHAQAADwAAAAAAAAAAAAAAAADE&#10;BAAAZHJzL2Rvd25yZXYueG1sUEsFBgAAAAAEAAQA8wAAAM0FAAAAAA==&#10;" fillcolor="white [3201]" strokecolor="black [3200]" strokeweight="2pt">
                <v:textbox>
                  <w:txbxContent>
                    <w:p w:rsidR="007B7F77" w:rsidRDefault="0043420B">
                      <w:pPr>
                        <w:rPr>
                          <w:rFonts w:ascii="Times New Roman" w:hAnsi="Times New Roman" w:cs="Times New Roman"/>
                          <w:b/>
                          <w:color w:val="FF0000"/>
                        </w:rPr>
                      </w:pPr>
                      <w:r>
                        <w:rPr>
                          <w:rFonts w:ascii="Times New Roman" w:hAnsi="Times New Roman" w:cs="Times New Roman"/>
                          <w:b/>
                          <w:color w:val="FF0000"/>
                        </w:rPr>
                        <w:t>Cross-sectoral factors (Article 6(1))</w:t>
                      </w:r>
                    </w:p>
                    <w:p w:rsidR="007B7F77" w:rsidRDefault="0043420B">
                      <w:pPr>
                        <w:pStyle w:val="ListParagraph"/>
                        <w:numPr>
                          <w:ilvl w:val="0"/>
                          <w:numId w:val="20"/>
                        </w:numPr>
                        <w:rPr>
                          <w:rFonts w:ascii="Times New Roman" w:hAnsi="Times New Roman" w:cs="Times New Roman"/>
                        </w:rPr>
                      </w:pPr>
                      <w:r>
                        <w:rPr>
                          <w:rFonts w:ascii="Times New Roman" w:hAnsi="Times New Roman" w:cs="Times New Roman"/>
                          <w:b/>
                        </w:rPr>
                        <w:t>Number of users</w:t>
                      </w:r>
                      <w:r>
                        <w:rPr>
                          <w:rFonts w:ascii="Times New Roman" w:hAnsi="Times New Roman" w:cs="Times New Roman"/>
                        </w:rPr>
                        <w:t xml:space="preserve"> relying on the services</w:t>
                      </w:r>
                    </w:p>
                    <w:p w:rsidR="007B7F77" w:rsidRDefault="0043420B">
                      <w:pPr>
                        <w:pStyle w:val="ListParagraph"/>
                        <w:numPr>
                          <w:ilvl w:val="0"/>
                          <w:numId w:val="20"/>
                        </w:numPr>
                        <w:rPr>
                          <w:rFonts w:ascii="Times New Roman" w:hAnsi="Times New Roman" w:cs="Times New Roman"/>
                        </w:rPr>
                      </w:pPr>
                      <w:r>
                        <w:rPr>
                          <w:rFonts w:ascii="Times New Roman" w:hAnsi="Times New Roman" w:cs="Times New Roman"/>
                          <w:b/>
                        </w:rPr>
                        <w:t>Dependency</w:t>
                      </w:r>
                      <w:r>
                        <w:rPr>
                          <w:rFonts w:ascii="Times New Roman" w:hAnsi="Times New Roman" w:cs="Times New Roman"/>
                        </w:rPr>
                        <w:t xml:space="preserve"> of other essential sectors on the service</w:t>
                      </w:r>
                    </w:p>
                    <w:p w:rsidR="007B7F77" w:rsidRDefault="0043420B">
                      <w:pPr>
                        <w:pStyle w:val="ListParagraph"/>
                        <w:numPr>
                          <w:ilvl w:val="0"/>
                          <w:numId w:val="20"/>
                        </w:numPr>
                        <w:rPr>
                          <w:rFonts w:ascii="Times New Roman" w:hAnsi="Times New Roman" w:cs="Times New Roman"/>
                        </w:rPr>
                      </w:pPr>
                      <w:r>
                        <w:rPr>
                          <w:rFonts w:ascii="Times New Roman" w:hAnsi="Times New Roman" w:cs="Times New Roman"/>
                        </w:rPr>
                        <w:t xml:space="preserve">Impact that incidents could have on </w:t>
                      </w:r>
                      <w:r>
                        <w:rPr>
                          <w:rFonts w:ascii="Times New Roman" w:hAnsi="Times New Roman" w:cs="Times New Roman"/>
                          <w:b/>
                        </w:rPr>
                        <w:t>economy and societal activities</w:t>
                      </w:r>
                      <w:r>
                        <w:rPr>
                          <w:rFonts w:ascii="Times New Roman" w:hAnsi="Times New Roman" w:cs="Times New Roman"/>
                        </w:rPr>
                        <w:t xml:space="preserve"> or </w:t>
                      </w:r>
                      <w:r>
                        <w:rPr>
                          <w:rFonts w:ascii="Times New Roman" w:hAnsi="Times New Roman" w:cs="Times New Roman"/>
                          <w:b/>
                        </w:rPr>
                        <w:t>public safety</w:t>
                      </w:r>
                    </w:p>
                    <w:p w:rsidR="007B7F77" w:rsidRDefault="0043420B">
                      <w:pPr>
                        <w:pStyle w:val="ListParagraph"/>
                        <w:numPr>
                          <w:ilvl w:val="0"/>
                          <w:numId w:val="20"/>
                        </w:numPr>
                        <w:rPr>
                          <w:rFonts w:ascii="Times New Roman" w:hAnsi="Times New Roman" w:cs="Times New Roman"/>
                        </w:rPr>
                      </w:pPr>
                      <w:r>
                        <w:rPr>
                          <w:rFonts w:ascii="Times New Roman" w:hAnsi="Times New Roman" w:cs="Times New Roman"/>
                        </w:rPr>
                        <w:t xml:space="preserve">Possible </w:t>
                      </w:r>
                      <w:r>
                        <w:rPr>
                          <w:rFonts w:ascii="Times New Roman" w:hAnsi="Times New Roman" w:cs="Times New Roman"/>
                          <w:b/>
                        </w:rPr>
                        <w:t>geographic spread</w:t>
                      </w:r>
                    </w:p>
                    <w:p w:rsidR="007B7F77" w:rsidRDefault="0043420B">
                      <w:pPr>
                        <w:pStyle w:val="ListParagraph"/>
                        <w:numPr>
                          <w:ilvl w:val="0"/>
                          <w:numId w:val="20"/>
                        </w:numPr>
                        <w:rPr>
                          <w:rFonts w:ascii="Times New Roman" w:hAnsi="Times New Roman" w:cs="Times New Roman"/>
                        </w:rPr>
                      </w:pPr>
                      <w:r>
                        <w:rPr>
                          <w:rFonts w:ascii="Times New Roman" w:hAnsi="Times New Roman" w:cs="Times New Roman"/>
                        </w:rPr>
                        <w:t xml:space="preserve">Importance of the entity for maintaining a sufficient </w:t>
                      </w:r>
                      <w:r>
                        <w:rPr>
                          <w:rFonts w:ascii="Times New Roman" w:hAnsi="Times New Roman" w:cs="Times New Roman"/>
                          <w:b/>
                        </w:rPr>
                        <w:t>level of the service</w:t>
                      </w:r>
                    </w:p>
                  </w:txbxContent>
                </v:textbox>
              </v:rect>
            </w:pict>
          </mc:Fallback>
        </mc:AlternateContent>
      </w:r>
    </w:p>
    <w:p w:rsidR="007B7F77" w:rsidRDefault="007B7F77">
      <w:pPr>
        <w:pStyle w:val="PlainText"/>
        <w:spacing w:line="276" w:lineRule="auto"/>
        <w:ind w:left="720"/>
        <w:rPr>
          <w:rFonts w:ascii="Times New Roman" w:hAnsi="Times New Roman" w:cs="Times New Roman"/>
          <w:noProof/>
          <w:sz w:val="24"/>
          <w:szCs w:val="24"/>
        </w:rPr>
      </w:pPr>
    </w:p>
    <w:p w:rsidR="007B7F77" w:rsidRDefault="007B7F77">
      <w:pPr>
        <w:pStyle w:val="PlainText"/>
        <w:spacing w:line="276" w:lineRule="auto"/>
        <w:ind w:left="720"/>
        <w:rPr>
          <w:rFonts w:ascii="Times New Roman" w:hAnsi="Times New Roman" w:cs="Times New Roman"/>
          <w:noProof/>
          <w:sz w:val="24"/>
          <w:szCs w:val="24"/>
        </w:rPr>
      </w:pPr>
    </w:p>
    <w:p w:rsidR="007B7F77" w:rsidRDefault="007B7F77">
      <w:pPr>
        <w:rPr>
          <w:rFonts w:ascii="Times New Roman" w:hAnsi="Times New Roman" w:cs="Times New Roman"/>
          <w:noProof/>
          <w:sz w:val="24"/>
          <w:szCs w:val="24"/>
        </w:rPr>
      </w:pPr>
    </w:p>
    <w:p w:rsidR="007B7F77" w:rsidRDefault="0043420B">
      <w:pPr>
        <w:rPr>
          <w:rFonts w:ascii="Times New Roman" w:hAnsi="Times New Roman" w:cs="Times New Roman"/>
          <w:noProof/>
          <w:sz w:val="24"/>
          <w:szCs w:val="24"/>
        </w:rPr>
      </w:pPr>
      <w:r>
        <w:rPr>
          <w:rFonts w:ascii="Times New Roman" w:hAnsi="Times New Roman" w:cs="Times New Roman"/>
          <w:noProof/>
          <w:sz w:val="24"/>
          <w:szCs w:val="24"/>
        </w:rPr>
        <w:t xml:space="preserve">Example: an electricity provider established in </w:t>
      </w:r>
    </w:p>
    <w:p w:rsidR="007B7F77" w:rsidRDefault="007B7F77">
      <w:pPr>
        <w:rPr>
          <w:rFonts w:ascii="Times New Roman" w:hAnsi="Times New Roman" w:cs="Times New Roman"/>
          <w:noProof/>
          <w:sz w:val="24"/>
          <w:szCs w:val="24"/>
        </w:rPr>
      </w:pPr>
    </w:p>
    <w:p w:rsidR="007B7F77" w:rsidRDefault="007B7F77">
      <w:pPr>
        <w:rPr>
          <w:rFonts w:ascii="Times New Roman" w:hAnsi="Times New Roman" w:cs="Times New Roman"/>
          <w:noProof/>
          <w:sz w:val="24"/>
          <w:szCs w:val="24"/>
        </w:rPr>
      </w:pPr>
    </w:p>
    <w:p w:rsidR="007B7F77" w:rsidRDefault="0043420B">
      <w:pPr>
        <w:rPr>
          <w:rFonts w:ascii="Times New Roman" w:hAnsi="Times New Roman" w:cs="Times New Roman"/>
          <w:noProof/>
          <w:sz w:val="24"/>
          <w:szCs w:val="24"/>
        </w:rPr>
      </w:pPr>
      <w:r>
        <w:rPr>
          <w:rFonts w:ascii="Times New Roman" w:hAnsi="Times New Roman" w:cs="Times New Roman"/>
          <w:noProof/>
          <w:lang w:eastAsia="en-GB"/>
        </w:rPr>
        <mc:AlternateContent>
          <mc:Choice Requires="wps">
            <w:drawing>
              <wp:anchor distT="0" distB="0" distL="114300" distR="114300" simplePos="0" relativeHeight="251658271" behindDoc="0" locked="0" layoutInCell="1" allowOverlap="1" wp14:anchorId="16E0B15A" wp14:editId="4500832A">
                <wp:simplePos x="0" y="0"/>
                <wp:positionH relativeFrom="column">
                  <wp:posOffset>3314700</wp:posOffset>
                </wp:positionH>
                <wp:positionV relativeFrom="paragraph">
                  <wp:posOffset>297180</wp:posOffset>
                </wp:positionV>
                <wp:extent cx="457200" cy="712470"/>
                <wp:effectExtent l="5715" t="13335" r="24765" b="43815"/>
                <wp:wrapNone/>
                <wp:docPr id="99" name="Down Arrow 11"/>
                <wp:cNvGraphicFramePr/>
                <a:graphic xmlns:a="http://schemas.openxmlformats.org/drawingml/2006/main">
                  <a:graphicData uri="http://schemas.microsoft.com/office/word/2010/wordprocessingShape">
                    <wps:wsp>
                      <wps:cNvSpPr/>
                      <wps:spPr bwMode="auto">
                        <a:xfrm rot="16200000">
                          <a:off x="0" y="0"/>
                          <a:ext cx="457200" cy="712470"/>
                        </a:xfrm>
                        <a:prstGeom prst="downArrow">
                          <a:avLst/>
                        </a:prstGeom>
                        <a:ln>
                          <a:headEnd type="none" w="med" len="med"/>
                          <a:tailEnd type="none" w="med" len="med"/>
                        </a:ln>
                      </wps:spPr>
                      <wps:style>
                        <a:lnRef idx="2">
                          <a:schemeClr val="accent2"/>
                        </a:lnRef>
                        <a:fillRef idx="1">
                          <a:schemeClr val="lt1"/>
                        </a:fillRef>
                        <a:effectRef idx="0">
                          <a:schemeClr val="accent2"/>
                        </a:effectRef>
                        <a:fontRef idx="minor">
                          <a:schemeClr val="dk1"/>
                        </a:fontRef>
                      </wps:style>
                      <wps:bodyPr vert="horz" wrap="square" lIns="91440" tIns="45720" rIns="91440" bIns="45720" numCol="1" rtlCol="0"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Down Arrow 11" o:spid="_x0000_s1026" type="#_x0000_t67" style="position:absolute;margin-left:261pt;margin-top:23.4pt;width:36pt;height:56.1pt;rotation:-90;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znCYgIAABMFAAAOAAAAZHJzL2Uyb0RvYy54bWysVN9v0zAQfkfif7D8ztJUZWNR0wl1gJDG&#10;mNgQz1fbWSJsn7HdpuWv39lJwzQmhBB5sOz4ux/fd3deXuyNZjvlQ4e25uXJjDNlBcrO3tf86937&#10;V284CxGsBI1W1fygAr9YvXyx7F2l5tiilsozcmJD1buatzG6qiiCaJWBcIJOWbps0BuIdPT3hfTQ&#10;k3eji/lsdlr06KXzKFQI9PdyuOSr7L9plIifmyaoyHTNKbeYV5/XTVqL1RKqew+u7cSYBvxDFgY6&#10;S0EnV5cQgW1995sr0wmPAZt4ItAU2DSdUJkDsSlnT9jctuBU5kLiBDfJFP6fW3G9u/GskzU/P+fM&#10;gqEaXWJv2VvvsWdlmRTqXagIeOtu/HgKtGWb/hNKwsM2Yia/b7xhHknk8pSKQ1/+TSzZPkt+mCRX&#10;+8gE/Vy8PiMkZ4Kuzsr54iyXpIAq+UqCOh/iB4WGpU3NJeWWU8ueYXcVIqVE+CMu2Wib1laBfGcl&#10;iwdHSVpqP876mhslOdOKujXtcv0jdPpvkBQmuS6SHkmBQZkQD1oNYb+ohrQkWvOcXu5itdae7YD6&#10;D4RQNs5TzOyJ0Mms6bSeDMvnDHXMZSCjEZvMVO7uyXCQ+o8RJ4scFW2cjE1n0T8XWX6fIg/4I/uB&#10;cxJig/JAzUBvAJWnRf+TVKZ5qnn4sQVPmuuPlhr2vFws0gDmQ646Z/7xzebxjd2aNZJkJYGizlsy&#10;BisoQM3jcbuOwyjTLDmIV/bWiWST+KV+uNt/A+/GzonUctd4HCmonvTOgB3pDZzGA01eLtj4SqTR&#10;fnzOqF9v2eoBAAD//wMAUEsDBBQABgAIAAAAIQDXYyB/4QAAAAoBAAAPAAAAZHJzL2Rvd25yZXYu&#10;eG1sTI/LTsMwEEX3SPyDNUjsqBNaQhriVBWPBbtSHqI7Jx6SiHgc2W6b/j3DClaj0RzdObdcTXYQ&#10;B/Shd6QgnSUgkBpnemoVvL0+XeUgQtRk9OAIFZwwwKo6Pyt1YdyRXvCwja3gEAqFVtDFOBZShqZD&#10;q8PMjUh8+3Le6sirb6Xx+sjhdpDXSZJJq3viD50e8b7D5nu7twpu6816fHaf737h5o/5w253+tCj&#10;UpcX0/oORMQp/sHwq8/qULFT7fZkghgU3CTpklEFWcaTgSxdpCBqJuf5EmRVyv8Vqh8AAAD//wMA&#10;UEsBAi0AFAAGAAgAAAAhALaDOJL+AAAA4QEAABMAAAAAAAAAAAAAAAAAAAAAAFtDb250ZW50X1R5&#10;cGVzXS54bWxQSwECLQAUAAYACAAAACEAOP0h/9YAAACUAQAACwAAAAAAAAAAAAAAAAAvAQAAX3Jl&#10;bHMvLnJlbHNQSwECLQAUAAYACAAAACEAeWM5wmICAAATBQAADgAAAAAAAAAAAAAAAAAuAgAAZHJz&#10;L2Uyb0RvYy54bWxQSwECLQAUAAYACAAAACEA12Mgf+EAAAAKAQAADwAAAAAAAAAAAAAAAAC8BAAA&#10;ZHJzL2Rvd25yZXYueG1sUEsFBgAAAAAEAAQA8wAAAMoFAAAAAA==&#10;" adj="14670" fillcolor="white [3201]" strokecolor="#c0504d [3205]" strokeweight="2pt"/>
            </w:pict>
          </mc:Fallback>
        </mc:AlternateContent>
      </w:r>
    </w:p>
    <w:p w:rsidR="007B7F77" w:rsidRDefault="0043420B">
      <w:pPr>
        <w:rPr>
          <w:rFonts w:ascii="Times New Roman" w:hAnsi="Times New Roman" w:cs="Times New Roman"/>
          <w:noProof/>
          <w:sz w:val="24"/>
          <w:szCs w:val="24"/>
        </w:rPr>
      </w:pPr>
      <w:r>
        <w:rPr>
          <w:rFonts w:ascii="Times New Roman" w:hAnsi="Times New Roman" w:cs="Times New Roman"/>
          <w:noProof/>
          <w:lang w:eastAsia="en-GB"/>
        </w:rPr>
        <mc:AlternateContent>
          <mc:Choice Requires="wps">
            <w:drawing>
              <wp:anchor distT="0" distB="0" distL="114300" distR="114300" simplePos="0" relativeHeight="251658272" behindDoc="0" locked="0" layoutInCell="1" allowOverlap="1" wp14:anchorId="3FB4C84F" wp14:editId="157567AD">
                <wp:simplePos x="0" y="0"/>
                <wp:positionH relativeFrom="column">
                  <wp:posOffset>4069080</wp:posOffset>
                </wp:positionH>
                <wp:positionV relativeFrom="paragraph">
                  <wp:posOffset>115570</wp:posOffset>
                </wp:positionV>
                <wp:extent cx="1447165" cy="707390"/>
                <wp:effectExtent l="0" t="0" r="19685" b="27305"/>
                <wp:wrapNone/>
                <wp:docPr id="100" name="TextBox 9"/>
                <wp:cNvGraphicFramePr/>
                <a:graphic xmlns:a="http://schemas.openxmlformats.org/drawingml/2006/main">
                  <a:graphicData uri="http://schemas.microsoft.com/office/word/2010/wordprocessingShape">
                    <wps:wsp>
                      <wps:cNvSpPr txBox="1"/>
                      <wps:spPr>
                        <a:xfrm>
                          <a:off x="0" y="0"/>
                          <a:ext cx="1447165" cy="707390"/>
                        </a:xfrm>
                        <a:prstGeom prst="rect">
                          <a:avLst/>
                        </a:prstGeom>
                      </wps:spPr>
                      <wps:style>
                        <a:lnRef idx="2">
                          <a:schemeClr val="accent2"/>
                        </a:lnRef>
                        <a:fillRef idx="1">
                          <a:schemeClr val="lt1"/>
                        </a:fillRef>
                        <a:effectRef idx="0">
                          <a:schemeClr val="accent2"/>
                        </a:effectRef>
                        <a:fontRef idx="minor">
                          <a:schemeClr val="dk1"/>
                        </a:fontRef>
                      </wps:style>
                      <wps:txbx>
                        <w:txbxContent>
                          <w:p w:rsidR="007B7F77" w:rsidRDefault="0043420B">
                            <w:pPr>
                              <w:pStyle w:val="NormalWeb"/>
                              <w:spacing w:before="0" w:beforeAutospacing="0" w:after="0" w:afterAutospacing="0"/>
                              <w:textAlignment w:val="baseline"/>
                            </w:pPr>
                            <w:r>
                              <w:rPr>
                                <w:rFonts w:ascii="Verdana" w:hAnsi="Verdana" w:cstheme="minorBidi"/>
                                <w:color w:val="000000"/>
                                <w:kern w:val="24"/>
                              </w:rPr>
                              <w:t xml:space="preserve">NIS Directive </w:t>
                            </w:r>
                          </w:p>
                          <w:p w:rsidR="007B7F77" w:rsidRDefault="0043420B">
                            <w:pPr>
                              <w:pStyle w:val="NormalWeb"/>
                              <w:spacing w:before="0" w:beforeAutospacing="0" w:after="0" w:afterAutospacing="0"/>
                              <w:textAlignment w:val="baseline"/>
                            </w:pPr>
                            <w:r>
                              <w:rPr>
                                <w:rFonts w:ascii="Verdana" w:hAnsi="Verdana" w:cstheme="minorBidi"/>
                                <w:color w:val="000000"/>
                                <w:kern w:val="24"/>
                              </w:rPr>
                              <w:t xml:space="preserve">does not apply </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id="_x0000_s1079" type="#_x0000_t202" style="position:absolute;margin-left:320.4pt;margin-top:9.1pt;width:113.95pt;height:55.7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iDh6gEAAAsEAAAOAAAAZHJzL2Uyb0RvYy54bWysU8tu2zAQvBfoPxC815LtNG4My0GbIL0U&#10;bdCkH0BTS5soXyXXlvz3XVK20odPRS+USM7M7uwuV7e9NewAMWnvGj6d1JyBk77Vbtvwb88Pb95x&#10;llC4VhjvoOFHSPx2/frVqgtLmPmdNy1ERiIuLbvQ8B1iWFZVkjuwIk18AEeXykcrkLZxW7VRdKRu&#10;TTWr6+uq87EN0UtIiU7vh0u+LvpKgcQvSiVAZhpOuWFZY1k3ea3WK7HcRhF2Wp7SEP+QhRXaUdBR&#10;6l6gYPuo/5KyWkafvMKJ9LbySmkJxQO5mdZ/uHnaiQDFCxUnhbFM6f/Jys+Hx8h0S72rqT5OWGrS&#10;M/T4wffsJpenC2lJqKdAOOzpmKDn80SH2XWvos1f8sPonoSOY3FJi8lMurpaTK/fcibpblEv5jel&#10;+tULO8SEH8Fbln8aHql5pabi8CkhZULQM4Q2Oa8hfvnDo4GcgnFfQZEhijgr7DJKcGciOwgaAiEl&#10;OJxlB6RX0JmmtDEjcXqJaLDYJtIJm2lQRmwk1peIv0ccGSWqdziSrXY+XhJov4+RB/zZ/eA528d+&#10;05cuzufn3mx8e6SWdTTbDU8/9iICZxHNnS9PIYdP4f0e/YMuxc0yA+ckTxNXanR6HXmkf90X1Msb&#10;Xv8EAAD//wMAUEsDBBQABgAIAAAAIQB3km823gAAAAoBAAAPAAAAZHJzL2Rvd25yZXYueG1sTI/B&#10;TsMwEETvSPyDtUjcqEOEQghxKoSEkHpo1TYf4MZLHBGvQ+zW4e9ZTnCcndHM23q9uFFccA6DJwX3&#10;qwwEUufNQL2C9vh2V4IIUZPRoydU8I0B1s31Va0r4xPt8XKIveASCpVWYGOcKilDZ9HpsPITEnsf&#10;fnY6spx7aWaduNyNMs+yQjo9EC9YPeGrxe7zcHYK0tBKu0lfqd2/b23Y4M7utlKp25vl5RlExCX+&#10;heEXn9GhYaaTP5MJYlRQPGSMHtkocxAcKIvyEcSJD/lTAbKp5f8Xmh8AAAD//wMAUEsBAi0AFAAG&#10;AAgAAAAhALaDOJL+AAAA4QEAABMAAAAAAAAAAAAAAAAAAAAAAFtDb250ZW50X1R5cGVzXS54bWxQ&#10;SwECLQAUAAYACAAAACEAOP0h/9YAAACUAQAACwAAAAAAAAAAAAAAAAAvAQAAX3JlbHMvLnJlbHNQ&#10;SwECLQAUAAYACAAAACEAQ+og4eoBAAALBAAADgAAAAAAAAAAAAAAAAAuAgAAZHJzL2Uyb0RvYy54&#10;bWxQSwECLQAUAAYACAAAACEAd5JvNt4AAAAKAQAADwAAAAAAAAAAAAAAAABEBAAAZHJzL2Rvd25y&#10;ZXYueG1sUEsFBgAAAAAEAAQA8wAAAE8FAAAAAA==&#10;" fillcolor="white [3201]" strokecolor="#c0504d [3205]" strokeweight="2pt">
                <v:textbox style="mso-fit-shape-to-text:t">
                  <w:txbxContent>
                    <w:p w:rsidR="007B7F77" w:rsidRDefault="0043420B">
                      <w:pPr>
                        <w:pStyle w:val="NormalWeb"/>
                        <w:spacing w:before="0" w:beforeAutospacing="0" w:after="0" w:afterAutospacing="0"/>
                        <w:textAlignment w:val="baseline"/>
                      </w:pPr>
                      <w:r>
                        <w:rPr>
                          <w:rFonts w:ascii="Verdana" w:hAnsi="Verdana" w:cstheme="minorBidi"/>
                          <w:color w:val="000000"/>
                          <w:kern w:val="24"/>
                        </w:rPr>
                        <w:t xml:space="preserve">NIS Directive </w:t>
                      </w:r>
                    </w:p>
                    <w:p w:rsidR="007B7F77" w:rsidRDefault="0043420B">
                      <w:pPr>
                        <w:pStyle w:val="NormalWeb"/>
                        <w:spacing w:before="0" w:beforeAutospacing="0" w:after="0" w:afterAutospacing="0"/>
                        <w:textAlignment w:val="baseline"/>
                      </w:pPr>
                      <w:r>
                        <w:rPr>
                          <w:rFonts w:ascii="Verdana" w:hAnsi="Verdana" w:cstheme="minorBidi"/>
                          <w:color w:val="000000"/>
                          <w:kern w:val="24"/>
                        </w:rPr>
                        <w:t xml:space="preserve">does not apply </w:t>
                      </w:r>
                    </w:p>
                  </w:txbxContent>
                </v:textbox>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658270" behindDoc="0" locked="0" layoutInCell="1" allowOverlap="1" wp14:anchorId="54171DAE" wp14:editId="15DA8124">
                <wp:simplePos x="0" y="0"/>
                <wp:positionH relativeFrom="column">
                  <wp:posOffset>2314575</wp:posOffset>
                </wp:positionH>
                <wp:positionV relativeFrom="paragraph">
                  <wp:posOffset>139065</wp:posOffset>
                </wp:positionV>
                <wp:extent cx="631190" cy="461645"/>
                <wp:effectExtent l="0" t="0" r="16510" b="16510"/>
                <wp:wrapNone/>
                <wp:docPr id="98" name="TextBox 17"/>
                <wp:cNvGraphicFramePr/>
                <a:graphic xmlns:a="http://schemas.openxmlformats.org/drawingml/2006/main">
                  <a:graphicData uri="http://schemas.microsoft.com/office/word/2010/wordprocessingShape">
                    <wps:wsp>
                      <wps:cNvSpPr txBox="1"/>
                      <wps:spPr>
                        <a:xfrm>
                          <a:off x="0" y="0"/>
                          <a:ext cx="631190" cy="461645"/>
                        </a:xfrm>
                        <a:prstGeom prst="rect">
                          <a:avLst/>
                        </a:prstGeom>
                      </wps:spPr>
                      <wps:style>
                        <a:lnRef idx="2">
                          <a:schemeClr val="accent2"/>
                        </a:lnRef>
                        <a:fillRef idx="1">
                          <a:schemeClr val="lt1"/>
                        </a:fillRef>
                        <a:effectRef idx="0">
                          <a:schemeClr val="accent2"/>
                        </a:effectRef>
                        <a:fontRef idx="minor">
                          <a:schemeClr val="dk1"/>
                        </a:fontRef>
                      </wps:style>
                      <wps:txbx>
                        <w:txbxContent>
                          <w:p w:rsidR="007B7F77" w:rsidRDefault="0043420B">
                            <w:pPr>
                              <w:pStyle w:val="NormalWeb"/>
                              <w:spacing w:before="0" w:beforeAutospacing="0" w:after="0" w:afterAutospacing="0"/>
                              <w:jc w:val="center"/>
                              <w:textAlignment w:val="baseline"/>
                            </w:pPr>
                            <w:r>
                              <w:rPr>
                                <w:rFonts w:ascii="Verdana" w:hAnsi="Verdana" w:cstheme="minorBidi"/>
                                <w:color w:val="000000"/>
                                <w:kern w:val="24"/>
                              </w:rPr>
                              <w:t>NO</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id="_x0000_s1080" type="#_x0000_t202" style="position:absolute;margin-left:182.25pt;margin-top:10.95pt;width:49.7pt;height:36.3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VsI6AEAAAoEAAAOAAAAZHJzL2Uyb0RvYy54bWysU9tu2zAMfR+wfxD0vthOs2w14hRbi+5l&#10;2Ia1/QBFpmJhuk1SYufvR8mOu0ueir3IFslzyENSm5tBK3IEH6Q1Da0WJSVguG2l2Tf06fH+zXtK&#10;QmSmZcoaaOgJAr3Zvn616V0NS9tZ1YInSGJC3buGdjG6uigC70CzsLAODDqF9ZpFvPp90XrWI7tW&#10;xbIs10Vvfeu85RACWu9GJ91mfiGAx69CBIhENRRri/n0+dyls9huWL33zHWST2WwF1ShmTSYdKa6&#10;Y5GRg5f/UGnJvQ1WxAW3urBCSA5ZA6qpyr/UPHTMQdaCzQlublP4f7T8y/GbJ7Jt6DVOyjCNM3qE&#10;IX60A6nepfb0LtQY9eAwLg5oxzGf7QGNSfUgvE5f1EPQj40+zc1FMsLRuL6qqmv0cHSt1tV69Tax&#10;FM9g50P8BFaT9NNQj7PLLWXHzyGOoecQxKWyxvT5L54UpAqU+Q4C9WDCZUbnTYJb5cmR4Q4wzsHE&#10;5ZQ6RyeYkErNwOoSUMWsGuudYhMM8obNwPIS8M+MMyJntSbOYC2N9ZcI2h9z5jH+rH7UnOTHYTfk&#10;IV6tzqPZ2faEE+txtRsafh6YB0p8VLc2v4SUPrgPh2jvZW5uohkxEz0uXB7P9DjSRv9+z1HPT3j7&#10;CwAA//8DAFBLAwQUAAYACAAAACEAPuzy1t8AAAAJAQAADwAAAGRycy9kb3ducmV2LnhtbEyPwU7D&#10;MAyG70i8Q2Qkbizd1lWs1J0QEkLaYdNGHyBrTFPRJKXJ1vL2mNN2s+VPv7+/2Ey2ExcaQusdwnyW&#10;gCBXe926BqH6fH96BhGiclp13hHCLwXYlPd3hcq1H92BLsfYCA5xIVcIJsY+lzLUhqwKM9+T49uX&#10;H6yKvA6N1IMaOdx2cpEkmbSqdfzBqJ7eDNXfx7NFGNtKmu34M1aHj50JW9qb/U4iPj5Mry8gIk3x&#10;CsO/PqtDyU4nf3Y6iA5hmaUrRhEW8zUIBtJsycMJYZ1mIMtC3jYo/wAAAP//AwBQSwECLQAUAAYA&#10;CAAAACEAtoM4kv4AAADhAQAAEwAAAAAAAAAAAAAAAAAAAAAAW0NvbnRlbnRfVHlwZXNdLnhtbFBL&#10;AQItABQABgAIAAAAIQA4/SH/1gAAAJQBAAALAAAAAAAAAAAAAAAAAC8BAABfcmVscy8ucmVsc1BL&#10;AQItABQABgAIAAAAIQDQiVsI6AEAAAoEAAAOAAAAAAAAAAAAAAAAAC4CAABkcnMvZTJvRG9jLnht&#10;bFBLAQItABQABgAIAAAAIQA+7PLW3wAAAAkBAAAPAAAAAAAAAAAAAAAAAEIEAABkcnMvZG93bnJl&#10;di54bWxQSwUGAAAAAAQABADzAAAATgUAAAAA&#10;" fillcolor="white [3201]" strokecolor="#c0504d [3205]" strokeweight="2pt">
                <v:textbox style="mso-fit-shape-to-text:t">
                  <w:txbxContent>
                    <w:p w:rsidR="007B7F77" w:rsidRDefault="0043420B">
                      <w:pPr>
                        <w:pStyle w:val="NormalWeb"/>
                        <w:spacing w:before="0" w:beforeAutospacing="0" w:after="0" w:afterAutospacing="0"/>
                        <w:jc w:val="center"/>
                        <w:textAlignment w:val="baseline"/>
                      </w:pPr>
                      <w:r>
                        <w:rPr>
                          <w:rFonts w:ascii="Verdana" w:hAnsi="Verdana" w:cstheme="minorBidi"/>
                          <w:color w:val="000000"/>
                          <w:kern w:val="24"/>
                        </w:rPr>
                        <w:t>NO</w:t>
                      </w:r>
                    </w:p>
                  </w:txbxContent>
                </v:textbox>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658268" behindDoc="0" locked="0" layoutInCell="1" allowOverlap="1" wp14:anchorId="7A990F40" wp14:editId="5CEB0DE6">
                <wp:simplePos x="0" y="0"/>
                <wp:positionH relativeFrom="column">
                  <wp:posOffset>490855</wp:posOffset>
                </wp:positionH>
                <wp:positionV relativeFrom="paragraph">
                  <wp:posOffset>129540</wp:posOffset>
                </wp:positionV>
                <wp:extent cx="729615" cy="281940"/>
                <wp:effectExtent l="0" t="0" r="13335" b="22860"/>
                <wp:wrapNone/>
                <wp:docPr id="94" name="TextBox 7"/>
                <wp:cNvGraphicFramePr/>
                <a:graphic xmlns:a="http://schemas.openxmlformats.org/drawingml/2006/main">
                  <a:graphicData uri="http://schemas.microsoft.com/office/word/2010/wordprocessingShape">
                    <wps:wsp>
                      <wps:cNvSpPr txBox="1"/>
                      <wps:spPr>
                        <a:xfrm>
                          <a:off x="0" y="0"/>
                          <a:ext cx="729615" cy="281940"/>
                        </a:xfrm>
                        <a:prstGeom prst="rect">
                          <a:avLst/>
                        </a:prstGeom>
                        <a:ln>
                          <a:solidFill>
                            <a:srgbClr val="00B050"/>
                          </a:solidFill>
                        </a:ln>
                      </wps:spPr>
                      <wps:style>
                        <a:lnRef idx="2">
                          <a:schemeClr val="dk1"/>
                        </a:lnRef>
                        <a:fillRef idx="1">
                          <a:schemeClr val="lt1"/>
                        </a:fillRef>
                        <a:effectRef idx="0">
                          <a:schemeClr val="dk1"/>
                        </a:effectRef>
                        <a:fontRef idx="minor">
                          <a:schemeClr val="dk1"/>
                        </a:fontRef>
                      </wps:style>
                      <wps:txbx>
                        <w:txbxContent>
                          <w:p w:rsidR="007B7F77" w:rsidRDefault="0043420B">
                            <w:pPr>
                              <w:pStyle w:val="NormalWeb"/>
                              <w:spacing w:before="0" w:beforeAutospacing="0" w:after="0" w:afterAutospacing="0"/>
                              <w:jc w:val="center"/>
                              <w:textAlignment w:val="baseline"/>
                            </w:pPr>
                            <w:r>
                              <w:rPr>
                                <w:rFonts w:ascii="Verdana" w:hAnsi="Verdana" w:cstheme="minorBidi"/>
                                <w:color w:val="000000"/>
                                <w:kern w:val="24"/>
                              </w:rPr>
                              <w:t>YES</w:t>
                            </w:r>
                            <w:r>
                              <w:rPr>
                                <w:rFonts w:ascii="Verdana" w:hAnsi="Verdana" w:cstheme="minorBidi"/>
                                <w:noProof/>
                                <w:color w:val="000000"/>
                                <w:kern w:val="24"/>
                              </w:rPr>
                              <w:drawing>
                                <wp:inline distT="0" distB="0" distL="0" distR="0" wp14:anchorId="195F50E2" wp14:editId="78AEBBCD">
                                  <wp:extent cx="487045" cy="546100"/>
                                  <wp:effectExtent l="0" t="0" r="8255"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 cy="546100"/>
                                          </a:xfrm>
                                          <a:prstGeom prst="rect">
                                            <a:avLst/>
                                          </a:prstGeom>
                                          <a:noFill/>
                                          <a:ln>
                                            <a:noFill/>
                                          </a:ln>
                                        </pic:spPr>
                                      </pic:pic>
                                    </a:graphicData>
                                  </a:graphic>
                                </wp:inline>
                              </w:drawing>
                            </w:r>
                            <w:r>
                              <w:rPr>
                                <w:rFonts w:ascii="Verdana" w:hAnsi="Verdana" w:cstheme="minorBidi"/>
                                <w:noProof/>
                                <w:color w:val="000000"/>
                                <w:kern w:val="24"/>
                              </w:rPr>
                              <w:drawing>
                                <wp:inline distT="0" distB="0" distL="0" distR="0" wp14:anchorId="62678F2C" wp14:editId="39EC73CF">
                                  <wp:extent cx="487045" cy="546100"/>
                                  <wp:effectExtent l="0" t="0" r="8255"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 cy="546100"/>
                                          </a:xfrm>
                                          <a:prstGeom prst="rect">
                                            <a:avLst/>
                                          </a:prstGeom>
                                          <a:noFill/>
                                          <a:ln>
                                            <a:noFill/>
                                          </a:ln>
                                        </pic:spPr>
                                      </pic:pic>
                                    </a:graphicData>
                                  </a:graphic>
                                </wp:inline>
                              </w:drawing>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81" type="#_x0000_t202" style="position:absolute;margin-left:38.65pt;margin-top:10.2pt;width:57.45pt;height:22.2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TmP/QEAAEIEAAAOAAAAZHJzL2Uyb0RvYy54bWysU8Fy2yAQvXem/8BwryW5cRJ7LGeaZNJL&#10;p+006QdgBBZTYClgS/77LsiSM20mh0wvSMB7b/ftsuub3mhyED4osDWtZiUlwnJolN3V9OfTw4dr&#10;SkJktmEarKjpUQR6s3n/bt25lZhDC7oRnqCIDavO1bSN0a2KIvBWGBZm4ITFSwnesIhbvysazzpU&#10;N7qYl+Vl0YFvnAcuQsDT++GSbrK+lILHb1IGEYmuKeYW8+rzuk1rsVmz1c4z1yp+SoO9IQvDlMWg&#10;k9Q9i4zsvfpHyijuIYCMMw6mACkVF9kDuqnKv9w8tsyJ7AWLE9xUpvD/ZPnXw3dPVFPT5QUllhns&#10;0ZPo4y305CpVp3NhhaBHh7DY4zF2eTwPeJhM99Kb9EU7BO+xzseptqhFOB5ezZeX1YISjlfz62p5&#10;kWtfnMnOh/hZgCHpp6YeW5cryg5fQsREEDpCUixt0xpAq+ZBaZ03fre9054cWGp2eVsuxhjPYCiT&#10;qEXyNeSf/+JRi0H2h5BYD8x4nsPnlygm2eZXdp9VEJkoEsNPpOolko4j6YRNNJFf50QsXyKeo03o&#10;HBFsnIhGWfCvk+WAH10PXpPt2G/73PyPi7GnW2iO2OoOR6Km4feeeUGJj/oO8gSl8BY+7SNIlbuS&#10;ZAbOSR4fam7WaajSJDzfZ9R59Dd/AAAA//8DAFBLAwQUAAYACAAAACEA9Ab4Q98AAAAIAQAADwAA&#10;AGRycy9kb3ducmV2LnhtbEyPS2+DMBCE75X6H6yt1FtjSqLwCEsU9aVeeshD7dXABlDxGmEnkH9f&#10;55QeRzOa+SZbT7oTZxpsaxjheRaAIC5N1XKNcNi/P8UgrFNcqc4wIVzIwjq/v8tUWpmRt3TeuVr4&#10;ErapQmic61MpbdmQVnZmemLvHc2glfNyqGU1qNGX606GQbCUWrXsFxrV00tD5e/upBGSr8trkXzE&#10;+7nst5/fP9HbuNEHxMeHabMC4WhytzBc8T065J6pMCeurOgQomjukwhhsABx9ZMwBFEgLBcxyDyT&#10;/w/kfwAAAP//AwBQSwECLQAUAAYACAAAACEAtoM4kv4AAADhAQAAEwAAAAAAAAAAAAAAAAAAAAAA&#10;W0NvbnRlbnRfVHlwZXNdLnhtbFBLAQItABQABgAIAAAAIQA4/SH/1gAAAJQBAAALAAAAAAAAAAAA&#10;AAAAAC8BAABfcmVscy8ucmVsc1BLAQItABQABgAIAAAAIQA1hTmP/QEAAEIEAAAOAAAAAAAAAAAA&#10;AAAAAC4CAABkcnMvZTJvRG9jLnhtbFBLAQItABQABgAIAAAAIQD0BvhD3wAAAAgBAAAPAAAAAAAA&#10;AAAAAAAAAFcEAABkcnMvZG93bnJldi54bWxQSwUGAAAAAAQABADzAAAAYwUAAAAA&#10;" fillcolor="white [3201]" strokecolor="#00b050" strokeweight="2pt">
                <v:textbox>
                  <w:txbxContent>
                    <w:p w:rsidR="007B7F77" w:rsidRDefault="0043420B">
                      <w:pPr>
                        <w:pStyle w:val="NormalWeb"/>
                        <w:spacing w:before="0" w:beforeAutospacing="0" w:after="0" w:afterAutospacing="0"/>
                        <w:jc w:val="center"/>
                        <w:textAlignment w:val="baseline"/>
                      </w:pPr>
                      <w:r>
                        <w:rPr>
                          <w:rFonts w:ascii="Verdana" w:hAnsi="Verdana" w:cstheme="minorBidi"/>
                          <w:color w:val="000000"/>
                          <w:kern w:val="24"/>
                        </w:rPr>
                        <w:t>YES</w:t>
                      </w:r>
                      <w:r>
                        <w:rPr>
                          <w:rFonts w:ascii="Verdana" w:hAnsi="Verdana" w:cstheme="minorBidi"/>
                          <w:noProof/>
                          <w:color w:val="000000"/>
                          <w:kern w:val="24"/>
                        </w:rPr>
                        <w:drawing>
                          <wp:inline distT="0" distB="0" distL="0" distR="0" wp14:anchorId="195F50E2" wp14:editId="78AEBBCD">
                            <wp:extent cx="487045" cy="546100"/>
                            <wp:effectExtent l="0" t="0" r="8255"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 cy="546100"/>
                                    </a:xfrm>
                                    <a:prstGeom prst="rect">
                                      <a:avLst/>
                                    </a:prstGeom>
                                    <a:noFill/>
                                    <a:ln>
                                      <a:noFill/>
                                    </a:ln>
                                  </pic:spPr>
                                </pic:pic>
                              </a:graphicData>
                            </a:graphic>
                          </wp:inline>
                        </w:drawing>
                      </w:r>
                      <w:r>
                        <w:rPr>
                          <w:rFonts w:ascii="Verdana" w:hAnsi="Verdana" w:cstheme="minorBidi"/>
                          <w:noProof/>
                          <w:color w:val="000000"/>
                          <w:kern w:val="24"/>
                        </w:rPr>
                        <w:drawing>
                          <wp:inline distT="0" distB="0" distL="0" distR="0" wp14:anchorId="62678F2C" wp14:editId="39EC73CF">
                            <wp:extent cx="487045" cy="546100"/>
                            <wp:effectExtent l="0" t="0" r="8255"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 cy="546100"/>
                                    </a:xfrm>
                                    <a:prstGeom prst="rect">
                                      <a:avLst/>
                                    </a:prstGeom>
                                    <a:noFill/>
                                    <a:ln>
                                      <a:noFill/>
                                    </a:ln>
                                  </pic:spPr>
                                </pic:pic>
                              </a:graphicData>
                            </a:graphic>
                          </wp:inline>
                        </w:drawing>
                      </w:r>
                    </w:p>
                  </w:txbxContent>
                </v:textbox>
              </v:shape>
            </w:pict>
          </mc:Fallback>
        </mc:AlternateContent>
      </w:r>
    </w:p>
    <w:p w:rsidR="007B7F77" w:rsidRDefault="0043420B">
      <w:pPr>
        <w:rPr>
          <w:rFonts w:ascii="Times New Roman" w:hAnsi="Times New Roman" w:cs="Times New Roman"/>
          <w:noProof/>
          <w:sz w:val="24"/>
          <w:szCs w:val="24"/>
        </w:rPr>
      </w:pPr>
      <w:r>
        <w:rPr>
          <w:rFonts w:ascii="Times New Roman" w:hAnsi="Times New Roman" w:cs="Times New Roman"/>
          <w:noProof/>
          <w:lang w:eastAsia="en-GB"/>
        </w:rPr>
        <mc:AlternateContent>
          <mc:Choice Requires="wps">
            <w:drawing>
              <wp:anchor distT="0" distB="0" distL="114300" distR="114300" simplePos="0" relativeHeight="251658269" behindDoc="0" locked="0" layoutInCell="1" allowOverlap="1" wp14:anchorId="40810FF0" wp14:editId="324D4CCB">
                <wp:simplePos x="0" y="0"/>
                <wp:positionH relativeFrom="column">
                  <wp:posOffset>662305</wp:posOffset>
                </wp:positionH>
                <wp:positionV relativeFrom="paragraph">
                  <wp:posOffset>194310</wp:posOffset>
                </wp:positionV>
                <wp:extent cx="407670" cy="518795"/>
                <wp:effectExtent l="19050" t="0" r="30480" b="33655"/>
                <wp:wrapNone/>
                <wp:docPr id="97" name="Down Arrow 6"/>
                <wp:cNvGraphicFramePr/>
                <a:graphic xmlns:a="http://schemas.openxmlformats.org/drawingml/2006/main">
                  <a:graphicData uri="http://schemas.microsoft.com/office/word/2010/wordprocessingShape">
                    <wps:wsp>
                      <wps:cNvSpPr/>
                      <wps:spPr bwMode="auto">
                        <a:xfrm>
                          <a:off x="0" y="0"/>
                          <a:ext cx="407670" cy="518795"/>
                        </a:xfrm>
                        <a:prstGeom prst="downArrow">
                          <a:avLst/>
                        </a:prstGeom>
                        <a:ln>
                          <a:solidFill>
                            <a:srgbClr val="00B050"/>
                          </a:solidFill>
                          <a:headEnd type="none" w="med" len="med"/>
                          <a:tailEnd type="none" w="med" len="med"/>
                        </a:ln>
                      </wps:spPr>
                      <wps:style>
                        <a:lnRef idx="2">
                          <a:schemeClr val="dk1"/>
                        </a:lnRef>
                        <a:fillRef idx="1">
                          <a:schemeClr val="lt1"/>
                        </a:fillRef>
                        <a:effectRef idx="0">
                          <a:schemeClr val="dk1"/>
                        </a:effectRef>
                        <a:fontRef idx="minor">
                          <a:schemeClr val="dk1"/>
                        </a:fontRef>
                      </wps:style>
                      <wps:bodyPr vert="horz" wrap="square" lIns="91440" tIns="45720" rIns="91440" bIns="45720" numCol="1" rtlCol="0"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Down Arrow 6" o:spid="_x0000_s1026" type="#_x0000_t67" style="position:absolute;margin-left:52.15pt;margin-top:15.3pt;width:32.1pt;height:40.8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9TpZwIAAC8FAAAOAAAAZHJzL2Uyb0RvYy54bWysVF1v0zAUfUfiP1h+Z0mqdt2ipRO0DCGN&#10;MbEhnl3baSJsX2O7Tcuv59pJsw8mhBAv1r3xuR/n+N5cXO61IjvpfAumosVJTok0HERrNhX9en/1&#10;5owSH5gRTIGRFT1ITy8Xr19ddLaUE2hACekIJjG+7GxFmxBsmWWeN1IzfwJWGryswWkW0HWbTDjW&#10;YXatskmen2YdOGEdcOk9fl31l3SR8te15OFzXXsZiKoo9hbS6dK5jme2uGDlxjHbtHxog/1DF5q1&#10;BouOqVYsMLJ17W+pdMsdeKjDCQedQV23XCYOyKbIn7G5a5iViQuK4+0ok/9/afnN7taRVlT0fE6J&#10;YRrfaAWdIW+dg46cRoE660vE3dlbN3geTbLuPoFAONsGSNz3tdNRA2RF9kniwyix3AfC8eM0n5/O&#10;8SE4Xs2Ks/n5LFbIWHkMts6HDxI0iUZFBfaSWkkV2O7ahx5/xMWCysTTg2rFVatUctxmvVSO7Fh8&#10;+PxdPktvjYWewBrJxHsjSDhYZGJwRCnpKqqloERJnOhoYUFWBtaqv0FihdhOFkWLMvXy+XBQsm/1&#10;i6xRb5RikiilSZdjq+J7MQiiDCJjSI2UxqDipSAVjkEDNobJNP1jYP5S4EO1EZ0qggljoG4NuD8H&#10;1z3+yLrnGgVYgzjgpOD/AZ+yAfcT1cVdq6j/sWUOtVYfDQ7zeTGdxuVMznQ2n6DjHt+sH9+YrV4C&#10;vmqBoKCSiXhmOBaoaDiay9CvOe6ZZeHa3FkeYyK/ODv3+2/M2WHKAo7nDRzXjZXP5qzHDvR6ToOD&#10;W4nWk7V/7CfUw39u8QsAAP//AwBQSwMEFAAGAAgAAAAhACCebYneAAAACgEAAA8AAABkcnMvZG93&#10;bnJldi54bWxMj8tqwzAQRfeF/oOYQjemkRKnJriWQygUuit5bLqTrfGDWCNjKYn7952s2t1c5nDn&#10;TLGd3SCuOIXek4blQoFAqr3tqdVwOn68bECEaMiawRNq+MEA2/LxoTC59Tfa4/UQW8ElFHKjoYtx&#10;zKUMdYfOhIUfkXjX+MmZyHFqpZ3MjcvdIFdKZdKZnvhCZ0Z877A+Hy5OQ5PU0/fuK4T0c12d9qNM&#10;1LlJtH5+mndvICLO8Q+Guz6rQ8lOlb+QDWLgrNYpoxpSlYG4A9nmFUTFw3KVgiwL+f+F8hcAAP//&#10;AwBQSwECLQAUAAYACAAAACEAtoM4kv4AAADhAQAAEwAAAAAAAAAAAAAAAAAAAAAAW0NvbnRlbnRf&#10;VHlwZXNdLnhtbFBLAQItABQABgAIAAAAIQA4/SH/1gAAAJQBAAALAAAAAAAAAAAAAAAAAC8BAABf&#10;cmVscy8ucmVsc1BLAQItABQABgAIAAAAIQCnb9TpZwIAAC8FAAAOAAAAAAAAAAAAAAAAAC4CAABk&#10;cnMvZTJvRG9jLnhtbFBLAQItABQABgAIAAAAIQAgnm2J3gAAAAoBAAAPAAAAAAAAAAAAAAAAAMEE&#10;AABkcnMvZG93bnJldi54bWxQSwUGAAAAAAQABADzAAAAzAUAAAAA&#10;" adj="13113" fillcolor="white [3201]" strokecolor="#00b050" strokeweight="2pt"/>
            </w:pict>
          </mc:Fallback>
        </mc:AlternateContent>
      </w:r>
    </w:p>
    <w:p w:rsidR="007B7F77" w:rsidRDefault="007B7F77">
      <w:pPr>
        <w:rPr>
          <w:rFonts w:ascii="Times New Roman" w:hAnsi="Times New Roman" w:cs="Times New Roman"/>
          <w:noProof/>
          <w:sz w:val="24"/>
          <w:szCs w:val="24"/>
        </w:rPr>
      </w:pPr>
    </w:p>
    <w:p w:rsidR="007B7F77" w:rsidRDefault="0043420B">
      <w:pPr>
        <w:rPr>
          <w:rFonts w:ascii="Times New Roman" w:hAnsi="Times New Roman" w:cs="Times New Roman"/>
          <w:noProof/>
          <w:sz w:val="24"/>
          <w:szCs w:val="24"/>
        </w:rPr>
      </w:pPr>
      <w:r>
        <w:rPr>
          <w:rFonts w:ascii="Times New Roman" w:hAnsi="Times New Roman" w:cs="Times New Roman"/>
          <w:noProof/>
          <w:lang w:eastAsia="en-GB"/>
        </w:rPr>
        <mc:AlternateContent>
          <mc:Choice Requires="wps">
            <w:drawing>
              <wp:anchor distT="0" distB="0" distL="114300" distR="114300" simplePos="0" relativeHeight="251658273" behindDoc="0" locked="0" layoutInCell="1" allowOverlap="1" wp14:anchorId="5A87E315" wp14:editId="2A1F8694">
                <wp:simplePos x="0" y="0"/>
                <wp:positionH relativeFrom="column">
                  <wp:posOffset>-67945</wp:posOffset>
                </wp:positionH>
                <wp:positionV relativeFrom="paragraph">
                  <wp:posOffset>232410</wp:posOffset>
                </wp:positionV>
                <wp:extent cx="5962650" cy="501650"/>
                <wp:effectExtent l="0" t="0" r="19050" b="12700"/>
                <wp:wrapNone/>
                <wp:docPr id="101" name="AutoShape 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gray">
                        <a:xfrm>
                          <a:off x="0" y="0"/>
                          <a:ext cx="5962650" cy="501650"/>
                        </a:xfrm>
                        <a:prstGeom prst="roundRect">
                          <a:avLst>
                            <a:gd name="adj" fmla="val 50000"/>
                          </a:avLst>
                        </a:prstGeom>
                        <a:ln>
                          <a:headEnd/>
                          <a:tailEnd/>
                        </a:ln>
                      </wps:spPr>
                      <wps:style>
                        <a:lnRef idx="2">
                          <a:schemeClr val="dk1"/>
                        </a:lnRef>
                        <a:fillRef idx="1">
                          <a:schemeClr val="lt1"/>
                        </a:fillRef>
                        <a:effectRef idx="0">
                          <a:schemeClr val="dk1"/>
                        </a:effectRef>
                        <a:fontRef idx="minor">
                          <a:schemeClr val="dk1"/>
                        </a:fontRef>
                      </wps:style>
                      <wps:txbx>
                        <w:txbxContent>
                          <w:p w:rsidR="007B7F77" w:rsidRDefault="0043420B">
                            <w:pPr>
                              <w:pStyle w:val="NormalWeb"/>
                              <w:jc w:val="both"/>
                              <w:rPr>
                                <w:b/>
                              </w:rPr>
                            </w:pPr>
                            <w:r>
                              <w:rPr>
                                <w:b/>
                              </w:rPr>
                              <w:t>6. Is the operator concerned providing essential services in other Member States?</w:t>
                            </w:r>
                          </w:p>
                          <w:p w:rsidR="007B7F77" w:rsidRDefault="007B7F77">
                            <w:pPr>
                              <w:pStyle w:val="NormalWeb"/>
                              <w:kinsoku w:val="0"/>
                              <w:overflowPunct w:val="0"/>
                              <w:spacing w:before="96" w:after="0"/>
                              <w:jc w:val="both"/>
                              <w:textAlignment w:val="baseline"/>
                              <w:rPr>
                                <w:b/>
                              </w:rPr>
                            </w:pP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82" style="position:absolute;margin-left:-5.35pt;margin-top:18.3pt;width:469.5pt;height:39.5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EbAggIAAD4FAAAOAAAAZHJzL2Uyb0RvYy54bWysVF1v0zAUfUfiP1h+Z0lKW1i1dJo6QEhj&#10;TNsQz64/mjDH19huk/LruXY+NmDiAZEHy47vOdfn3mOfnXeNJgfpfA2mpMVJTok0HERtdiX9cv/+&#10;1VtKfGBGMA1GlvQoPT1fv3xx1tqVnEEFWkhHkMT4VWtLWoVgV1nmeSUb5k/ASoObClzDAi7dLhOO&#10;tcje6GyW58usBSesAy69x7+X/SZdJ36lJA+flfIyEF1SPFtIo0vjNo7Z+oytdo7ZqubDMdg/nKJh&#10;tcGkE9UlC4zsXf0HVVNzBx5UOOHQZKBUzWXSgGqK/Dc1dxWzMmnB4ng7lcn/P1p+fbhxpBbYu7yg&#10;xLAGm3SxD5Byk3ksUGv9CuPu7I2LEr29Av7giYEPDjsWUbCpmNnJC+egrSQTeMAiIrNfoHHhkYRs&#10;208gMA/W/Ziq1inXRGqsB+lSc45Tc2QXCMefi9PlbLnAHnLcW+RFnMcUbDWirfPhg4SGxElJHeyN&#10;uEUHpBTscOVD6pAYVDLxjRLVaOz3gWmyyPEbGIdg5B45I1KbOEZ974xIxgms1v0cQ+N2Ehw19lXz&#10;4ahlD72VCsuMOmbpOMngcqMdwdwlFQ99vSILRkaIqrWeQMVzIB1G0BAbYTKZfgLmzwEfs03RKSOY&#10;MAGb2oD7O1j18aPqXmtscui2XfLU6+Xony2II3YeXwrsTAXuByUt3rqS+u975iQl+qNB15wW83m8&#10;pmkxX7yZ4cI93dk+3TH7ZgNYPbQgMxxZS8qDGxeb0N9zvGiWhStzZ3kMjUpjV++7r8zZwSsBXXbd&#10;ez4FJAP07nqMjUgD8XKoOozu7oUNNcBLmhw5PCjxFXi6TlGPz976JwAAAP//AwBQSwMEFAAGAAgA&#10;AAAhAL520GrgAAAACgEAAA8AAABkcnMvZG93bnJldi54bWxMj8FOwzAQRO9I/IO1SNxaJ6kIIcSp&#10;AKlcKirRcuDoxkscGq9D7Lbh71lOcFzN08zbajm5XpxwDJ0nBek8AYHUeNNRq+Btt5oVIELUZHTv&#10;CRV8Y4BlfXlR6dL4M73iaRtbwSUUSq3AxjiUUobGotNh7gckzj786HTkc2ylGfWZy10vsyTJpdMd&#10;8YLVAz5ZbA7bo1Pw7NeH4itzm3z9nr6s6PPRFTur1PXV9HAPIuIU/2D41Wd1qNlp749kgugVzNLk&#10;llEFizwHwcBdVixA7JlMb3KQdSX/v1D/AAAA//8DAFBLAQItABQABgAIAAAAIQC2gziS/gAAAOEB&#10;AAATAAAAAAAAAAAAAAAAAAAAAABbQ29udGVudF9UeXBlc10ueG1sUEsBAi0AFAAGAAgAAAAhADj9&#10;If/WAAAAlAEAAAsAAAAAAAAAAAAAAAAALwEAAF9yZWxzLy5yZWxzUEsBAi0AFAAGAAgAAAAhANXU&#10;RsCCAgAAPgUAAA4AAAAAAAAAAAAAAAAALgIAAGRycy9lMm9Eb2MueG1sUEsBAi0AFAAGAAgAAAAh&#10;AL520GrgAAAACgEAAA8AAAAAAAAAAAAAAAAA3AQAAGRycy9kb3ducmV2LnhtbFBLBQYAAAAABAAE&#10;APMAAADpBQAAAAA=&#10;" fillcolor="white [3201]" strokecolor="black [3200]" strokeweight="2pt">
                <o:lock v:ext="edit" grouping="t"/>
                <v:textbox>
                  <w:txbxContent>
                    <w:p w:rsidR="007B7F77" w:rsidRDefault="0043420B">
                      <w:pPr>
                        <w:pStyle w:val="NormalWeb"/>
                        <w:jc w:val="both"/>
                        <w:rPr>
                          <w:b/>
                        </w:rPr>
                      </w:pPr>
                      <w:r>
                        <w:rPr>
                          <w:b/>
                        </w:rPr>
                        <w:t>6. Is the operator concerned providing essential services in other Member States?</w:t>
                      </w:r>
                    </w:p>
                    <w:p w:rsidR="007B7F77" w:rsidRDefault="007B7F77">
                      <w:pPr>
                        <w:pStyle w:val="NormalWeb"/>
                        <w:kinsoku w:val="0"/>
                        <w:overflowPunct w:val="0"/>
                        <w:spacing w:before="96" w:after="0"/>
                        <w:jc w:val="both"/>
                        <w:textAlignment w:val="baseline"/>
                        <w:rPr>
                          <w:b/>
                        </w:rPr>
                      </w:pPr>
                    </w:p>
                  </w:txbxContent>
                </v:textbox>
              </v:roundrect>
            </w:pict>
          </mc:Fallback>
        </mc:AlternateContent>
      </w:r>
    </w:p>
    <w:p w:rsidR="007B7F77" w:rsidRDefault="007B7F77">
      <w:pPr>
        <w:rPr>
          <w:rFonts w:ascii="Times New Roman" w:hAnsi="Times New Roman" w:cs="Times New Roman"/>
          <w:noProof/>
          <w:sz w:val="24"/>
          <w:szCs w:val="24"/>
        </w:rPr>
      </w:pPr>
    </w:p>
    <w:p w:rsidR="007B7F77" w:rsidRDefault="0043420B">
      <w:pPr>
        <w:rPr>
          <w:rFonts w:ascii="Times New Roman" w:hAnsi="Times New Roman" w:cs="Times New Roman"/>
          <w:noProof/>
          <w:sz w:val="24"/>
          <w:szCs w:val="24"/>
        </w:rPr>
      </w:pPr>
      <w:r>
        <w:rPr>
          <w:rFonts w:ascii="Times New Roman" w:hAnsi="Times New Roman" w:cs="Times New Roman"/>
          <w:noProof/>
          <w:lang w:eastAsia="en-GB"/>
        </w:rPr>
        <mc:AlternateContent>
          <mc:Choice Requires="wps">
            <w:drawing>
              <wp:anchor distT="0" distB="0" distL="114300" distR="114300" simplePos="0" relativeHeight="251658278" behindDoc="0" locked="0" layoutInCell="1" allowOverlap="1" wp14:anchorId="167AAF77" wp14:editId="7BAA1795">
                <wp:simplePos x="0" y="0"/>
                <wp:positionH relativeFrom="column">
                  <wp:posOffset>4109085</wp:posOffset>
                </wp:positionH>
                <wp:positionV relativeFrom="paragraph">
                  <wp:posOffset>272415</wp:posOffset>
                </wp:positionV>
                <wp:extent cx="1447165" cy="707390"/>
                <wp:effectExtent l="0" t="0" r="19685" b="16510"/>
                <wp:wrapNone/>
                <wp:docPr id="108" name="TextBox 9"/>
                <wp:cNvGraphicFramePr/>
                <a:graphic xmlns:a="http://schemas.openxmlformats.org/drawingml/2006/main">
                  <a:graphicData uri="http://schemas.microsoft.com/office/word/2010/wordprocessingShape">
                    <wps:wsp>
                      <wps:cNvSpPr txBox="1"/>
                      <wps:spPr>
                        <a:xfrm>
                          <a:off x="0" y="0"/>
                          <a:ext cx="1447165" cy="707390"/>
                        </a:xfrm>
                        <a:prstGeom prst="rect">
                          <a:avLst/>
                        </a:prstGeom>
                      </wps:spPr>
                      <wps:style>
                        <a:lnRef idx="2">
                          <a:schemeClr val="accent2"/>
                        </a:lnRef>
                        <a:fillRef idx="1">
                          <a:schemeClr val="lt1"/>
                        </a:fillRef>
                        <a:effectRef idx="0">
                          <a:schemeClr val="accent2"/>
                        </a:effectRef>
                        <a:fontRef idx="minor">
                          <a:schemeClr val="dk1"/>
                        </a:fontRef>
                      </wps:style>
                      <wps:txbx>
                        <w:txbxContent>
                          <w:p w:rsidR="007B7F77" w:rsidRDefault="0043420B">
                            <w:pPr>
                              <w:pStyle w:val="NormalWeb"/>
                              <w:spacing w:before="0" w:beforeAutospacing="0" w:after="0" w:afterAutospacing="0"/>
                              <w:textAlignment w:val="baseline"/>
                            </w:pPr>
                            <w:r>
                              <w:rPr>
                                <w:rFonts w:ascii="Verdana" w:hAnsi="Verdana" w:cstheme="minorBidi"/>
                                <w:color w:val="000000"/>
                                <w:kern w:val="24"/>
                              </w:rPr>
                              <w:t xml:space="preserve">NIS Directive </w:t>
                            </w:r>
                          </w:p>
                          <w:p w:rsidR="007B7F77" w:rsidRDefault="0043420B">
                            <w:pPr>
                              <w:pStyle w:val="NormalWeb"/>
                              <w:spacing w:before="0" w:beforeAutospacing="0" w:after="0" w:afterAutospacing="0"/>
                              <w:textAlignment w:val="baseline"/>
                            </w:pPr>
                            <w:r>
                              <w:rPr>
                                <w:rFonts w:ascii="Verdana" w:hAnsi="Verdana" w:cstheme="minorBidi"/>
                                <w:color w:val="000000"/>
                                <w:kern w:val="24"/>
                              </w:rPr>
                              <w:t xml:space="preserve">does not apply </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id="_x0000_s1083" type="#_x0000_t202" style="position:absolute;margin-left:323.55pt;margin-top:21.45pt;width:113.95pt;height:55.7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QK36wEAAAsEAAAOAAAAZHJzL2Uyb0RvYy54bWysU01z0zAQvTPDf9DoTuykpaGZOB1op1wY&#10;6ND2ByjyKtGgL6RN7Px7VnLiAs2J4SJb0ntv9+2ulje9NWwPMWnvGj6d1JyBk77VbtPw56f7dx84&#10;SyhcK4x30PADJH6zevtm2YUFzPzWmxYiIxGXFl1o+BYxLKoqyS1YkSY+gKNL5aMVSNu4qdooOlK3&#10;pprV9VXV+diG6CWkRKd3wyVfFX2lQOI3pRIgMw2n3LCssazrvFarpVhsoghbLY9piH/IwgrtKOgo&#10;dSdQsF3Ur6SsltEnr3Aiva28UlpC8UBupvVfbh63IkDxQsVJYSxT+n+y8uv+ITLdUu9qapUTlpr0&#10;BD1+8j27zuXpQloQ6jEQDns6JujpPNFhdt2raPOX/DC6p0IfxuKSFpOZdHk5n16950zS3byeX1yX&#10;6lcv7BATfgZvWf5peKTmlZqK/ZeElAlBTxDa5LyG+OUPDwZyCsZ9B0WGKOKssMsowa2JbC9oCISU&#10;4HCWHZBeQWea0saMxOk5osFim0hHbKZBGbGRWJ8j/hlxZJSo3uFIttr5eE6g/TFGHvAn94PnbB/7&#10;dV+6eDE/9Wbt2wO1rKPZbnj6uRMROItobn15Cjl8Ch936O91KW6WGThHeZq4UqPj68gj/fu+oF7e&#10;8OoXAAAA//8DAFBLAwQUAAYACAAAACEAJvroMOAAAAAKAQAADwAAAGRycy9kb3ducmV2LnhtbEyP&#10;y07DMBBF90j8gzVI7KjTkj5I41QICSF10aolH+DGQxw1HofYbcLfM6zKcjRH956bb0bXiiv2ofGk&#10;YDpJQCBV3jRUKyg/359WIELUZHTrCRX8YIBNcX+X68z4gQ54PcZacAiFTCuwMXaZlKGy6HSY+A6J&#10;f1++dzry2dfS9HrgcNfKWZIspNMNcYPVHb5ZrM7Hi1MwNKW02+F7KA8fOxu2uLf7nVTq8WF8XYOI&#10;OMYbDH/6rA4FO538hUwQrYJFupwyqiCdvYBgYLWc87gTk/P0GWSRy/8Til8AAAD//wMAUEsBAi0A&#10;FAAGAAgAAAAhALaDOJL+AAAA4QEAABMAAAAAAAAAAAAAAAAAAAAAAFtDb250ZW50X1R5cGVzXS54&#10;bWxQSwECLQAUAAYACAAAACEAOP0h/9YAAACUAQAACwAAAAAAAAAAAAAAAAAvAQAAX3JlbHMvLnJl&#10;bHNQSwECLQAUAAYACAAAACEAI3UCt+sBAAALBAAADgAAAAAAAAAAAAAAAAAuAgAAZHJzL2Uyb0Rv&#10;Yy54bWxQSwECLQAUAAYACAAAACEAJvroMOAAAAAKAQAADwAAAAAAAAAAAAAAAABFBAAAZHJzL2Rv&#10;d25yZXYueG1sUEsFBgAAAAAEAAQA8wAAAFIFAAAAAA==&#10;" fillcolor="white [3201]" strokecolor="#c0504d [3205]" strokeweight="2pt">
                <v:textbox style="mso-fit-shape-to-text:t">
                  <w:txbxContent>
                    <w:p w:rsidR="007B7F77" w:rsidRDefault="0043420B">
                      <w:pPr>
                        <w:pStyle w:val="NormalWeb"/>
                        <w:spacing w:before="0" w:beforeAutospacing="0" w:after="0" w:afterAutospacing="0"/>
                        <w:textAlignment w:val="baseline"/>
                      </w:pPr>
                      <w:r>
                        <w:rPr>
                          <w:rFonts w:ascii="Verdana" w:hAnsi="Verdana" w:cstheme="minorBidi"/>
                          <w:color w:val="000000"/>
                          <w:kern w:val="24"/>
                        </w:rPr>
                        <w:t xml:space="preserve">NIS Directive </w:t>
                      </w:r>
                    </w:p>
                    <w:p w:rsidR="007B7F77" w:rsidRDefault="0043420B">
                      <w:pPr>
                        <w:pStyle w:val="NormalWeb"/>
                        <w:spacing w:before="0" w:beforeAutospacing="0" w:after="0" w:afterAutospacing="0"/>
                        <w:textAlignment w:val="baseline"/>
                      </w:pPr>
                      <w:r>
                        <w:rPr>
                          <w:rFonts w:ascii="Verdana" w:hAnsi="Verdana" w:cstheme="minorBidi"/>
                          <w:color w:val="000000"/>
                          <w:kern w:val="24"/>
                        </w:rPr>
                        <w:t xml:space="preserve">does not apply </w:t>
                      </w:r>
                    </w:p>
                  </w:txbxContent>
                </v:textbox>
              </v:shape>
            </w:pict>
          </mc:Fallback>
        </mc:AlternateContent>
      </w:r>
      <w:r>
        <w:rPr>
          <w:rFonts w:ascii="Times New Roman" w:hAnsi="Times New Roman" w:cs="Times New Roman"/>
          <w:noProof/>
          <w:lang w:eastAsia="en-GB"/>
        </w:rPr>
        <mc:AlternateContent>
          <mc:Choice Requires="wps">
            <w:drawing>
              <wp:anchor distT="0" distB="0" distL="114300" distR="114300" simplePos="0" relativeHeight="251658277" behindDoc="0" locked="0" layoutInCell="1" allowOverlap="1" wp14:anchorId="4757A78A" wp14:editId="08C32F14">
                <wp:simplePos x="0" y="0"/>
                <wp:positionH relativeFrom="column">
                  <wp:posOffset>3313430</wp:posOffset>
                </wp:positionH>
                <wp:positionV relativeFrom="paragraph">
                  <wp:posOffset>149225</wp:posOffset>
                </wp:positionV>
                <wp:extent cx="457200" cy="712470"/>
                <wp:effectExtent l="5715" t="13335" r="24765" b="43815"/>
                <wp:wrapNone/>
                <wp:docPr id="107" name="Down Arrow 11"/>
                <wp:cNvGraphicFramePr/>
                <a:graphic xmlns:a="http://schemas.openxmlformats.org/drawingml/2006/main">
                  <a:graphicData uri="http://schemas.microsoft.com/office/word/2010/wordprocessingShape">
                    <wps:wsp>
                      <wps:cNvSpPr/>
                      <wps:spPr bwMode="auto">
                        <a:xfrm rot="16200000">
                          <a:off x="0" y="0"/>
                          <a:ext cx="457200" cy="712470"/>
                        </a:xfrm>
                        <a:prstGeom prst="downArrow">
                          <a:avLst/>
                        </a:prstGeom>
                        <a:ln>
                          <a:headEnd type="none" w="med" len="med"/>
                          <a:tailEnd type="none" w="med" len="med"/>
                        </a:ln>
                      </wps:spPr>
                      <wps:style>
                        <a:lnRef idx="2">
                          <a:schemeClr val="accent2"/>
                        </a:lnRef>
                        <a:fillRef idx="1">
                          <a:schemeClr val="lt1"/>
                        </a:fillRef>
                        <a:effectRef idx="0">
                          <a:schemeClr val="accent2"/>
                        </a:effectRef>
                        <a:fontRef idx="minor">
                          <a:schemeClr val="dk1"/>
                        </a:fontRef>
                      </wps:style>
                      <wps:bodyPr vert="horz" wrap="square" lIns="91440" tIns="45720" rIns="91440" bIns="45720" numCol="1" rtlCol="0"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Down Arrow 11" o:spid="_x0000_s1026" type="#_x0000_t67" style="position:absolute;margin-left:260.9pt;margin-top:11.75pt;width:36pt;height:56.1pt;rotation:-90;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eG/YgIAABQFAAAOAAAAZHJzL2Uyb0RvYy54bWysVF1v0zAUfUfiP1h+Z2mqskK0dEIdIKQx&#10;JjbE863tNBG2r7HdpuXXc+2kYRoTQog8WHZ87te55/ri8mA02ysfOrQ1L89mnCkrUHZ2W/Mv9+9e&#10;vOIsRLASNFpV86MK/HL1/NlF7yo1xxa1VJ6RExuq3tW8jdFVRRFEqwyEM3TK0mWD3kCko98W0kNP&#10;3o0u5rPZedGjl86jUCHQ36vhkq+y/6ZRIn5qmqAi0zWn3GJefV43aS1WF1BtPbi2E2Ma8A9ZGOgs&#10;BZ1cXUEEtvPdb65MJzwGbOKZQFNg03RC5RqomnL2qJq7FpzKtRA5wU00hf/nVtzsbz3rJPVutuTM&#10;gqEmXWFv2RvvsWdlmSjqXagIeedu/XgKtGWb/iNKwsMuYq7+0HjDPBLL5Tl1h778m8pkh8z5ceJc&#10;HSIT9HPxcklIzgRdLcv5Ypl7UkCVfCVGnQ/xvULD0qbmknLLqWXPsL8OkVIi/AmXbLRNa6tAvrWS&#10;xaOjJC3pj7O+5kZJzrQiuaZdFkCETv8NksIk10XiIzEwMBPiUash7GfVEJlU1jynl2Ws1tqzPZAA&#10;QQhl4zzFzJ4IncyaTuvJsHzKUMfcBjIasclMZXlPhgPVf4w4WeSoaONkbDqL/qnI8tsUecCfqh9q&#10;TkRsUB5JDPQIUHta9D+IZRqomofvO/DEuf5gSbGvy8UiTWA+5K5z5h/ebB7e2J1ZI1FWEijqvCVj&#10;sIIC1Dyetus4zDINk4N4be+cSDapvqSH+8NX8G5UTiTJ3eBppqB6pJ0BO5Y31DQeaPRyw8ZnIs32&#10;w3NG/XrMVj8BAAD//wMAUEsDBBQABgAIAAAAIQBLbC1R4QAAAAoBAAAPAAAAZHJzL2Rvd25yZXYu&#10;eG1sTI/LTsMwEEX3SPyDNUjsqBPSpiXEqSoeC3ZQHqK7SWySiHgc2W6b/j3DCpaje3TvmXI92UEc&#10;jA+9IwXpLAFhqHG6p1bB2+vj1QpEiEgaB0dGwckEWFfnZyUW2h3pxRy2sRVcQqFABV2MYyFlaDpj&#10;MczcaIizL+ctRj59K7XHI5fbQV4nSS4t9sQLHY7mrjPN93ZvFSzr58345D7f/dxlD6v73e70gaNS&#10;lxfT5hZENFP8g+FXn9WhYqfa7UkHMShYJOmSUQXzLAfBQJ5mNyBqJtNFDrIq5f8Xqh8AAAD//wMA&#10;UEsBAi0AFAAGAAgAAAAhALaDOJL+AAAA4QEAABMAAAAAAAAAAAAAAAAAAAAAAFtDb250ZW50X1R5&#10;cGVzXS54bWxQSwECLQAUAAYACAAAACEAOP0h/9YAAACUAQAACwAAAAAAAAAAAAAAAAAvAQAAX3Jl&#10;bHMvLnJlbHNQSwECLQAUAAYACAAAACEABi3hv2ICAAAUBQAADgAAAAAAAAAAAAAAAAAuAgAAZHJz&#10;L2Uyb0RvYy54bWxQSwECLQAUAAYACAAAACEAS2wtUeEAAAAKAQAADwAAAAAAAAAAAAAAAAC8BAAA&#10;ZHJzL2Rvd25yZXYueG1sUEsFBgAAAAAEAAQA8wAAAMoFAAAAAA==&#10;" adj="14670" fillcolor="white [3201]" strokecolor="#c0504d [3205]" strokeweight="2pt"/>
            </w:pict>
          </mc:Fallback>
        </mc:AlternateContent>
      </w:r>
      <w:r>
        <w:rPr>
          <w:rFonts w:ascii="Times New Roman" w:hAnsi="Times New Roman" w:cs="Times New Roman"/>
          <w:noProof/>
          <w:lang w:eastAsia="en-GB"/>
        </w:rPr>
        <mc:AlternateContent>
          <mc:Choice Requires="wps">
            <w:drawing>
              <wp:anchor distT="0" distB="0" distL="114300" distR="114300" simplePos="0" relativeHeight="251658274" behindDoc="0" locked="0" layoutInCell="1" allowOverlap="1" wp14:anchorId="42F1D2DB" wp14:editId="5232E510">
                <wp:simplePos x="0" y="0"/>
                <wp:positionH relativeFrom="column">
                  <wp:posOffset>492760</wp:posOffset>
                </wp:positionH>
                <wp:positionV relativeFrom="paragraph">
                  <wp:posOffset>293370</wp:posOffset>
                </wp:positionV>
                <wp:extent cx="729615" cy="281940"/>
                <wp:effectExtent l="0" t="0" r="13335" b="22860"/>
                <wp:wrapNone/>
                <wp:docPr id="102" name="TextBox 7"/>
                <wp:cNvGraphicFramePr/>
                <a:graphic xmlns:a="http://schemas.openxmlformats.org/drawingml/2006/main">
                  <a:graphicData uri="http://schemas.microsoft.com/office/word/2010/wordprocessingShape">
                    <wps:wsp>
                      <wps:cNvSpPr txBox="1"/>
                      <wps:spPr>
                        <a:xfrm>
                          <a:off x="0" y="0"/>
                          <a:ext cx="729615" cy="281940"/>
                        </a:xfrm>
                        <a:prstGeom prst="rect">
                          <a:avLst/>
                        </a:prstGeom>
                        <a:ln>
                          <a:solidFill>
                            <a:srgbClr val="00B050"/>
                          </a:solidFill>
                        </a:ln>
                      </wps:spPr>
                      <wps:style>
                        <a:lnRef idx="2">
                          <a:schemeClr val="dk1"/>
                        </a:lnRef>
                        <a:fillRef idx="1">
                          <a:schemeClr val="lt1"/>
                        </a:fillRef>
                        <a:effectRef idx="0">
                          <a:schemeClr val="dk1"/>
                        </a:effectRef>
                        <a:fontRef idx="minor">
                          <a:schemeClr val="dk1"/>
                        </a:fontRef>
                      </wps:style>
                      <wps:txbx>
                        <w:txbxContent>
                          <w:p w:rsidR="007B7F77" w:rsidRDefault="0043420B">
                            <w:pPr>
                              <w:pStyle w:val="NormalWeb"/>
                              <w:spacing w:before="0" w:beforeAutospacing="0" w:after="0" w:afterAutospacing="0"/>
                              <w:jc w:val="center"/>
                              <w:textAlignment w:val="baseline"/>
                            </w:pPr>
                            <w:r>
                              <w:rPr>
                                <w:rFonts w:ascii="Verdana" w:hAnsi="Verdana" w:cstheme="minorBidi"/>
                                <w:color w:val="000000"/>
                                <w:kern w:val="24"/>
                              </w:rPr>
                              <w:t>YES</w:t>
                            </w:r>
                            <w:r>
                              <w:rPr>
                                <w:rFonts w:ascii="Verdana" w:hAnsi="Verdana" w:cstheme="minorBidi"/>
                                <w:noProof/>
                                <w:color w:val="000000"/>
                                <w:kern w:val="24"/>
                              </w:rPr>
                              <w:drawing>
                                <wp:inline distT="0" distB="0" distL="0" distR="0" wp14:anchorId="2C86E00F" wp14:editId="4D4E66B5">
                                  <wp:extent cx="487045" cy="546100"/>
                                  <wp:effectExtent l="0" t="0" r="8255"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 cy="546100"/>
                                          </a:xfrm>
                                          <a:prstGeom prst="rect">
                                            <a:avLst/>
                                          </a:prstGeom>
                                          <a:noFill/>
                                          <a:ln>
                                            <a:noFill/>
                                          </a:ln>
                                        </pic:spPr>
                                      </pic:pic>
                                    </a:graphicData>
                                  </a:graphic>
                                </wp:inline>
                              </w:drawing>
                            </w:r>
                            <w:r>
                              <w:rPr>
                                <w:rFonts w:ascii="Verdana" w:hAnsi="Verdana" w:cstheme="minorBidi"/>
                                <w:noProof/>
                                <w:color w:val="000000"/>
                                <w:kern w:val="24"/>
                              </w:rPr>
                              <w:drawing>
                                <wp:inline distT="0" distB="0" distL="0" distR="0" wp14:anchorId="53C6FDA0" wp14:editId="13FCD518">
                                  <wp:extent cx="487045" cy="546100"/>
                                  <wp:effectExtent l="0" t="0" r="8255"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 cy="546100"/>
                                          </a:xfrm>
                                          <a:prstGeom prst="rect">
                                            <a:avLst/>
                                          </a:prstGeom>
                                          <a:noFill/>
                                          <a:ln>
                                            <a:noFill/>
                                          </a:ln>
                                        </pic:spPr>
                                      </pic:pic>
                                    </a:graphicData>
                                  </a:graphic>
                                </wp:inline>
                              </w:drawing>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84" type="#_x0000_t202" style="position:absolute;margin-left:38.8pt;margin-top:23.1pt;width:57.45pt;height:22.2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H29/AEAAEMEAAAOAAAAZHJzL2Uyb0RvYy54bWysU8Fu3CAQvVfqPyDuXXvdJtlY642aROml&#10;aqMm/QAWwxoVGArs2vv3HfDaG7VRD1Uv2MB7b+bNMOubwWhyED4osA1dLkpKhOXQKrtr6Pfnh3cr&#10;SkJktmUarGjoUQR6s3n7Zt27WlTQgW6FJyhiQ927hnYxurooAu+EYWEBTli8lOANi7j1u6L1rEd1&#10;o4uqLC+LHnzrPHARAp7ej5d0k/WlFDx+lTKISHRDMbeYV5/XbVqLzZrVO89cp/gpDfYPWRimLAad&#10;pe5ZZGTv1R9SRnEPAWRccDAFSKm4yB7QzbL8zc1Tx5zIXrA4wc1lCv9Pln85PHqiWuxdWVFimcEm&#10;PYsh3sJArlJ5ehdqRD05xMUBjxE6nQc8TK4H6U36oh+C91jo41xc1CIcD6+q68vlBSUcr6rV8vpD&#10;Ln5xJjsf4icBhqSfhnrsXS4pO3wOERNB6ARJsbRNawCt2geldd743fZOe3JgqdvlbXkxxXgBQ5lE&#10;LZKvMf/8F49ajLLfhMSCYMZVDp+fophl2x/ZfVZBZKJIDD+Tlq+RdJxIJ2yiifw8Z2L5GvEcbUbn&#10;iGDjTDTKgv87WY74yfXoNdmOw3bI3X+/mnq6hfaIre5xJhoafu6ZF5T4qO8gj1AKb+HjPoJUuStJ&#10;ZuSc5PGl5madpiqNwst9Rp1nf/MLAAD//wMAUEsDBBQABgAIAAAAIQCLYvJj3gAAAAgBAAAPAAAA&#10;ZHJzL2Rvd25yZXYueG1sTI/LTsMwEEX3SPyDNUjsqEOApAmZVBUvsWHRh2DrxEMSEY+j2G3Sv8dd&#10;wXJ0r849U6xm04sjja6zjHC7iEAQ11Z33CDsd683SxDOK9aqt0wIJ3KwKi8vCpVrO/GGjlvfiABh&#10;lyuE1vshl9LVLRnlFnYgDtm3HY3y4RwbqUc1BbjpZRxFiTSq47DQqoGeWqp/tgeDkH2cnqvsbbm7&#10;k8Pm/fMrfZnWZo94fTWvH0F4mv1fGc76QR3K4FTZA2sneoQ0TUIT4T6JQZzzLH4AUQV4lIAsC/n/&#10;gfIXAAD//wMAUEsBAi0AFAAGAAgAAAAhALaDOJL+AAAA4QEAABMAAAAAAAAAAAAAAAAAAAAAAFtD&#10;b250ZW50X1R5cGVzXS54bWxQSwECLQAUAAYACAAAACEAOP0h/9YAAACUAQAACwAAAAAAAAAAAAAA&#10;AAAvAQAAX3JlbHMvLnJlbHNQSwECLQAUAAYACAAAACEAGRB9vfwBAABDBAAADgAAAAAAAAAAAAAA&#10;AAAuAgAAZHJzL2Uyb0RvYy54bWxQSwECLQAUAAYACAAAACEAi2LyY94AAAAIAQAADwAAAAAAAAAA&#10;AAAAAABWBAAAZHJzL2Rvd25yZXYueG1sUEsFBgAAAAAEAAQA8wAAAGEFAAAAAA==&#10;" fillcolor="white [3201]" strokecolor="#00b050" strokeweight="2pt">
                <v:textbox>
                  <w:txbxContent>
                    <w:p w:rsidR="007B7F77" w:rsidRDefault="0043420B">
                      <w:pPr>
                        <w:pStyle w:val="NormalWeb"/>
                        <w:spacing w:before="0" w:beforeAutospacing="0" w:after="0" w:afterAutospacing="0"/>
                        <w:jc w:val="center"/>
                        <w:textAlignment w:val="baseline"/>
                      </w:pPr>
                      <w:r>
                        <w:rPr>
                          <w:rFonts w:ascii="Verdana" w:hAnsi="Verdana" w:cstheme="minorBidi"/>
                          <w:color w:val="000000"/>
                          <w:kern w:val="24"/>
                        </w:rPr>
                        <w:t>YES</w:t>
                      </w:r>
                      <w:r>
                        <w:rPr>
                          <w:rFonts w:ascii="Verdana" w:hAnsi="Verdana" w:cstheme="minorBidi"/>
                          <w:noProof/>
                          <w:color w:val="000000"/>
                          <w:kern w:val="24"/>
                        </w:rPr>
                        <w:drawing>
                          <wp:inline distT="0" distB="0" distL="0" distR="0" wp14:anchorId="2C86E00F" wp14:editId="4D4E66B5">
                            <wp:extent cx="487045" cy="546100"/>
                            <wp:effectExtent l="0" t="0" r="8255"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 cy="546100"/>
                                    </a:xfrm>
                                    <a:prstGeom prst="rect">
                                      <a:avLst/>
                                    </a:prstGeom>
                                    <a:noFill/>
                                    <a:ln>
                                      <a:noFill/>
                                    </a:ln>
                                  </pic:spPr>
                                </pic:pic>
                              </a:graphicData>
                            </a:graphic>
                          </wp:inline>
                        </w:drawing>
                      </w:r>
                      <w:r>
                        <w:rPr>
                          <w:rFonts w:ascii="Verdana" w:hAnsi="Verdana" w:cstheme="minorBidi"/>
                          <w:noProof/>
                          <w:color w:val="000000"/>
                          <w:kern w:val="24"/>
                        </w:rPr>
                        <w:drawing>
                          <wp:inline distT="0" distB="0" distL="0" distR="0" wp14:anchorId="53C6FDA0" wp14:editId="13FCD518">
                            <wp:extent cx="487045" cy="546100"/>
                            <wp:effectExtent l="0" t="0" r="8255"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045" cy="546100"/>
                                    </a:xfrm>
                                    <a:prstGeom prst="rect">
                                      <a:avLst/>
                                    </a:prstGeom>
                                    <a:noFill/>
                                    <a:ln>
                                      <a:noFill/>
                                    </a:ln>
                                  </pic:spPr>
                                </pic:pic>
                              </a:graphicData>
                            </a:graphic>
                          </wp:inline>
                        </w:drawing>
                      </w:r>
                    </w:p>
                  </w:txbxContent>
                </v:textbox>
              </v:shape>
            </w:pict>
          </mc:Fallback>
        </mc:AlternateContent>
      </w:r>
    </w:p>
    <w:p w:rsidR="007B7F77" w:rsidRDefault="0043420B">
      <w:pPr>
        <w:rPr>
          <w:rFonts w:ascii="Times New Roman" w:hAnsi="Times New Roman" w:cs="Times New Roman"/>
          <w:noProof/>
          <w:sz w:val="24"/>
          <w:szCs w:val="24"/>
        </w:rPr>
      </w:pPr>
      <w:r>
        <w:rPr>
          <w:rFonts w:ascii="Times New Roman" w:hAnsi="Times New Roman" w:cs="Times New Roman"/>
          <w:noProof/>
          <w:lang w:eastAsia="en-GB"/>
        </w:rPr>
        <mc:AlternateContent>
          <mc:Choice Requires="wps">
            <w:drawing>
              <wp:anchor distT="0" distB="0" distL="114300" distR="114300" simplePos="0" relativeHeight="251658276" behindDoc="0" locked="0" layoutInCell="1" allowOverlap="1" wp14:anchorId="058A77EC" wp14:editId="2C275BCC">
                <wp:simplePos x="0" y="0"/>
                <wp:positionH relativeFrom="column">
                  <wp:posOffset>2360295</wp:posOffset>
                </wp:positionH>
                <wp:positionV relativeFrom="paragraph">
                  <wp:posOffset>11430</wp:posOffset>
                </wp:positionV>
                <wp:extent cx="631190" cy="461645"/>
                <wp:effectExtent l="0" t="0" r="16510" b="16510"/>
                <wp:wrapNone/>
                <wp:docPr id="106" name="TextBox 17"/>
                <wp:cNvGraphicFramePr/>
                <a:graphic xmlns:a="http://schemas.openxmlformats.org/drawingml/2006/main">
                  <a:graphicData uri="http://schemas.microsoft.com/office/word/2010/wordprocessingShape">
                    <wps:wsp>
                      <wps:cNvSpPr txBox="1"/>
                      <wps:spPr>
                        <a:xfrm>
                          <a:off x="0" y="0"/>
                          <a:ext cx="631190" cy="461645"/>
                        </a:xfrm>
                        <a:prstGeom prst="rect">
                          <a:avLst/>
                        </a:prstGeom>
                      </wps:spPr>
                      <wps:style>
                        <a:lnRef idx="2">
                          <a:schemeClr val="accent2"/>
                        </a:lnRef>
                        <a:fillRef idx="1">
                          <a:schemeClr val="lt1"/>
                        </a:fillRef>
                        <a:effectRef idx="0">
                          <a:schemeClr val="accent2"/>
                        </a:effectRef>
                        <a:fontRef idx="minor">
                          <a:schemeClr val="dk1"/>
                        </a:fontRef>
                      </wps:style>
                      <wps:txbx>
                        <w:txbxContent>
                          <w:p w:rsidR="007B7F77" w:rsidRDefault="0043420B">
                            <w:pPr>
                              <w:pStyle w:val="NormalWeb"/>
                              <w:spacing w:before="0" w:beforeAutospacing="0" w:after="0" w:afterAutospacing="0"/>
                              <w:jc w:val="center"/>
                              <w:textAlignment w:val="baseline"/>
                            </w:pPr>
                            <w:r>
                              <w:rPr>
                                <w:rFonts w:ascii="Verdana" w:hAnsi="Verdana" w:cstheme="minorBidi"/>
                                <w:color w:val="000000"/>
                                <w:kern w:val="24"/>
                              </w:rPr>
                              <w:t>NO</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id="_x0000_s1085" type="#_x0000_t202" style="position:absolute;margin-left:185.85pt;margin-top:.9pt;width:49.7pt;height:36.35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AyX6AEAAAsEAAAOAAAAZHJzL2Uyb0RvYy54bWysU9uO0zAQfUfiHyy/0yTdJbBR0xXsanlB&#10;gNjlA1xn3Fj4hu026d8zdtIslz4hXpx4Zs6ZOTPjze2oFTmCD9KallarkhIw3HbS7Fv67enh1VtK&#10;QmSmY8oaaOkJAr3dvnyxGVwDa9tb1YEnSGJCM7iW9jG6pigC70GzsLIODDqF9ZpFvPp90Xk2ILtW&#10;xbos62KwvnPecggBrfeTk24zvxDA42chAkSiWoq1xXz6fO7SWWw3rNl75nrJ5zLYP1ShmTSYdKG6&#10;Z5GRg5d/UWnJvQ1WxBW3urBCSA5ZA6qpyj/UPPbMQdaCzQluaVP4f7T80/GLJ7LD2ZU1JYZpHNIT&#10;jPG9HUn1JvVncKHBsEeHgXFEO8ae7QGNSfYovE5fFETQj50+Ld1FMsLRWF9V1Q16OLqu66q+fp1Y&#10;imew8yF+AKtJ+mmpx+HlnrLjxxCn0HMI4lJZU/r8F08KUgXKfAWBgjDhOqPzKsGd8uTIcAkY52Di&#10;ek6doxNMSKUWYHUJqGJWjfXOsQkGecUWYHkJ+HvGBZGzWhMXsJbG+ksE3fcl8xR/Vj9pTvLjuBvz&#10;FK9uzqPZ2e6EExtwt1safhyYB0p8VHc2P4WUPrh3h2gfZG5uopkwMz1uXB7P/DrSSv96z1HPb3j7&#10;EwAA//8DAFBLAwQUAAYACAAAACEACxovKNwAAAAIAQAADwAAAGRycy9kb3ducmV2LnhtbEyPQU7D&#10;MBBF90jcwRokdtQJFILSOBVCQkhdtGrJAdx4GkfE4xC7dbg9wwqWo/f15/1qPbtBXHAKvScF+SID&#10;gdR601OnoPl4u3sGEaImowdPqOAbA6zr66tKl8Yn2uPlEDvBJRRKrcDGOJZShtai02HhRyRmJz85&#10;HfmcOmkmnbjcDfI+y56k0z3xB6tHfLXYfh7OTkHqG2k36Ss1+/etDRvc2d1WKnV7M7+sQESc418Y&#10;fvVZHWp2OvozmSAGBQ9FXnCUAS9gvizyHMRRQbF8BFlX8v+A+gcAAP//AwBQSwECLQAUAAYACAAA&#10;ACEAtoM4kv4AAADhAQAAEwAAAAAAAAAAAAAAAAAAAAAAW0NvbnRlbnRfVHlwZXNdLnhtbFBLAQIt&#10;ABQABgAIAAAAIQA4/SH/1gAAAJQBAAALAAAAAAAAAAAAAAAAAC8BAABfcmVscy8ucmVsc1BLAQIt&#10;ABQABgAIAAAAIQAGfAyX6AEAAAsEAAAOAAAAAAAAAAAAAAAAAC4CAABkcnMvZTJvRG9jLnhtbFBL&#10;AQItABQABgAIAAAAIQALGi8o3AAAAAgBAAAPAAAAAAAAAAAAAAAAAEIEAABkcnMvZG93bnJldi54&#10;bWxQSwUGAAAAAAQABADzAAAASwUAAAAA&#10;" fillcolor="white [3201]" strokecolor="#c0504d [3205]" strokeweight="2pt">
                <v:textbox style="mso-fit-shape-to-text:t">
                  <w:txbxContent>
                    <w:p w:rsidR="007B7F77" w:rsidRDefault="0043420B">
                      <w:pPr>
                        <w:pStyle w:val="NormalWeb"/>
                        <w:spacing w:before="0" w:beforeAutospacing="0" w:after="0" w:afterAutospacing="0"/>
                        <w:jc w:val="center"/>
                        <w:textAlignment w:val="baseline"/>
                      </w:pPr>
                      <w:r>
                        <w:rPr>
                          <w:rFonts w:ascii="Verdana" w:hAnsi="Verdana" w:cstheme="minorBidi"/>
                          <w:color w:val="000000"/>
                          <w:kern w:val="24"/>
                        </w:rPr>
                        <w:t>NO</w:t>
                      </w:r>
                    </w:p>
                  </w:txbxContent>
                </v:textbox>
              </v:shape>
            </w:pict>
          </mc:Fallback>
        </mc:AlternateContent>
      </w:r>
    </w:p>
    <w:p w:rsidR="007B7F77" w:rsidRDefault="0043420B">
      <w:pPr>
        <w:rPr>
          <w:rFonts w:ascii="Times New Roman" w:hAnsi="Times New Roman" w:cs="Times New Roman"/>
          <w:noProof/>
          <w:sz w:val="24"/>
          <w:szCs w:val="24"/>
        </w:rPr>
      </w:pPr>
      <w:r>
        <w:rPr>
          <w:rFonts w:ascii="Times New Roman" w:hAnsi="Times New Roman" w:cs="Times New Roman"/>
          <w:noProof/>
          <w:lang w:eastAsia="en-GB"/>
        </w:rPr>
        <mc:AlternateContent>
          <mc:Choice Requires="wps">
            <w:drawing>
              <wp:anchor distT="0" distB="0" distL="114300" distR="114300" simplePos="0" relativeHeight="251658275" behindDoc="0" locked="0" layoutInCell="1" allowOverlap="1" wp14:anchorId="7CF96A63" wp14:editId="07734A89">
                <wp:simplePos x="0" y="0"/>
                <wp:positionH relativeFrom="column">
                  <wp:posOffset>612140</wp:posOffset>
                </wp:positionH>
                <wp:positionV relativeFrom="paragraph">
                  <wp:posOffset>81915</wp:posOffset>
                </wp:positionV>
                <wp:extent cx="407670" cy="518795"/>
                <wp:effectExtent l="19050" t="0" r="30480" b="33655"/>
                <wp:wrapNone/>
                <wp:docPr id="105" name="Down Arrow 6"/>
                <wp:cNvGraphicFramePr/>
                <a:graphic xmlns:a="http://schemas.openxmlformats.org/drawingml/2006/main">
                  <a:graphicData uri="http://schemas.microsoft.com/office/word/2010/wordprocessingShape">
                    <wps:wsp>
                      <wps:cNvSpPr/>
                      <wps:spPr bwMode="auto">
                        <a:xfrm>
                          <a:off x="0" y="0"/>
                          <a:ext cx="407670" cy="518795"/>
                        </a:xfrm>
                        <a:prstGeom prst="downArrow">
                          <a:avLst/>
                        </a:prstGeom>
                        <a:ln>
                          <a:solidFill>
                            <a:srgbClr val="00B050"/>
                          </a:solidFill>
                          <a:headEnd type="none" w="med" len="med"/>
                          <a:tailEnd type="none" w="med" len="med"/>
                        </a:ln>
                      </wps:spPr>
                      <wps:style>
                        <a:lnRef idx="2">
                          <a:schemeClr val="dk1"/>
                        </a:lnRef>
                        <a:fillRef idx="1">
                          <a:schemeClr val="lt1"/>
                        </a:fillRef>
                        <a:effectRef idx="0">
                          <a:schemeClr val="dk1"/>
                        </a:effectRef>
                        <a:fontRef idx="minor">
                          <a:schemeClr val="dk1"/>
                        </a:fontRef>
                      </wps:style>
                      <wps:bodyPr vert="horz" wrap="square" lIns="91440" tIns="45720" rIns="91440" bIns="45720" numCol="1" rtlCol="0"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Down Arrow 6" o:spid="_x0000_s1026" type="#_x0000_t67" style="position:absolute;margin-left:48.2pt;margin-top:6.45pt;width:32.1pt;height:40.8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eZ5aAIAADAFAAAOAAAAZHJzL2Uyb0RvYy54bWysVN9v0zAQfkfif7D8zpJU7bpFTSfoGEIa&#10;Y2JDPLu200TYPmO7Tctfz9lJsx9MCCFerLv4O999391lcbHXiuyk8y2YihYnOSXScBCt2VT06/3V&#10;mzNKfGBGMAVGVvQgPb1Yvn616GwpJ9CAEtIRfMT4srMVbUKwZZZ53kjN/AlYafCyBqdZQNdtMuFY&#10;h69rlU3y/DTrwAnrgEvv8etlf0mX6f26ljx8rmsvA1EVxdpCOl061/HMlgtWbhyzTcuHMtg/VKFZ&#10;azDp+NQlC4xsXfvbU7rlDjzU4YSDzqCuWy4TB2RT5M/Y3DXMysQFxfF2lMn/v2f5ze7WkVZg7/IZ&#10;JYZpbNIldIa8dQ46choV6qwvEXhnb93geTTJuvsEAuFsGyCR39dORxGQFtknjQ+jxnIfCMeP03x+&#10;OsdOcLyaFWfz81nMkLHyGGydDx8kaBKNigqsJZWSMrDdtQ89/oiLCZWJpwfViqtWqeS4zXqlHNmx&#10;2Pn8XT5LzcZET2CNZOK9ESQcLDIxOKOUdBXVUlCiJI50tDAhKwNr1d8gMUMsJ4uiRZl6+Xw4KNmX&#10;+kXWKDhKMUmU0qjLsVTxvRgEUQaRMaRGSmNQ8VKQCsegARvDZBr/MTB/KfAh24hOGcGEMVC3Btyf&#10;g+sef2Tdc40CrEEccFLwB4GtbMD9RHVx2Srqf2yZQ63VR4PTfF5Mp3E7kzOdzSfouMc368c3ZqtX&#10;gF0tEBRUMhHPDMcEFQ1HcxX6PcdFsyxcmzvLY0zkF2fnfv+NOTtMWcDxvIHjvrHy2Zz12IFez2lw&#10;cC3RerL3j/2EevjRLX8BAAD//wMAUEsDBBQABgAIAAAAIQDB4/Eg3QAAAAgBAAAPAAAAZHJzL2Rv&#10;d25yZXYueG1sTI/LasMwEEX3hf6DmEI3ppGaGtG4lkMoFLIreWy6ky35QayRkZTE+ftOVu1y5lzu&#10;nCnXsxvZxYY4eFTwuhDALDbeDNgpOB6+Xt6BxaTR6NGjVXCzEdbV40OpC+OvuLOXfeoYlWAstII+&#10;pangPDa9dTou/GSRWOuD04nG0HET9JXK3ciXQkju9IB0odeT/extc9qfnYI2a8LP5jvGt21eH3cT&#10;z8SpzZR6fpo3H8CSndNfGO76pA4VOdX+jCayUcFK5pSk/XIF7M6lkMBqArkEXpX8/wPVLwAAAP//&#10;AwBQSwECLQAUAAYACAAAACEAtoM4kv4AAADhAQAAEwAAAAAAAAAAAAAAAAAAAAAAW0NvbnRlbnRf&#10;VHlwZXNdLnhtbFBLAQItABQABgAIAAAAIQA4/SH/1gAAAJQBAAALAAAAAAAAAAAAAAAAAC8BAABf&#10;cmVscy8ucmVsc1BLAQItABQABgAIAAAAIQA5VeZ5aAIAADAFAAAOAAAAAAAAAAAAAAAAAC4CAABk&#10;cnMvZTJvRG9jLnhtbFBLAQItABQABgAIAAAAIQDB4/Eg3QAAAAgBAAAPAAAAAAAAAAAAAAAAAMIE&#10;AABkcnMvZG93bnJldi54bWxQSwUGAAAAAAQABADzAAAAzAUAAAAA&#10;" adj="13113" fillcolor="white [3201]" strokecolor="#00b050" strokeweight="2pt"/>
            </w:pict>
          </mc:Fallback>
        </mc:AlternateContent>
      </w:r>
    </w:p>
    <w:p w:rsidR="007B7F77" w:rsidRDefault="007B7F77">
      <w:pPr>
        <w:rPr>
          <w:rFonts w:ascii="Times New Roman" w:hAnsi="Times New Roman" w:cs="Times New Roman"/>
          <w:noProof/>
          <w:sz w:val="24"/>
          <w:szCs w:val="24"/>
        </w:rPr>
      </w:pPr>
    </w:p>
    <w:p w:rsidR="007B7F77" w:rsidRDefault="0043420B">
      <w:pPr>
        <w:rPr>
          <w:rFonts w:ascii="Times New Roman" w:hAnsi="Times New Roman" w:cs="Times New Roman"/>
          <w:noProof/>
          <w:sz w:val="24"/>
          <w:szCs w:val="24"/>
        </w:rPr>
      </w:pPr>
      <w:r>
        <w:rPr>
          <w:rFonts w:ascii="Times New Roman" w:hAnsi="Times New Roman" w:cs="Times New Roman"/>
          <w:noProof/>
          <w:lang w:eastAsia="en-GB"/>
        </w:rPr>
        <mc:AlternateContent>
          <mc:Choice Requires="wps">
            <w:drawing>
              <wp:anchor distT="0" distB="0" distL="114300" distR="114300" simplePos="0" relativeHeight="251658279" behindDoc="0" locked="0" layoutInCell="1" allowOverlap="1" wp14:anchorId="6CFF12E7" wp14:editId="10851D69">
                <wp:simplePos x="0" y="0"/>
                <wp:positionH relativeFrom="column">
                  <wp:posOffset>-23495</wp:posOffset>
                </wp:positionH>
                <wp:positionV relativeFrom="paragraph">
                  <wp:posOffset>115571</wp:posOffset>
                </wp:positionV>
                <wp:extent cx="1808480" cy="476250"/>
                <wp:effectExtent l="0" t="0" r="20320" b="19050"/>
                <wp:wrapNone/>
                <wp:docPr id="110" name="TextBox 9"/>
                <wp:cNvGraphicFramePr/>
                <a:graphic xmlns:a="http://schemas.openxmlformats.org/drawingml/2006/main">
                  <a:graphicData uri="http://schemas.microsoft.com/office/word/2010/wordprocessingShape">
                    <wps:wsp>
                      <wps:cNvSpPr txBox="1"/>
                      <wps:spPr>
                        <a:xfrm>
                          <a:off x="0" y="0"/>
                          <a:ext cx="1808480" cy="476250"/>
                        </a:xfrm>
                        <a:prstGeom prst="rect">
                          <a:avLst/>
                        </a:prstGeom>
                      </wps:spPr>
                      <wps:style>
                        <a:lnRef idx="2">
                          <a:schemeClr val="dk1"/>
                        </a:lnRef>
                        <a:fillRef idx="1">
                          <a:schemeClr val="lt1"/>
                        </a:fillRef>
                        <a:effectRef idx="0">
                          <a:schemeClr val="dk1"/>
                        </a:effectRef>
                        <a:fontRef idx="minor">
                          <a:schemeClr val="dk1"/>
                        </a:fontRef>
                      </wps:style>
                      <wps:txbx>
                        <w:txbxContent>
                          <w:p w:rsidR="007B7F77" w:rsidRDefault="0043420B">
                            <w:pPr>
                              <w:pStyle w:val="NormalWeb"/>
                              <w:spacing w:before="0" w:beforeAutospacing="0" w:after="0" w:afterAutospacing="0"/>
                              <w:textAlignment w:val="baseline"/>
                            </w:pPr>
                            <w:r>
                              <w:rPr>
                                <w:color w:val="000000"/>
                                <w:kern w:val="24"/>
                              </w:rPr>
                              <w:t>Mandatory consultation with the MS(s) concerned</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86" type="#_x0000_t202" style="position:absolute;margin-left:-1.85pt;margin-top:9.1pt;width:142.4pt;height:37.5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raQ3wEAAAMEAAAOAAAAZHJzL2Uyb0RvYy54bWysU02P0zAQvSPxHyzfadKqLCVquoJdwQUB&#10;2l1+gOuMGwvbY2y3Sf89Y7dNEaw4IC5OPPPem0+vb0dr2AFC1OhaPp/VnIGT2Gm3a/m3pw+vVpzF&#10;JFwnDDpo+REiv928fLEefAML7NF0EBiJuNgMvuV9Sr6pqih7sCLO0IMjp8JgRaJr2FVdEAOpW1Mt&#10;6vqmGjB0PqCEGMl6f3LyTdFXCmT6olSExEzLKbdUzlDObT6rzVo0uyB8r+U5DfEPWVihHQWdpO5F&#10;Emwf9B9SVsuAEVWaSbQVKqUllBqomnn9WzWPvfBQaqHmRD+1Kf4/Wfn58DUw3dHs5tQfJywN6QnG&#10;9B5H9ja3Z/CxIdSjJ1wayUzQiz2SMVc9qmDzl+ph5Ceh49Rc0mIyk1b1arkilyTf8s3N4nXpfnVl&#10;+xDTR0DL8k/LAw2v9FQcPsVEmRD0AqFLzusUv/ylo4GcgnEPoKggirgo7LJKcGcCOwhagu57yZ60&#10;CjJTlDZmIs2fI5l0IZ2xmQZlvSZi/RzxGm1Cl4jo0kS02mH4O1md8JeqT7XmstO4Hcv0lqWZ2bTF&#10;7kijGminWx5/7EUAzkIyd1ieQA7v8N0+odKlqVfOWZ42rfT6/CryKv96L6jr2938BAAA//8DAFBL&#10;AwQUAAYACAAAACEALtVra+AAAAAIAQAADwAAAGRycy9kb3ducmV2LnhtbEyPQUvDQBCF74L/YRnB&#10;i7SbpKIxZlNKoQehUqwiHifZNQnuzobsto399Y4nPb55j/e+KZeTs+JoxtB7UpDOExCGGq97ahW8&#10;vW5mOYgQkTRaT0bBtwmwrC4vSiy0P9GLOe5jK7iEQoEKuhiHQsrQdMZhmPvBEHuffnQYWY6t1COe&#10;uNxZmSXJnXTYEy90OJh1Z5qv/cEpwF1X9+H8bM/rD1ptnm63+H6zVer6alo9gohmin9h+MVndKiY&#10;qfYH0kFYBbPFPSf5nmcg2M/yNAVRK3hYZCCrUv5/oPoBAAD//wMAUEsBAi0AFAAGAAgAAAAhALaD&#10;OJL+AAAA4QEAABMAAAAAAAAAAAAAAAAAAAAAAFtDb250ZW50X1R5cGVzXS54bWxQSwECLQAUAAYA&#10;CAAAACEAOP0h/9YAAACUAQAACwAAAAAAAAAAAAAAAAAvAQAAX3JlbHMvLnJlbHNQSwECLQAUAAYA&#10;CAAAACEAyga2kN8BAAADBAAADgAAAAAAAAAAAAAAAAAuAgAAZHJzL2Uyb0RvYy54bWxQSwECLQAU&#10;AAYACAAAACEALtVra+AAAAAIAQAADwAAAAAAAAAAAAAAAAA5BAAAZHJzL2Rvd25yZXYueG1sUEsF&#10;BgAAAAAEAAQA8wAAAEYFAAAAAA==&#10;" fillcolor="white [3201]" strokecolor="black [3200]" strokeweight="2pt">
                <v:textbox>
                  <w:txbxContent>
                    <w:p w:rsidR="007B7F77" w:rsidRDefault="0043420B">
                      <w:pPr>
                        <w:pStyle w:val="NormalWeb"/>
                        <w:spacing w:before="0" w:beforeAutospacing="0" w:after="0" w:afterAutospacing="0"/>
                        <w:textAlignment w:val="baseline"/>
                      </w:pPr>
                      <w:r>
                        <w:rPr>
                          <w:color w:val="000000"/>
                          <w:kern w:val="24"/>
                        </w:rPr>
                        <w:t>Mandatory consultation with the MS(s) concerned</w:t>
                      </w:r>
                    </w:p>
                  </w:txbxContent>
                </v:textbox>
              </v:shape>
            </w:pict>
          </mc:Fallback>
        </mc:AlternateContent>
      </w:r>
    </w:p>
    <w:p w:rsidR="007B7F77" w:rsidRDefault="007B7F77">
      <w:pPr>
        <w:rPr>
          <w:rFonts w:ascii="Times New Roman" w:hAnsi="Times New Roman" w:cs="Times New Roman"/>
          <w:noProof/>
          <w:sz w:val="24"/>
          <w:szCs w:val="24"/>
        </w:rPr>
      </w:pPr>
    </w:p>
    <w:p w:rsidR="007B7F77" w:rsidRDefault="0043420B">
      <w:pPr>
        <w:rPr>
          <w:rFonts w:ascii="Times New Roman" w:hAnsi="Times New Roman" w:cs="Times New Roman"/>
          <w:noProof/>
          <w:sz w:val="24"/>
          <w:szCs w:val="24"/>
        </w:rPr>
      </w:pPr>
      <w:r>
        <w:rPr>
          <w:rFonts w:ascii="Times New Roman" w:hAnsi="Times New Roman" w:cs="Times New Roman"/>
          <w:noProof/>
          <w:lang w:eastAsia="en-GB"/>
        </w:rPr>
        <mc:AlternateContent>
          <mc:Choice Requires="wps">
            <w:drawing>
              <wp:anchor distT="0" distB="0" distL="114300" distR="114300" simplePos="0" relativeHeight="251658281" behindDoc="0" locked="0" layoutInCell="1" allowOverlap="1" wp14:anchorId="5DC5F16D" wp14:editId="0DCBC9DA">
                <wp:simplePos x="0" y="0"/>
                <wp:positionH relativeFrom="column">
                  <wp:posOffset>611505</wp:posOffset>
                </wp:positionH>
                <wp:positionV relativeFrom="paragraph">
                  <wp:posOffset>33020</wp:posOffset>
                </wp:positionV>
                <wp:extent cx="407670" cy="518795"/>
                <wp:effectExtent l="19050" t="0" r="30480" b="33655"/>
                <wp:wrapNone/>
                <wp:docPr id="112" name="Down Arrow 6"/>
                <wp:cNvGraphicFramePr/>
                <a:graphic xmlns:a="http://schemas.openxmlformats.org/drawingml/2006/main">
                  <a:graphicData uri="http://schemas.microsoft.com/office/word/2010/wordprocessingShape">
                    <wps:wsp>
                      <wps:cNvSpPr/>
                      <wps:spPr bwMode="auto">
                        <a:xfrm>
                          <a:off x="0" y="0"/>
                          <a:ext cx="407670" cy="518795"/>
                        </a:xfrm>
                        <a:prstGeom prst="downArrow">
                          <a:avLst/>
                        </a:prstGeom>
                        <a:ln>
                          <a:solidFill>
                            <a:srgbClr val="00B050"/>
                          </a:solidFill>
                          <a:headEnd type="none" w="med" len="med"/>
                          <a:tailEnd type="none" w="med" len="med"/>
                        </a:ln>
                      </wps:spPr>
                      <wps:style>
                        <a:lnRef idx="2">
                          <a:schemeClr val="dk1"/>
                        </a:lnRef>
                        <a:fillRef idx="1">
                          <a:schemeClr val="lt1"/>
                        </a:fillRef>
                        <a:effectRef idx="0">
                          <a:schemeClr val="dk1"/>
                        </a:effectRef>
                        <a:fontRef idx="minor">
                          <a:schemeClr val="dk1"/>
                        </a:fontRef>
                      </wps:style>
                      <wps:bodyPr vert="horz" wrap="square" lIns="91440" tIns="45720" rIns="91440" bIns="45720" numCol="1" rtlCol="0"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Down Arrow 6" o:spid="_x0000_s1026" type="#_x0000_t67" style="position:absolute;margin-left:48.15pt;margin-top:2.6pt;width:32.1pt;height:40.85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GSCaAIAADAFAAAOAAAAZHJzL2Uyb0RvYy54bWysVG1v0zAQ/o7Ef7D8nSWp2nWLmk7QMYQ0&#10;xsSG+Hy1nSbCb9hu0/LrOTtp9sKEEOKLdRc/57vnubssLvZKkp1wvjW6osVJTonQzPBWbyr69f7q&#10;zRklPoDmII0WFT0ITy+Wr18tOluKiWmM5MIRfET7srMVbUKwZZZ51ggF/sRYofGyNk5BQNdtMu6g&#10;w9eVzCZ5fpp1xnHrDBPe49fL/pIu0/t1LVj4XNdeBCIrirWFdLp0ruOZLRdQbhzYpmVDGfAPVSho&#10;NSYdn7qEAGTr2t+eUi1zxps6nDCjMlPXLROJA7Ip8mds7hqwInFBcbwdZfL/71l2s7t1pOXYu2JC&#10;iQaFTbo0nSZvnTMdOY0KddaXCLyzt27wPJpk3X0yHOGwDSaR39dORRGQFtknjQ+jxmIfCMOP03x+&#10;OsdOMLyaFWfz81nMkEF5DLbOhw/CKBKNinKsJZWSMsDu2ocef8TFhFLH0xvZ8qtWyuS4zXolHdlB&#10;7Hz+Lp+lZmOiJ7BGAH+vOQkHi0w0ziglXUWV4JRIgSMdLUwIZYBW/g0SM8RysihalKmXz4eDFH2p&#10;X0SNgqMUk0QpjboYS+Xfi0EQqREZQ2qkNAYVLwXJcAwasDFMpPEfA/OXAh+yjeiU0egwBqpWG/fn&#10;4LrHH1n3XKMAa8MPOCn4g8BWNsb9RHVx2Srqf2zBodbyo8ZpPi+m07idyZnO5hN03OOb9eMbvVUr&#10;g10tEBRkMhEPmmGCioajuQr9nuOiWQjX+s6yGBP5xdm5338DZ4cpCzieN+a4b1A+m7MeO9DrOQ0O&#10;riVaT/b+sZ9QDz+65S8AAAD//wMAUEsDBBQABgAIAAAAIQB3YcJA3QAAAAcBAAAPAAAAZHJzL2Rv&#10;d25yZXYueG1sTI5Nb8IwEETvlfgP1iL1EhWnUCJIs0GoUqXeKiiX3px48yHidWQbSP99zak9jmb0&#10;5hW7yQziSs73lhGeFykI4trqnluE09f70waED4q1GiwTwg952JWzh0Ll2t74QNdjaEWEsM8VQhfC&#10;mEvp646M8gs7Eseusc6oEKNrpXbqFuFmkMs0zaRRPceHTo301lF9Pl4MQpPU7nv/6f3q46U6HUaZ&#10;pOcmQXycT/tXEIGm8DeGu35UhzI6VfbC2osBYZut4hJhvQRxr7N0DaJC2GRbkGUh//uXvwAAAP//&#10;AwBQSwECLQAUAAYACAAAACEAtoM4kv4AAADhAQAAEwAAAAAAAAAAAAAAAAAAAAAAW0NvbnRlbnRf&#10;VHlwZXNdLnhtbFBLAQItABQABgAIAAAAIQA4/SH/1gAAAJQBAAALAAAAAAAAAAAAAAAAAC8BAABf&#10;cmVscy8ucmVsc1BLAQItABQABgAIAAAAIQCEPGSCaAIAADAFAAAOAAAAAAAAAAAAAAAAAC4CAABk&#10;cnMvZTJvRG9jLnhtbFBLAQItABQABgAIAAAAIQB3YcJA3QAAAAcBAAAPAAAAAAAAAAAAAAAAAMIE&#10;AABkcnMvZG93bnJldi54bWxQSwUGAAAAAAQABADzAAAAzAUAAAAA&#10;" adj="13113" fillcolor="white [3201]" strokecolor="#00b050" strokeweight="2pt"/>
            </w:pict>
          </mc:Fallback>
        </mc:AlternateContent>
      </w:r>
    </w:p>
    <w:p w:rsidR="007B7F77" w:rsidRDefault="0043420B">
      <w:pPr>
        <w:rPr>
          <w:rFonts w:ascii="Times New Roman" w:hAnsi="Times New Roman" w:cs="Times New Roman"/>
          <w:noProof/>
          <w:sz w:val="24"/>
          <w:szCs w:val="24"/>
        </w:rPr>
      </w:pPr>
      <w:r>
        <w:rPr>
          <w:rFonts w:ascii="Times New Roman" w:hAnsi="Times New Roman" w:cs="Times New Roman"/>
          <w:noProof/>
          <w:lang w:eastAsia="en-GB"/>
        </w:rPr>
        <mc:AlternateContent>
          <mc:Choice Requires="wps">
            <w:drawing>
              <wp:anchor distT="0" distB="0" distL="114300" distR="114300" simplePos="0" relativeHeight="251658280" behindDoc="0" locked="0" layoutInCell="1" allowOverlap="1" wp14:anchorId="5E0B6F35" wp14:editId="77B63B3D">
                <wp:simplePos x="0" y="0"/>
                <wp:positionH relativeFrom="column">
                  <wp:posOffset>-94615</wp:posOffset>
                </wp:positionH>
                <wp:positionV relativeFrom="paragraph">
                  <wp:posOffset>297180</wp:posOffset>
                </wp:positionV>
                <wp:extent cx="4728845" cy="527685"/>
                <wp:effectExtent l="0" t="0" r="14605" b="24765"/>
                <wp:wrapNone/>
                <wp:docPr id="111" name="TextBox 9"/>
                <wp:cNvGraphicFramePr/>
                <a:graphic xmlns:a="http://schemas.openxmlformats.org/drawingml/2006/main">
                  <a:graphicData uri="http://schemas.microsoft.com/office/word/2010/wordprocessingShape">
                    <wps:wsp>
                      <wps:cNvSpPr txBox="1"/>
                      <wps:spPr>
                        <a:xfrm>
                          <a:off x="0" y="0"/>
                          <a:ext cx="4728845" cy="527685"/>
                        </a:xfrm>
                        <a:prstGeom prst="rect">
                          <a:avLst/>
                        </a:prstGeom>
                      </wps:spPr>
                      <wps:style>
                        <a:lnRef idx="2">
                          <a:schemeClr val="dk1"/>
                        </a:lnRef>
                        <a:fillRef idx="1">
                          <a:schemeClr val="lt1"/>
                        </a:fillRef>
                        <a:effectRef idx="0">
                          <a:schemeClr val="dk1"/>
                        </a:effectRef>
                        <a:fontRef idx="minor">
                          <a:schemeClr val="dk1"/>
                        </a:fontRef>
                      </wps:style>
                      <wps:txbx>
                        <w:txbxContent>
                          <w:p w:rsidR="007B7F77" w:rsidRDefault="0043420B">
                            <w:pPr>
                              <w:pStyle w:val="NormalWeb"/>
                              <w:spacing w:before="0" w:beforeAutospacing="0" w:after="0" w:afterAutospacing="0"/>
                              <w:textAlignment w:val="baseline"/>
                            </w:pPr>
                            <w:r>
                              <w:rPr>
                                <w:color w:val="000000"/>
                                <w:kern w:val="24"/>
                              </w:rPr>
                              <w:t>Adoption of national measures (e.g. list of operators of essential services, policy and legal measures).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87" type="#_x0000_t202" style="position:absolute;margin-left:-7.45pt;margin-top:23.4pt;width:372.35pt;height:41.55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P7i4wEAAAMEAAAOAAAAZHJzL2Uyb0RvYy54bWysU02P0zAQvSPxHyzfaT7U7pao6Qp2BRcE&#10;aHf5Aa5jNxa2x9huk/57xk6bIlhxQFyc2H7vzbyZ8eZuNJochQ8KbEurRUmJsBw6Zfct/fb84c2a&#10;khCZ7ZgGK1p6EoHebV+/2gyuETX0oDvhCYrY0AyupX2MrimKwHthWFiAExYvJXjDIm79vug8G1Dd&#10;6KIuy5tiAN85D1yEgKcP0yXdZn0pBY9fpAwiEt1SzC3m1ed1l9Ziu2HN3jPXK35Og/1DFoYpi0Fn&#10;qQcWGTl49YeUUdxDABkXHEwBUiousgd0U5W/uXnqmRPZCxYnuLlM4f/J8s/Hr56oDntXVZRYZrBJ&#10;z2KM72Ekb1N5BhcaRD05xMURjxF6OQ94mFyP0pv0RT8E77HQp7m4qEU4Hi5v6/V6uaKE492qvr1Z&#10;r5JMcWU7H+JHAYakn5Z6bF6uKTt+CnGCXiDIS3lN8fNfPGmRUtD2UUg0hBHrzM6jJO61J0eGQ9B9&#10;z9lj2IxMFKm0nknVSyQdL6QzNtFEHq+ZWL5EvEab0Tki2DgTjbLg/06WE/7ievKabMdxN+buLeee&#10;7KA7YasGnOmWhh8H5gUlPup7yE8ghbfw7hBBqlzUJDNxzvI4abkt51eRRvnXfUZd3+72JwAAAP//&#10;AwBQSwMEFAAGAAgAAAAhAOo6t8PhAAAACgEAAA8AAABkcnMvZG93bnJldi54bWxMj8FKw0AQhu+C&#10;77CM4EXaTUOoJmZTSqEHoSKtIh4n2TUbzM6G7LaNfXrHk95mmI9/vr9cTa4XJzOGzpOCxTwBYajx&#10;uqNWwdvrdvYAIkQkjb0no+DbBFhV11clFtqfaW9Oh9gKDqFQoAIb41BIGRprHIa5Hwzx7dOPDiOv&#10;Yyv1iGcOd71Mk2QpHXbEHywOZmNN83U4OgX4YusuXJ77y+aD1tunbIfvdzulbm+m9SOIaKb4B8Ov&#10;PqtDxU61P5IOolcwW2Q5owqyJVdg4D7NeaiZTPMcZFXK/xWqHwAAAP//AwBQSwECLQAUAAYACAAA&#10;ACEAtoM4kv4AAADhAQAAEwAAAAAAAAAAAAAAAAAAAAAAW0NvbnRlbnRfVHlwZXNdLnhtbFBLAQIt&#10;ABQABgAIAAAAIQA4/SH/1gAAAJQBAAALAAAAAAAAAAAAAAAAAC8BAABfcmVscy8ucmVsc1BLAQIt&#10;ABQABgAIAAAAIQDb7P7i4wEAAAMEAAAOAAAAAAAAAAAAAAAAAC4CAABkcnMvZTJvRG9jLnhtbFBL&#10;AQItABQABgAIAAAAIQDqOrfD4QAAAAoBAAAPAAAAAAAAAAAAAAAAAD0EAABkcnMvZG93bnJldi54&#10;bWxQSwUGAAAAAAQABADzAAAASwUAAAAA&#10;" fillcolor="white [3201]" strokecolor="black [3200]" strokeweight="2pt">
                <v:textbox>
                  <w:txbxContent>
                    <w:p w:rsidR="007B7F77" w:rsidRDefault="0043420B">
                      <w:pPr>
                        <w:pStyle w:val="NormalWeb"/>
                        <w:spacing w:before="0" w:beforeAutospacing="0" w:after="0" w:afterAutospacing="0"/>
                        <w:textAlignment w:val="baseline"/>
                      </w:pPr>
                      <w:r>
                        <w:rPr>
                          <w:color w:val="000000"/>
                          <w:kern w:val="24"/>
                        </w:rPr>
                        <w:t>Adoption of national measures (e.g. list of operators of essential services, policy and legal measures).</w:t>
                      </w:r>
                    </w:p>
                  </w:txbxContent>
                </v:textbox>
              </v:shape>
            </w:pict>
          </mc:Fallback>
        </mc:AlternateContent>
      </w:r>
    </w:p>
    <w:p w:rsidR="007B7F77" w:rsidRDefault="007B7F77">
      <w:pPr>
        <w:rPr>
          <w:rFonts w:ascii="Times New Roman" w:hAnsi="Times New Roman" w:cs="Times New Roman"/>
          <w:noProof/>
          <w:sz w:val="24"/>
          <w:szCs w:val="24"/>
        </w:rPr>
      </w:pPr>
    </w:p>
    <w:p w:rsidR="007B7F77" w:rsidRDefault="007B7F77">
      <w:pPr>
        <w:rPr>
          <w:rFonts w:ascii="Times New Roman" w:hAnsi="Times New Roman" w:cs="Times New Roman"/>
          <w:noProof/>
          <w:sz w:val="24"/>
          <w:szCs w:val="24"/>
        </w:rPr>
      </w:pPr>
    </w:p>
    <w:p w:rsidR="007B7F77" w:rsidRDefault="007B7F77">
      <w:pPr>
        <w:rPr>
          <w:rFonts w:ascii="Times New Roman" w:hAnsi="Times New Roman" w:cs="Times New Roman"/>
          <w:noProof/>
          <w:sz w:val="24"/>
          <w:szCs w:val="24"/>
        </w:rPr>
      </w:pPr>
    </w:p>
    <w:p w:rsidR="007B7F77" w:rsidRDefault="007B7F77">
      <w:pPr>
        <w:tabs>
          <w:tab w:val="left" w:pos="7292"/>
        </w:tabs>
        <w:rPr>
          <w:rFonts w:ascii="Times New Roman" w:hAnsi="Times New Roman" w:cs="Times New Roman"/>
          <w:noProof/>
          <w:sz w:val="24"/>
          <w:szCs w:val="24"/>
        </w:rPr>
      </w:pPr>
    </w:p>
    <w:p w:rsidR="007B7F77" w:rsidRDefault="007B7F77">
      <w:pPr>
        <w:tabs>
          <w:tab w:val="left" w:pos="7292"/>
        </w:tabs>
        <w:rPr>
          <w:rFonts w:ascii="Times New Roman" w:hAnsi="Times New Roman" w:cs="Times New Roman"/>
          <w:noProof/>
          <w:sz w:val="24"/>
          <w:szCs w:val="24"/>
        </w:rPr>
      </w:pPr>
    </w:p>
    <w:p w:rsidR="007B7F77" w:rsidRDefault="0043420B">
      <w:pPr>
        <w:pStyle w:val="PlainText"/>
        <w:spacing w:line="276" w:lineRule="auto"/>
        <w:jc w:val="both"/>
        <w:rPr>
          <w:rFonts w:cs="Times New Roman"/>
          <w:noProof/>
          <w:szCs w:val="24"/>
        </w:rPr>
      </w:pPr>
      <w:r>
        <w:rPr>
          <w:rFonts w:ascii="Times New Roman" w:hAnsi="Times New Roman" w:cs="Times New Roman"/>
          <w:b/>
          <w:noProof/>
          <w:sz w:val="24"/>
          <w:szCs w:val="24"/>
        </w:rPr>
        <w:lastRenderedPageBreak/>
        <w:t>4.1.7. Cross-border consultation process.</w:t>
      </w:r>
    </w:p>
    <w:p w:rsidR="007B7F77" w:rsidRDefault="0043420B">
      <w:pPr>
        <w:pStyle w:val="PlainText"/>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Where an operator provides essential services in two or more Member States, Article 5(4) requires that those Member States engage in consultation with each other before the completion of the identification process. The purpose of this consultation is to facilitate the assessment on the critical nature of the operator in terms of cross-border impact. </w:t>
      </w:r>
    </w:p>
    <w:p w:rsidR="007B7F77" w:rsidRDefault="007B7F77">
      <w:pPr>
        <w:pStyle w:val="PlainText"/>
        <w:spacing w:line="276" w:lineRule="auto"/>
        <w:jc w:val="both"/>
        <w:rPr>
          <w:rFonts w:ascii="Times New Roman" w:hAnsi="Times New Roman" w:cs="Times New Roman"/>
          <w:noProof/>
          <w:sz w:val="24"/>
          <w:szCs w:val="24"/>
        </w:rPr>
      </w:pPr>
    </w:p>
    <w:p w:rsidR="007B7F77" w:rsidRDefault="0043420B">
      <w:pPr>
        <w:pStyle w:val="PlainText"/>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desired outcome of the consultation is that the involved national authorities exchange arguments and positions and ideally come to the same result concerning the identification of the operator concerned. However, the NIS Directive does not preclude Member States reaching divergent conclusions whether a particular entity is identified as OES or not. Recital 24 mentions the possibility for Member States to request the assistance of the Cooperation Group in that matter.   </w:t>
      </w:r>
    </w:p>
    <w:p w:rsidR="007B7F77" w:rsidRDefault="007B7F77">
      <w:pPr>
        <w:pStyle w:val="PlainText"/>
        <w:spacing w:line="276" w:lineRule="auto"/>
        <w:jc w:val="both"/>
        <w:rPr>
          <w:rFonts w:ascii="Times New Roman" w:hAnsi="Times New Roman" w:cs="Times New Roman"/>
          <w:noProof/>
          <w:sz w:val="24"/>
          <w:szCs w:val="24"/>
        </w:rPr>
      </w:pPr>
    </w:p>
    <w:p w:rsidR="007B7F77" w:rsidRDefault="0043420B">
      <w:pPr>
        <w:pStyle w:val="PlainText"/>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In the Commission’s view, Member States should strive to reach a consensus on these issues to avoid a situation that the same company is facing different legal status in various Member States. Divergence should be truly exceptional e.g. when an entity determined as OES in one Member State has a marginal and insignificant activity in another one.</w:t>
      </w:r>
    </w:p>
    <w:p w:rsidR="007B7F77" w:rsidRDefault="007B7F77">
      <w:pPr>
        <w:pStyle w:val="PlainText"/>
        <w:spacing w:line="276" w:lineRule="auto"/>
        <w:jc w:val="both"/>
        <w:rPr>
          <w:rFonts w:ascii="Times New Roman" w:hAnsi="Times New Roman" w:cs="Times New Roman"/>
          <w:noProof/>
          <w:sz w:val="24"/>
          <w:szCs w:val="24"/>
        </w:rPr>
      </w:pPr>
    </w:p>
    <w:p w:rsidR="007B7F77" w:rsidRDefault="0043420B">
      <w:pPr>
        <w:pStyle w:val="Heading2"/>
        <w:rPr>
          <w:noProof/>
        </w:rPr>
      </w:pPr>
      <w:bookmarkStart w:id="118" w:name="_Toc490661902"/>
      <w:bookmarkStart w:id="119" w:name="_Toc490743948"/>
      <w:bookmarkStart w:id="120" w:name="_Toc491352609"/>
      <w:bookmarkStart w:id="121" w:name="_Toc491353188"/>
      <w:bookmarkStart w:id="122" w:name="_Toc491357043"/>
      <w:r>
        <w:rPr>
          <w:noProof/>
        </w:rPr>
        <w:t>4.2. Security requirements</w:t>
      </w:r>
      <w:bookmarkEnd w:id="118"/>
      <w:r>
        <w:rPr>
          <w:noProof/>
        </w:rPr>
        <w:t>.</w:t>
      </w:r>
      <w:bookmarkEnd w:id="119"/>
      <w:bookmarkEnd w:id="120"/>
      <w:bookmarkEnd w:id="121"/>
      <w:bookmarkEnd w:id="122"/>
    </w:p>
    <w:p w:rsidR="007B7F77" w:rsidRDefault="007B7F77">
      <w:pPr>
        <w:pStyle w:val="PlainText"/>
        <w:spacing w:line="276" w:lineRule="auto"/>
        <w:jc w:val="both"/>
        <w:rPr>
          <w:rFonts w:ascii="Times New Roman" w:hAnsi="Times New Roman" w:cs="Times New Roman"/>
          <w:noProof/>
          <w:sz w:val="24"/>
          <w:szCs w:val="24"/>
        </w:rPr>
      </w:pPr>
    </w:p>
    <w:p w:rsidR="007B7F77" w:rsidRDefault="0043420B">
      <w:pPr>
        <w:pStyle w:val="PlainText"/>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Pursuant to Article 14(1), Member States are required to ensure that OES, having regard to the state of art, take appropriate and proportionate technical and organisational measures to manage the risk posed to the security of network and information systems which the organisations use in the provision of their services. In accordance with Article 14(2), appropriate measures shall prevent and minimise the impact of an incident.    </w:t>
      </w:r>
    </w:p>
    <w:p w:rsidR="007B7F77" w:rsidRDefault="0043420B">
      <w:pPr>
        <w:pStyle w:val="PlainText"/>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br/>
        <w:t>A dedicated work stream of the Cooperation Group is currently working on non-binding guidelines concerning the security measures for OES</w:t>
      </w:r>
      <w:r>
        <w:rPr>
          <w:rStyle w:val="FootnoteReference"/>
          <w:rFonts w:ascii="Times New Roman" w:hAnsi="Times New Roman" w:cs="Times New Roman"/>
          <w:noProof/>
          <w:sz w:val="24"/>
          <w:szCs w:val="24"/>
        </w:rPr>
        <w:footnoteReference w:id="33"/>
      </w:r>
      <w:r>
        <w:rPr>
          <w:rFonts w:ascii="Times New Roman" w:hAnsi="Times New Roman" w:cs="Times New Roman"/>
          <w:noProof/>
          <w:sz w:val="24"/>
          <w:szCs w:val="24"/>
        </w:rPr>
        <w:t>. The guidance document is to be finalised by the Group by Q4 of 2017. The Commission encourages Member States to follow closely the guidance document to be developed by the Cooperation Group so that national provisions on security requirements would be aligned to the extent possible. Harmonisation of such requirements would greatly facilitate compliance by OES which often provide essential services in more than one Member State and the supervision tasks of national competent authorities and CSIRTs.</w:t>
      </w:r>
    </w:p>
    <w:p w:rsidR="007B7F77" w:rsidRDefault="0043420B">
      <w:pPr>
        <w:pStyle w:val="Heading2"/>
        <w:rPr>
          <w:noProof/>
        </w:rPr>
      </w:pPr>
      <w:bookmarkStart w:id="123" w:name="_Toc490661903"/>
      <w:bookmarkStart w:id="124" w:name="_Toc490743949"/>
      <w:bookmarkStart w:id="125" w:name="_Toc491352610"/>
      <w:bookmarkStart w:id="126" w:name="_Toc491353189"/>
      <w:bookmarkStart w:id="127" w:name="_Toc491357044"/>
      <w:r>
        <w:rPr>
          <w:noProof/>
        </w:rPr>
        <w:t>4.3 Notification requirements</w:t>
      </w:r>
      <w:bookmarkEnd w:id="123"/>
      <w:r>
        <w:rPr>
          <w:noProof/>
        </w:rPr>
        <w:t>.</w:t>
      </w:r>
      <w:bookmarkEnd w:id="124"/>
      <w:bookmarkEnd w:id="125"/>
      <w:bookmarkEnd w:id="126"/>
      <w:bookmarkEnd w:id="127"/>
      <w:r>
        <w:rPr>
          <w:noProof/>
        </w:rPr>
        <w:t xml:space="preserve"> </w:t>
      </w:r>
    </w:p>
    <w:p w:rsidR="007B7F77" w:rsidRDefault="0043420B">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Pursuant to Article 14(3), Member States have to ensure that OES notify “</w:t>
      </w:r>
      <w:r>
        <w:rPr>
          <w:rFonts w:ascii="Times New Roman" w:eastAsia="Calibri" w:hAnsi="Times New Roman" w:cs="Times New Roman"/>
          <w:i/>
          <w:noProof/>
          <w:sz w:val="24"/>
          <w:szCs w:val="24"/>
        </w:rPr>
        <w:t>any incident having a significant impact on the continuity of the essential services”</w:t>
      </w:r>
      <w:r>
        <w:rPr>
          <w:rFonts w:ascii="Times New Roman" w:eastAsia="Calibri" w:hAnsi="Times New Roman" w:cs="Times New Roman"/>
          <w:noProof/>
          <w:sz w:val="24"/>
          <w:szCs w:val="24"/>
        </w:rPr>
        <w:t>. Consequently, the OESs should not notify any minor incidents but only serious incidents affecting the continuity of the essential service. As an incident, Article 4(7) defines “</w:t>
      </w:r>
      <w:r>
        <w:rPr>
          <w:rFonts w:ascii="Times New Roman" w:eastAsia="Calibri" w:hAnsi="Times New Roman" w:cs="Times New Roman"/>
          <w:i/>
          <w:noProof/>
          <w:sz w:val="24"/>
          <w:szCs w:val="24"/>
        </w:rPr>
        <w:t xml:space="preserve">any event having an actual adverse </w:t>
      </w:r>
      <w:r>
        <w:rPr>
          <w:rFonts w:ascii="Times New Roman" w:eastAsia="Calibri" w:hAnsi="Times New Roman" w:cs="Times New Roman"/>
          <w:i/>
          <w:noProof/>
          <w:sz w:val="24"/>
          <w:szCs w:val="24"/>
        </w:rPr>
        <w:lastRenderedPageBreak/>
        <w:t>effect on the security of network and information systems”</w:t>
      </w:r>
      <w:r>
        <w:rPr>
          <w:rFonts w:ascii="Times New Roman" w:eastAsia="Calibri" w:hAnsi="Times New Roman" w:cs="Times New Roman"/>
          <w:noProof/>
          <w:sz w:val="24"/>
          <w:szCs w:val="24"/>
        </w:rPr>
        <w:t>. The term ‘security of network and information systems’ is further defined under Article 4(2) as “</w:t>
      </w:r>
      <w:r>
        <w:rPr>
          <w:rFonts w:ascii="Times New Roman" w:eastAsia="Calibri" w:hAnsi="Times New Roman" w:cs="Times New Roman"/>
          <w:i/>
          <w:noProof/>
          <w:sz w:val="24"/>
          <w:szCs w:val="24"/>
        </w:rPr>
        <w:t>the ability of network to resists, at a given level of confidence, any action that compromises the availability, authenticity, integrity or confidentiality of stored or transmitted or processed data or the related services offered by, or accessible via, those network and information systems.”</w:t>
      </w:r>
      <w:r>
        <w:rPr>
          <w:rFonts w:ascii="Times New Roman" w:eastAsia="Calibri" w:hAnsi="Times New Roman" w:cs="Times New Roman"/>
          <w:noProof/>
          <w:sz w:val="24"/>
          <w:szCs w:val="24"/>
        </w:rPr>
        <w:t xml:space="preserve"> Consequently, any event having an adverse effect not only on the availability but also on authenticity, integrity or confidentiality of data or related services could potentially be able to trigger the notification obligation. In fact, the continuity of the service as referred to in Article 14(3) can be compromised not only in cases where the physical availability is concerned, but also by any other security incident affecting the proper provision of the service</w:t>
      </w:r>
      <w:r>
        <w:rPr>
          <w:rStyle w:val="FootnoteReference"/>
          <w:rFonts w:ascii="Times New Roman" w:eastAsia="Calibri" w:hAnsi="Times New Roman" w:cs="Times New Roman"/>
          <w:noProof/>
          <w:sz w:val="24"/>
          <w:szCs w:val="24"/>
        </w:rPr>
        <w:footnoteReference w:id="34"/>
      </w:r>
      <w:r>
        <w:rPr>
          <w:rFonts w:ascii="Times New Roman" w:eastAsia="Calibri" w:hAnsi="Times New Roman" w:cs="Times New Roman"/>
          <w:noProof/>
          <w:sz w:val="24"/>
          <w:szCs w:val="24"/>
        </w:rPr>
        <w:t xml:space="preserve">.  </w:t>
      </w:r>
    </w:p>
    <w:p w:rsidR="007B7F77" w:rsidRDefault="0043420B">
      <w:pPr>
        <w:pStyle w:val="Briefingtext"/>
        <w:spacing w:line="276" w:lineRule="auto"/>
        <w:rPr>
          <w:rFonts w:ascii="Times New Roman" w:hAnsi="Times New Roman" w:cs="Times New Roman"/>
          <w:noProof/>
          <w:sz w:val="24"/>
          <w:szCs w:val="24"/>
        </w:rPr>
      </w:pPr>
      <w:r>
        <w:rPr>
          <w:rFonts w:ascii="Times New Roman" w:eastAsia="Calibri" w:hAnsi="Times New Roman" w:cs="Times New Roman"/>
          <w:noProof/>
          <w:sz w:val="24"/>
          <w:szCs w:val="24"/>
        </w:rPr>
        <w:t>A dedicated work stream within the Cooperation Group is currently preparing n</w:t>
      </w:r>
      <w:r>
        <w:rPr>
          <w:rFonts w:ascii="Times New Roman" w:hAnsi="Times New Roman" w:cs="Times New Roman"/>
          <w:noProof/>
          <w:sz w:val="24"/>
          <w:szCs w:val="24"/>
        </w:rPr>
        <w:t xml:space="preserve">on-binding notification guidelines concerning the circumstances in which operators of essential services are required to notify incidents pursuant to Article 14(7) and the format and procedure of national notifications. The guidelines are intended to be finalised by Q4 of 2017. </w:t>
      </w:r>
    </w:p>
    <w:p w:rsidR="007B7F77" w:rsidRDefault="0043420B">
      <w:pPr>
        <w:pStyle w:val="Briefingtext"/>
        <w:spacing w:line="276" w:lineRule="auto"/>
        <w:rPr>
          <w:rFonts w:ascii="Times New Roman" w:hAnsi="Times New Roman" w:cs="Times New Roman"/>
          <w:noProof/>
          <w:sz w:val="24"/>
          <w:szCs w:val="24"/>
        </w:rPr>
      </w:pPr>
      <w:r>
        <w:rPr>
          <w:rFonts w:ascii="Times New Roman" w:hAnsi="Times New Roman" w:cs="Times New Roman"/>
          <w:noProof/>
          <w:sz w:val="24"/>
          <w:szCs w:val="24"/>
        </w:rPr>
        <w:t>Different national notification requirements may lead to legal uncertainty, more complex and cumbersome procedures and significant administrative costs for providers operating cross-border. The Commission therefore welcomes the work of the Cooperation Group. As is the case for security requirements, the Commission encourages Member States to follow closely the guidance document to be developed by the Cooperation Group so that that national provision on notification of incidents would be aligned to the extent possible.</w:t>
      </w:r>
    </w:p>
    <w:p w:rsidR="007B7F77" w:rsidRDefault="0043420B">
      <w:pPr>
        <w:pStyle w:val="Heading2"/>
        <w:rPr>
          <w:noProof/>
        </w:rPr>
      </w:pPr>
      <w:bookmarkStart w:id="128" w:name="_Toc490661904"/>
      <w:bookmarkStart w:id="129" w:name="_Toc490743950"/>
      <w:bookmarkStart w:id="130" w:name="_Toc491352611"/>
      <w:bookmarkStart w:id="131" w:name="_Toc491353190"/>
      <w:bookmarkStart w:id="132" w:name="_Toc491357045"/>
      <w:r>
        <w:rPr>
          <w:noProof/>
        </w:rPr>
        <w:t>4.4. NIS Directive, Annex III: Digital Service Providers</w:t>
      </w:r>
      <w:bookmarkEnd w:id="128"/>
      <w:r>
        <w:rPr>
          <w:noProof/>
        </w:rPr>
        <w:t>.</w:t>
      </w:r>
      <w:bookmarkEnd w:id="129"/>
      <w:bookmarkEnd w:id="130"/>
      <w:bookmarkEnd w:id="131"/>
      <w:bookmarkEnd w:id="132"/>
      <w:r>
        <w:rPr>
          <w:noProof/>
        </w:rPr>
        <w:t xml:space="preserve"> </w:t>
      </w:r>
    </w:p>
    <w:p w:rsidR="007B7F77" w:rsidRDefault="007B7F77">
      <w:pPr>
        <w:pStyle w:val="PlainText"/>
        <w:spacing w:line="276" w:lineRule="auto"/>
        <w:jc w:val="both"/>
        <w:rPr>
          <w:rFonts w:ascii="Times New Roman" w:hAnsi="Times New Roman" w:cs="Times New Roman"/>
          <w:noProof/>
          <w:sz w:val="24"/>
          <w:szCs w:val="24"/>
        </w:rPr>
      </w:pPr>
    </w:p>
    <w:p w:rsidR="007B7F77" w:rsidRDefault="0043420B">
      <w:pPr>
        <w:pStyle w:val="PlainText"/>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Digital Service Providers (DSPs) are the second category of entities included in the scope of the NIS Directive. These entities are considered to be important economic players due to the fact that they are used by many businesses for the provision of their own services, and a disruption of the digital service could have an impact on the key economic and societal activities. </w:t>
      </w:r>
    </w:p>
    <w:p w:rsidR="007B7F77" w:rsidRDefault="0043420B">
      <w:pPr>
        <w:pStyle w:val="Heading3"/>
        <w:rPr>
          <w:noProof/>
        </w:rPr>
      </w:pPr>
      <w:bookmarkStart w:id="133" w:name="_Toc490661905"/>
      <w:bookmarkStart w:id="134" w:name="_Toc490743951"/>
      <w:bookmarkStart w:id="135" w:name="_Toc491352612"/>
      <w:bookmarkStart w:id="136" w:name="_Toc491353191"/>
      <w:bookmarkStart w:id="137" w:name="_Toc491357046"/>
      <w:r>
        <w:rPr>
          <w:noProof/>
        </w:rPr>
        <w:t>4.4.1. Categories of DSPs</w:t>
      </w:r>
      <w:bookmarkEnd w:id="133"/>
      <w:r>
        <w:rPr>
          <w:noProof/>
        </w:rPr>
        <w:t>.</w:t>
      </w:r>
      <w:bookmarkEnd w:id="134"/>
      <w:bookmarkEnd w:id="135"/>
      <w:bookmarkEnd w:id="136"/>
      <w:bookmarkEnd w:id="137"/>
    </w:p>
    <w:p w:rsidR="007B7F77" w:rsidRDefault="0043420B">
      <w:pPr>
        <w:pStyle w:val="PlainText"/>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Article 4(5) which defines digital service refers to the legal definition of point (b) of Article 1(1) of Directive (EU) 2015/1535 by narrowing the scope to the types of services listed in Annex III. In particular, Article 1(1) point (b) of Directive (EU) 2015/1535 defines these services as “</w:t>
      </w:r>
      <w:r>
        <w:rPr>
          <w:rFonts w:ascii="Times New Roman" w:hAnsi="Times New Roman" w:cs="Times New Roman"/>
          <w:i/>
          <w:noProof/>
          <w:sz w:val="24"/>
          <w:szCs w:val="24"/>
        </w:rPr>
        <w:t>any service normally provided for remuneration, at a distance, by electronic means and at the individual request of a recipient of services</w:t>
      </w:r>
      <w:r>
        <w:rPr>
          <w:rFonts w:ascii="Times New Roman" w:hAnsi="Times New Roman" w:cs="Times New Roman"/>
          <w:noProof/>
          <w:sz w:val="24"/>
          <w:szCs w:val="24"/>
        </w:rPr>
        <w:t xml:space="preserve">” and Annex III of the Directive lists three specific types of services: online market place, online search engine and cloud computing service. In comparison to the operators of essential services, the Directive does not require Member States to identify the digital service providers, which would then be subject to the relevant obligations. Therefore, the relevant obligations of the Directive, namely the security and notifications requirements set out in Article 16 will apply to all DSPs within its scope. </w:t>
      </w:r>
    </w:p>
    <w:p w:rsidR="007B7F77" w:rsidRDefault="007B7F77">
      <w:pPr>
        <w:pStyle w:val="PlainText"/>
        <w:spacing w:line="276" w:lineRule="auto"/>
        <w:jc w:val="both"/>
        <w:rPr>
          <w:rFonts w:ascii="Times New Roman" w:hAnsi="Times New Roman" w:cs="Times New Roman"/>
          <w:noProof/>
          <w:sz w:val="24"/>
          <w:szCs w:val="24"/>
        </w:rPr>
      </w:pPr>
    </w:p>
    <w:p w:rsidR="007B7F77" w:rsidRDefault="0043420B">
      <w:pPr>
        <w:pStyle w:val="PlainText"/>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following sections provide additional explanations concerning three types of digital services included in the scope of the Directive. </w:t>
      </w:r>
    </w:p>
    <w:p w:rsidR="007B7F77" w:rsidRDefault="007B7F77">
      <w:pPr>
        <w:pStyle w:val="PlainText"/>
        <w:spacing w:line="276" w:lineRule="auto"/>
        <w:jc w:val="both"/>
        <w:rPr>
          <w:rFonts w:ascii="Times New Roman" w:hAnsi="Times New Roman" w:cs="Times New Roman"/>
          <w:noProof/>
          <w:sz w:val="24"/>
          <w:szCs w:val="24"/>
        </w:rPr>
      </w:pPr>
    </w:p>
    <w:p w:rsidR="007B7F77" w:rsidRDefault="0043420B">
      <w:pPr>
        <w:pStyle w:val="PlainText"/>
        <w:spacing w:line="276"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1. Online market place provider. </w:t>
      </w:r>
    </w:p>
    <w:p w:rsidR="007B7F77" w:rsidRDefault="0043420B">
      <w:pPr>
        <w:jc w:val="both"/>
        <w:rPr>
          <w:rFonts w:ascii="Times New Roman" w:eastAsia="Calibri" w:hAnsi="Times New Roman" w:cs="Times New Roman"/>
          <w:noProof/>
          <w:sz w:val="24"/>
          <w:szCs w:val="24"/>
        </w:rPr>
      </w:pPr>
      <w:r>
        <w:rPr>
          <w:rFonts w:ascii="Times New Roman" w:hAnsi="Times New Roman" w:cs="Times New Roman"/>
          <w:noProof/>
          <w:sz w:val="24"/>
          <w:szCs w:val="24"/>
        </w:rPr>
        <w:t xml:space="preserve">The online market place </w:t>
      </w:r>
      <w:r>
        <w:rPr>
          <w:rFonts w:ascii="Times New Roman" w:eastAsia="Calibri" w:hAnsi="Times New Roman" w:cs="Times New Roman"/>
          <w:noProof/>
          <w:sz w:val="24"/>
          <w:szCs w:val="24"/>
        </w:rPr>
        <w:t>enables a large number and variety of businesses to perform their trade activities vis-à-vis the consumers and to engage in business-to-business relations. It provides companies with the basic infrastructure to trade online and across borders. They play a significant role in the economy notably by providing SMEs access to the wider EU digital single market. The provision of remote computing services facilitating its client's economic activity, including the processing of transactions and aggregation of information on buyers, suppliers and products can also belong to the activities of an online market place provider, as well as the facilitation of search for appropriate products, the provision of products, transactional expertise and matching buyers and sellers.</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 xml:space="preserve">The term online market place is defined in Article 4(17) and further clarified in recital 15. It is described as a service that enables consumers and traders to conclude online sales or service contracts with traders, and it represents the final destination for the conclusion of those contracts. For example, a provider such as </w:t>
      </w:r>
      <w:r>
        <w:rPr>
          <w:rFonts w:ascii="Times New Roman" w:hAnsi="Times New Roman" w:cs="Times New Roman"/>
          <w:i/>
          <w:noProof/>
          <w:sz w:val="24"/>
        </w:rPr>
        <w:t>E-bay</w:t>
      </w:r>
      <w:r>
        <w:rPr>
          <w:rFonts w:ascii="Times New Roman" w:hAnsi="Times New Roman" w:cs="Times New Roman"/>
          <w:noProof/>
          <w:sz w:val="24"/>
          <w:szCs w:val="24"/>
        </w:rPr>
        <w:t xml:space="preserve"> can be regarded as an online market place as it allow others to set up shops on its platform in order to make their products and services available online to consumers or businesses. Also, online application stores for distributions of applications and software programmes are considered as falling under the definition of online market place because they allow app developers to sell or distribute their services to consumers or other businesses. In contrast, intermediaries to third-parties services such as </w:t>
      </w:r>
      <w:r>
        <w:rPr>
          <w:rFonts w:ascii="Times New Roman" w:hAnsi="Times New Roman" w:cs="Times New Roman"/>
          <w:i/>
          <w:noProof/>
          <w:sz w:val="24"/>
        </w:rPr>
        <w:t>Skyscanner</w:t>
      </w:r>
      <w:r>
        <w:rPr>
          <w:rFonts w:ascii="Times New Roman" w:hAnsi="Times New Roman" w:cs="Times New Roman"/>
          <w:noProof/>
          <w:sz w:val="24"/>
          <w:szCs w:val="24"/>
        </w:rPr>
        <w:t xml:space="preserve"> and price comparison services, which redirect the user to the website of the trader where the actual contract for the service or the product is concluded, are not covered by the definition of Article 4(17).</w:t>
      </w:r>
    </w:p>
    <w:p w:rsidR="007B7F77" w:rsidRDefault="0043420B">
      <w:pPr>
        <w:pStyle w:val="PlainText"/>
        <w:spacing w:line="276" w:lineRule="auto"/>
        <w:jc w:val="both"/>
        <w:rPr>
          <w:rFonts w:ascii="Times New Roman" w:hAnsi="Times New Roman" w:cs="Times New Roman"/>
          <w:b/>
          <w:noProof/>
          <w:sz w:val="24"/>
          <w:szCs w:val="24"/>
        </w:rPr>
      </w:pPr>
      <w:r>
        <w:rPr>
          <w:rFonts w:ascii="Times New Roman" w:hAnsi="Times New Roman" w:cs="Times New Roman"/>
          <w:b/>
          <w:noProof/>
          <w:sz w:val="24"/>
          <w:szCs w:val="24"/>
        </w:rPr>
        <w:t>2. Online search engine provider.</w:t>
      </w:r>
    </w:p>
    <w:p w:rsidR="007B7F77" w:rsidRDefault="0043420B">
      <w:pPr>
        <w:jc w:val="both"/>
        <w:rPr>
          <w:rFonts w:ascii="Times New Roman" w:hAnsi="Times New Roman" w:cs="Times New Roman"/>
          <w:noProof/>
          <w:sz w:val="24"/>
        </w:rPr>
      </w:pPr>
      <w:r>
        <w:rPr>
          <w:rFonts w:ascii="Times New Roman" w:hAnsi="Times New Roman" w:cs="Times New Roman"/>
          <w:noProof/>
          <w:sz w:val="24"/>
          <w:szCs w:val="24"/>
        </w:rPr>
        <w:t>The online search engine is defined in Article 4(18) and further clarified in recital 16. It is described as a digital service that allows users to carry out searches of, in principle, all websites or websites in</w:t>
      </w:r>
      <w:r>
        <w:rPr>
          <w:rFonts w:ascii="Times New Roman" w:hAnsi="Times New Roman" w:cs="Times New Roman"/>
          <w:noProof/>
          <w:sz w:val="24"/>
        </w:rPr>
        <w:t xml:space="preserve"> a particular </w:t>
      </w:r>
      <w:r>
        <w:rPr>
          <w:rFonts w:ascii="Times New Roman" w:hAnsi="Times New Roman" w:cs="Times New Roman"/>
          <w:noProof/>
          <w:sz w:val="24"/>
          <w:szCs w:val="24"/>
        </w:rPr>
        <w:t>language on the basis of a query on any subject. Search functionalities limited to in-site search and price comparison websites are not covered. For</w:t>
      </w:r>
      <w:r>
        <w:rPr>
          <w:rFonts w:ascii="Times New Roman" w:hAnsi="Times New Roman" w:cs="Times New Roman"/>
          <w:noProof/>
          <w:sz w:val="24"/>
        </w:rPr>
        <w:t xml:space="preserve"> example the type of a </w:t>
      </w:r>
      <w:r>
        <w:rPr>
          <w:rFonts w:ascii="Times New Roman" w:hAnsi="Times New Roman" w:cs="Times New Roman"/>
          <w:noProof/>
          <w:sz w:val="24"/>
          <w:szCs w:val="24"/>
        </w:rPr>
        <w:t>search engine such the one</w:t>
      </w:r>
      <w:r>
        <w:rPr>
          <w:rFonts w:ascii="Times New Roman" w:hAnsi="Times New Roman" w:cs="Times New Roman"/>
          <w:noProof/>
          <w:sz w:val="24"/>
        </w:rPr>
        <w:t xml:space="preserve"> provided by EUR LEX</w:t>
      </w:r>
      <w:r>
        <w:rPr>
          <w:rStyle w:val="FootnoteReference"/>
          <w:rFonts w:ascii="Times New Roman" w:hAnsi="Times New Roman" w:cs="Times New Roman"/>
          <w:noProof/>
          <w:sz w:val="24"/>
        </w:rPr>
        <w:footnoteReference w:id="35"/>
      </w:r>
      <w:r>
        <w:rPr>
          <w:rFonts w:ascii="Times New Roman" w:hAnsi="Times New Roman" w:cs="Times New Roman"/>
          <w:noProof/>
          <w:sz w:val="24"/>
        </w:rPr>
        <w:t xml:space="preserve"> cannot be regarded as a search engine </w:t>
      </w:r>
      <w:r>
        <w:rPr>
          <w:rFonts w:ascii="Times New Roman" w:hAnsi="Times New Roman" w:cs="Times New Roman"/>
          <w:noProof/>
          <w:sz w:val="24"/>
          <w:szCs w:val="24"/>
        </w:rPr>
        <w:t xml:space="preserve">within the meaning of the Directive </w:t>
      </w:r>
      <w:r>
        <w:rPr>
          <w:rFonts w:ascii="Times New Roman" w:hAnsi="Times New Roman" w:cs="Times New Roman"/>
          <w:noProof/>
          <w:sz w:val="24"/>
        </w:rPr>
        <w:t>as its search function is limited to the content of that concrete website.</w:t>
      </w:r>
    </w:p>
    <w:p w:rsidR="007B7F77" w:rsidRDefault="007B7F77">
      <w:pPr>
        <w:jc w:val="both"/>
        <w:rPr>
          <w:rFonts w:ascii="Times New Roman" w:hAnsi="Times New Roman" w:cs="Times New Roman"/>
          <w:noProof/>
          <w:sz w:val="24"/>
        </w:rPr>
      </w:pPr>
    </w:p>
    <w:p w:rsidR="007B7F77" w:rsidRDefault="007B7F77">
      <w:pPr>
        <w:jc w:val="both"/>
        <w:rPr>
          <w:rFonts w:ascii="Times New Roman" w:hAnsi="Times New Roman" w:cs="Times New Roman"/>
          <w:noProof/>
          <w:sz w:val="24"/>
        </w:rPr>
      </w:pPr>
    </w:p>
    <w:p w:rsidR="007B7F77" w:rsidRDefault="0043420B">
      <w:pPr>
        <w:pStyle w:val="PlainText"/>
        <w:spacing w:line="276" w:lineRule="auto"/>
        <w:jc w:val="both"/>
        <w:rPr>
          <w:rFonts w:ascii="Times New Roman" w:hAnsi="Times New Roman" w:cs="Times New Roman"/>
          <w:b/>
          <w:noProof/>
          <w:sz w:val="24"/>
          <w:szCs w:val="24"/>
        </w:rPr>
      </w:pPr>
      <w:r>
        <w:rPr>
          <w:rFonts w:ascii="Times New Roman" w:hAnsi="Times New Roman" w:cs="Times New Roman"/>
          <w:b/>
          <w:noProof/>
          <w:sz w:val="24"/>
          <w:szCs w:val="24"/>
        </w:rPr>
        <w:t>3. Cloud computing service provider.</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Article 4(19) defines cloud computing service as "a digital service that enables access to a scalable and elastic pool of shareable computing services" and recital 17 gives further clarifications on the terms computing resources, scalable and elastic pool.   </w:t>
      </w:r>
    </w:p>
    <w:p w:rsidR="007B7F77" w:rsidRDefault="0043420B">
      <w:pPr>
        <w:contextualSpacing/>
        <w:jc w:val="both"/>
        <w:rPr>
          <w:rFonts w:ascii="Times New Roman" w:hAnsi="Times New Roman" w:cs="Times New Roman"/>
          <w:noProof/>
          <w:sz w:val="24"/>
          <w:szCs w:val="24"/>
        </w:rPr>
      </w:pPr>
      <w:r>
        <w:rPr>
          <w:rFonts w:ascii="Times New Roman" w:hAnsi="Times New Roman" w:cs="Times New Roman"/>
          <w:noProof/>
          <w:sz w:val="24"/>
          <w:szCs w:val="24"/>
        </w:rPr>
        <w:t>In a nutshell, cloud computing can be described as a particular type of computing service that uses shared resources in order to process data on-demand whereby shared resources refers to any kind of hardware or software components (e.g. networks, servers or other infrastructure, storage, applications and services) that are released on-demand to users for processing data. The term sharable defines computing resources where many users are utilizing the same physical infrastructure for processing data. The computing resource can be defined as sharable if the pool of resources used by the provider can be extended or reduced at any time, depending on the user requirements. Thus, data centres or single components within one data centre could possibly be added or removed if the total amount of computing or storage capacity needs an update. The term elastic pool can be described as workload changes by provisioning and de-provisioning resources in an automatic manner, such that at each point in time the available resources match the current demand as closely as possible”</w:t>
      </w:r>
      <w:r>
        <w:rPr>
          <w:rFonts w:ascii="Times New Roman" w:hAnsi="Times New Roman" w:cs="Times New Roman"/>
          <w:noProof/>
          <w:sz w:val="24"/>
          <w:szCs w:val="24"/>
          <w:vertAlign w:val="superscript"/>
        </w:rPr>
        <w:footnoteReference w:id="36"/>
      </w:r>
      <w:r>
        <w:rPr>
          <w:rFonts w:ascii="Times New Roman" w:hAnsi="Times New Roman" w:cs="Times New Roman"/>
          <w:noProof/>
          <w:sz w:val="24"/>
          <w:szCs w:val="24"/>
        </w:rPr>
        <w:t>.</w:t>
      </w:r>
    </w:p>
    <w:p w:rsidR="007B7F77" w:rsidRDefault="007B7F77">
      <w:pPr>
        <w:contextualSpacing/>
        <w:jc w:val="both"/>
        <w:rPr>
          <w:rFonts w:ascii="Times New Roman" w:hAnsi="Times New Roman" w:cs="Times New Roman"/>
          <w:noProof/>
          <w:sz w:val="24"/>
          <w:szCs w:val="24"/>
        </w:rPr>
      </w:pPr>
    </w:p>
    <w:p w:rsidR="007B7F77" w:rsidRDefault="0043420B">
      <w:pPr>
        <w:spacing w:after="120"/>
        <w:jc w:val="both"/>
        <w:rPr>
          <w:rFonts w:ascii="Times New Roman" w:eastAsia="Calibri" w:hAnsi="Times New Roman" w:cs="Times New Roman"/>
          <w:noProof/>
          <w:sz w:val="24"/>
          <w:szCs w:val="24"/>
        </w:rPr>
      </w:pPr>
      <w:r>
        <w:rPr>
          <w:rFonts w:ascii="Times New Roman" w:hAnsi="Times New Roman" w:cs="Times New Roman"/>
          <w:noProof/>
          <w:sz w:val="24"/>
          <w:szCs w:val="24"/>
        </w:rPr>
        <w:t xml:space="preserve">There are at present three main types of cloud service models which a provider can offer: </w:t>
      </w:r>
    </w:p>
    <w:p w:rsidR="007B7F77" w:rsidRDefault="0043420B">
      <w:pPr>
        <w:pStyle w:val="ListParagraph"/>
        <w:numPr>
          <w:ilvl w:val="0"/>
          <w:numId w:val="16"/>
        </w:numPr>
        <w:spacing w:after="12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u w:val="single"/>
        </w:rPr>
        <w:t>Infrastructure as a Service (IaaS)</w:t>
      </w:r>
      <w:r>
        <w:rPr>
          <w:rFonts w:ascii="Times New Roman" w:eastAsia="Calibri" w:hAnsi="Times New Roman" w:cs="Times New Roman"/>
          <w:noProof/>
          <w:sz w:val="24"/>
          <w:szCs w:val="24"/>
        </w:rPr>
        <w:t xml:space="preserve">: A cloud service category in which the cloud capabilities type provided to the customer is an infrastructure. It includes the virtual delivery of computing resources in the form of hardware, networking and storage services. IaaS powers servers, storage, networks and operating systems. It provides enterprise infrastructure in which a business can store its data and run the applications needed for its daily operation. </w:t>
      </w:r>
    </w:p>
    <w:p w:rsidR="007B7F77" w:rsidRDefault="007B7F77">
      <w:pPr>
        <w:pStyle w:val="ListParagraph"/>
        <w:spacing w:after="120"/>
        <w:jc w:val="both"/>
        <w:rPr>
          <w:rFonts w:ascii="Times New Roman" w:eastAsia="Calibri" w:hAnsi="Times New Roman" w:cs="Times New Roman"/>
          <w:noProof/>
          <w:sz w:val="24"/>
          <w:szCs w:val="24"/>
        </w:rPr>
      </w:pPr>
    </w:p>
    <w:p w:rsidR="007B7F77" w:rsidRDefault="0043420B">
      <w:pPr>
        <w:pStyle w:val="ListParagraph"/>
        <w:numPr>
          <w:ilvl w:val="0"/>
          <w:numId w:val="16"/>
        </w:numPr>
        <w:spacing w:after="12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u w:val="single"/>
        </w:rPr>
        <w:t>Platform as a Service (PaaS)</w:t>
      </w:r>
      <w:r>
        <w:rPr>
          <w:rFonts w:ascii="Times New Roman" w:eastAsia="Calibri" w:hAnsi="Times New Roman" w:cs="Times New Roman"/>
          <w:noProof/>
          <w:sz w:val="24"/>
          <w:szCs w:val="24"/>
        </w:rPr>
        <w:t>: A cloud service category in which the cloud capabilities type provided to the customer is a platform. It includes online computing platforms that allow companies to run existing applications or to develop and test new ones.</w:t>
      </w:r>
    </w:p>
    <w:p w:rsidR="007B7F77" w:rsidRDefault="007B7F77">
      <w:pPr>
        <w:pStyle w:val="ListParagraph"/>
        <w:rPr>
          <w:rFonts w:ascii="Times New Roman" w:eastAsia="Calibri" w:hAnsi="Times New Roman" w:cs="Times New Roman"/>
          <w:noProof/>
          <w:sz w:val="24"/>
          <w:szCs w:val="24"/>
        </w:rPr>
      </w:pPr>
    </w:p>
    <w:p w:rsidR="007B7F77" w:rsidRDefault="0043420B">
      <w:pPr>
        <w:pStyle w:val="ListParagraph"/>
        <w:numPr>
          <w:ilvl w:val="0"/>
          <w:numId w:val="16"/>
        </w:numPr>
        <w:spacing w:after="12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u w:val="single"/>
        </w:rPr>
        <w:t>Software as a service (SaaS)</w:t>
      </w:r>
      <w:r>
        <w:rPr>
          <w:rFonts w:ascii="Times New Roman" w:eastAsia="Calibri" w:hAnsi="Times New Roman" w:cs="Times New Roman"/>
          <w:noProof/>
          <w:sz w:val="24"/>
          <w:szCs w:val="24"/>
        </w:rPr>
        <w:t>: A cloud service category in which the cloud capabilities type provided to the customer is an application or software deployed over the Internet.  This type of cloud services removes the need for the end user to buy, install and manage software, and has the advantage of making the software accessible from anywhere with an internet connection.</w:t>
      </w:r>
    </w:p>
    <w:p w:rsidR="007B7F77" w:rsidRDefault="007B7F77">
      <w:pPr>
        <w:contextualSpacing/>
        <w:jc w:val="both"/>
        <w:rPr>
          <w:rFonts w:ascii="Times New Roman" w:hAnsi="Times New Roman" w:cs="Times New Roman"/>
          <w:noProof/>
          <w:sz w:val="24"/>
          <w:szCs w:val="24"/>
        </w:rPr>
      </w:pPr>
    </w:p>
    <w:p w:rsidR="007B7F77" w:rsidRDefault="007B7F77">
      <w:pPr>
        <w:contextualSpacing/>
        <w:jc w:val="both"/>
        <w:rPr>
          <w:rFonts w:ascii="Times New Roman" w:hAnsi="Times New Roman" w:cs="Times New Roman"/>
          <w:noProof/>
          <w:sz w:val="24"/>
          <w:szCs w:val="24"/>
        </w:rPr>
      </w:pPr>
    </w:p>
    <w:p w:rsidR="007B7F77" w:rsidRDefault="0043420B">
      <w:pPr>
        <w:contextualSpacing/>
        <w:rPr>
          <w:rFonts w:ascii="Times New Roman" w:hAnsi="Times New Roman" w:cs="Times New Roman"/>
          <w:noProof/>
          <w:sz w:val="24"/>
          <w:szCs w:val="24"/>
        </w:rPr>
      </w:pPr>
      <w:r>
        <w:rPr>
          <w:rFonts w:ascii="Times New Roman" w:hAnsi="Times New Roman" w:cs="Times New Roman"/>
          <w:b/>
          <w:bCs/>
          <w:noProof/>
          <w:sz w:val="24"/>
          <w:szCs w:val="24"/>
        </w:rPr>
        <w:lastRenderedPageBreak/>
        <w:t>Figure 5: Service models and assets in cloud computing</w:t>
      </w:r>
      <w:r>
        <w:rPr>
          <w:rFonts w:ascii="Times New Roman" w:hAnsi="Times New Roman" w:cs="Times New Roman"/>
          <w:noProof/>
          <w:sz w:val="24"/>
          <w:szCs w:val="24"/>
          <w:lang w:eastAsia="en-GB"/>
        </w:rPr>
        <w:t xml:space="preserve"> </w:t>
      </w:r>
      <w:r>
        <w:rPr>
          <w:rFonts w:ascii="Times New Roman" w:hAnsi="Times New Roman" w:cs="Times New Roman"/>
          <w:noProof/>
          <w:sz w:val="24"/>
          <w:szCs w:val="24"/>
          <w:lang w:eastAsia="en-GB"/>
        </w:rPr>
        <w:drawing>
          <wp:inline distT="0" distB="0" distL="0" distR="0" wp14:anchorId="250B7E16" wp14:editId="44F0CD43">
            <wp:extent cx="4950758" cy="2916620"/>
            <wp:effectExtent l="0" t="0" r="2540" b="0"/>
            <wp:docPr id="3" name="Picture 3" descr="C:\Users\lakkama\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kkama\Desktop\Untitled.png"/>
                    <pic:cNvPicPr>
                      <a:picLocks noChangeAspect="1" noChangeArrowheads="1"/>
                    </pic:cNvPicPr>
                  </pic:nvPicPr>
                  <pic:blipFill rotWithShape="1">
                    <a:blip r:embed="rId26">
                      <a:extLst>
                        <a:ext uri="{28A0092B-C50C-407E-A947-70E740481C1C}">
                          <a14:useLocalDpi xmlns:a14="http://schemas.microsoft.com/office/drawing/2010/main" val="0"/>
                        </a:ext>
                      </a:extLst>
                    </a:blip>
                    <a:srcRect l="4607" t="5401" r="4899" b="6985"/>
                    <a:stretch/>
                  </pic:blipFill>
                  <pic:spPr bwMode="auto">
                    <a:xfrm>
                      <a:off x="0" y="0"/>
                      <a:ext cx="4972881" cy="2929653"/>
                    </a:xfrm>
                    <a:prstGeom prst="rect">
                      <a:avLst/>
                    </a:prstGeom>
                    <a:noFill/>
                    <a:ln>
                      <a:noFill/>
                    </a:ln>
                    <a:extLst>
                      <a:ext uri="{53640926-AAD7-44D8-BBD7-CCE9431645EC}">
                        <a14:shadowObscured xmlns:a14="http://schemas.microsoft.com/office/drawing/2010/main"/>
                      </a:ext>
                    </a:extLst>
                  </pic:spPr>
                </pic:pic>
              </a:graphicData>
            </a:graphic>
          </wp:inline>
        </w:drawing>
      </w:r>
    </w:p>
    <w:p w:rsidR="007B7F77" w:rsidRDefault="007B7F77">
      <w:pPr>
        <w:contextualSpacing/>
        <w:jc w:val="both"/>
        <w:rPr>
          <w:rFonts w:ascii="Times New Roman" w:hAnsi="Times New Roman" w:cs="Times New Roman"/>
          <w:noProof/>
          <w:sz w:val="24"/>
          <w:szCs w:val="24"/>
        </w:rPr>
      </w:pPr>
    </w:p>
    <w:p w:rsidR="007B7F77" w:rsidRDefault="0043420B">
      <w:pPr>
        <w:spacing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Comprehensive guidelines on specific topics within the cloud area</w:t>
      </w:r>
      <w:r>
        <w:rPr>
          <w:rStyle w:val="FootnoteReference"/>
          <w:rFonts w:ascii="Times New Roman" w:hAnsi="Times New Roman" w:cs="Times New Roman"/>
          <w:noProof/>
          <w:sz w:val="24"/>
          <w:szCs w:val="24"/>
        </w:rPr>
        <w:footnoteReference w:id="37"/>
      </w:r>
      <w:r>
        <w:rPr>
          <w:rFonts w:ascii="Times New Roman" w:hAnsi="Times New Roman" w:cs="Times New Roman"/>
          <w:noProof/>
          <w:sz w:val="24"/>
          <w:szCs w:val="24"/>
        </w:rPr>
        <w:t>and a guidance document on the basics of cloud computing</w:t>
      </w:r>
      <w:r>
        <w:rPr>
          <w:rStyle w:val="FootnoteReference"/>
          <w:rFonts w:ascii="Times New Roman" w:hAnsi="Times New Roman" w:cs="Times New Roman"/>
          <w:noProof/>
          <w:sz w:val="24"/>
          <w:szCs w:val="24"/>
        </w:rPr>
        <w:footnoteReference w:id="38"/>
      </w:r>
      <w:r>
        <w:rPr>
          <w:rFonts w:ascii="Times New Roman" w:hAnsi="Times New Roman" w:cs="Times New Roman"/>
          <w:noProof/>
          <w:sz w:val="24"/>
          <w:szCs w:val="24"/>
        </w:rPr>
        <w:t xml:space="preserve"> have been provided by ENISA. </w:t>
      </w:r>
    </w:p>
    <w:p w:rsidR="007B7F77" w:rsidRDefault="007B7F77">
      <w:pPr>
        <w:jc w:val="center"/>
        <w:rPr>
          <w:rFonts w:ascii="Times New Roman" w:hAnsi="Times New Roman" w:cs="Times New Roman"/>
          <w:noProof/>
          <w:sz w:val="24"/>
          <w:szCs w:val="24"/>
        </w:rPr>
      </w:pPr>
    </w:p>
    <w:p w:rsidR="007B7F77" w:rsidRDefault="0043420B">
      <w:pPr>
        <w:pStyle w:val="Heading3"/>
        <w:rPr>
          <w:noProof/>
        </w:rPr>
      </w:pPr>
      <w:bookmarkStart w:id="138" w:name="_Toc491352613"/>
      <w:bookmarkStart w:id="139" w:name="_Toc491353192"/>
      <w:bookmarkStart w:id="140" w:name="_Toc491357047"/>
      <w:bookmarkStart w:id="141" w:name="_Toc490661906"/>
      <w:bookmarkStart w:id="142" w:name="_Toc490743952"/>
      <w:r>
        <w:rPr>
          <w:noProof/>
        </w:rPr>
        <w:t>4.4.2. Security requirements.</w:t>
      </w:r>
      <w:bookmarkEnd w:id="138"/>
      <w:bookmarkEnd w:id="139"/>
      <w:bookmarkEnd w:id="140"/>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Pursuant to Article 16(1) Member States are required to ensure that DSPs take appropriate and proportionate technical and organisational measures to manage the risk posed to the security of network and information systems which the companies use in the provision of their services. Those security measures should take into account the state of the art and the following five elements: i)</w:t>
      </w:r>
      <w:r>
        <w:rPr>
          <w:rFonts w:ascii="Times New Roman" w:hAnsi="Times New Roman" w:cs="Times New Roman"/>
          <w:noProof/>
        </w:rPr>
        <w:t xml:space="preserve"> </w:t>
      </w:r>
      <w:r>
        <w:rPr>
          <w:rFonts w:ascii="Times New Roman" w:hAnsi="Times New Roman" w:cs="Times New Roman"/>
          <w:noProof/>
          <w:sz w:val="24"/>
          <w:szCs w:val="24"/>
        </w:rPr>
        <w:t>security of systems and facilities; ii)</w:t>
      </w:r>
      <w:r>
        <w:rPr>
          <w:rFonts w:ascii="Times New Roman" w:hAnsi="Times New Roman" w:cs="Times New Roman"/>
          <w:noProof/>
        </w:rPr>
        <w:t xml:space="preserve"> </w:t>
      </w:r>
      <w:r>
        <w:rPr>
          <w:rFonts w:ascii="Times New Roman" w:hAnsi="Times New Roman" w:cs="Times New Roman"/>
          <w:noProof/>
          <w:sz w:val="24"/>
          <w:szCs w:val="24"/>
        </w:rPr>
        <w:t xml:space="preserve">incident handling; iii) business continuity management; iv) monitoring, auditing and testing; v) compliance with international standards. </w:t>
      </w:r>
    </w:p>
    <w:p w:rsidR="007B7F77" w:rsidRDefault="0043420B">
      <w:pPr>
        <w:jc w:val="both"/>
        <w:rPr>
          <w:rFonts w:ascii="Times New Roman" w:hAnsi="Times New Roman" w:cs="Times New Roman"/>
          <w:noProof/>
          <w:sz w:val="24"/>
        </w:rPr>
      </w:pPr>
      <w:r>
        <w:rPr>
          <w:rFonts w:ascii="Times New Roman" w:hAnsi="Times New Roman" w:cs="Times New Roman"/>
          <w:noProof/>
          <w:sz w:val="24"/>
          <w:szCs w:val="24"/>
        </w:rPr>
        <w:t xml:space="preserve">In this regard the Commission is empowered </w:t>
      </w:r>
      <w:r>
        <w:rPr>
          <w:rFonts w:ascii="Times New Roman" w:eastAsia="Calibri" w:hAnsi="Times New Roman" w:cs="Times New Roman"/>
          <w:noProof/>
          <w:sz w:val="24"/>
          <w:szCs w:val="24"/>
        </w:rPr>
        <w:t xml:space="preserve">pursuant to </w:t>
      </w:r>
      <w:r>
        <w:rPr>
          <w:rFonts w:ascii="Times New Roman" w:hAnsi="Times New Roman" w:cs="Times New Roman"/>
          <w:noProof/>
          <w:sz w:val="24"/>
          <w:szCs w:val="24"/>
        </w:rPr>
        <w:t xml:space="preserve">Article 16(8) to adopt implementing acts specifying further those elements and ensuring a high level of harmonisation for these service providers. The implementing act is expected to be adopted by the Commission in autumn 2017. Furthermore, Member States are required to ensure that digital service providers take the necessary measures to prevent and minimise the impact of incidents with a view to ensuring the continuity of the their services. </w:t>
      </w:r>
    </w:p>
    <w:p w:rsidR="007B7F77" w:rsidRDefault="0043420B">
      <w:pPr>
        <w:pStyle w:val="Heading3"/>
        <w:rPr>
          <w:noProof/>
        </w:rPr>
      </w:pPr>
      <w:bookmarkStart w:id="143" w:name="_Toc491352614"/>
      <w:bookmarkStart w:id="144" w:name="_Toc491353193"/>
      <w:bookmarkStart w:id="145" w:name="_Toc491357048"/>
      <w:r>
        <w:rPr>
          <w:noProof/>
        </w:rPr>
        <w:t>4.4.3. Notification requirements.</w:t>
      </w:r>
      <w:bookmarkEnd w:id="143"/>
      <w:bookmarkEnd w:id="144"/>
      <w:bookmarkEnd w:id="145"/>
      <w:r>
        <w:rPr>
          <w:noProof/>
        </w:rPr>
        <w:t xml:space="preserve"> </w:t>
      </w:r>
    </w:p>
    <w:p w:rsidR="007B7F77" w:rsidRDefault="0043420B">
      <w:pPr>
        <w:jc w:val="both"/>
        <w:rPr>
          <w:noProof/>
        </w:rPr>
      </w:pPr>
      <w:r>
        <w:rPr>
          <w:rFonts w:ascii="Times New Roman" w:hAnsi="Times New Roman" w:cs="Times New Roman"/>
          <w:noProof/>
          <w:sz w:val="24"/>
          <w:szCs w:val="24"/>
        </w:rPr>
        <w:t xml:space="preserve">DSPs should be required to notify serious incidents to the competent authorities or the CSIRTs. In accordance with Article 16(3) of the NIS Directive, the notification requirement for digital service providers will be triggered in cases where the security incident has a </w:t>
      </w:r>
      <w:r>
        <w:rPr>
          <w:rFonts w:ascii="Times New Roman" w:hAnsi="Times New Roman" w:cs="Times New Roman"/>
          <w:noProof/>
          <w:sz w:val="24"/>
          <w:szCs w:val="24"/>
        </w:rPr>
        <w:lastRenderedPageBreak/>
        <w:t>substantial impact on the provision of the service. For determination of the impact, Article 16(4) lists in particular five parameters that need to be taken into account by the digital service providers. In this regard the Commission is empowered pursuant to Article 16(8) to adopt implementing acts providing more detailed descriptions of the parameters. The further specification of those parameters will be part of the implementing act specifying the security elements mentioned in point 2.2.4 which the Commission intends to adopt in the autumn.</w:t>
      </w:r>
    </w:p>
    <w:p w:rsidR="007B7F77" w:rsidRDefault="0043420B">
      <w:pPr>
        <w:pStyle w:val="Heading3"/>
        <w:rPr>
          <w:noProof/>
        </w:rPr>
      </w:pPr>
      <w:bookmarkStart w:id="146" w:name="_Toc491352615"/>
      <w:bookmarkStart w:id="147" w:name="_Toc491353194"/>
      <w:bookmarkStart w:id="148" w:name="_Toc491357049"/>
      <w:r>
        <w:rPr>
          <w:noProof/>
        </w:rPr>
        <w:t>4.4.4. Risk-based regulatory approach</w:t>
      </w:r>
      <w:bookmarkEnd w:id="141"/>
      <w:r>
        <w:rPr>
          <w:noProof/>
        </w:rPr>
        <w:t>.</w:t>
      </w:r>
      <w:bookmarkEnd w:id="142"/>
      <w:bookmarkEnd w:id="146"/>
      <w:bookmarkEnd w:id="147"/>
      <w:bookmarkEnd w:id="148"/>
    </w:p>
    <w:p w:rsidR="007B7F77" w:rsidRDefault="0043420B">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As outlined above, Article 17 stipulates that DSPs are subject to </w:t>
      </w:r>
      <w:r>
        <w:rPr>
          <w:rFonts w:ascii="Times New Roman" w:eastAsia="Calibri" w:hAnsi="Times New Roman" w:cs="Times New Roman"/>
          <w:i/>
          <w:noProof/>
          <w:sz w:val="24"/>
          <w:szCs w:val="24"/>
        </w:rPr>
        <w:t>ex post</w:t>
      </w:r>
      <w:r>
        <w:rPr>
          <w:rFonts w:ascii="Times New Roman" w:eastAsia="Calibri" w:hAnsi="Times New Roman" w:cs="Times New Roman"/>
          <w:noProof/>
          <w:sz w:val="24"/>
          <w:szCs w:val="24"/>
        </w:rPr>
        <w:t xml:space="preserve"> supervisory control by the national competent authorities. Member States must ensure that competent authorities take action, when provided with evidence that a DSP is not complying with the requirements of Article 16 of the Directive.</w:t>
      </w:r>
    </w:p>
    <w:p w:rsidR="007B7F77" w:rsidRDefault="0043420B">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Furthermore, pursuant to Article 16(8) and (9), the Commission is empowered to adopt implementing acts with respect to the notification and security requirements which will enhance the level for harmonisation for DSPs. Moreover, pursuant to Article 16(10) Member States are not allowed to impose any further security and notification requirements on DSPs than those provided in the Directive except for cases where such measures are necessary to safeguard their essential State functions, in particular to safeguard national security, and to allow for the investigation, detection and prosecution of criminal offences.</w:t>
      </w:r>
    </w:p>
    <w:p w:rsidR="007B7F77" w:rsidRDefault="0043420B">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And finally, taking into account the cross-border nature of DSPs, the Directive does not follow the model of multiple parallel jurisdictions but an approach based on the criterion of main establishment of the company within the EU.</w:t>
      </w:r>
      <w:r>
        <w:rPr>
          <w:rFonts w:ascii="Times New Roman" w:eastAsia="Calibri" w:hAnsi="Times New Roman" w:cs="Times New Roman"/>
          <w:noProof/>
          <w:sz w:val="24"/>
          <w:szCs w:val="24"/>
          <w:vertAlign w:val="superscript"/>
        </w:rPr>
        <w:footnoteReference w:id="39"/>
      </w:r>
      <w:r>
        <w:rPr>
          <w:rFonts w:ascii="Times New Roman" w:eastAsia="Calibri" w:hAnsi="Times New Roman" w:cs="Times New Roman"/>
          <w:noProof/>
          <w:sz w:val="24"/>
          <w:szCs w:val="24"/>
        </w:rPr>
        <w:t xml:space="preserve"> This approach allows for a single set of rules to be applied to DSPs with one competent authority responsible for supervision which is particularly important as many DSPs offer their services across in many Member States simultaneously. The application of this approach minimises the compliance burden on DSPs and ensures the proper functioning of the Digital Single Market.</w:t>
      </w:r>
    </w:p>
    <w:p w:rsidR="007B7F77" w:rsidRDefault="0043420B">
      <w:pPr>
        <w:pStyle w:val="Heading3"/>
        <w:rPr>
          <w:noProof/>
        </w:rPr>
      </w:pPr>
      <w:bookmarkStart w:id="149" w:name="_Toc490661907"/>
      <w:bookmarkStart w:id="150" w:name="_Toc490743953"/>
      <w:bookmarkStart w:id="151" w:name="_Toc491352616"/>
      <w:bookmarkStart w:id="152" w:name="_Toc491353195"/>
      <w:bookmarkStart w:id="153" w:name="_Toc491357050"/>
      <w:r>
        <w:rPr>
          <w:noProof/>
        </w:rPr>
        <w:t>4.4.5. Jurisdiction</w:t>
      </w:r>
      <w:bookmarkEnd w:id="149"/>
      <w:r>
        <w:rPr>
          <w:noProof/>
        </w:rPr>
        <w:t>.</w:t>
      </w:r>
      <w:bookmarkEnd w:id="150"/>
      <w:bookmarkEnd w:id="151"/>
      <w:bookmarkEnd w:id="152"/>
      <w:bookmarkEnd w:id="153"/>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 xml:space="preserve">As explained above, pursuant to Article 18(1) of the NIS Directive, the Member State where the DSP has its main establishment has jurisdiction over the company. In cases where the concrete DSP offers services in the EU but is not established in the EU territory, Article 18(2) imposes on the DSP the obligation to designate a representative in the Union. In that case, the Member State where the representative is established will have jurisdiction over the company. In cases where a DSP provides services in a Member State but has not designated a representative in the EU, the Member State can in principle take actions against the DSP as the provider is infringing its obligations deriving from the Directive. </w:t>
      </w:r>
    </w:p>
    <w:p w:rsidR="007B7F77" w:rsidRDefault="0043420B">
      <w:pPr>
        <w:pStyle w:val="Heading3"/>
        <w:rPr>
          <w:noProof/>
        </w:rPr>
      </w:pPr>
      <w:bookmarkStart w:id="154" w:name="_Toc490661910"/>
      <w:bookmarkStart w:id="155" w:name="_Toc490743956"/>
      <w:bookmarkStart w:id="156" w:name="_Toc491352617"/>
      <w:bookmarkStart w:id="157" w:name="_Toc491353196"/>
      <w:bookmarkStart w:id="158" w:name="_Toc491357051"/>
      <w:r>
        <w:rPr>
          <w:noProof/>
        </w:rPr>
        <w:lastRenderedPageBreak/>
        <w:t>4.4.6. Exemption of Limited Scale digital service providers from the scope of the security requirements and notification</w:t>
      </w:r>
      <w:bookmarkEnd w:id="154"/>
      <w:r>
        <w:rPr>
          <w:noProof/>
        </w:rPr>
        <w:t>.</w:t>
      </w:r>
      <w:bookmarkEnd w:id="155"/>
      <w:bookmarkEnd w:id="156"/>
      <w:bookmarkEnd w:id="157"/>
      <w:bookmarkEnd w:id="158"/>
    </w:p>
    <w:p w:rsidR="007B7F77" w:rsidRDefault="0043420B">
      <w:pPr>
        <w:jc w:val="both"/>
        <w:rPr>
          <w:rFonts w:cs="Times New Roman"/>
          <w:noProof/>
          <w:szCs w:val="24"/>
        </w:rPr>
      </w:pPr>
      <w:r>
        <w:rPr>
          <w:rFonts w:ascii="Times New Roman" w:hAnsi="Times New Roman" w:cs="Times New Roman"/>
          <w:noProof/>
          <w:sz w:val="24"/>
          <w:szCs w:val="24"/>
        </w:rPr>
        <w:t>Pursuant to Article 16(11), digital service providers which are micro or small enterprises within the meaning of Commission Recommendation 2003/361/EC</w:t>
      </w:r>
      <w:r>
        <w:rPr>
          <w:rFonts w:ascii="Times New Roman" w:eastAsiaTheme="majorEastAsia" w:hAnsi="Times New Roman" w:cs="Times New Roman"/>
          <w:noProof/>
          <w:sz w:val="24"/>
          <w:szCs w:val="24"/>
        </w:rPr>
        <w:footnoteReference w:id="40"/>
      </w:r>
      <w:r>
        <w:rPr>
          <w:rFonts w:ascii="Times New Roman" w:hAnsi="Times New Roman" w:cs="Times New Roman"/>
          <w:noProof/>
          <w:sz w:val="24"/>
          <w:szCs w:val="24"/>
        </w:rPr>
        <w:t xml:space="preserve"> are excluded from the scope of the security requirements and notification set forth under Article 16. This means those businesses that employ fewer than 250 persons and which have an annual turnover not exceeding EUR 50 million, and/or an annual balance sheet total not exceeding EUR 43 million, are not bound by such requirement. When determining the size of the entity, it is not of relevance whether the concerned company provides only digital services within the meaning of the NIS Directive or also other services.</w:t>
      </w:r>
    </w:p>
    <w:p w:rsidR="007B7F77" w:rsidRDefault="0043420B">
      <w:pPr>
        <w:pStyle w:val="Heading1"/>
        <w:jc w:val="both"/>
        <w:rPr>
          <w:rFonts w:cs="Times New Roman"/>
          <w:noProof/>
        </w:rPr>
      </w:pPr>
      <w:bookmarkStart w:id="159" w:name="_Toc490661914"/>
      <w:bookmarkStart w:id="160" w:name="_Toc491352618"/>
      <w:bookmarkStart w:id="161" w:name="_Toc491353197"/>
      <w:bookmarkStart w:id="162" w:name="_Toc491357052"/>
      <w:bookmarkStart w:id="163" w:name="_Toc490743960"/>
      <w:r>
        <w:rPr>
          <w:rFonts w:cs="Times New Roman"/>
          <w:noProof/>
        </w:rPr>
        <w:t>5. The relationship between the NIS Directive and other legislation</w:t>
      </w:r>
      <w:bookmarkEnd w:id="159"/>
      <w:r>
        <w:rPr>
          <w:rFonts w:cs="Times New Roman"/>
          <w:noProof/>
        </w:rPr>
        <w:t>.</w:t>
      </w:r>
      <w:bookmarkEnd w:id="160"/>
      <w:bookmarkEnd w:id="161"/>
      <w:bookmarkEnd w:id="162"/>
    </w:p>
    <w:p w:rsidR="007B7F77" w:rsidRDefault="0043420B">
      <w:pPr>
        <w:pStyle w:val="Bullet0"/>
        <w:numPr>
          <w:ilvl w:val="0"/>
          <w:numId w:val="0"/>
        </w:numPr>
        <w:spacing w:before="100" w:beforeAutospacing="1" w:after="100" w:afterAutospacing="1" w:line="276" w:lineRule="auto"/>
        <w:rPr>
          <w:noProof/>
          <w:szCs w:val="24"/>
        </w:rPr>
      </w:pPr>
      <w:r>
        <w:rPr>
          <w:noProof/>
          <w:szCs w:val="24"/>
        </w:rPr>
        <w:t xml:space="preserve">This section focuses on the provisions on </w:t>
      </w:r>
      <w:r>
        <w:rPr>
          <w:i/>
          <w:noProof/>
          <w:szCs w:val="24"/>
        </w:rPr>
        <w:t>lex specialis</w:t>
      </w:r>
      <w:r>
        <w:rPr>
          <w:noProof/>
          <w:szCs w:val="24"/>
        </w:rPr>
        <w:t xml:space="preserve"> enshrined in NIS Directive, Article 1(7), illustrating the three examples of </w:t>
      </w:r>
      <w:r>
        <w:rPr>
          <w:i/>
          <w:noProof/>
          <w:szCs w:val="24"/>
        </w:rPr>
        <w:t xml:space="preserve">lex specialis </w:t>
      </w:r>
      <w:r>
        <w:rPr>
          <w:noProof/>
          <w:szCs w:val="24"/>
        </w:rPr>
        <w:t>assessed by the Commission so far, and clarifying the security and notification requirements applied to telecommunications and trust service providers.</w:t>
      </w:r>
      <w:bookmarkEnd w:id="163"/>
    </w:p>
    <w:p w:rsidR="007B7F77" w:rsidRDefault="0043420B">
      <w:pPr>
        <w:pStyle w:val="Heading2"/>
        <w:rPr>
          <w:i/>
          <w:noProof/>
        </w:rPr>
      </w:pPr>
      <w:bookmarkStart w:id="164" w:name="_Toc490661915"/>
      <w:bookmarkStart w:id="165" w:name="_Toc490743961"/>
      <w:bookmarkStart w:id="166" w:name="_Toc491352619"/>
      <w:bookmarkStart w:id="167" w:name="_Toc491353198"/>
      <w:bookmarkStart w:id="168" w:name="_Toc491357053"/>
      <w:r>
        <w:rPr>
          <w:noProof/>
        </w:rPr>
        <w:t xml:space="preserve">5.1. NIS Directive, Article 1(7): The provision of </w:t>
      </w:r>
      <w:r>
        <w:rPr>
          <w:i/>
          <w:noProof/>
        </w:rPr>
        <w:t>lex specialis</w:t>
      </w:r>
      <w:bookmarkEnd w:id="164"/>
      <w:r>
        <w:rPr>
          <w:i/>
          <w:noProof/>
        </w:rPr>
        <w:t>.</w:t>
      </w:r>
      <w:bookmarkEnd w:id="165"/>
      <w:bookmarkEnd w:id="166"/>
      <w:bookmarkEnd w:id="167"/>
      <w:bookmarkEnd w:id="168"/>
    </w:p>
    <w:p w:rsidR="007B7F77" w:rsidRDefault="0043420B">
      <w:pPr>
        <w:jc w:val="both"/>
        <w:rPr>
          <w:rFonts w:ascii="Times New Roman" w:hAnsi="Times New Roman" w:cs="Times New Roman"/>
          <w:bCs/>
          <w:noProof/>
          <w:sz w:val="24"/>
          <w:szCs w:val="24"/>
        </w:rPr>
      </w:pPr>
      <w:r>
        <w:rPr>
          <w:rFonts w:ascii="Times New Roman" w:hAnsi="Times New Roman" w:cs="Times New Roman"/>
          <w:bCs/>
          <w:noProof/>
          <w:sz w:val="24"/>
          <w:szCs w:val="24"/>
        </w:rPr>
        <w:t xml:space="preserve">Pursuant to Article 1(7) of the NIS Directive, the provisions on security and/or notification requirements for digital service providers or operators of essential services under the Directive are not applicable if an EU sector-specific legislation provides for security and/or notification requirements, which are at least equivalent in effect to the corresponding obligations of the NIS Directive. Member States need to consider Article 1(7) in the overall transposition of the Directive and provide information to the Commission on the application of </w:t>
      </w:r>
      <w:r>
        <w:rPr>
          <w:rFonts w:ascii="Times New Roman" w:hAnsi="Times New Roman" w:cs="Times New Roman"/>
          <w:bCs/>
          <w:i/>
          <w:noProof/>
          <w:sz w:val="24"/>
          <w:szCs w:val="24"/>
        </w:rPr>
        <w:t>lex specialis</w:t>
      </w:r>
      <w:r>
        <w:rPr>
          <w:rFonts w:ascii="Times New Roman" w:hAnsi="Times New Roman" w:cs="Times New Roman"/>
          <w:bCs/>
          <w:noProof/>
          <w:sz w:val="24"/>
          <w:szCs w:val="24"/>
        </w:rPr>
        <w:t xml:space="preserve"> provisions.</w:t>
      </w:r>
    </w:p>
    <w:p w:rsidR="007B7F77" w:rsidRDefault="0043420B">
      <w:pPr>
        <w:jc w:val="both"/>
        <w:rPr>
          <w:rFonts w:ascii="Times New Roman" w:hAnsi="Times New Roman" w:cs="Times New Roman"/>
          <w:bCs/>
          <w:i/>
          <w:noProof/>
          <w:sz w:val="24"/>
          <w:szCs w:val="24"/>
        </w:rPr>
      </w:pPr>
      <w:r>
        <w:rPr>
          <w:rFonts w:ascii="Times New Roman" w:hAnsi="Times New Roman" w:cs="Times New Roman"/>
          <w:bCs/>
          <w:i/>
          <w:noProof/>
          <w:sz w:val="24"/>
          <w:szCs w:val="24"/>
        </w:rPr>
        <w:t>Methodology.</w:t>
      </w:r>
    </w:p>
    <w:p w:rsidR="007B7F77" w:rsidRDefault="0043420B">
      <w:pPr>
        <w:jc w:val="both"/>
        <w:rPr>
          <w:rFonts w:ascii="Times New Roman" w:hAnsi="Times New Roman" w:cs="Times New Roman"/>
          <w:bCs/>
          <w:noProof/>
          <w:sz w:val="24"/>
          <w:szCs w:val="24"/>
        </w:rPr>
      </w:pPr>
      <w:r>
        <w:rPr>
          <w:rFonts w:ascii="Times New Roman" w:hAnsi="Times New Roman" w:cs="Times New Roman"/>
          <w:bCs/>
          <w:noProof/>
          <w:sz w:val="24"/>
          <w:szCs w:val="24"/>
        </w:rPr>
        <w:t xml:space="preserve">When assessing the equivalence of a piece of EU sector-specific legislation with the relevant provisions of the NIS Directive, particular importance should be given to the question whether the security obligations in the sector-specific legislation comprise measures ensuring the security of network and information systems as defined in Article 4(2) of the Directive.  </w:t>
      </w:r>
    </w:p>
    <w:p w:rsidR="007B7F77" w:rsidRDefault="0043420B">
      <w:pPr>
        <w:jc w:val="both"/>
        <w:rPr>
          <w:rFonts w:ascii="Times New Roman" w:hAnsi="Times New Roman" w:cs="Times New Roman"/>
          <w:bCs/>
          <w:noProof/>
          <w:sz w:val="24"/>
          <w:szCs w:val="24"/>
        </w:rPr>
      </w:pPr>
      <w:r>
        <w:rPr>
          <w:rFonts w:ascii="Times New Roman" w:hAnsi="Times New Roman" w:cs="Times New Roman"/>
          <w:bCs/>
          <w:noProof/>
          <w:sz w:val="24"/>
          <w:szCs w:val="24"/>
        </w:rPr>
        <w:t xml:space="preserve">As far as notification requirements are concerned, Article 14(3) and 16(3) of the NIS Directive stipulate that operators of essential services and digital service providers need to notify without undue delay to the competent authorities or to the CSIRT any incident having a significant/substantial impact on the provision of the service. Here special attention needs to be paid to the obligations of the operator/digital service provider to include in the notification information enabling the competent authority or the CSIRT to determine any cross-border impact of a security incident. </w:t>
      </w:r>
    </w:p>
    <w:p w:rsidR="007B7F77" w:rsidRDefault="0043420B">
      <w:pPr>
        <w:jc w:val="both"/>
        <w:rPr>
          <w:rFonts w:ascii="Times New Roman" w:hAnsi="Times New Roman" w:cs="Times New Roman"/>
          <w:bCs/>
          <w:noProof/>
          <w:sz w:val="24"/>
          <w:szCs w:val="24"/>
        </w:rPr>
      </w:pPr>
      <w:r>
        <w:rPr>
          <w:rFonts w:ascii="Times New Roman" w:hAnsi="Times New Roman" w:cs="Times New Roman"/>
          <w:bCs/>
          <w:noProof/>
          <w:sz w:val="24"/>
          <w:szCs w:val="24"/>
        </w:rPr>
        <w:lastRenderedPageBreak/>
        <w:t>Currently there is no sector-specific legislation for the category of the digital service providers that provides for security and notification requirements comparable to those laid down in Article 16 of the NIS Directive that can be considered in the application of Article 1(7) of the NIS Directive</w:t>
      </w:r>
      <w:r>
        <w:rPr>
          <w:rStyle w:val="FootnoteReference"/>
          <w:rFonts w:ascii="Times New Roman" w:hAnsi="Times New Roman" w:cs="Times New Roman"/>
          <w:bCs/>
          <w:noProof/>
          <w:sz w:val="24"/>
          <w:szCs w:val="24"/>
        </w:rPr>
        <w:footnoteReference w:id="41"/>
      </w:r>
      <w:r>
        <w:rPr>
          <w:rFonts w:ascii="Times New Roman" w:hAnsi="Times New Roman" w:cs="Times New Roman"/>
          <w:bCs/>
          <w:noProof/>
          <w:sz w:val="24"/>
          <w:szCs w:val="24"/>
        </w:rPr>
        <w:t xml:space="preserve">. </w:t>
      </w:r>
    </w:p>
    <w:p w:rsidR="007B7F77" w:rsidRDefault="0043420B">
      <w:pPr>
        <w:jc w:val="both"/>
        <w:rPr>
          <w:rFonts w:ascii="Times New Roman" w:hAnsi="Times New Roman" w:cs="Times New Roman"/>
          <w:noProof/>
          <w:sz w:val="24"/>
          <w:szCs w:val="24"/>
        </w:rPr>
      </w:pPr>
      <w:r>
        <w:rPr>
          <w:rFonts w:ascii="Times New Roman" w:hAnsi="Times New Roman" w:cs="Times New Roman"/>
          <w:bCs/>
          <w:noProof/>
          <w:sz w:val="24"/>
          <w:szCs w:val="24"/>
        </w:rPr>
        <w:t xml:space="preserve">As far as the operators of essential services are concerned, the financial sector and notably the sectors banking and financial market infrastructure as referred to in point 3 and 4 of Annex II are currently subject to security and/or notification requirements stemming from EU sector-specific legislation. This is due to the fact that </w:t>
      </w:r>
      <w:r>
        <w:rPr>
          <w:rFonts w:ascii="Times New Roman" w:hAnsi="Times New Roman" w:cs="Times New Roman"/>
          <w:noProof/>
          <w:sz w:val="24"/>
          <w:szCs w:val="24"/>
        </w:rPr>
        <w:t xml:space="preserve">security and soundness of IT and network and information systems used by financial institutions is an essential part of the operational risk requirements imposed on financial institutions by virtue of EU legislation. </w:t>
      </w:r>
    </w:p>
    <w:p w:rsidR="007B7F77" w:rsidRDefault="0043420B">
      <w:pPr>
        <w:jc w:val="both"/>
        <w:rPr>
          <w:rFonts w:ascii="Times New Roman" w:hAnsi="Times New Roman" w:cs="Times New Roman"/>
          <w:i/>
          <w:noProof/>
          <w:sz w:val="24"/>
          <w:szCs w:val="24"/>
        </w:rPr>
      </w:pPr>
      <w:r>
        <w:rPr>
          <w:rFonts w:ascii="Times New Roman" w:hAnsi="Times New Roman" w:cs="Times New Roman"/>
          <w:i/>
          <w:noProof/>
          <w:sz w:val="24"/>
          <w:szCs w:val="24"/>
        </w:rPr>
        <w:t>Examples.</w:t>
      </w:r>
    </w:p>
    <w:p w:rsidR="007B7F77" w:rsidRDefault="0043420B">
      <w:pPr>
        <w:jc w:val="both"/>
        <w:rPr>
          <w:rFonts w:ascii="Times New Roman" w:hAnsi="Times New Roman" w:cs="Times New Roman"/>
          <w:b/>
          <w:noProof/>
          <w:sz w:val="24"/>
        </w:rPr>
      </w:pPr>
      <w:r>
        <w:rPr>
          <w:rFonts w:ascii="Times New Roman" w:hAnsi="Times New Roman" w:cs="Times New Roman"/>
          <w:b/>
          <w:noProof/>
          <w:sz w:val="24"/>
        </w:rPr>
        <w:t>i) Payment Service Directive 2.</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With regard to the banking sector and in particular as far as the provision of payment services by credit institutions as defined in point (1) of Article 4 of Regulation (EU) 575/2013 is concerned, the so-called Payment Services Directive 2 (PSD 2)</w:t>
      </w:r>
      <w:r>
        <w:rPr>
          <w:rStyle w:val="FootnoteReference"/>
          <w:rFonts w:ascii="Times New Roman" w:hAnsi="Times New Roman" w:cs="Times New Roman"/>
          <w:noProof/>
          <w:sz w:val="24"/>
          <w:szCs w:val="24"/>
        </w:rPr>
        <w:footnoteReference w:id="42"/>
      </w:r>
      <w:r>
        <w:rPr>
          <w:rFonts w:ascii="Times New Roman" w:hAnsi="Times New Roman" w:cs="Times New Roman"/>
          <w:noProof/>
          <w:sz w:val="24"/>
          <w:szCs w:val="24"/>
        </w:rPr>
        <w:t xml:space="preserve"> foresees security and notification requirements which are set out in Article 95 and 96 of that Directive.</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More precisely, Article 95(1) requires payment service providers to adopt appropriate mitigation measures and control mechanisms that will allow the management of the operational and security risks relating to the payment services they provide. These measures should contain the establishment and the maintenance of effective incident management procedures, including procedures for the detection and classification of major operational and security incidents.  Recital 95 and 96 of the PSD 2 clarifies further the nature of such security measures. From these provisions it is apparent that the prescribed measures aim at managing the security risks related to the network and information systems which are used in the provision of payment services. Therefore those security requirements can be regarded as at least equivalent in effect to the corresponding provision of Article 14(1) and (2) of the NIS Directive.</w:t>
      </w:r>
      <w:r>
        <w:rPr>
          <w:rFonts w:ascii="Times New Roman" w:hAnsi="Times New Roman" w:cs="Times New Roman"/>
          <w:b/>
          <w:noProof/>
          <w:sz w:val="24"/>
          <w:szCs w:val="24"/>
        </w:rPr>
        <w:t xml:space="preserve"> </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Concerning the</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notification requirements, Article 96(1) of the PSD 2 foresees an obligation for the payment service providers to report, without undue delay, serious security incidents to the competent authority. Furthermore, comparable to Article 14(5) NIS Directive, Article 96 (2) of the PSD 2 requires the competent authority to inform the competent authorities of other Member States if an incident is relevant for them. This obligation implies at the same time that the reporting of security incidents has to include information allowing the authorities to assess the cross-border impact of an incident. Article 96(3) (a) of the PSD 2 empowers in this </w:t>
      </w:r>
      <w:r>
        <w:rPr>
          <w:rFonts w:ascii="Times New Roman" w:hAnsi="Times New Roman" w:cs="Times New Roman"/>
          <w:noProof/>
          <w:sz w:val="24"/>
          <w:szCs w:val="24"/>
        </w:rPr>
        <w:lastRenderedPageBreak/>
        <w:t>respect the EBA in cooperation with the ECB to develop guidelines on the exact content and the format of the notification.</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 xml:space="preserve">Consequently, it can be concluded that pursuant to Article 1(7) NIS Directive, both security and notification requirements set out in Article 95 and 96 of the PSD 2 should apply instead of the corresponding provisions of Article 14 of the NIS Directive as far as the provision of payment services by credit institutions is concerned. </w:t>
      </w:r>
    </w:p>
    <w:p w:rsidR="007B7F77" w:rsidRDefault="0043420B">
      <w:pPr>
        <w:jc w:val="both"/>
        <w:rPr>
          <w:rFonts w:ascii="Times New Roman" w:hAnsi="Times New Roman" w:cs="Times New Roman"/>
          <w:b/>
          <w:noProof/>
          <w:sz w:val="24"/>
        </w:rPr>
      </w:pPr>
      <w:r>
        <w:rPr>
          <w:rFonts w:ascii="Times New Roman" w:hAnsi="Times New Roman" w:cs="Times New Roman"/>
          <w:b/>
          <w:noProof/>
          <w:sz w:val="24"/>
        </w:rPr>
        <w:t>ii) Regulation (EU) 648/2012 of the European Parliament and of the Council of 4 July 2012 on OTC derivatives, central counterparties and trade repositories.</w:t>
      </w:r>
    </w:p>
    <w:p w:rsidR="007B7F77" w:rsidRDefault="0043420B">
      <w:pPr>
        <w:jc w:val="both"/>
        <w:rPr>
          <w:rFonts w:ascii="Times New Roman" w:eastAsia="Calibri" w:hAnsi="Times New Roman" w:cs="Times New Roman"/>
          <w:i/>
          <w:noProof/>
          <w:color w:val="000000" w:themeColor="text1"/>
          <w:sz w:val="24"/>
          <w:szCs w:val="24"/>
          <w:lang w:eastAsia="en-GB"/>
        </w:rPr>
      </w:pPr>
      <w:r>
        <w:rPr>
          <w:rFonts w:ascii="Times New Roman" w:hAnsi="Times New Roman" w:cs="Times New Roman"/>
          <w:noProof/>
          <w:sz w:val="24"/>
          <w:szCs w:val="24"/>
        </w:rPr>
        <w:t xml:space="preserve">With regard to the financial market infrastructure, </w:t>
      </w:r>
      <w:r>
        <w:rPr>
          <w:rFonts w:ascii="Times New Roman" w:eastAsia="MS Mincho" w:hAnsi="Times New Roman" w:cs="Times New Roman"/>
          <w:noProof/>
          <w:color w:val="000000" w:themeColor="text1"/>
          <w:sz w:val="24"/>
          <w:szCs w:val="24"/>
          <w:lang w:val="en-US" w:eastAsia="ja-JP"/>
        </w:rPr>
        <w:t xml:space="preserve">Regulation (EU) 648/2012 in conjunction with </w:t>
      </w:r>
      <w:r>
        <w:rPr>
          <w:rFonts w:ascii="Times New Roman" w:eastAsia="Calibri" w:hAnsi="Times New Roman" w:cs="Times New Roman"/>
          <w:noProof/>
          <w:color w:val="000000" w:themeColor="text1"/>
          <w:sz w:val="24"/>
          <w:szCs w:val="24"/>
          <w:lang w:eastAsia="en-GB"/>
        </w:rPr>
        <w:t xml:space="preserve">Commission Delegated Regulation (EU) 153/2013 contains provisions on security requirements for </w:t>
      </w:r>
      <w:r>
        <w:rPr>
          <w:rFonts w:ascii="Times New Roman" w:hAnsi="Times New Roman" w:cs="Times New Roman"/>
          <w:noProof/>
          <w:sz w:val="24"/>
          <w:szCs w:val="24"/>
        </w:rPr>
        <w:t>central counterparties (CCP)</w:t>
      </w:r>
      <w:r>
        <w:rPr>
          <w:rFonts w:ascii="Times New Roman" w:eastAsia="Calibri" w:hAnsi="Times New Roman" w:cs="Times New Roman"/>
          <w:noProof/>
          <w:color w:val="000000" w:themeColor="text1"/>
          <w:sz w:val="24"/>
          <w:szCs w:val="24"/>
          <w:lang w:eastAsia="en-GB"/>
        </w:rPr>
        <w:t xml:space="preserve"> which can be regarded as </w:t>
      </w:r>
      <w:r>
        <w:rPr>
          <w:rFonts w:ascii="Times New Roman" w:eastAsia="Calibri" w:hAnsi="Times New Roman" w:cs="Times New Roman"/>
          <w:i/>
          <w:noProof/>
          <w:color w:val="000000" w:themeColor="text1"/>
          <w:sz w:val="24"/>
          <w:szCs w:val="24"/>
          <w:lang w:eastAsia="en-GB"/>
        </w:rPr>
        <w:t xml:space="preserve">lex specialis. </w:t>
      </w:r>
      <w:r>
        <w:rPr>
          <w:rFonts w:ascii="Times New Roman" w:eastAsia="Calibri" w:hAnsi="Times New Roman" w:cs="Times New Roman"/>
          <w:noProof/>
          <w:color w:val="000000" w:themeColor="text1"/>
          <w:sz w:val="24"/>
          <w:szCs w:val="24"/>
          <w:lang w:eastAsia="en-GB"/>
        </w:rPr>
        <w:t>In particular, the legal acts provide for technical and organisation measures related to the security of network and information systems which in terms of detail go even beyond the requirements of Article 14(1) and (2) of the NIS Directive and therefore can be regarded as fulfilling the requirements of Article 1(7) of the NIS Directive as far as the security requirements are concerned.</w:t>
      </w:r>
    </w:p>
    <w:p w:rsidR="007B7F77" w:rsidRDefault="0043420B">
      <w:pPr>
        <w:jc w:val="both"/>
        <w:rPr>
          <w:rFonts w:ascii="Times New Roman" w:eastAsia="Calibri" w:hAnsi="Times New Roman" w:cs="Times New Roman"/>
          <w:noProof/>
          <w:color w:val="000000" w:themeColor="text1"/>
          <w:sz w:val="24"/>
          <w:szCs w:val="24"/>
          <w:lang w:eastAsia="en-GB"/>
        </w:rPr>
      </w:pPr>
      <w:r>
        <w:rPr>
          <w:rFonts w:ascii="Times New Roman" w:hAnsi="Times New Roman" w:cs="Times New Roman"/>
          <w:noProof/>
          <w:sz w:val="24"/>
          <w:szCs w:val="24"/>
        </w:rPr>
        <w:t xml:space="preserve">More precisely, Article 26(1) of </w:t>
      </w:r>
      <w:r>
        <w:rPr>
          <w:rFonts w:ascii="Times New Roman" w:eastAsia="MS Mincho" w:hAnsi="Times New Roman" w:cs="Times New Roman"/>
          <w:noProof/>
          <w:color w:val="000000" w:themeColor="text1"/>
          <w:sz w:val="24"/>
          <w:szCs w:val="24"/>
          <w:lang w:val="en-US" w:eastAsia="ja-JP"/>
        </w:rPr>
        <w:t xml:space="preserve">Regulation (EU) 648/2012 </w:t>
      </w:r>
      <w:r>
        <w:rPr>
          <w:rFonts w:ascii="Times New Roman" w:hAnsi="Times New Roman" w:cs="Times New Roman"/>
          <w:noProof/>
          <w:sz w:val="24"/>
          <w:szCs w:val="24"/>
        </w:rPr>
        <w:t xml:space="preserve">states that the entity should have </w:t>
      </w:r>
      <w:r>
        <w:rPr>
          <w:rFonts w:ascii="Times New Roman" w:hAnsi="Times New Roman" w:cs="Times New Roman"/>
          <w:noProof/>
          <w:color w:val="000000" w:themeColor="text1"/>
          <w:sz w:val="24"/>
          <w:szCs w:val="24"/>
        </w:rPr>
        <w:t>"</w:t>
      </w:r>
      <w:r>
        <w:rPr>
          <w:rFonts w:ascii="Times New Roman" w:eastAsia="Calibri" w:hAnsi="Times New Roman" w:cs="Times New Roman"/>
          <w:i/>
          <w:noProof/>
          <w:color w:val="000000" w:themeColor="text1"/>
          <w:sz w:val="24"/>
          <w:szCs w:val="24"/>
          <w:lang w:eastAsia="en-GB"/>
        </w:rPr>
        <w:t xml:space="preserve">robust governance arrangements, which include a clear organisational structure with well-defined, transparent and consistent lines of responsibility, effective processes to identify, manage, monitor and report the risks to which it is or might be exposed, and adequate internal control mechanisms, including sound administrative and accounting procedures." </w:t>
      </w:r>
      <w:r>
        <w:rPr>
          <w:rFonts w:ascii="Times New Roman" w:eastAsia="Calibri" w:hAnsi="Times New Roman" w:cs="Times New Roman"/>
          <w:noProof/>
          <w:color w:val="000000" w:themeColor="text1"/>
          <w:sz w:val="24"/>
          <w:szCs w:val="24"/>
          <w:lang w:eastAsia="en-GB"/>
        </w:rPr>
        <w:t xml:space="preserve">Article 26(2) requires that the organisational structure has to ensure continuity and the proper functioning of the services and activities by using appropriate and proportionate systems, resources and procedures. </w:t>
      </w:r>
    </w:p>
    <w:p w:rsidR="007B7F77" w:rsidRDefault="0043420B">
      <w:pPr>
        <w:jc w:val="both"/>
        <w:rPr>
          <w:rFonts w:ascii="Times New Roman" w:eastAsia="Calibri" w:hAnsi="Times New Roman" w:cs="Times New Roman"/>
          <w:noProof/>
          <w:color w:val="000000" w:themeColor="text1"/>
          <w:sz w:val="24"/>
          <w:szCs w:val="24"/>
          <w:lang w:eastAsia="en-GB"/>
        </w:rPr>
      </w:pPr>
      <w:r>
        <w:rPr>
          <w:rFonts w:ascii="Times New Roman" w:eastAsia="Calibri" w:hAnsi="Times New Roman" w:cs="Times New Roman"/>
          <w:noProof/>
          <w:color w:val="000000" w:themeColor="text1"/>
          <w:sz w:val="24"/>
          <w:szCs w:val="24"/>
          <w:lang w:eastAsia="en-GB"/>
        </w:rPr>
        <w:t>Furthermore Article 26(6) clarifies that a CCP needs to maintain "</w:t>
      </w:r>
      <w:r>
        <w:rPr>
          <w:rFonts w:ascii="Times New Roman" w:eastAsia="Calibri" w:hAnsi="Times New Roman" w:cs="Times New Roman"/>
          <w:i/>
          <w:noProof/>
          <w:color w:val="000000" w:themeColor="text1"/>
          <w:sz w:val="24"/>
          <w:szCs w:val="24"/>
          <w:lang w:eastAsia="en-GB"/>
        </w:rPr>
        <w:t xml:space="preserve">information technology systems adequate to deal with the complexity, variety and type of services and activities performed so as to ensure high standards of security and the integrity and confidentiality of the information maintained". </w:t>
      </w:r>
      <w:r>
        <w:rPr>
          <w:rFonts w:ascii="Times New Roman" w:eastAsia="Calibri" w:hAnsi="Times New Roman" w:cs="Times New Roman"/>
          <w:noProof/>
          <w:color w:val="000000" w:themeColor="text1"/>
          <w:sz w:val="24"/>
          <w:szCs w:val="24"/>
          <w:lang w:eastAsia="en-GB"/>
        </w:rPr>
        <w:t xml:space="preserve">Furthermore, Article 34(1) imposes the establishment, implementation and maintenance of an adequate business continuity policy and disaster recovery plan that should ensure the timely recovery of the operations. </w:t>
      </w:r>
    </w:p>
    <w:p w:rsidR="007B7F77" w:rsidRDefault="0043420B">
      <w:pPr>
        <w:jc w:val="both"/>
        <w:rPr>
          <w:rFonts w:ascii="Times New Roman" w:eastAsia="MS Mincho" w:hAnsi="Times New Roman" w:cs="Times New Roman"/>
          <w:noProof/>
          <w:color w:val="000000" w:themeColor="text1"/>
          <w:sz w:val="24"/>
          <w:szCs w:val="24"/>
          <w:lang w:val="en-US" w:eastAsia="ja-JP"/>
        </w:rPr>
      </w:pPr>
      <w:r>
        <w:rPr>
          <w:rFonts w:ascii="Times New Roman" w:eastAsia="Calibri" w:hAnsi="Times New Roman" w:cs="Times New Roman"/>
          <w:noProof/>
          <w:color w:val="000000" w:themeColor="text1"/>
          <w:sz w:val="24"/>
          <w:szCs w:val="24"/>
          <w:lang w:eastAsia="en-GB"/>
        </w:rPr>
        <w:t xml:space="preserve">These obligations are further specified in Commission Delegated Regulation EU/153/2013 of 19 December 2012 supplementing </w:t>
      </w:r>
      <w:r>
        <w:rPr>
          <w:rFonts w:ascii="Times New Roman" w:eastAsia="MS Mincho" w:hAnsi="Times New Roman" w:cs="Times New Roman"/>
          <w:noProof/>
          <w:sz w:val="24"/>
          <w:szCs w:val="24"/>
          <w:lang w:val="en-US" w:eastAsia="ja-JP"/>
        </w:rPr>
        <w:t xml:space="preserve">supplementing Regulation EU/648/2012 of the European Parliament and of the Council with regard to regulatory technical standards and requirements for central </w:t>
      </w:r>
      <w:r>
        <w:rPr>
          <w:rFonts w:ascii="Times New Roman" w:eastAsia="MS Mincho" w:hAnsi="Times New Roman" w:cs="Times New Roman"/>
          <w:noProof/>
          <w:color w:val="000000" w:themeColor="text1"/>
          <w:sz w:val="24"/>
          <w:szCs w:val="24"/>
          <w:lang w:val="en-US" w:eastAsia="ja-JP"/>
        </w:rPr>
        <w:t>counterparties</w:t>
      </w:r>
      <w:r>
        <w:rPr>
          <w:rStyle w:val="FootnoteReference"/>
          <w:rFonts w:ascii="Times New Roman" w:eastAsia="MS Mincho" w:hAnsi="Times New Roman" w:cs="Times New Roman"/>
          <w:noProof/>
          <w:color w:val="000000" w:themeColor="text1"/>
          <w:sz w:val="24"/>
          <w:szCs w:val="24"/>
          <w:lang w:val="en-US" w:eastAsia="ja-JP"/>
        </w:rPr>
        <w:footnoteReference w:id="43"/>
      </w:r>
      <w:r>
        <w:rPr>
          <w:rFonts w:ascii="Times New Roman" w:eastAsia="MS Mincho" w:hAnsi="Times New Roman" w:cs="Times New Roman"/>
          <w:noProof/>
          <w:color w:val="000000" w:themeColor="text1"/>
          <w:sz w:val="24"/>
          <w:szCs w:val="24"/>
          <w:lang w:val="en-US" w:eastAsia="ja-JP"/>
        </w:rPr>
        <w:t xml:space="preserve">. In particular Article 4 thereof imposes on CCP the obligation to develop appropriate risks management tools that would enable the managing and reporting on all relevant risks and specify further the type of measures (e.g.: employment of robust information and risk-control systems, the availability of resources, expertise and access to all relevant information for the risk management function, availability of adequate internal </w:t>
      </w:r>
      <w:r>
        <w:rPr>
          <w:rFonts w:ascii="Times New Roman" w:eastAsia="MS Mincho" w:hAnsi="Times New Roman" w:cs="Times New Roman"/>
          <w:noProof/>
          <w:color w:val="000000" w:themeColor="text1"/>
          <w:sz w:val="24"/>
          <w:szCs w:val="24"/>
          <w:lang w:val="en-US" w:eastAsia="ja-JP"/>
        </w:rPr>
        <w:lastRenderedPageBreak/>
        <w:t xml:space="preserve">control mechanisms such as sound administrative and accounting procedures to assist the board of CCP in monitoring and accessing the adequacy and effectiveness of its risk management policies, procedure and systems). </w:t>
      </w:r>
    </w:p>
    <w:p w:rsidR="007B7F77" w:rsidRDefault="0043420B">
      <w:pPr>
        <w:jc w:val="both"/>
        <w:rPr>
          <w:rFonts w:ascii="Times New Roman" w:eastAsia="Calibri" w:hAnsi="Times New Roman" w:cs="Times New Roman"/>
          <w:noProof/>
          <w:color w:val="000000" w:themeColor="text1"/>
          <w:sz w:val="24"/>
          <w:szCs w:val="24"/>
          <w:lang w:eastAsia="en-GB"/>
        </w:rPr>
      </w:pPr>
      <w:r>
        <w:rPr>
          <w:rFonts w:ascii="Times New Roman" w:eastAsia="MS Mincho" w:hAnsi="Times New Roman" w:cs="Times New Roman"/>
          <w:noProof/>
          <w:color w:val="000000" w:themeColor="text1"/>
          <w:sz w:val="24"/>
          <w:szCs w:val="24"/>
          <w:lang w:val="en-US" w:eastAsia="ja-JP"/>
        </w:rPr>
        <w:t xml:space="preserve">In addition, Article 9 refers explicitly to the security of information technology systems and imposes concrete technical and organisational measures related to the maintenance of a robust information security framework for management of the IT security risks. Such measures should include mechanisms and procedures ensuring the availability of the services and the protection of the authenticity, integrity and confidentiality of data. </w:t>
      </w:r>
    </w:p>
    <w:p w:rsidR="007B7F77" w:rsidRDefault="0043420B">
      <w:pPr>
        <w:pStyle w:val="Default"/>
        <w:spacing w:line="276" w:lineRule="auto"/>
        <w:rPr>
          <w:rFonts w:ascii="Times New Roman" w:hAnsi="Times New Roman" w:cs="Times New Roman"/>
          <w:b/>
          <w:noProof/>
          <w:lang w:val="en"/>
        </w:rPr>
      </w:pPr>
      <w:r>
        <w:rPr>
          <w:rFonts w:ascii="Times New Roman" w:hAnsi="Times New Roman" w:cs="Times New Roman"/>
          <w:noProof/>
        </w:rPr>
        <w:t>(</w:t>
      </w:r>
      <w:r>
        <w:rPr>
          <w:rFonts w:ascii="Times New Roman" w:hAnsi="Times New Roman" w:cs="Times New Roman"/>
          <w:b/>
          <w:noProof/>
        </w:rPr>
        <w:t>iii) Directive 2014/65/EU of the European Parliament and of the Council of 15 May 2014 on markets in financial instruments and amending Directive 2002/92/EC and Directive 2011/61/EU.</w:t>
      </w:r>
      <w:r>
        <w:rPr>
          <w:rStyle w:val="FootnoteReference"/>
          <w:rFonts w:ascii="Times New Roman" w:hAnsi="Times New Roman" w:cs="Times New Roman"/>
          <w:b/>
          <w:noProof/>
        </w:rPr>
        <w:footnoteReference w:id="44"/>
      </w:r>
    </w:p>
    <w:p w:rsidR="007B7F77" w:rsidRDefault="007B7F77">
      <w:pPr>
        <w:pStyle w:val="Default"/>
        <w:spacing w:line="276" w:lineRule="auto"/>
        <w:rPr>
          <w:rFonts w:ascii="Times New Roman" w:hAnsi="Times New Roman" w:cs="Times New Roman"/>
          <w:noProof/>
        </w:rPr>
      </w:pPr>
    </w:p>
    <w:p w:rsidR="007B7F77" w:rsidRDefault="0043420B">
      <w:pPr>
        <w:jc w:val="both"/>
        <w:rPr>
          <w:rFonts w:ascii="Times New Roman" w:eastAsia="MS Mincho" w:hAnsi="Times New Roman" w:cs="Times New Roman"/>
          <w:noProof/>
          <w:color w:val="000000" w:themeColor="text1"/>
          <w:sz w:val="24"/>
          <w:szCs w:val="24"/>
          <w:lang w:val="en-US" w:eastAsia="ja-JP"/>
        </w:rPr>
      </w:pPr>
      <w:r>
        <w:rPr>
          <w:rFonts w:ascii="Times New Roman" w:eastAsia="MS Mincho" w:hAnsi="Times New Roman" w:cs="Times New Roman"/>
          <w:noProof/>
          <w:color w:val="000000" w:themeColor="text1"/>
          <w:sz w:val="24"/>
          <w:szCs w:val="24"/>
          <w:lang w:val="en-US" w:eastAsia="ja-JP"/>
        </w:rPr>
        <w:t xml:space="preserve">With regard to trading venues, Article 48(1) of Directive </w:t>
      </w:r>
      <w:r>
        <w:rPr>
          <w:rFonts w:ascii="Times New Roman" w:hAnsi="Times New Roman" w:cs="Times New Roman"/>
          <w:noProof/>
          <w:sz w:val="24"/>
          <w:szCs w:val="24"/>
        </w:rPr>
        <w:t>2014/65/EU</w:t>
      </w:r>
      <w:r>
        <w:rPr>
          <w:rFonts w:ascii="Times New Roman" w:hAnsi="Times New Roman" w:cs="Times New Roman"/>
          <w:b/>
          <w:noProof/>
          <w:sz w:val="24"/>
          <w:szCs w:val="24"/>
        </w:rPr>
        <w:t xml:space="preserve"> </w:t>
      </w:r>
      <w:r>
        <w:rPr>
          <w:rFonts w:ascii="Times New Roman" w:eastAsia="MS Mincho" w:hAnsi="Times New Roman" w:cs="Times New Roman"/>
          <w:noProof/>
          <w:color w:val="000000" w:themeColor="text1"/>
          <w:sz w:val="24"/>
          <w:szCs w:val="24"/>
          <w:lang w:val="en-US" w:eastAsia="ja-JP"/>
        </w:rPr>
        <w:t>requires the operators to ensure continuity of its services in the event of any failure of its trading system. This general obligation has been recently further specified and complemented by Commission Delegated Regulation (EU) 2017/584</w:t>
      </w:r>
      <w:r>
        <w:rPr>
          <w:rStyle w:val="FootnoteReference"/>
          <w:rFonts w:ascii="Times New Roman" w:eastAsia="MS Mincho" w:hAnsi="Times New Roman" w:cs="Times New Roman"/>
          <w:noProof/>
          <w:color w:val="000000" w:themeColor="text1"/>
          <w:sz w:val="24"/>
          <w:szCs w:val="24"/>
          <w:lang w:val="en-US" w:eastAsia="ja-JP"/>
        </w:rPr>
        <w:footnoteReference w:id="45"/>
      </w:r>
      <w:r>
        <w:rPr>
          <w:rFonts w:ascii="Times New Roman" w:eastAsia="MS Mincho" w:hAnsi="Times New Roman" w:cs="Times New Roman"/>
          <w:noProof/>
          <w:color w:val="000000" w:themeColor="text1"/>
          <w:sz w:val="24"/>
          <w:szCs w:val="24"/>
          <w:lang w:val="en-US" w:eastAsia="ja-JP"/>
        </w:rPr>
        <w:t xml:space="preserve"> of 14 July 2016 supplementing Directive 2014/65/EU of the European Parliament and of the Council with regard to regulatory technical standards specifying organisational requirements of trading venues</w:t>
      </w:r>
      <w:r>
        <w:rPr>
          <w:rStyle w:val="FootnoteReference"/>
          <w:rFonts w:ascii="Times New Roman" w:eastAsia="MS Mincho" w:hAnsi="Times New Roman" w:cs="Times New Roman"/>
          <w:noProof/>
          <w:color w:val="000000" w:themeColor="text1"/>
          <w:sz w:val="24"/>
          <w:szCs w:val="24"/>
          <w:lang w:val="en-US" w:eastAsia="ja-JP"/>
        </w:rPr>
        <w:footnoteReference w:id="46"/>
      </w:r>
      <w:r>
        <w:rPr>
          <w:rFonts w:ascii="Times New Roman" w:eastAsia="MS Mincho" w:hAnsi="Times New Roman" w:cs="Times New Roman"/>
          <w:noProof/>
          <w:color w:val="000000" w:themeColor="text1"/>
          <w:sz w:val="24"/>
          <w:szCs w:val="24"/>
          <w:lang w:val="en-US" w:eastAsia="ja-JP"/>
        </w:rPr>
        <w:t xml:space="preserve">. In particular Article 23(1) of this Regulation stipulates that trading venues shall have in place procedures and arrangements for physical and electronic security designed to protect their systems from misuse or unauthorised access and ensure the integrity of data. These measures should allow for prevention or minimisation of the risk of attacks against information systems. </w:t>
      </w:r>
    </w:p>
    <w:p w:rsidR="007B7F77" w:rsidRDefault="0043420B">
      <w:pPr>
        <w:jc w:val="both"/>
        <w:rPr>
          <w:rFonts w:ascii="Times New Roman" w:eastAsia="MS Mincho" w:hAnsi="Times New Roman" w:cs="Times New Roman"/>
          <w:noProof/>
          <w:color w:val="000000" w:themeColor="text1"/>
          <w:sz w:val="24"/>
          <w:szCs w:val="24"/>
          <w:lang w:val="en-US" w:eastAsia="ja-JP"/>
        </w:rPr>
      </w:pPr>
      <w:r>
        <w:rPr>
          <w:rFonts w:ascii="Times New Roman" w:eastAsia="MS Mincho" w:hAnsi="Times New Roman" w:cs="Times New Roman"/>
          <w:noProof/>
          <w:color w:val="000000" w:themeColor="text1"/>
          <w:sz w:val="24"/>
          <w:szCs w:val="24"/>
          <w:lang w:val="en-US" w:eastAsia="ja-JP"/>
        </w:rPr>
        <w:t xml:space="preserve">Article 23(2) requires further that the measures and the arrangements taken by the operators should allow for prompt identification and management of the risk related to any unauthorised access, system interferences hindering seriously or interrupting the functioning of information systems and data interferences that compromise the availability, integrity or the authenticity of data. Moreover, Article 15 of the Regulation imposes the obligation for trading venues to have in place effective business continuity arrangements to ensure sufficient stability of the system and address disruptive incidents. In particular, these measures should enable the operator to resume trading within or close to two hours and at the same time ensure that the amount of lost data is close to zero. </w:t>
      </w:r>
    </w:p>
    <w:p w:rsidR="007B7F77" w:rsidRDefault="0043420B">
      <w:pPr>
        <w:jc w:val="both"/>
        <w:rPr>
          <w:rFonts w:ascii="Times New Roman" w:eastAsia="MS Mincho" w:hAnsi="Times New Roman" w:cs="Times New Roman"/>
          <w:noProof/>
          <w:color w:val="000000" w:themeColor="text1"/>
          <w:sz w:val="24"/>
          <w:szCs w:val="24"/>
          <w:lang w:val="en-US" w:eastAsia="ja-JP"/>
        </w:rPr>
      </w:pPr>
      <w:r>
        <w:rPr>
          <w:rFonts w:ascii="Times New Roman" w:eastAsia="MS Mincho" w:hAnsi="Times New Roman" w:cs="Times New Roman"/>
          <w:noProof/>
          <w:color w:val="000000" w:themeColor="text1"/>
          <w:sz w:val="24"/>
          <w:szCs w:val="24"/>
          <w:lang w:val="en-US" w:eastAsia="ja-JP"/>
        </w:rPr>
        <w:t xml:space="preserve">Article 16 states further that identified measures for addressing and managing disruptive incidents should be part of the business continuity plan of the trading venues and provides for particular elements that need to be considered by the operator when adopting the business continuity plan (e.g. establishment of a specific security operations team, carrying out of an impact assessment identifying the risks that is periodically reviewed). </w:t>
      </w:r>
    </w:p>
    <w:p w:rsidR="007B7F77" w:rsidRDefault="0043420B">
      <w:pPr>
        <w:jc w:val="both"/>
        <w:rPr>
          <w:rFonts w:ascii="Times New Roman" w:eastAsia="MS Mincho" w:hAnsi="Times New Roman" w:cs="Times New Roman"/>
          <w:noProof/>
          <w:color w:val="000000" w:themeColor="text1"/>
          <w:sz w:val="24"/>
          <w:szCs w:val="24"/>
          <w:lang w:val="en-US" w:eastAsia="ja-JP"/>
        </w:rPr>
      </w:pPr>
      <w:r>
        <w:rPr>
          <w:rFonts w:ascii="Times New Roman" w:eastAsia="MS Mincho" w:hAnsi="Times New Roman" w:cs="Times New Roman"/>
          <w:noProof/>
          <w:color w:val="000000" w:themeColor="text1"/>
          <w:sz w:val="24"/>
          <w:szCs w:val="24"/>
          <w:lang w:val="en-US" w:eastAsia="ja-JP"/>
        </w:rPr>
        <w:lastRenderedPageBreak/>
        <w:t xml:space="preserve">In view of the content of these security measures, it appears that they are intended to manage and address the risk related to the availability, authenticity, integrity and confidentiality of data or provided services and as a result it can be concluded that the above mentioned EU sector-specific legislation contains security obligations that are in effect at least equivalent to the corresponding obligations of Article 14(1) and (2) of the NIS Directive.  </w:t>
      </w:r>
    </w:p>
    <w:p w:rsidR="007B7F77" w:rsidRDefault="0043420B">
      <w:pPr>
        <w:pStyle w:val="Heading2"/>
        <w:rPr>
          <w:noProof/>
        </w:rPr>
      </w:pPr>
      <w:bookmarkStart w:id="169" w:name="_Toc490661916"/>
      <w:bookmarkStart w:id="170" w:name="_Toc490743962"/>
      <w:bookmarkStart w:id="171" w:name="_Toc491352620"/>
      <w:bookmarkStart w:id="172" w:name="_Toc491353199"/>
      <w:bookmarkStart w:id="173" w:name="_Toc491357054"/>
      <w:r>
        <w:rPr>
          <w:noProof/>
        </w:rPr>
        <w:t>5.2 NIS Directive, Article 1(3): Telecom providers and trust service providers</w:t>
      </w:r>
      <w:bookmarkEnd w:id="169"/>
      <w:r>
        <w:rPr>
          <w:noProof/>
        </w:rPr>
        <w:t>.</w:t>
      </w:r>
      <w:bookmarkEnd w:id="170"/>
      <w:bookmarkEnd w:id="171"/>
      <w:bookmarkEnd w:id="172"/>
      <w:bookmarkEnd w:id="173"/>
      <w:r>
        <w:rPr>
          <w:noProof/>
        </w:rPr>
        <w:t xml:space="preserve"> </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Pursuant to Article 1(3) the security and notification requirements provided for in the Directive do not apply to providers which are subject to the requirements of Article 13a and 13b of Directive 2002/21/EC. Article 13a and 13b of Directive 2002/21/EC apply to undertakings providing public communications networks or publicly available electronic communications services. Consequently, as far as the provision of public communications networks or publicly available electronic communications services is concerned, the company has to comply with the security and notification requirements of Directive 2002/21/EC.</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 xml:space="preserve">However, if the same company is providing also other services such as digital services (e.g. cloud computing or online market place) listed in Annex III of the NIS Directive or services such as the DNS or IXP pursuant to Annex II point 7 of the NIS Directive, the company will be subject to the security and notification requirements of the NIS Directive for the provision of these particular services. It should be noted that due to the fact that the providers of services listed in Annex II point 7 belong to the category of the operator of essential services, Member States are required to carry out an identification process pursuant to Article 5(2) and identify which individual providers of DNS, IXP or TLD services should comply with the requirements of the NIS Directive. This means that following such assessment, only those DNS, IXP or TLD providers that fulfil the criteria of Article 5(2) of the NIS Directive will be under the obligation to comply with the requirements of the NIS Directive. </w:t>
      </w:r>
    </w:p>
    <w:p w:rsidR="007B7F77" w:rsidRDefault="0043420B">
      <w:pPr>
        <w:jc w:val="both"/>
        <w:rPr>
          <w:rFonts w:ascii="Times New Roman" w:hAnsi="Times New Roman" w:cs="Times New Roman"/>
          <w:noProof/>
          <w:sz w:val="24"/>
          <w:szCs w:val="24"/>
        </w:rPr>
      </w:pPr>
      <w:r>
        <w:rPr>
          <w:rFonts w:ascii="Times New Roman" w:hAnsi="Times New Roman" w:cs="Times New Roman"/>
          <w:noProof/>
          <w:sz w:val="24"/>
          <w:szCs w:val="24"/>
        </w:rPr>
        <w:t xml:space="preserve">Article 1(3) further specifies that the security and notification requirements of the Directive also do not apply to trust service providers which are subject to similar requirements under Article 19 of Regulation (EU) No 919/2014. </w:t>
      </w:r>
    </w:p>
    <w:p w:rsidR="007B7F77" w:rsidRDefault="0043420B">
      <w:pPr>
        <w:rPr>
          <w:rFonts w:ascii="Times New Roman" w:hAnsi="Times New Roman" w:cs="Times New Roman"/>
          <w:noProof/>
          <w:sz w:val="24"/>
          <w:szCs w:val="24"/>
        </w:rPr>
      </w:pPr>
      <w:r>
        <w:rPr>
          <w:rFonts w:ascii="Times New Roman" w:hAnsi="Times New Roman" w:cs="Times New Roman"/>
          <w:noProof/>
          <w:sz w:val="24"/>
          <w:szCs w:val="24"/>
        </w:rPr>
        <w:br w:type="page"/>
      </w:r>
    </w:p>
    <w:p w:rsidR="007B7F77" w:rsidRDefault="0043420B">
      <w:pPr>
        <w:pStyle w:val="Heading1"/>
        <w:ind w:left="432" w:hanging="432"/>
        <w:rPr>
          <w:rFonts w:cs="Times New Roman"/>
          <w:noProof/>
          <w:szCs w:val="24"/>
        </w:rPr>
      </w:pPr>
      <w:bookmarkStart w:id="174" w:name="_Toc490744863"/>
      <w:bookmarkStart w:id="175" w:name="_Toc490744864"/>
      <w:bookmarkStart w:id="176" w:name="_Toc490744865"/>
      <w:bookmarkStart w:id="177" w:name="_Toc490744866"/>
      <w:bookmarkStart w:id="178" w:name="_Toc490744867"/>
      <w:bookmarkStart w:id="179" w:name="_Toc490744868"/>
      <w:bookmarkStart w:id="180" w:name="_Toc490661917"/>
      <w:bookmarkStart w:id="181" w:name="_Toc490743963"/>
      <w:bookmarkStart w:id="182" w:name="_Toc491343014"/>
      <w:bookmarkStart w:id="183" w:name="_Toc491352621"/>
      <w:bookmarkStart w:id="184" w:name="_Toc491353200"/>
      <w:bookmarkStart w:id="185" w:name="_Toc491357055"/>
      <w:bookmarkEnd w:id="174"/>
      <w:bookmarkEnd w:id="175"/>
      <w:bookmarkEnd w:id="176"/>
      <w:bookmarkEnd w:id="177"/>
      <w:bookmarkEnd w:id="178"/>
      <w:bookmarkEnd w:id="179"/>
      <w:r>
        <w:rPr>
          <w:noProof/>
        </w:rPr>
        <w:lastRenderedPageBreak/>
        <w:t xml:space="preserve">6. Published </w:t>
      </w:r>
      <w:r>
        <w:rPr>
          <w:rFonts w:cs="Times New Roman"/>
          <w:noProof/>
          <w:szCs w:val="24"/>
        </w:rPr>
        <w:t>National Cyber-Security Strategy Documents</w:t>
      </w:r>
      <w:bookmarkEnd w:id="180"/>
      <w:r>
        <w:rPr>
          <w:rFonts w:cs="Times New Roman"/>
          <w:noProof/>
          <w:szCs w:val="24"/>
        </w:rPr>
        <w:t>.</w:t>
      </w:r>
      <w:bookmarkEnd w:id="181"/>
      <w:bookmarkEnd w:id="182"/>
      <w:bookmarkEnd w:id="183"/>
      <w:bookmarkEnd w:id="184"/>
      <w:bookmarkEnd w:id="185"/>
    </w:p>
    <w:p w:rsidR="007B7F77" w:rsidRDefault="007B7F77">
      <w:pPr>
        <w:rPr>
          <w:noProof/>
        </w:rPr>
      </w:pPr>
    </w:p>
    <w:tbl>
      <w:tblPr>
        <w:tblStyle w:val="LightList-Accent1"/>
        <w:tblW w:w="0" w:type="auto"/>
        <w:tblLayout w:type="fixed"/>
        <w:tblLook w:val="04A0" w:firstRow="1" w:lastRow="0" w:firstColumn="1" w:lastColumn="0" w:noHBand="0" w:noVBand="1"/>
      </w:tblPr>
      <w:tblGrid>
        <w:gridCol w:w="534"/>
        <w:gridCol w:w="1701"/>
        <w:gridCol w:w="7053"/>
      </w:tblGrid>
      <w:tr w:rsidR="007B7F77" w:rsidTr="007B7F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B8CCE4" w:themeFill="accent1" w:themeFillTint="66"/>
          </w:tcPr>
          <w:p w:rsidR="007B7F77" w:rsidRDefault="007B7F77">
            <w:pPr>
              <w:jc w:val="both"/>
              <w:rPr>
                <w:rFonts w:ascii="Times New Roman" w:hAnsi="Times New Roman" w:cs="Times New Roman"/>
                <w:noProof/>
                <w:color w:val="auto"/>
                <w:sz w:val="24"/>
                <w:szCs w:val="24"/>
              </w:rPr>
            </w:pPr>
          </w:p>
        </w:tc>
        <w:tc>
          <w:tcPr>
            <w:tcW w:w="1701" w:type="dxa"/>
            <w:shd w:val="clear" w:color="auto" w:fill="B8CCE4" w:themeFill="accent1" w:themeFillTint="66"/>
          </w:tcPr>
          <w:p w:rsidR="007B7F77" w:rsidRDefault="0043420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auto"/>
                <w:sz w:val="24"/>
                <w:szCs w:val="24"/>
              </w:rPr>
            </w:pPr>
            <w:r>
              <w:rPr>
                <w:rFonts w:ascii="Times New Roman" w:hAnsi="Times New Roman" w:cs="Times New Roman"/>
                <w:noProof/>
                <w:sz w:val="24"/>
                <w:szCs w:val="24"/>
              </w:rPr>
              <w:t>Member State</w:t>
            </w:r>
          </w:p>
        </w:tc>
        <w:tc>
          <w:tcPr>
            <w:tcW w:w="7053" w:type="dxa"/>
            <w:shd w:val="clear" w:color="auto" w:fill="B8CCE4" w:themeFill="accent1" w:themeFillTint="66"/>
          </w:tcPr>
          <w:p w:rsidR="007B7F77" w:rsidRDefault="0043420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auto"/>
                <w:sz w:val="24"/>
                <w:szCs w:val="24"/>
              </w:rPr>
            </w:pPr>
            <w:r>
              <w:rPr>
                <w:rFonts w:ascii="Times New Roman" w:hAnsi="Times New Roman" w:cs="Times New Roman"/>
                <w:noProof/>
                <w:sz w:val="24"/>
                <w:szCs w:val="24"/>
              </w:rPr>
              <w:t xml:space="preserve">Title of the strategy and available links </w:t>
            </w:r>
          </w:p>
          <w:p w:rsidR="007B7F77" w:rsidRDefault="007B7F77">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auto"/>
                <w:sz w:val="24"/>
                <w:szCs w:val="24"/>
              </w:rPr>
            </w:pPr>
          </w:p>
        </w:tc>
      </w:tr>
      <w:tr w:rsidR="007B7F77" w:rsidTr="007B7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Pr>
                <w:rFonts w:ascii="Times New Roman" w:hAnsi="Times New Roman" w:cs="Times New Roman"/>
                <w:noProof/>
                <w:sz w:val="24"/>
                <w:szCs w:val="24"/>
              </w:rPr>
              <w:t>1</w:t>
            </w:r>
          </w:p>
        </w:tc>
        <w:tc>
          <w:tcPr>
            <w:tcW w:w="1701"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Austria</w:t>
            </w:r>
          </w:p>
        </w:tc>
        <w:tc>
          <w:tcPr>
            <w:tcW w:w="7053"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i/>
                <w:noProof/>
                <w:sz w:val="24"/>
                <w:szCs w:val="24"/>
              </w:rPr>
              <w:t>Austrian Cybersecurity Strategy</w:t>
            </w:r>
            <w:r>
              <w:rPr>
                <w:rFonts w:ascii="Times New Roman" w:hAnsi="Times New Roman" w:cs="Times New Roman"/>
                <w:noProof/>
                <w:sz w:val="24"/>
                <w:szCs w:val="24"/>
              </w:rPr>
              <w:t xml:space="preserve"> (2013)</w:t>
            </w:r>
          </w:p>
          <w:p w:rsidR="007B7F77" w:rsidRDefault="00D475D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hyperlink r:id="rId27" w:history="1">
              <w:r w:rsidR="0043420B">
                <w:rPr>
                  <w:rStyle w:val="Hyperlink"/>
                  <w:rFonts w:ascii="Times New Roman" w:hAnsi="Times New Roman" w:cs="Times New Roman"/>
                  <w:noProof/>
                  <w:sz w:val="24"/>
                  <w:szCs w:val="24"/>
                </w:rPr>
                <w:t>https://www.enisa.europa.eu/topics/national-cyber-security-strategies/ncss-map/AT_NCSS.pdf</w:t>
              </w:r>
            </w:hyperlink>
            <w:r w:rsidR="0043420B">
              <w:rPr>
                <w:rFonts w:ascii="Times New Roman" w:hAnsi="Times New Roman" w:cs="Times New Roman"/>
                <w:noProof/>
                <w:sz w:val="24"/>
                <w:szCs w:val="24"/>
              </w:rPr>
              <w:t xml:space="preserve"> (EN)</w:t>
            </w:r>
          </w:p>
          <w:p w:rsidR="007B7F77" w:rsidRDefault="007B7F7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p>
        </w:tc>
      </w:tr>
      <w:tr w:rsidR="007B7F77" w:rsidTr="007B7F77">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Pr>
                <w:rFonts w:ascii="Times New Roman" w:hAnsi="Times New Roman" w:cs="Times New Roman"/>
                <w:noProof/>
                <w:sz w:val="24"/>
                <w:szCs w:val="24"/>
              </w:rPr>
              <w:t>2</w:t>
            </w:r>
          </w:p>
        </w:tc>
        <w:tc>
          <w:tcPr>
            <w:tcW w:w="1701" w:type="dxa"/>
          </w:tcPr>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Belgium</w:t>
            </w:r>
          </w:p>
        </w:tc>
        <w:tc>
          <w:tcPr>
            <w:tcW w:w="7053" w:type="dxa"/>
          </w:tcPr>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i/>
                <w:noProof/>
                <w:sz w:val="24"/>
                <w:szCs w:val="24"/>
              </w:rPr>
              <w:t>Securing Cyberspace</w:t>
            </w:r>
            <w:r>
              <w:rPr>
                <w:rFonts w:ascii="Times New Roman" w:hAnsi="Times New Roman" w:cs="Times New Roman"/>
                <w:noProof/>
                <w:sz w:val="24"/>
                <w:szCs w:val="24"/>
              </w:rPr>
              <w:t xml:space="preserve"> (2012)</w:t>
            </w:r>
          </w:p>
          <w:p w:rsidR="007B7F77" w:rsidRDefault="00D475D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hyperlink r:id="rId28" w:history="1">
              <w:r w:rsidR="0043420B">
                <w:rPr>
                  <w:rStyle w:val="Hyperlink"/>
                  <w:rFonts w:ascii="Times New Roman" w:hAnsi="Times New Roman" w:cs="Times New Roman"/>
                  <w:noProof/>
                  <w:sz w:val="24"/>
                  <w:szCs w:val="24"/>
                </w:rPr>
                <w:t>https://www.enisa.europa.eu/topics/national-cyber-security-strategies/ncss-map/ncss-be-fr</w:t>
              </w:r>
            </w:hyperlink>
            <w:r w:rsidR="0043420B">
              <w:rPr>
                <w:rFonts w:ascii="Times New Roman" w:hAnsi="Times New Roman" w:cs="Times New Roman"/>
                <w:noProof/>
                <w:sz w:val="24"/>
                <w:szCs w:val="24"/>
              </w:rPr>
              <w:t xml:space="preserve"> (FR)</w:t>
            </w:r>
          </w:p>
          <w:p w:rsidR="007B7F77" w:rsidRDefault="007B7F7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p>
        </w:tc>
      </w:tr>
      <w:tr w:rsidR="007B7F77" w:rsidTr="007B7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Pr>
                <w:rFonts w:ascii="Times New Roman" w:hAnsi="Times New Roman" w:cs="Times New Roman"/>
                <w:noProof/>
                <w:sz w:val="24"/>
                <w:szCs w:val="24"/>
              </w:rPr>
              <w:t>3</w:t>
            </w:r>
          </w:p>
        </w:tc>
        <w:tc>
          <w:tcPr>
            <w:tcW w:w="1701"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Bulgaria</w:t>
            </w:r>
          </w:p>
        </w:tc>
        <w:tc>
          <w:tcPr>
            <w:tcW w:w="7053"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it-IT"/>
              </w:rPr>
            </w:pPr>
            <w:r>
              <w:rPr>
                <w:rFonts w:ascii="Times New Roman" w:hAnsi="Times New Roman" w:cs="Times New Roman"/>
                <w:i/>
                <w:noProof/>
                <w:sz w:val="24"/>
                <w:szCs w:val="24"/>
                <w:lang w:val="it-IT"/>
              </w:rPr>
              <w:t>Cyber Resilient Bulgaria 2020</w:t>
            </w:r>
            <w:r>
              <w:rPr>
                <w:rFonts w:ascii="Times New Roman" w:hAnsi="Times New Roman" w:cs="Times New Roman"/>
                <w:noProof/>
                <w:sz w:val="24"/>
                <w:szCs w:val="24"/>
                <w:lang w:val="it-IT"/>
              </w:rPr>
              <w:t xml:space="preserve"> (2016) </w:t>
            </w:r>
          </w:p>
          <w:p w:rsidR="007B7F77" w:rsidRDefault="00D475D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hyperlink r:id="rId29" w:history="1">
              <w:r w:rsidR="0043420B">
                <w:rPr>
                  <w:rStyle w:val="Hyperlink"/>
                  <w:rFonts w:ascii="Times New Roman" w:hAnsi="Times New Roman" w:cs="Times New Roman"/>
                  <w:noProof/>
                  <w:sz w:val="24"/>
                  <w:szCs w:val="24"/>
                </w:rPr>
                <w:t>http://www.cyberbg.eu/</w:t>
              </w:r>
            </w:hyperlink>
            <w:r w:rsidR="0043420B">
              <w:rPr>
                <w:rFonts w:ascii="Times New Roman" w:hAnsi="Times New Roman" w:cs="Times New Roman"/>
                <w:noProof/>
                <w:sz w:val="24"/>
                <w:szCs w:val="24"/>
              </w:rPr>
              <w:t xml:space="preserve"> (BG)</w:t>
            </w:r>
          </w:p>
          <w:p w:rsidR="007B7F77" w:rsidRDefault="007B7F7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p>
        </w:tc>
      </w:tr>
      <w:tr w:rsidR="007B7F77" w:rsidTr="007B7F77">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Pr>
                <w:rFonts w:ascii="Times New Roman" w:hAnsi="Times New Roman" w:cs="Times New Roman"/>
                <w:noProof/>
                <w:sz w:val="24"/>
                <w:szCs w:val="24"/>
              </w:rPr>
              <w:t>4</w:t>
            </w:r>
          </w:p>
        </w:tc>
        <w:tc>
          <w:tcPr>
            <w:tcW w:w="1701" w:type="dxa"/>
          </w:tcPr>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Croatia</w:t>
            </w:r>
          </w:p>
        </w:tc>
        <w:tc>
          <w:tcPr>
            <w:tcW w:w="7053" w:type="dxa"/>
          </w:tcPr>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bCs/>
                <w:i/>
                <w:noProof/>
                <w:sz w:val="24"/>
                <w:szCs w:val="24"/>
              </w:rPr>
              <w:t xml:space="preserve">The national cyber security strategy of the republic of Croatia </w:t>
            </w:r>
            <w:r>
              <w:rPr>
                <w:rFonts w:ascii="Times New Roman" w:hAnsi="Times New Roman" w:cs="Times New Roman"/>
                <w:bCs/>
                <w:noProof/>
                <w:sz w:val="24"/>
                <w:szCs w:val="24"/>
              </w:rPr>
              <w:t>(2015)</w:t>
            </w:r>
          </w:p>
          <w:p w:rsidR="007B7F77" w:rsidRDefault="00D475D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hyperlink r:id="rId30" w:history="1">
              <w:r w:rsidR="0043420B">
                <w:rPr>
                  <w:rStyle w:val="Hyperlink"/>
                  <w:rFonts w:ascii="Times New Roman" w:hAnsi="Times New Roman" w:cs="Times New Roman"/>
                  <w:noProof/>
                  <w:sz w:val="24"/>
                  <w:szCs w:val="24"/>
                </w:rPr>
                <w:t>https://www.enisa.europa.eu/topics/national-cyber-security-strategies/ncss-map/CRNCSSEN.pdf</w:t>
              </w:r>
            </w:hyperlink>
            <w:r w:rsidR="0043420B">
              <w:rPr>
                <w:rFonts w:ascii="Times New Roman" w:hAnsi="Times New Roman" w:cs="Times New Roman"/>
                <w:noProof/>
                <w:sz w:val="24"/>
                <w:szCs w:val="24"/>
              </w:rPr>
              <w:t xml:space="preserve"> (EN)</w:t>
            </w:r>
          </w:p>
          <w:p w:rsidR="007B7F77" w:rsidRDefault="007B7F7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p>
        </w:tc>
      </w:tr>
      <w:tr w:rsidR="007B7F77" w:rsidTr="007B7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Pr>
                <w:rFonts w:ascii="Times New Roman" w:hAnsi="Times New Roman" w:cs="Times New Roman"/>
                <w:noProof/>
                <w:sz w:val="24"/>
                <w:szCs w:val="24"/>
              </w:rPr>
              <w:t>5</w:t>
            </w:r>
          </w:p>
        </w:tc>
        <w:tc>
          <w:tcPr>
            <w:tcW w:w="1701"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Czech Republic</w:t>
            </w:r>
          </w:p>
        </w:tc>
        <w:tc>
          <w:tcPr>
            <w:tcW w:w="7053"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i/>
                <w:noProof/>
                <w:sz w:val="24"/>
                <w:szCs w:val="24"/>
              </w:rPr>
              <w:t xml:space="preserve">National cyber security strategy of the Czech Republic for the period from 2015 to 2020 </w:t>
            </w:r>
            <w:r>
              <w:rPr>
                <w:rFonts w:ascii="Times New Roman" w:hAnsi="Times New Roman" w:cs="Times New Roman"/>
                <w:noProof/>
                <w:sz w:val="24"/>
                <w:szCs w:val="24"/>
              </w:rPr>
              <w:t>(2015)</w:t>
            </w:r>
          </w:p>
          <w:p w:rsidR="007B7F77" w:rsidRDefault="00D475D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hyperlink r:id="rId31" w:history="1">
              <w:r w:rsidR="0043420B">
                <w:rPr>
                  <w:rStyle w:val="Hyperlink"/>
                  <w:rFonts w:ascii="Times New Roman" w:hAnsi="Times New Roman" w:cs="Times New Roman"/>
                  <w:noProof/>
                  <w:sz w:val="24"/>
                  <w:szCs w:val="24"/>
                </w:rPr>
                <w:t>https://www.enisa.europa.eu/topics/national-cyber-security-strategies/ncss-map/CzechRepublic_Cyber_Security_Strategy.pdf</w:t>
              </w:r>
            </w:hyperlink>
            <w:r w:rsidR="0043420B">
              <w:rPr>
                <w:rFonts w:ascii="Times New Roman" w:hAnsi="Times New Roman" w:cs="Times New Roman"/>
                <w:noProof/>
                <w:sz w:val="24"/>
                <w:szCs w:val="24"/>
              </w:rPr>
              <w:t xml:space="preserve"> (EN)</w:t>
            </w:r>
          </w:p>
          <w:p w:rsidR="007B7F77" w:rsidRDefault="007B7F7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p>
        </w:tc>
      </w:tr>
      <w:tr w:rsidR="007B7F77" w:rsidTr="007B7F77">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Pr>
                <w:rFonts w:ascii="Times New Roman" w:hAnsi="Times New Roman" w:cs="Times New Roman"/>
                <w:noProof/>
                <w:sz w:val="24"/>
                <w:szCs w:val="24"/>
              </w:rPr>
              <w:t>6</w:t>
            </w:r>
          </w:p>
        </w:tc>
        <w:tc>
          <w:tcPr>
            <w:tcW w:w="1701" w:type="dxa"/>
          </w:tcPr>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Cyprus</w:t>
            </w:r>
          </w:p>
        </w:tc>
        <w:tc>
          <w:tcPr>
            <w:tcW w:w="7053" w:type="dxa"/>
          </w:tcPr>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sz w:val="24"/>
                <w:szCs w:val="24"/>
              </w:rPr>
            </w:pPr>
            <w:r>
              <w:rPr>
                <w:rFonts w:ascii="Times New Roman" w:hAnsi="Times New Roman" w:cs="Times New Roman"/>
                <w:bCs/>
                <w:i/>
                <w:noProof/>
                <w:sz w:val="24"/>
                <w:szCs w:val="24"/>
              </w:rPr>
              <w:t xml:space="preserve">Cybersecurity Strategy of the Republic of Cyprus </w:t>
            </w:r>
            <w:r>
              <w:rPr>
                <w:rFonts w:ascii="Times New Roman" w:hAnsi="Times New Roman" w:cs="Times New Roman"/>
                <w:bCs/>
                <w:noProof/>
                <w:sz w:val="24"/>
                <w:szCs w:val="24"/>
              </w:rPr>
              <w:t>(2012)</w:t>
            </w:r>
          </w:p>
          <w:p w:rsidR="007B7F77" w:rsidRDefault="00D475D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hyperlink r:id="rId32" w:history="1">
              <w:r w:rsidR="0043420B">
                <w:rPr>
                  <w:rStyle w:val="Hyperlink"/>
                  <w:rFonts w:ascii="Times New Roman" w:hAnsi="Times New Roman" w:cs="Times New Roman"/>
                  <w:noProof/>
                  <w:sz w:val="24"/>
                  <w:szCs w:val="24"/>
                </w:rPr>
                <w:t>https://www.enisa.europa.eu/topics/national-cyber-security-strategies/ncss-map/CybersecurityStrategyoftheRepublicofCyprusv10_English.pdf</w:t>
              </w:r>
            </w:hyperlink>
            <w:r w:rsidR="0043420B">
              <w:rPr>
                <w:rFonts w:ascii="Times New Roman" w:hAnsi="Times New Roman" w:cs="Times New Roman"/>
                <w:noProof/>
                <w:sz w:val="24"/>
                <w:szCs w:val="24"/>
              </w:rPr>
              <w:t xml:space="preserve"> (EN)</w:t>
            </w:r>
          </w:p>
          <w:p w:rsidR="007B7F77" w:rsidRDefault="007B7F7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p>
        </w:tc>
      </w:tr>
      <w:tr w:rsidR="007B7F77" w:rsidTr="007B7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Pr>
                <w:rFonts w:ascii="Times New Roman" w:hAnsi="Times New Roman" w:cs="Times New Roman"/>
                <w:noProof/>
                <w:sz w:val="24"/>
                <w:szCs w:val="24"/>
              </w:rPr>
              <w:t>7</w:t>
            </w:r>
          </w:p>
        </w:tc>
        <w:tc>
          <w:tcPr>
            <w:tcW w:w="1701"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Denmark</w:t>
            </w:r>
          </w:p>
        </w:tc>
        <w:tc>
          <w:tcPr>
            <w:tcW w:w="7053"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sz w:val="24"/>
                <w:szCs w:val="24"/>
              </w:rPr>
            </w:pPr>
            <w:r>
              <w:rPr>
                <w:rFonts w:ascii="Times New Roman" w:hAnsi="Times New Roman" w:cs="Times New Roman"/>
                <w:bCs/>
                <w:i/>
                <w:noProof/>
                <w:sz w:val="24"/>
                <w:szCs w:val="24"/>
              </w:rPr>
              <w:t>The Danish Cyber and Information Security Strategy</w:t>
            </w:r>
            <w:r>
              <w:rPr>
                <w:rFonts w:ascii="Times New Roman" w:hAnsi="Times New Roman" w:cs="Times New Roman"/>
                <w:bCs/>
                <w:noProof/>
                <w:sz w:val="24"/>
                <w:szCs w:val="24"/>
              </w:rPr>
              <w:t xml:space="preserve"> (2015)</w:t>
            </w:r>
          </w:p>
          <w:p w:rsidR="007B7F77" w:rsidRDefault="00D475D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hyperlink r:id="rId33" w:history="1">
              <w:r w:rsidR="0043420B">
                <w:rPr>
                  <w:rStyle w:val="Hyperlink"/>
                  <w:rFonts w:ascii="Times New Roman" w:hAnsi="Times New Roman" w:cs="Times New Roman"/>
                  <w:noProof/>
                  <w:sz w:val="24"/>
                  <w:szCs w:val="24"/>
                </w:rPr>
                <w:t>https://www.enisa.europa.eu/topics/national-cyber-security-strategies/ncss-map/DK_NCSS.pdf</w:t>
              </w:r>
            </w:hyperlink>
            <w:r w:rsidR="0043420B">
              <w:rPr>
                <w:rFonts w:ascii="Times New Roman" w:hAnsi="Times New Roman" w:cs="Times New Roman"/>
                <w:noProof/>
                <w:sz w:val="24"/>
                <w:szCs w:val="24"/>
              </w:rPr>
              <w:t xml:space="preserve"> (EN)</w:t>
            </w:r>
          </w:p>
          <w:p w:rsidR="007B7F77" w:rsidRDefault="007B7F7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p>
        </w:tc>
      </w:tr>
      <w:tr w:rsidR="007B7F77" w:rsidTr="007B7F77">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Pr>
                <w:rFonts w:ascii="Times New Roman" w:hAnsi="Times New Roman" w:cs="Times New Roman"/>
                <w:noProof/>
                <w:sz w:val="24"/>
                <w:szCs w:val="24"/>
              </w:rPr>
              <w:t>8</w:t>
            </w:r>
          </w:p>
        </w:tc>
        <w:tc>
          <w:tcPr>
            <w:tcW w:w="1701" w:type="dxa"/>
          </w:tcPr>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Estonia</w:t>
            </w:r>
          </w:p>
        </w:tc>
        <w:tc>
          <w:tcPr>
            <w:tcW w:w="7053" w:type="dxa"/>
          </w:tcPr>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i/>
                <w:noProof/>
                <w:sz w:val="24"/>
                <w:szCs w:val="24"/>
              </w:rPr>
              <w:t>Cyber Security Strategy</w:t>
            </w:r>
            <w:r>
              <w:rPr>
                <w:rFonts w:ascii="Times New Roman" w:hAnsi="Times New Roman" w:cs="Times New Roman"/>
                <w:noProof/>
                <w:sz w:val="24"/>
                <w:szCs w:val="24"/>
              </w:rPr>
              <w:t xml:space="preserve"> (2014)</w:t>
            </w:r>
          </w:p>
          <w:p w:rsidR="007B7F77" w:rsidRDefault="00D475D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hyperlink r:id="rId34" w:history="1">
              <w:r w:rsidR="0043420B">
                <w:rPr>
                  <w:rStyle w:val="Hyperlink"/>
                  <w:rFonts w:ascii="Times New Roman" w:hAnsi="Times New Roman" w:cs="Times New Roman"/>
                  <w:noProof/>
                  <w:sz w:val="24"/>
                  <w:szCs w:val="24"/>
                </w:rPr>
                <w:t>https://www.enisa.europa.eu/topics/national-cyber-security-strategies/ncss-map/Estonia_Cyber_security_Strategy.pdf</w:t>
              </w:r>
            </w:hyperlink>
            <w:r w:rsidR="0043420B">
              <w:rPr>
                <w:rFonts w:ascii="Times New Roman" w:hAnsi="Times New Roman" w:cs="Times New Roman"/>
                <w:noProof/>
                <w:sz w:val="24"/>
                <w:szCs w:val="24"/>
              </w:rPr>
              <w:t xml:space="preserve"> (EN)</w:t>
            </w:r>
          </w:p>
          <w:p w:rsidR="007B7F77" w:rsidRDefault="007B7F7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p>
        </w:tc>
      </w:tr>
      <w:tr w:rsidR="007B7F77" w:rsidTr="007B7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Pr>
                <w:rFonts w:ascii="Times New Roman" w:hAnsi="Times New Roman" w:cs="Times New Roman"/>
                <w:noProof/>
                <w:sz w:val="24"/>
                <w:szCs w:val="24"/>
              </w:rPr>
              <w:t>9</w:t>
            </w:r>
          </w:p>
        </w:tc>
        <w:tc>
          <w:tcPr>
            <w:tcW w:w="1701"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Finland</w:t>
            </w:r>
          </w:p>
        </w:tc>
        <w:tc>
          <w:tcPr>
            <w:tcW w:w="7053"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i/>
                <w:noProof/>
                <w:sz w:val="24"/>
                <w:szCs w:val="24"/>
              </w:rPr>
              <w:t>Finland´s Cyber security Strategy</w:t>
            </w:r>
            <w:r>
              <w:rPr>
                <w:rFonts w:ascii="Times New Roman" w:hAnsi="Times New Roman" w:cs="Times New Roman"/>
                <w:noProof/>
                <w:sz w:val="24"/>
                <w:szCs w:val="24"/>
              </w:rPr>
              <w:t xml:space="preserve"> (2013)</w:t>
            </w:r>
          </w:p>
          <w:p w:rsidR="007B7F77" w:rsidRDefault="00D475D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hyperlink r:id="rId35" w:history="1">
              <w:r w:rsidR="0043420B">
                <w:rPr>
                  <w:rStyle w:val="Hyperlink"/>
                  <w:rFonts w:ascii="Times New Roman" w:hAnsi="Times New Roman" w:cs="Times New Roman"/>
                  <w:noProof/>
                  <w:sz w:val="24"/>
                  <w:szCs w:val="24"/>
                </w:rPr>
                <w:t>https://www.enisa.europa.eu/topics/national-cyber-security-strategies/ncss-map/FinlandsCyberSecurityStrategy.pdf</w:t>
              </w:r>
            </w:hyperlink>
            <w:r w:rsidR="0043420B">
              <w:rPr>
                <w:rFonts w:ascii="Times New Roman" w:hAnsi="Times New Roman" w:cs="Times New Roman"/>
                <w:noProof/>
                <w:sz w:val="24"/>
                <w:szCs w:val="24"/>
              </w:rPr>
              <w:t xml:space="preserve"> (EN)</w:t>
            </w:r>
          </w:p>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 xml:space="preserve">  </w:t>
            </w:r>
          </w:p>
        </w:tc>
      </w:tr>
      <w:tr w:rsidR="007B7F77" w:rsidTr="007B7F77">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Pr>
                <w:rFonts w:ascii="Times New Roman" w:hAnsi="Times New Roman" w:cs="Times New Roman"/>
                <w:noProof/>
                <w:sz w:val="24"/>
                <w:szCs w:val="24"/>
              </w:rPr>
              <w:t>10</w:t>
            </w:r>
          </w:p>
        </w:tc>
        <w:tc>
          <w:tcPr>
            <w:tcW w:w="1701" w:type="dxa"/>
          </w:tcPr>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France</w:t>
            </w:r>
          </w:p>
        </w:tc>
        <w:tc>
          <w:tcPr>
            <w:tcW w:w="7053" w:type="dxa"/>
          </w:tcPr>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i/>
                <w:noProof/>
                <w:sz w:val="24"/>
                <w:szCs w:val="24"/>
              </w:rPr>
              <w:t>French national digital security strategy</w:t>
            </w:r>
            <w:r>
              <w:rPr>
                <w:rFonts w:ascii="Times New Roman" w:hAnsi="Times New Roman" w:cs="Times New Roman"/>
                <w:noProof/>
                <w:sz w:val="24"/>
                <w:szCs w:val="24"/>
              </w:rPr>
              <w:t xml:space="preserve"> (2015)</w:t>
            </w:r>
          </w:p>
          <w:p w:rsidR="007B7F77" w:rsidRDefault="00D475D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hyperlink r:id="rId36" w:history="1">
              <w:r w:rsidR="0043420B">
                <w:rPr>
                  <w:rStyle w:val="Hyperlink"/>
                  <w:rFonts w:ascii="Times New Roman" w:hAnsi="Times New Roman" w:cs="Times New Roman"/>
                  <w:noProof/>
                  <w:sz w:val="24"/>
                  <w:szCs w:val="24"/>
                </w:rPr>
                <w:t>https://www.enisa.europa.eu/topics/national-cyber-security-strategies/ncss-map/France_Cyber_Security_Strategy.pdf</w:t>
              </w:r>
            </w:hyperlink>
            <w:r w:rsidR="0043420B">
              <w:rPr>
                <w:rFonts w:ascii="Times New Roman" w:hAnsi="Times New Roman" w:cs="Times New Roman"/>
                <w:noProof/>
                <w:sz w:val="24"/>
                <w:szCs w:val="24"/>
              </w:rPr>
              <w:t xml:space="preserve"> (EN)</w:t>
            </w:r>
          </w:p>
          <w:p w:rsidR="007B7F77" w:rsidRDefault="007B7F7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p>
        </w:tc>
      </w:tr>
      <w:tr w:rsidR="007B7F77" w:rsidTr="007B7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Pr>
                <w:rFonts w:ascii="Times New Roman" w:hAnsi="Times New Roman" w:cs="Times New Roman"/>
                <w:noProof/>
                <w:sz w:val="24"/>
                <w:szCs w:val="24"/>
              </w:rPr>
              <w:t>11</w:t>
            </w:r>
          </w:p>
        </w:tc>
        <w:tc>
          <w:tcPr>
            <w:tcW w:w="1701"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Ireland</w:t>
            </w:r>
          </w:p>
        </w:tc>
        <w:tc>
          <w:tcPr>
            <w:tcW w:w="7053"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rPr>
            </w:pPr>
            <w:r>
              <w:rPr>
                <w:rFonts w:ascii="Times New Roman" w:hAnsi="Times New Roman" w:cs="Times New Roman"/>
                <w:i/>
                <w:noProof/>
                <w:sz w:val="24"/>
              </w:rPr>
              <w:t xml:space="preserve">National Cyber Security Strategy 2015-2017 </w:t>
            </w:r>
            <w:r>
              <w:rPr>
                <w:rFonts w:ascii="Times New Roman" w:hAnsi="Times New Roman" w:cs="Times New Roman"/>
                <w:noProof/>
                <w:sz w:val="24"/>
              </w:rPr>
              <w:t>(2015)</w:t>
            </w:r>
          </w:p>
          <w:p w:rsidR="007B7F77" w:rsidRDefault="00D475D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hyperlink r:id="rId37" w:history="1">
              <w:r w:rsidR="0043420B">
                <w:rPr>
                  <w:rStyle w:val="Hyperlink"/>
                  <w:rFonts w:ascii="Times New Roman" w:hAnsi="Times New Roman" w:cs="Times New Roman"/>
                  <w:noProof/>
                  <w:sz w:val="24"/>
                  <w:szCs w:val="24"/>
                </w:rPr>
                <w:t>https://www.enisa.europa.eu/topics/national-cyber-security-strategies/ncss-map/NCSS_IE.pdf</w:t>
              </w:r>
            </w:hyperlink>
            <w:r w:rsidR="0043420B">
              <w:rPr>
                <w:rFonts w:ascii="Times New Roman" w:hAnsi="Times New Roman" w:cs="Times New Roman"/>
                <w:noProof/>
                <w:sz w:val="24"/>
                <w:szCs w:val="24"/>
              </w:rPr>
              <w:t xml:space="preserve"> (EN)</w:t>
            </w:r>
          </w:p>
          <w:p w:rsidR="007B7F77" w:rsidRDefault="007B7F7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p>
        </w:tc>
      </w:tr>
      <w:tr w:rsidR="007B7F77" w:rsidTr="007B7F77">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Pr>
                <w:rFonts w:ascii="Times New Roman" w:hAnsi="Times New Roman" w:cs="Times New Roman"/>
                <w:noProof/>
                <w:sz w:val="24"/>
                <w:szCs w:val="24"/>
              </w:rPr>
              <w:lastRenderedPageBreak/>
              <w:t>12</w:t>
            </w:r>
          </w:p>
        </w:tc>
        <w:tc>
          <w:tcPr>
            <w:tcW w:w="1701" w:type="dxa"/>
          </w:tcPr>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Italy</w:t>
            </w:r>
          </w:p>
        </w:tc>
        <w:tc>
          <w:tcPr>
            <w:tcW w:w="7053" w:type="dxa"/>
          </w:tcPr>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i/>
                <w:noProof/>
                <w:sz w:val="24"/>
                <w:szCs w:val="24"/>
              </w:rPr>
              <w:t>National Strategic Framework for Cyberspace Security</w:t>
            </w:r>
            <w:r>
              <w:rPr>
                <w:rFonts w:ascii="Times New Roman" w:hAnsi="Times New Roman" w:cs="Times New Roman"/>
                <w:noProof/>
                <w:sz w:val="24"/>
                <w:szCs w:val="24"/>
              </w:rPr>
              <w:t xml:space="preserve"> (2013)</w:t>
            </w:r>
          </w:p>
          <w:p w:rsidR="007B7F77" w:rsidRDefault="00D475D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hyperlink r:id="rId38" w:history="1">
              <w:r w:rsidR="0043420B">
                <w:rPr>
                  <w:rStyle w:val="Hyperlink"/>
                  <w:rFonts w:ascii="Times New Roman" w:hAnsi="Times New Roman" w:cs="Times New Roman"/>
                  <w:noProof/>
                  <w:sz w:val="24"/>
                  <w:szCs w:val="24"/>
                </w:rPr>
                <w:t>https://www.enisa.europa.eu/topics/national-cyber-security-strategies/ncss-map/IT_NCSS.pdf</w:t>
              </w:r>
            </w:hyperlink>
            <w:r w:rsidR="0043420B">
              <w:rPr>
                <w:rFonts w:ascii="Times New Roman" w:hAnsi="Times New Roman" w:cs="Times New Roman"/>
                <w:noProof/>
                <w:sz w:val="24"/>
                <w:szCs w:val="24"/>
              </w:rPr>
              <w:t xml:space="preserve"> (EN)</w:t>
            </w:r>
          </w:p>
          <w:p w:rsidR="007B7F77" w:rsidRDefault="007B7F7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p>
        </w:tc>
      </w:tr>
      <w:tr w:rsidR="007B7F77" w:rsidTr="007B7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Pr>
                <w:rFonts w:ascii="Times New Roman" w:hAnsi="Times New Roman" w:cs="Times New Roman"/>
                <w:noProof/>
                <w:sz w:val="24"/>
                <w:szCs w:val="24"/>
              </w:rPr>
              <w:t>13</w:t>
            </w:r>
          </w:p>
        </w:tc>
        <w:tc>
          <w:tcPr>
            <w:tcW w:w="1701"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Germany</w:t>
            </w:r>
          </w:p>
        </w:tc>
        <w:tc>
          <w:tcPr>
            <w:tcW w:w="7053"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i/>
                <w:noProof/>
                <w:sz w:val="24"/>
                <w:szCs w:val="24"/>
              </w:rPr>
              <w:t>Cyber-security Strategy for Germany</w:t>
            </w:r>
            <w:r>
              <w:rPr>
                <w:rFonts w:ascii="Times New Roman" w:hAnsi="Times New Roman" w:cs="Times New Roman"/>
                <w:noProof/>
                <w:sz w:val="24"/>
                <w:szCs w:val="24"/>
              </w:rPr>
              <w:t xml:space="preserve"> (2016)</w:t>
            </w:r>
          </w:p>
          <w:p w:rsidR="007B7F77" w:rsidRDefault="00D475D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hyperlink r:id="rId39" w:history="1">
              <w:r w:rsidR="0043420B">
                <w:rPr>
                  <w:rStyle w:val="Hyperlink"/>
                  <w:rFonts w:ascii="Times New Roman" w:hAnsi="Times New Roman" w:cs="Times New Roman"/>
                  <w:noProof/>
                  <w:sz w:val="24"/>
                  <w:szCs w:val="24"/>
                </w:rPr>
                <w:t>http://www.bmi.bund.de/SharedDocs/Downloads/DE/Themen/ModerneVerwaltung-OeffentlicherDienst/Informationsgesellschaft/cybersicherheitsstrategie-2016.pdf?__blob=publicationFile</w:t>
              </w:r>
            </w:hyperlink>
            <w:r w:rsidR="0043420B">
              <w:rPr>
                <w:rFonts w:ascii="Times New Roman" w:hAnsi="Times New Roman" w:cs="Times New Roman"/>
                <w:noProof/>
                <w:sz w:val="24"/>
                <w:szCs w:val="24"/>
              </w:rPr>
              <w:t xml:space="preserve"> (DE)</w:t>
            </w:r>
          </w:p>
          <w:p w:rsidR="007B7F77" w:rsidRDefault="007B7F7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p>
        </w:tc>
      </w:tr>
      <w:tr w:rsidR="007B7F77" w:rsidTr="007B7F77">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Pr>
                <w:rFonts w:ascii="Times New Roman" w:hAnsi="Times New Roman" w:cs="Times New Roman"/>
                <w:noProof/>
                <w:sz w:val="24"/>
                <w:szCs w:val="24"/>
              </w:rPr>
              <w:t>14</w:t>
            </w:r>
          </w:p>
        </w:tc>
        <w:tc>
          <w:tcPr>
            <w:tcW w:w="1701" w:type="dxa"/>
          </w:tcPr>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Hungary</w:t>
            </w:r>
          </w:p>
        </w:tc>
        <w:tc>
          <w:tcPr>
            <w:tcW w:w="7053" w:type="dxa"/>
          </w:tcPr>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bCs/>
                <w:i/>
                <w:noProof/>
                <w:sz w:val="24"/>
                <w:szCs w:val="24"/>
              </w:rPr>
              <w:t>National Cyber Security Strategy of Hungary</w:t>
            </w:r>
            <w:r>
              <w:rPr>
                <w:rFonts w:ascii="Times New Roman" w:hAnsi="Times New Roman" w:cs="Times New Roman"/>
                <w:bCs/>
                <w:noProof/>
                <w:sz w:val="24"/>
                <w:szCs w:val="24"/>
              </w:rPr>
              <w:t xml:space="preserve"> (2013)</w:t>
            </w:r>
          </w:p>
          <w:p w:rsidR="007B7F77" w:rsidRDefault="00D475D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hyperlink r:id="rId40" w:history="1">
              <w:r w:rsidR="0043420B">
                <w:rPr>
                  <w:rStyle w:val="Hyperlink"/>
                  <w:rFonts w:ascii="Times New Roman" w:hAnsi="Times New Roman" w:cs="Times New Roman"/>
                  <w:noProof/>
                  <w:sz w:val="24"/>
                  <w:szCs w:val="24"/>
                </w:rPr>
                <w:t>https://www.enisa.europa.eu/topics/national-cyber-security-strategies/ncss-map/HU_NCSS.pdf</w:t>
              </w:r>
            </w:hyperlink>
            <w:r w:rsidR="0043420B">
              <w:rPr>
                <w:rFonts w:ascii="Times New Roman" w:hAnsi="Times New Roman" w:cs="Times New Roman"/>
                <w:noProof/>
                <w:sz w:val="24"/>
                <w:szCs w:val="24"/>
              </w:rPr>
              <w:t xml:space="preserve"> (EN)</w:t>
            </w:r>
          </w:p>
          <w:p w:rsidR="007B7F77" w:rsidRDefault="007B7F7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p>
        </w:tc>
      </w:tr>
      <w:tr w:rsidR="007B7F77" w:rsidTr="007B7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Pr>
                <w:rFonts w:ascii="Times New Roman" w:hAnsi="Times New Roman" w:cs="Times New Roman"/>
                <w:noProof/>
                <w:sz w:val="24"/>
                <w:szCs w:val="24"/>
              </w:rPr>
              <w:t>15</w:t>
            </w:r>
          </w:p>
        </w:tc>
        <w:tc>
          <w:tcPr>
            <w:tcW w:w="1701"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Latvia</w:t>
            </w:r>
          </w:p>
        </w:tc>
        <w:tc>
          <w:tcPr>
            <w:tcW w:w="7053"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i/>
                <w:noProof/>
                <w:sz w:val="24"/>
                <w:szCs w:val="24"/>
              </w:rPr>
              <w:t>Cyber Security Strategy of Latvia 2014–2018</w:t>
            </w:r>
            <w:r>
              <w:rPr>
                <w:rFonts w:ascii="Times New Roman" w:hAnsi="Times New Roman" w:cs="Times New Roman"/>
                <w:noProof/>
                <w:sz w:val="24"/>
                <w:szCs w:val="24"/>
              </w:rPr>
              <w:t xml:space="preserve"> (2014)</w:t>
            </w:r>
          </w:p>
          <w:p w:rsidR="007B7F77" w:rsidRDefault="00D475D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hyperlink r:id="rId41" w:history="1">
              <w:r w:rsidR="0043420B">
                <w:rPr>
                  <w:rStyle w:val="Hyperlink"/>
                  <w:rFonts w:ascii="Times New Roman" w:hAnsi="Times New Roman" w:cs="Times New Roman"/>
                  <w:noProof/>
                  <w:sz w:val="24"/>
                  <w:szCs w:val="24"/>
                </w:rPr>
                <w:t>https://www.enisa.europa.eu/topics/national-cyber-security-strategies/ncss-map/lv-ncss</w:t>
              </w:r>
            </w:hyperlink>
            <w:r w:rsidR="0043420B">
              <w:rPr>
                <w:noProof/>
              </w:rPr>
              <w:t xml:space="preserve"> </w:t>
            </w:r>
            <w:r w:rsidR="0043420B">
              <w:rPr>
                <w:rFonts w:ascii="Times New Roman" w:hAnsi="Times New Roman" w:cs="Times New Roman"/>
                <w:noProof/>
                <w:sz w:val="24"/>
                <w:szCs w:val="24"/>
              </w:rPr>
              <w:t>(EN)</w:t>
            </w:r>
          </w:p>
          <w:p w:rsidR="007B7F77" w:rsidRDefault="007B7F7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p>
        </w:tc>
      </w:tr>
      <w:tr w:rsidR="007B7F77" w:rsidTr="007B7F77">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Pr>
                <w:rFonts w:ascii="Times New Roman" w:hAnsi="Times New Roman" w:cs="Times New Roman"/>
                <w:noProof/>
                <w:sz w:val="24"/>
                <w:szCs w:val="24"/>
              </w:rPr>
              <w:t>16</w:t>
            </w:r>
          </w:p>
        </w:tc>
        <w:tc>
          <w:tcPr>
            <w:tcW w:w="1701" w:type="dxa"/>
          </w:tcPr>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Lithuania</w:t>
            </w:r>
          </w:p>
        </w:tc>
        <w:tc>
          <w:tcPr>
            <w:tcW w:w="7053" w:type="dxa"/>
          </w:tcPr>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sz w:val="24"/>
                <w:szCs w:val="24"/>
              </w:rPr>
            </w:pPr>
            <w:r>
              <w:rPr>
                <w:rFonts w:ascii="Times New Roman" w:hAnsi="Times New Roman" w:cs="Times New Roman"/>
                <w:bCs/>
                <w:i/>
                <w:noProof/>
                <w:sz w:val="24"/>
                <w:szCs w:val="24"/>
              </w:rPr>
              <w:t xml:space="preserve">The programme for the development of electronic information security (cyber-security) for 2011–2019 </w:t>
            </w:r>
            <w:r>
              <w:rPr>
                <w:rFonts w:ascii="Times New Roman" w:hAnsi="Times New Roman" w:cs="Times New Roman"/>
                <w:bCs/>
                <w:noProof/>
                <w:sz w:val="24"/>
                <w:szCs w:val="24"/>
              </w:rPr>
              <w:t>(2011)</w:t>
            </w:r>
          </w:p>
          <w:p w:rsidR="007B7F77" w:rsidRDefault="00D475D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hyperlink r:id="rId42" w:history="1">
              <w:r w:rsidR="0043420B">
                <w:rPr>
                  <w:rStyle w:val="Hyperlink"/>
                  <w:rFonts w:ascii="Times New Roman" w:hAnsi="Times New Roman" w:cs="Times New Roman"/>
                  <w:noProof/>
                  <w:sz w:val="24"/>
                  <w:szCs w:val="24"/>
                </w:rPr>
                <w:t>https://www.enisa.europa.eu/topics/national-cyber-security-strategies/ncss-map/Lithuania_Cyber_Security_Strategy.pdf</w:t>
              </w:r>
            </w:hyperlink>
            <w:r w:rsidR="0043420B">
              <w:rPr>
                <w:rStyle w:val="Hyperlink"/>
                <w:rFonts w:ascii="Times New Roman" w:hAnsi="Times New Roman" w:cs="Times New Roman"/>
                <w:noProof/>
                <w:sz w:val="24"/>
                <w:szCs w:val="24"/>
              </w:rPr>
              <w:t xml:space="preserve"> </w:t>
            </w:r>
            <w:r w:rsidR="0043420B">
              <w:rPr>
                <w:rFonts w:ascii="Times New Roman" w:hAnsi="Times New Roman" w:cs="Times New Roman"/>
                <w:noProof/>
                <w:sz w:val="24"/>
                <w:szCs w:val="24"/>
              </w:rPr>
              <w:t>(EN)</w:t>
            </w:r>
          </w:p>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 xml:space="preserve"> </w:t>
            </w:r>
          </w:p>
        </w:tc>
      </w:tr>
      <w:tr w:rsidR="007B7F77" w:rsidTr="007B7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Pr>
                <w:rFonts w:ascii="Times New Roman" w:hAnsi="Times New Roman" w:cs="Times New Roman"/>
                <w:noProof/>
                <w:sz w:val="24"/>
                <w:szCs w:val="24"/>
              </w:rPr>
              <w:t>17</w:t>
            </w:r>
          </w:p>
        </w:tc>
        <w:tc>
          <w:tcPr>
            <w:tcW w:w="1701"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Luxembourg</w:t>
            </w:r>
          </w:p>
        </w:tc>
        <w:tc>
          <w:tcPr>
            <w:tcW w:w="7053"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sz w:val="24"/>
              </w:rPr>
            </w:pPr>
            <w:r>
              <w:rPr>
                <w:rFonts w:ascii="Times New Roman" w:hAnsi="Times New Roman" w:cs="Times New Roman"/>
                <w:i/>
                <w:noProof/>
                <w:sz w:val="24"/>
              </w:rPr>
              <w:t>National Cybersecurity Strategy II (2015)</w:t>
            </w:r>
          </w:p>
          <w:p w:rsidR="007B7F77" w:rsidRDefault="00D475D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hyperlink r:id="rId43" w:history="1">
              <w:r w:rsidR="0043420B">
                <w:rPr>
                  <w:rStyle w:val="Hyperlink"/>
                  <w:rFonts w:ascii="Times New Roman" w:hAnsi="Times New Roman" w:cs="Times New Roman"/>
                  <w:noProof/>
                  <w:sz w:val="24"/>
                  <w:szCs w:val="24"/>
                </w:rPr>
                <w:t>https://www.enisa.europa.eu/topics/national-cyber-security-strategies/ncss-map/Luxembourg_Cyber_Security_strategy.pdf</w:t>
              </w:r>
            </w:hyperlink>
            <w:r w:rsidR="0043420B">
              <w:rPr>
                <w:rStyle w:val="Hyperlink"/>
                <w:rFonts w:ascii="Times New Roman" w:hAnsi="Times New Roman" w:cs="Times New Roman"/>
                <w:noProof/>
                <w:sz w:val="24"/>
                <w:szCs w:val="24"/>
              </w:rPr>
              <w:t xml:space="preserve"> </w:t>
            </w:r>
            <w:r w:rsidR="0043420B">
              <w:rPr>
                <w:rFonts w:ascii="Times New Roman" w:hAnsi="Times New Roman" w:cs="Times New Roman"/>
                <w:noProof/>
                <w:sz w:val="24"/>
                <w:szCs w:val="24"/>
              </w:rPr>
              <w:t>(EN)</w:t>
            </w:r>
          </w:p>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 xml:space="preserve"> </w:t>
            </w:r>
          </w:p>
        </w:tc>
      </w:tr>
      <w:tr w:rsidR="007B7F77" w:rsidTr="007B7F77">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Pr>
                <w:rFonts w:ascii="Times New Roman" w:hAnsi="Times New Roman" w:cs="Times New Roman"/>
                <w:noProof/>
                <w:sz w:val="24"/>
                <w:szCs w:val="24"/>
              </w:rPr>
              <w:t>18</w:t>
            </w:r>
          </w:p>
        </w:tc>
        <w:tc>
          <w:tcPr>
            <w:tcW w:w="1701" w:type="dxa"/>
          </w:tcPr>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Malta</w:t>
            </w:r>
          </w:p>
        </w:tc>
        <w:tc>
          <w:tcPr>
            <w:tcW w:w="7053" w:type="dxa"/>
          </w:tcPr>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i/>
                <w:noProof/>
                <w:sz w:val="24"/>
                <w:szCs w:val="24"/>
              </w:rPr>
              <w:t>National Cyber Security Strategy Green Paper</w:t>
            </w:r>
            <w:r>
              <w:rPr>
                <w:rFonts w:ascii="Times New Roman" w:hAnsi="Times New Roman" w:cs="Times New Roman"/>
                <w:noProof/>
                <w:sz w:val="24"/>
                <w:szCs w:val="24"/>
              </w:rPr>
              <w:t xml:space="preserve"> (2015)</w:t>
            </w:r>
          </w:p>
          <w:p w:rsidR="007B7F77" w:rsidRDefault="00D475D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hyperlink r:id="rId44" w:history="1">
              <w:r w:rsidR="0043420B">
                <w:rPr>
                  <w:rStyle w:val="Hyperlink"/>
                  <w:rFonts w:ascii="Times New Roman" w:hAnsi="Times New Roman" w:cs="Times New Roman"/>
                  <w:noProof/>
                  <w:sz w:val="24"/>
                  <w:szCs w:val="24"/>
                </w:rPr>
                <w:t>https://www.enisa.europa.eu/topics/national-cyber-security-strategies/ncss-map/NCSSGreenPaper.pdf</w:t>
              </w:r>
            </w:hyperlink>
            <w:r w:rsidR="0043420B">
              <w:rPr>
                <w:rFonts w:ascii="Times New Roman" w:hAnsi="Times New Roman" w:cs="Times New Roman"/>
                <w:noProof/>
                <w:sz w:val="24"/>
                <w:szCs w:val="24"/>
              </w:rPr>
              <w:t xml:space="preserve"> (EN)</w:t>
            </w:r>
          </w:p>
          <w:p w:rsidR="007B7F77" w:rsidRDefault="007B7F7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p>
        </w:tc>
      </w:tr>
      <w:tr w:rsidR="007B7F77" w:rsidTr="007B7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Pr>
                <w:rFonts w:ascii="Times New Roman" w:hAnsi="Times New Roman" w:cs="Times New Roman"/>
                <w:noProof/>
                <w:sz w:val="24"/>
                <w:szCs w:val="24"/>
              </w:rPr>
              <w:t>19</w:t>
            </w:r>
          </w:p>
        </w:tc>
        <w:tc>
          <w:tcPr>
            <w:tcW w:w="1701"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Netherlands</w:t>
            </w:r>
          </w:p>
        </w:tc>
        <w:tc>
          <w:tcPr>
            <w:tcW w:w="7053"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rPr>
            </w:pPr>
            <w:r>
              <w:rPr>
                <w:rFonts w:ascii="Times New Roman" w:hAnsi="Times New Roman" w:cs="Times New Roman"/>
                <w:i/>
                <w:noProof/>
                <w:sz w:val="24"/>
              </w:rPr>
              <w:t>National Cyber Security Strategy</w:t>
            </w:r>
            <w:r>
              <w:rPr>
                <w:rFonts w:ascii="Times New Roman" w:hAnsi="Times New Roman" w:cs="Times New Roman"/>
                <w:noProof/>
                <w:sz w:val="24"/>
              </w:rPr>
              <w:t xml:space="preserve"> </w:t>
            </w:r>
            <w:r>
              <w:rPr>
                <w:rFonts w:ascii="Times New Roman" w:hAnsi="Times New Roman" w:cs="Times New Roman"/>
                <w:i/>
                <w:noProof/>
                <w:sz w:val="24"/>
              </w:rPr>
              <w:t>2</w:t>
            </w:r>
            <w:r>
              <w:rPr>
                <w:rFonts w:ascii="Times New Roman" w:hAnsi="Times New Roman" w:cs="Times New Roman"/>
                <w:noProof/>
                <w:sz w:val="24"/>
              </w:rPr>
              <w:t xml:space="preserve"> (2013)</w:t>
            </w:r>
          </w:p>
          <w:p w:rsidR="007B7F77" w:rsidRDefault="00D475D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hyperlink r:id="rId45" w:history="1">
              <w:r w:rsidR="0043420B">
                <w:rPr>
                  <w:rStyle w:val="Hyperlink"/>
                  <w:rFonts w:ascii="Times New Roman" w:hAnsi="Times New Roman" w:cs="Times New Roman"/>
                  <w:noProof/>
                  <w:sz w:val="24"/>
                  <w:szCs w:val="24"/>
                </w:rPr>
                <w:t>https://www.enisa.europa.eu/topics/national-cyber-security-strategies/ncss-map/NCSS2Engelseversie.pdf</w:t>
              </w:r>
            </w:hyperlink>
            <w:r w:rsidR="0043420B">
              <w:rPr>
                <w:rFonts w:ascii="Times New Roman" w:hAnsi="Times New Roman" w:cs="Times New Roman"/>
                <w:noProof/>
                <w:sz w:val="24"/>
                <w:szCs w:val="24"/>
              </w:rPr>
              <w:t xml:space="preserve"> (EN)</w:t>
            </w:r>
          </w:p>
          <w:p w:rsidR="007B7F77" w:rsidRDefault="007B7F7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p>
        </w:tc>
      </w:tr>
      <w:tr w:rsidR="007B7F77" w:rsidTr="007B7F77">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Pr>
                <w:rFonts w:ascii="Times New Roman" w:hAnsi="Times New Roman" w:cs="Times New Roman"/>
                <w:noProof/>
                <w:sz w:val="24"/>
                <w:szCs w:val="24"/>
              </w:rPr>
              <w:t>20</w:t>
            </w:r>
          </w:p>
        </w:tc>
        <w:tc>
          <w:tcPr>
            <w:tcW w:w="1701" w:type="dxa"/>
          </w:tcPr>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Poland</w:t>
            </w:r>
          </w:p>
        </w:tc>
        <w:tc>
          <w:tcPr>
            <w:tcW w:w="7053" w:type="dxa"/>
          </w:tcPr>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bCs/>
                <w:i/>
                <w:noProof/>
                <w:sz w:val="24"/>
                <w:szCs w:val="24"/>
              </w:rPr>
              <w:t xml:space="preserve">Cyberspace Protection Policy of the Republic of Poland </w:t>
            </w:r>
            <w:r>
              <w:rPr>
                <w:rFonts w:ascii="Times New Roman" w:hAnsi="Times New Roman" w:cs="Times New Roman"/>
                <w:bCs/>
                <w:noProof/>
                <w:sz w:val="24"/>
                <w:szCs w:val="24"/>
              </w:rPr>
              <w:t>(2013)</w:t>
            </w:r>
          </w:p>
          <w:p w:rsidR="007B7F77" w:rsidRDefault="00D475D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hyperlink r:id="rId46" w:history="1">
              <w:r w:rsidR="0043420B">
                <w:rPr>
                  <w:rStyle w:val="Hyperlink"/>
                  <w:rFonts w:ascii="Times New Roman" w:hAnsi="Times New Roman" w:cs="Times New Roman"/>
                  <w:noProof/>
                  <w:sz w:val="24"/>
                  <w:szCs w:val="24"/>
                </w:rPr>
                <w:t>https://www.enisa.europa.eu/topics/national-cyber-security-strategies/ncss-map/copy_of_PO_NCSS.pdf</w:t>
              </w:r>
            </w:hyperlink>
            <w:r w:rsidR="0043420B">
              <w:rPr>
                <w:rStyle w:val="Hyperlink"/>
                <w:rFonts w:ascii="Times New Roman" w:hAnsi="Times New Roman" w:cs="Times New Roman"/>
                <w:noProof/>
                <w:sz w:val="24"/>
                <w:szCs w:val="24"/>
              </w:rPr>
              <w:t xml:space="preserve"> </w:t>
            </w:r>
            <w:r w:rsidR="0043420B">
              <w:rPr>
                <w:rFonts w:ascii="Times New Roman" w:hAnsi="Times New Roman" w:cs="Times New Roman"/>
                <w:noProof/>
                <w:sz w:val="24"/>
                <w:szCs w:val="24"/>
              </w:rPr>
              <w:t>(EN)</w:t>
            </w:r>
          </w:p>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 xml:space="preserve"> </w:t>
            </w:r>
          </w:p>
        </w:tc>
      </w:tr>
      <w:tr w:rsidR="007B7F77" w:rsidTr="007B7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Pr>
                <w:rFonts w:ascii="Times New Roman" w:hAnsi="Times New Roman" w:cs="Times New Roman"/>
                <w:noProof/>
                <w:sz w:val="24"/>
                <w:szCs w:val="24"/>
              </w:rPr>
              <w:t>21</w:t>
            </w:r>
          </w:p>
        </w:tc>
        <w:tc>
          <w:tcPr>
            <w:tcW w:w="1701"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Romania</w:t>
            </w:r>
          </w:p>
        </w:tc>
        <w:tc>
          <w:tcPr>
            <w:tcW w:w="7053"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bCs/>
                <w:i/>
                <w:noProof/>
                <w:sz w:val="24"/>
                <w:szCs w:val="24"/>
              </w:rPr>
              <w:t xml:space="preserve">Cybersecurity Strategy of Romania </w:t>
            </w:r>
            <w:r>
              <w:rPr>
                <w:rFonts w:ascii="Times New Roman" w:hAnsi="Times New Roman" w:cs="Times New Roman"/>
                <w:bCs/>
                <w:noProof/>
                <w:sz w:val="24"/>
                <w:szCs w:val="24"/>
              </w:rPr>
              <w:t>(2011)</w:t>
            </w:r>
          </w:p>
          <w:p w:rsidR="007B7F77" w:rsidRDefault="00D475D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hyperlink r:id="rId47" w:history="1">
              <w:r w:rsidR="0043420B">
                <w:rPr>
                  <w:rStyle w:val="Hyperlink"/>
                  <w:rFonts w:ascii="Times New Roman" w:hAnsi="Times New Roman" w:cs="Times New Roman"/>
                  <w:noProof/>
                  <w:sz w:val="24"/>
                  <w:szCs w:val="24"/>
                </w:rPr>
                <w:t>https://www.enisa.europa.eu/topics/national-cyber-security-strategies/ncss-map/StrategiaDeSecuritateCiberneticaARomaniei.pdf</w:t>
              </w:r>
            </w:hyperlink>
            <w:r w:rsidR="0043420B">
              <w:rPr>
                <w:noProof/>
              </w:rPr>
              <w:t xml:space="preserve"> </w:t>
            </w:r>
            <w:r w:rsidR="0043420B">
              <w:rPr>
                <w:rFonts w:ascii="Times New Roman" w:hAnsi="Times New Roman" w:cs="Times New Roman"/>
                <w:noProof/>
                <w:sz w:val="24"/>
                <w:szCs w:val="24"/>
              </w:rPr>
              <w:t>(RO)</w:t>
            </w:r>
          </w:p>
        </w:tc>
      </w:tr>
      <w:tr w:rsidR="007B7F77" w:rsidTr="007B7F77">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Pr>
                <w:rFonts w:ascii="Times New Roman" w:hAnsi="Times New Roman" w:cs="Times New Roman"/>
                <w:noProof/>
                <w:sz w:val="24"/>
                <w:szCs w:val="24"/>
              </w:rPr>
              <w:t>22</w:t>
            </w:r>
          </w:p>
        </w:tc>
        <w:tc>
          <w:tcPr>
            <w:tcW w:w="1701" w:type="dxa"/>
          </w:tcPr>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Portugal</w:t>
            </w:r>
          </w:p>
        </w:tc>
        <w:tc>
          <w:tcPr>
            <w:tcW w:w="7053" w:type="dxa"/>
          </w:tcPr>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bCs/>
                <w:i/>
                <w:noProof/>
                <w:sz w:val="24"/>
                <w:szCs w:val="24"/>
              </w:rPr>
              <w:t>National Cyberspace Security Strategy</w:t>
            </w:r>
            <w:r>
              <w:rPr>
                <w:rFonts w:ascii="Times New Roman" w:hAnsi="Times New Roman" w:cs="Times New Roman"/>
                <w:bCs/>
                <w:noProof/>
                <w:sz w:val="24"/>
                <w:szCs w:val="24"/>
              </w:rPr>
              <w:t xml:space="preserve"> (2015)</w:t>
            </w:r>
          </w:p>
          <w:p w:rsidR="007B7F77" w:rsidRDefault="00D475D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hyperlink r:id="rId48" w:history="1">
              <w:r w:rsidR="0043420B">
                <w:rPr>
                  <w:rStyle w:val="Hyperlink"/>
                  <w:rFonts w:ascii="Times New Roman" w:hAnsi="Times New Roman" w:cs="Times New Roman"/>
                  <w:noProof/>
                  <w:sz w:val="24"/>
                  <w:szCs w:val="24"/>
                </w:rPr>
                <w:t>https://www.enisa.europa.eu/topics/national-cyber-security-strategies/ncss-map/portuguese-national-cyber-security-strategy/view</w:t>
              </w:r>
            </w:hyperlink>
            <w:r w:rsidR="0043420B">
              <w:rPr>
                <w:rStyle w:val="Hyperlink"/>
                <w:rFonts w:ascii="Times New Roman" w:hAnsi="Times New Roman" w:cs="Times New Roman"/>
                <w:noProof/>
                <w:sz w:val="24"/>
                <w:szCs w:val="24"/>
              </w:rPr>
              <w:t xml:space="preserve"> </w:t>
            </w:r>
            <w:r w:rsidR="0043420B">
              <w:rPr>
                <w:rFonts w:ascii="Times New Roman" w:hAnsi="Times New Roman" w:cs="Times New Roman"/>
                <w:noProof/>
                <w:sz w:val="24"/>
                <w:szCs w:val="24"/>
              </w:rPr>
              <w:lastRenderedPageBreak/>
              <w:t>(EN)</w:t>
            </w:r>
          </w:p>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 xml:space="preserve"> </w:t>
            </w:r>
          </w:p>
        </w:tc>
      </w:tr>
      <w:tr w:rsidR="007B7F77" w:rsidTr="007B7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Pr>
                <w:rFonts w:ascii="Times New Roman" w:hAnsi="Times New Roman" w:cs="Times New Roman"/>
                <w:noProof/>
                <w:sz w:val="24"/>
                <w:szCs w:val="24"/>
              </w:rPr>
              <w:lastRenderedPageBreak/>
              <w:t>23</w:t>
            </w:r>
          </w:p>
        </w:tc>
        <w:tc>
          <w:tcPr>
            <w:tcW w:w="1701"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Slovak Republic</w:t>
            </w:r>
          </w:p>
        </w:tc>
        <w:tc>
          <w:tcPr>
            <w:tcW w:w="7053"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4"/>
                <w:szCs w:val="24"/>
              </w:rPr>
            </w:pPr>
            <w:r>
              <w:rPr>
                <w:rFonts w:ascii="Times New Roman" w:hAnsi="Times New Roman" w:cs="Times New Roman"/>
                <w:bCs/>
                <w:i/>
                <w:noProof/>
                <w:sz w:val="24"/>
                <w:szCs w:val="24"/>
              </w:rPr>
              <w:t xml:space="preserve">Cyber Security Concept of the Slovak Republic </w:t>
            </w:r>
            <w:r>
              <w:rPr>
                <w:rFonts w:ascii="Times New Roman" w:hAnsi="Times New Roman" w:cs="Times New Roman"/>
                <w:i/>
                <w:noProof/>
                <w:sz w:val="24"/>
                <w:szCs w:val="24"/>
              </w:rPr>
              <w:t>for 2015 – 2020</w:t>
            </w:r>
            <w:r>
              <w:rPr>
                <w:rFonts w:ascii="Times New Roman" w:hAnsi="Times New Roman" w:cs="Times New Roman"/>
                <w:noProof/>
                <w:sz w:val="24"/>
                <w:szCs w:val="24"/>
              </w:rPr>
              <w:t xml:space="preserve"> (2015)</w:t>
            </w:r>
          </w:p>
          <w:p w:rsidR="007B7F77" w:rsidRDefault="00D475D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hyperlink r:id="rId49" w:history="1">
              <w:r w:rsidR="0043420B">
                <w:rPr>
                  <w:rStyle w:val="Hyperlink"/>
                  <w:rFonts w:ascii="Times New Roman" w:hAnsi="Times New Roman" w:cs="Times New Roman"/>
                  <w:noProof/>
                  <w:sz w:val="24"/>
                  <w:szCs w:val="24"/>
                </w:rPr>
                <w:t>https://www.enisa.europa.eu/topics/national-cyber-security-strategies/ncss-map/cyber-security-concept-of-the-slovak-republic-1</w:t>
              </w:r>
            </w:hyperlink>
            <w:r w:rsidR="0043420B">
              <w:rPr>
                <w:rStyle w:val="Hyperlink"/>
                <w:rFonts w:ascii="Times New Roman" w:hAnsi="Times New Roman" w:cs="Times New Roman"/>
                <w:noProof/>
                <w:sz w:val="24"/>
                <w:szCs w:val="24"/>
              </w:rPr>
              <w:t xml:space="preserve"> </w:t>
            </w:r>
            <w:r w:rsidR="0043420B">
              <w:rPr>
                <w:rFonts w:ascii="Times New Roman" w:hAnsi="Times New Roman" w:cs="Times New Roman"/>
                <w:noProof/>
                <w:sz w:val="24"/>
                <w:szCs w:val="24"/>
              </w:rPr>
              <w:t>(EN)</w:t>
            </w:r>
          </w:p>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 xml:space="preserve"> </w:t>
            </w:r>
          </w:p>
        </w:tc>
      </w:tr>
      <w:tr w:rsidR="007B7F77" w:rsidTr="007B7F77">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Pr>
                <w:rFonts w:ascii="Times New Roman" w:hAnsi="Times New Roman" w:cs="Times New Roman"/>
                <w:noProof/>
                <w:sz w:val="24"/>
                <w:szCs w:val="24"/>
              </w:rPr>
              <w:t>24</w:t>
            </w:r>
          </w:p>
        </w:tc>
        <w:tc>
          <w:tcPr>
            <w:tcW w:w="1701" w:type="dxa"/>
          </w:tcPr>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Slovenia</w:t>
            </w:r>
          </w:p>
        </w:tc>
        <w:tc>
          <w:tcPr>
            <w:tcW w:w="7053" w:type="dxa"/>
          </w:tcPr>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i/>
                <w:noProof/>
                <w:sz w:val="24"/>
                <w:szCs w:val="24"/>
              </w:rPr>
              <w:t>Cyber Security Strategy establishing a system to ensure a high level of cyber security</w:t>
            </w:r>
            <w:r>
              <w:rPr>
                <w:rFonts w:ascii="Times New Roman" w:hAnsi="Times New Roman" w:cs="Times New Roman"/>
                <w:noProof/>
                <w:sz w:val="24"/>
                <w:szCs w:val="24"/>
              </w:rPr>
              <w:t xml:space="preserve"> (2016)</w:t>
            </w:r>
          </w:p>
          <w:p w:rsidR="007B7F77" w:rsidRDefault="00D475D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hyperlink r:id="rId50" w:history="1">
              <w:r w:rsidR="0043420B">
                <w:rPr>
                  <w:rStyle w:val="Hyperlink"/>
                  <w:rFonts w:ascii="Times New Roman" w:hAnsi="Times New Roman" w:cs="Times New Roman"/>
                  <w:noProof/>
                  <w:sz w:val="24"/>
                  <w:szCs w:val="24"/>
                </w:rPr>
                <w:t>http://www.uvtp.gov.si/fileadmin/uvtp.gov.si/pageuploads/Cyber_Security_Strategy_Slovenia.pdf</w:t>
              </w:r>
            </w:hyperlink>
            <w:r w:rsidR="0043420B">
              <w:rPr>
                <w:rFonts w:ascii="Times New Roman" w:hAnsi="Times New Roman" w:cs="Times New Roman"/>
                <w:noProof/>
                <w:sz w:val="24"/>
                <w:szCs w:val="24"/>
              </w:rPr>
              <w:t xml:space="preserve"> (EN)</w:t>
            </w:r>
          </w:p>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 xml:space="preserve"> </w:t>
            </w:r>
          </w:p>
        </w:tc>
      </w:tr>
      <w:tr w:rsidR="007B7F77" w:rsidTr="007B7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Pr>
                <w:rFonts w:ascii="Times New Roman" w:hAnsi="Times New Roman" w:cs="Times New Roman"/>
                <w:noProof/>
                <w:sz w:val="24"/>
                <w:szCs w:val="24"/>
              </w:rPr>
              <w:t>25</w:t>
            </w:r>
          </w:p>
        </w:tc>
        <w:tc>
          <w:tcPr>
            <w:tcW w:w="1701"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Spain</w:t>
            </w:r>
          </w:p>
        </w:tc>
        <w:tc>
          <w:tcPr>
            <w:tcW w:w="7053"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bCs/>
                <w:i/>
                <w:noProof/>
                <w:sz w:val="24"/>
                <w:szCs w:val="24"/>
              </w:rPr>
              <w:t>National Cyber Security Strategy</w:t>
            </w:r>
            <w:r>
              <w:rPr>
                <w:rFonts w:ascii="Times New Roman" w:hAnsi="Times New Roman" w:cs="Times New Roman"/>
                <w:bCs/>
                <w:noProof/>
                <w:sz w:val="24"/>
                <w:szCs w:val="24"/>
              </w:rPr>
              <w:t xml:space="preserve"> (2013)</w:t>
            </w:r>
          </w:p>
          <w:p w:rsidR="007B7F77" w:rsidRDefault="00D475D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hyperlink r:id="rId51" w:history="1">
              <w:r w:rsidR="0043420B">
                <w:rPr>
                  <w:rStyle w:val="Hyperlink"/>
                  <w:rFonts w:ascii="Times New Roman" w:hAnsi="Times New Roman" w:cs="Times New Roman"/>
                  <w:noProof/>
                  <w:sz w:val="24"/>
                  <w:szCs w:val="24"/>
                </w:rPr>
                <w:t>https://www.enisa.europa.eu/topics/national-cyber-security-strategies/ncss-map/NCSS_ESen.pdf</w:t>
              </w:r>
            </w:hyperlink>
            <w:r w:rsidR="0043420B">
              <w:rPr>
                <w:rFonts w:ascii="Times New Roman" w:hAnsi="Times New Roman" w:cs="Times New Roman"/>
                <w:noProof/>
                <w:sz w:val="24"/>
                <w:szCs w:val="24"/>
              </w:rPr>
              <w:t xml:space="preserve"> (EN)</w:t>
            </w:r>
          </w:p>
          <w:p w:rsidR="007B7F77" w:rsidRDefault="007B7F7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p>
        </w:tc>
      </w:tr>
      <w:tr w:rsidR="007B7F77" w:rsidTr="007B7F77">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Pr>
                <w:rFonts w:ascii="Times New Roman" w:hAnsi="Times New Roman" w:cs="Times New Roman"/>
                <w:noProof/>
                <w:sz w:val="24"/>
                <w:szCs w:val="24"/>
              </w:rPr>
              <w:t>26</w:t>
            </w:r>
          </w:p>
        </w:tc>
        <w:tc>
          <w:tcPr>
            <w:tcW w:w="1701" w:type="dxa"/>
          </w:tcPr>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Sweden</w:t>
            </w:r>
          </w:p>
        </w:tc>
        <w:tc>
          <w:tcPr>
            <w:tcW w:w="7053" w:type="dxa"/>
          </w:tcPr>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i/>
                <w:noProof/>
                <w:sz w:val="24"/>
                <w:szCs w:val="24"/>
              </w:rPr>
              <w:t xml:space="preserve">The Swedish National Cybersecurity Strategy </w:t>
            </w:r>
            <w:r>
              <w:rPr>
                <w:rFonts w:ascii="Times New Roman" w:hAnsi="Times New Roman" w:cs="Times New Roman"/>
                <w:noProof/>
                <w:sz w:val="24"/>
                <w:szCs w:val="24"/>
              </w:rPr>
              <w:t>(2017)</w:t>
            </w:r>
          </w:p>
          <w:p w:rsidR="007B7F77" w:rsidRDefault="00D475D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hyperlink r:id="rId52" w:history="1">
              <w:r w:rsidR="0043420B">
                <w:rPr>
                  <w:rStyle w:val="Hyperlink"/>
                  <w:rFonts w:ascii="Times New Roman" w:hAnsi="Times New Roman" w:cs="Times New Roman"/>
                  <w:noProof/>
                  <w:sz w:val="24"/>
                  <w:szCs w:val="24"/>
                </w:rPr>
                <w:t>http://www.government.se/49edf4/contentassets/b5f956be6c50412188fb4e1d72a5e501/fact-sheet-a-national-cyber-security-strategy.pdf</w:t>
              </w:r>
            </w:hyperlink>
            <w:r w:rsidR="0043420B">
              <w:rPr>
                <w:rStyle w:val="Hyperlink"/>
                <w:rFonts w:ascii="Times New Roman" w:hAnsi="Times New Roman" w:cs="Times New Roman"/>
                <w:noProof/>
                <w:sz w:val="24"/>
                <w:szCs w:val="24"/>
              </w:rPr>
              <w:t xml:space="preserve"> </w:t>
            </w:r>
            <w:r w:rsidR="0043420B">
              <w:rPr>
                <w:rFonts w:ascii="Times New Roman" w:hAnsi="Times New Roman" w:cs="Times New Roman"/>
                <w:noProof/>
                <w:sz w:val="24"/>
                <w:szCs w:val="24"/>
              </w:rPr>
              <w:t>(EN)</w:t>
            </w:r>
          </w:p>
          <w:p w:rsidR="007B7F77" w:rsidRDefault="004342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 xml:space="preserve"> </w:t>
            </w:r>
          </w:p>
        </w:tc>
      </w:tr>
      <w:tr w:rsidR="007B7F77" w:rsidTr="007B7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7B7F77" w:rsidRDefault="0043420B">
            <w:pPr>
              <w:jc w:val="both"/>
              <w:rPr>
                <w:rFonts w:ascii="Times New Roman" w:hAnsi="Times New Roman" w:cs="Times New Roman"/>
                <w:b w:val="0"/>
                <w:noProof/>
                <w:sz w:val="24"/>
                <w:szCs w:val="24"/>
              </w:rPr>
            </w:pPr>
            <w:r>
              <w:rPr>
                <w:rFonts w:ascii="Times New Roman" w:hAnsi="Times New Roman" w:cs="Times New Roman"/>
                <w:noProof/>
                <w:sz w:val="24"/>
                <w:szCs w:val="24"/>
              </w:rPr>
              <w:t>27</w:t>
            </w:r>
          </w:p>
        </w:tc>
        <w:tc>
          <w:tcPr>
            <w:tcW w:w="1701"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noProof/>
                <w:sz w:val="24"/>
                <w:szCs w:val="24"/>
              </w:rPr>
              <w:t>United Kingdom</w:t>
            </w:r>
          </w:p>
        </w:tc>
        <w:tc>
          <w:tcPr>
            <w:tcW w:w="7053" w:type="dxa"/>
          </w:tcPr>
          <w:p w:rsidR="007B7F77" w:rsidRDefault="004342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Pr>
                <w:rFonts w:ascii="Times New Roman" w:hAnsi="Times New Roman" w:cs="Times New Roman"/>
                <w:i/>
                <w:noProof/>
                <w:sz w:val="24"/>
                <w:szCs w:val="24"/>
              </w:rPr>
              <w:t>National Cyber Security Strategy (2016-2021)</w:t>
            </w:r>
            <w:r>
              <w:rPr>
                <w:rFonts w:ascii="Times New Roman" w:hAnsi="Times New Roman" w:cs="Times New Roman"/>
                <w:noProof/>
                <w:sz w:val="24"/>
                <w:szCs w:val="24"/>
              </w:rPr>
              <w:t xml:space="preserve"> (2016)</w:t>
            </w:r>
          </w:p>
          <w:p w:rsidR="007B7F77" w:rsidRDefault="00D475D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hyperlink r:id="rId53" w:history="1">
              <w:r w:rsidR="0043420B">
                <w:rPr>
                  <w:rStyle w:val="Hyperlink"/>
                  <w:rFonts w:ascii="Times New Roman" w:hAnsi="Times New Roman" w:cs="Times New Roman"/>
                  <w:noProof/>
                  <w:sz w:val="24"/>
                  <w:szCs w:val="24"/>
                </w:rPr>
                <w:t>https://www.enisa.europa.eu/topics/national-cyber-security-strategies/ncss-map/national_cyber_security_strategy_2016.pdf</w:t>
              </w:r>
            </w:hyperlink>
            <w:r w:rsidR="0043420B">
              <w:rPr>
                <w:rFonts w:ascii="Times New Roman" w:hAnsi="Times New Roman" w:cs="Times New Roman"/>
                <w:noProof/>
                <w:sz w:val="24"/>
                <w:szCs w:val="24"/>
              </w:rPr>
              <w:t xml:space="preserve"> (EN)</w:t>
            </w:r>
          </w:p>
          <w:p w:rsidR="007B7F77" w:rsidRDefault="007B7F7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p>
        </w:tc>
      </w:tr>
    </w:tbl>
    <w:p w:rsidR="007B7F77" w:rsidRDefault="007B7F77">
      <w:pPr>
        <w:pStyle w:val="PlainText"/>
        <w:spacing w:line="276" w:lineRule="auto"/>
        <w:rPr>
          <w:rFonts w:ascii="Times New Roman" w:hAnsi="Times New Roman" w:cs="Times New Roman"/>
          <w:noProof/>
          <w:sz w:val="24"/>
          <w:szCs w:val="24"/>
        </w:rPr>
      </w:pPr>
    </w:p>
    <w:p w:rsidR="007B7F77" w:rsidRDefault="007B7F77">
      <w:pPr>
        <w:pStyle w:val="PlainText"/>
        <w:spacing w:line="276" w:lineRule="auto"/>
        <w:ind w:left="720"/>
        <w:rPr>
          <w:rFonts w:ascii="Times New Roman" w:hAnsi="Times New Roman" w:cs="Times New Roman"/>
          <w:noProof/>
          <w:sz w:val="24"/>
          <w:szCs w:val="24"/>
        </w:rPr>
      </w:pPr>
    </w:p>
    <w:p w:rsidR="007B7F77" w:rsidRDefault="007B7F77">
      <w:pPr>
        <w:pStyle w:val="PlainText"/>
        <w:spacing w:line="276" w:lineRule="auto"/>
        <w:ind w:left="720"/>
        <w:rPr>
          <w:rFonts w:ascii="Times New Roman" w:hAnsi="Times New Roman" w:cs="Times New Roman"/>
          <w:noProof/>
          <w:sz w:val="24"/>
          <w:szCs w:val="24"/>
        </w:rPr>
      </w:pPr>
    </w:p>
    <w:p w:rsidR="007B7F77" w:rsidRDefault="007B7F77">
      <w:pPr>
        <w:pStyle w:val="PlainText"/>
        <w:spacing w:line="276" w:lineRule="auto"/>
        <w:rPr>
          <w:rFonts w:ascii="Times New Roman" w:hAnsi="Times New Roman" w:cs="Times New Roman"/>
          <w:noProof/>
          <w:sz w:val="24"/>
          <w:szCs w:val="24"/>
        </w:rPr>
      </w:pPr>
    </w:p>
    <w:p w:rsidR="007B7F77" w:rsidRDefault="007B7F77">
      <w:pPr>
        <w:pStyle w:val="PlainText"/>
        <w:spacing w:line="276" w:lineRule="auto"/>
        <w:ind w:left="720"/>
        <w:rPr>
          <w:rFonts w:ascii="Times New Roman" w:hAnsi="Times New Roman" w:cs="Times New Roman"/>
          <w:noProof/>
          <w:sz w:val="24"/>
          <w:szCs w:val="24"/>
        </w:rPr>
      </w:pPr>
    </w:p>
    <w:p w:rsidR="007B7F77" w:rsidRDefault="0043420B">
      <w:pPr>
        <w:rPr>
          <w:rFonts w:ascii="Times New Roman" w:hAnsi="Times New Roman" w:cs="Times New Roman"/>
          <w:noProof/>
          <w:sz w:val="24"/>
          <w:szCs w:val="24"/>
        </w:rPr>
      </w:pPr>
      <w:r>
        <w:rPr>
          <w:rFonts w:ascii="Times New Roman" w:hAnsi="Times New Roman" w:cs="Times New Roman"/>
          <w:noProof/>
          <w:sz w:val="24"/>
          <w:szCs w:val="24"/>
        </w:rPr>
        <w:br w:type="page"/>
      </w:r>
    </w:p>
    <w:p w:rsidR="007B7F77" w:rsidRDefault="0043420B">
      <w:pPr>
        <w:pStyle w:val="Heading1"/>
        <w:rPr>
          <w:rFonts w:cs="Times New Roman"/>
          <w:noProof/>
        </w:rPr>
      </w:pPr>
      <w:bookmarkStart w:id="186" w:name="_Toc490661918"/>
      <w:bookmarkStart w:id="187" w:name="_Toc490743964"/>
      <w:bookmarkStart w:id="188" w:name="_Toc491352622"/>
      <w:bookmarkStart w:id="189" w:name="_Toc491353201"/>
      <w:bookmarkStart w:id="190" w:name="_Toc491357056"/>
      <w:r>
        <w:rPr>
          <w:rFonts w:cs="Times New Roman"/>
          <w:noProof/>
        </w:rPr>
        <w:lastRenderedPageBreak/>
        <w:t xml:space="preserve">7. </w:t>
      </w:r>
      <w:r>
        <w:rPr>
          <w:rFonts w:cs="Times New Roman"/>
          <w:noProof/>
          <w:szCs w:val="24"/>
        </w:rPr>
        <w:t>List of good practices and recommendations issues by ENISA</w:t>
      </w:r>
      <w:bookmarkEnd w:id="186"/>
      <w:r>
        <w:rPr>
          <w:rFonts w:cs="Times New Roman"/>
          <w:noProof/>
          <w:szCs w:val="24"/>
        </w:rPr>
        <w:t>.</w:t>
      </w:r>
      <w:bookmarkEnd w:id="187"/>
      <w:bookmarkEnd w:id="188"/>
      <w:bookmarkEnd w:id="189"/>
      <w:bookmarkEnd w:id="190"/>
    </w:p>
    <w:p w:rsidR="007B7F77" w:rsidRDefault="007B7F77">
      <w:pPr>
        <w:rPr>
          <w:rFonts w:cs="Times New Roman"/>
          <w:noProof/>
        </w:rPr>
      </w:pPr>
    </w:p>
    <w:p w:rsidR="007B7F77" w:rsidRDefault="0043420B">
      <w:pPr>
        <w:rPr>
          <w:rFonts w:cs="Times New Roman"/>
          <w:noProof/>
          <w:u w:val="single"/>
        </w:rPr>
      </w:pPr>
      <w:r>
        <w:rPr>
          <w:rFonts w:ascii="Times New Roman" w:hAnsi="Times New Roman" w:cs="Times New Roman"/>
          <w:noProof/>
          <w:u w:val="single"/>
        </w:rPr>
        <w:t>For Incident response</w:t>
      </w:r>
    </w:p>
    <w:p w:rsidR="007B7F77" w:rsidRDefault="0043420B">
      <w:pPr>
        <w:pStyle w:val="ListParagraph"/>
        <w:numPr>
          <w:ilvl w:val="0"/>
          <w:numId w:val="30"/>
        </w:numPr>
        <w:rPr>
          <w:rFonts w:cs="Times New Roman"/>
          <w:noProof/>
        </w:rPr>
      </w:pPr>
      <w:r>
        <w:rPr>
          <w:rFonts w:ascii="Times New Roman" w:hAnsi="Times New Roman" w:cs="Times New Roman"/>
          <w:noProof/>
        </w:rPr>
        <w:t>Strategies for incident response and cyber crisis cooperation</w:t>
      </w:r>
      <w:r>
        <w:rPr>
          <w:noProof/>
          <w:vertAlign w:val="superscript"/>
        </w:rPr>
        <w:footnoteReference w:id="47"/>
      </w:r>
    </w:p>
    <w:p w:rsidR="007B7F77" w:rsidRDefault="0043420B">
      <w:pPr>
        <w:rPr>
          <w:rFonts w:cs="Times New Roman"/>
          <w:noProof/>
          <w:u w:val="single"/>
        </w:rPr>
      </w:pPr>
      <w:r>
        <w:rPr>
          <w:rFonts w:ascii="Times New Roman" w:hAnsi="Times New Roman" w:cs="Times New Roman"/>
          <w:noProof/>
          <w:u w:val="single"/>
        </w:rPr>
        <w:t>For incident handling</w:t>
      </w:r>
    </w:p>
    <w:p w:rsidR="007B7F77" w:rsidRDefault="0043420B">
      <w:pPr>
        <w:pStyle w:val="ListParagraph"/>
        <w:numPr>
          <w:ilvl w:val="0"/>
          <w:numId w:val="30"/>
        </w:numPr>
        <w:rPr>
          <w:rFonts w:cs="Times New Roman"/>
          <w:noProof/>
        </w:rPr>
      </w:pPr>
      <w:r>
        <w:rPr>
          <w:rFonts w:ascii="Times New Roman" w:hAnsi="Times New Roman" w:cs="Times New Roman"/>
          <w:noProof/>
        </w:rPr>
        <w:t>Incident handling automation project</w:t>
      </w:r>
      <w:r>
        <w:rPr>
          <w:noProof/>
          <w:vertAlign w:val="superscript"/>
        </w:rPr>
        <w:footnoteReference w:id="48"/>
      </w:r>
      <w:r>
        <w:rPr>
          <w:rFonts w:ascii="Times New Roman" w:hAnsi="Times New Roman" w:cs="Times New Roman"/>
          <w:noProof/>
        </w:rPr>
        <w:t xml:space="preserve"> </w:t>
      </w:r>
    </w:p>
    <w:p w:rsidR="007B7F77" w:rsidRDefault="0043420B">
      <w:pPr>
        <w:pStyle w:val="ListParagraph"/>
        <w:numPr>
          <w:ilvl w:val="0"/>
          <w:numId w:val="30"/>
        </w:numPr>
        <w:rPr>
          <w:rFonts w:cs="Times New Roman"/>
          <w:noProof/>
        </w:rPr>
      </w:pPr>
      <w:r>
        <w:rPr>
          <w:rFonts w:ascii="Times New Roman" w:hAnsi="Times New Roman" w:cs="Times New Roman"/>
          <w:noProof/>
        </w:rPr>
        <w:t>Good Practice Guide for Incident Management</w:t>
      </w:r>
      <w:r>
        <w:rPr>
          <w:noProof/>
          <w:vertAlign w:val="superscript"/>
        </w:rPr>
        <w:footnoteReference w:id="49"/>
      </w:r>
    </w:p>
    <w:p w:rsidR="007B7F77" w:rsidRDefault="0043420B">
      <w:pPr>
        <w:rPr>
          <w:rFonts w:cs="Times New Roman"/>
          <w:noProof/>
          <w:u w:val="single"/>
        </w:rPr>
      </w:pPr>
      <w:r>
        <w:rPr>
          <w:rFonts w:ascii="Times New Roman" w:hAnsi="Times New Roman" w:cs="Times New Roman"/>
          <w:noProof/>
          <w:u w:val="single"/>
        </w:rPr>
        <w:t>For incident classification and taxonomy</w:t>
      </w:r>
    </w:p>
    <w:p w:rsidR="007B7F77" w:rsidRDefault="0043420B">
      <w:pPr>
        <w:pStyle w:val="ListParagraph"/>
        <w:numPr>
          <w:ilvl w:val="0"/>
          <w:numId w:val="31"/>
        </w:numPr>
        <w:rPr>
          <w:rFonts w:cs="Times New Roman"/>
          <w:noProof/>
          <w:u w:val="single"/>
        </w:rPr>
      </w:pPr>
      <w:r>
        <w:rPr>
          <w:rFonts w:ascii="Times New Roman" w:hAnsi="Times New Roman" w:cs="Times New Roman"/>
          <w:noProof/>
        </w:rPr>
        <w:t>Overview of existing taxonomies</w:t>
      </w:r>
      <w:r>
        <w:rPr>
          <w:noProof/>
          <w:vertAlign w:val="superscript"/>
        </w:rPr>
        <w:footnoteReference w:id="50"/>
      </w:r>
    </w:p>
    <w:p w:rsidR="007B7F77" w:rsidRDefault="0043420B">
      <w:pPr>
        <w:pStyle w:val="ListParagraph"/>
        <w:numPr>
          <w:ilvl w:val="0"/>
          <w:numId w:val="31"/>
        </w:numPr>
        <w:rPr>
          <w:rFonts w:cs="Times New Roman"/>
          <w:noProof/>
          <w:u w:val="single"/>
        </w:rPr>
      </w:pPr>
      <w:r>
        <w:rPr>
          <w:rFonts w:ascii="Times New Roman" w:hAnsi="Times New Roman" w:cs="Times New Roman"/>
          <w:noProof/>
        </w:rPr>
        <w:t>Good practice guide of using taxonomies in incident prevention and detection</w:t>
      </w:r>
      <w:r>
        <w:rPr>
          <w:noProof/>
          <w:vertAlign w:val="superscript"/>
        </w:rPr>
        <w:footnoteReference w:id="51"/>
      </w:r>
    </w:p>
    <w:p w:rsidR="007B7F77" w:rsidRDefault="0043420B">
      <w:pPr>
        <w:rPr>
          <w:rFonts w:cs="Times New Roman"/>
          <w:i/>
          <w:noProof/>
          <w:u w:val="single"/>
        </w:rPr>
      </w:pPr>
      <w:r>
        <w:rPr>
          <w:rFonts w:ascii="Times New Roman" w:hAnsi="Times New Roman" w:cs="Times New Roman"/>
          <w:noProof/>
          <w:u w:val="single"/>
        </w:rPr>
        <w:t>For CSIRT maturity</w:t>
      </w:r>
    </w:p>
    <w:p w:rsidR="007B7F77" w:rsidRDefault="0043420B">
      <w:pPr>
        <w:pStyle w:val="ListParagraph"/>
        <w:numPr>
          <w:ilvl w:val="0"/>
          <w:numId w:val="32"/>
        </w:numPr>
        <w:rPr>
          <w:rFonts w:cs="Times New Roman"/>
          <w:i/>
          <w:noProof/>
          <w:u w:val="single"/>
        </w:rPr>
      </w:pPr>
      <w:r>
        <w:rPr>
          <w:rFonts w:ascii="Times New Roman" w:hAnsi="Times New Roman" w:cs="Times New Roman"/>
          <w:noProof/>
        </w:rPr>
        <w:t>Challenges for National CSIRTs in Europe in 2016: Study on CSIRT Maturity</w:t>
      </w:r>
      <w:r>
        <w:rPr>
          <w:noProof/>
          <w:vertAlign w:val="superscript"/>
        </w:rPr>
        <w:footnoteReference w:id="52"/>
      </w:r>
      <w:r>
        <w:rPr>
          <w:rFonts w:ascii="Times New Roman" w:hAnsi="Times New Roman" w:cs="Times New Roman"/>
          <w:noProof/>
        </w:rPr>
        <w:t xml:space="preserve"> </w:t>
      </w:r>
    </w:p>
    <w:p w:rsidR="007B7F77" w:rsidRDefault="0043420B">
      <w:pPr>
        <w:pStyle w:val="ListParagraph"/>
        <w:numPr>
          <w:ilvl w:val="0"/>
          <w:numId w:val="32"/>
        </w:numPr>
        <w:rPr>
          <w:rFonts w:cs="Times New Roman"/>
          <w:i/>
          <w:noProof/>
          <w:u w:val="single"/>
        </w:rPr>
      </w:pPr>
      <w:r>
        <w:rPr>
          <w:rFonts w:ascii="Times New Roman" w:hAnsi="Times New Roman" w:cs="Times New Roman"/>
          <w:noProof/>
        </w:rPr>
        <w:t>Study on CSIRT Maturity – Evaluation Process</w:t>
      </w:r>
      <w:r>
        <w:rPr>
          <w:noProof/>
          <w:vertAlign w:val="superscript"/>
        </w:rPr>
        <w:footnoteReference w:id="53"/>
      </w:r>
    </w:p>
    <w:p w:rsidR="007B7F77" w:rsidRDefault="0043420B">
      <w:pPr>
        <w:pStyle w:val="ListParagraph"/>
        <w:numPr>
          <w:ilvl w:val="0"/>
          <w:numId w:val="32"/>
        </w:numPr>
        <w:rPr>
          <w:rFonts w:cs="Times New Roman"/>
          <w:i/>
          <w:noProof/>
          <w:u w:val="single"/>
        </w:rPr>
      </w:pPr>
      <w:r>
        <w:rPr>
          <w:rFonts w:ascii="Times New Roman" w:hAnsi="Times New Roman" w:cs="Times New Roman"/>
          <w:noProof/>
        </w:rPr>
        <w:t>Guidelines for national and governmental CSIRTs on how to assess maturity</w:t>
      </w:r>
      <w:r>
        <w:rPr>
          <w:noProof/>
          <w:vertAlign w:val="superscript"/>
        </w:rPr>
        <w:footnoteReference w:id="54"/>
      </w:r>
    </w:p>
    <w:p w:rsidR="007B7F77" w:rsidRDefault="0043420B">
      <w:pPr>
        <w:rPr>
          <w:rFonts w:cs="Times New Roman"/>
          <w:noProof/>
          <w:u w:val="single"/>
        </w:rPr>
      </w:pPr>
      <w:r>
        <w:rPr>
          <w:rFonts w:ascii="Times New Roman" w:hAnsi="Times New Roman" w:cs="Times New Roman"/>
          <w:noProof/>
          <w:u w:val="single"/>
        </w:rPr>
        <w:t>For CSIRT capacity building and training</w:t>
      </w:r>
    </w:p>
    <w:p w:rsidR="007B7F77" w:rsidRDefault="0043420B">
      <w:pPr>
        <w:pStyle w:val="ListParagraph"/>
        <w:numPr>
          <w:ilvl w:val="0"/>
          <w:numId w:val="33"/>
        </w:numPr>
        <w:rPr>
          <w:rFonts w:cs="Times New Roman"/>
          <w:noProof/>
          <w:u w:val="single"/>
        </w:rPr>
      </w:pPr>
      <w:r>
        <w:rPr>
          <w:rFonts w:ascii="Times New Roman" w:hAnsi="Times New Roman" w:cs="Times New Roman"/>
          <w:noProof/>
        </w:rPr>
        <w:t>Good Practice Guide on Training Methodologies</w:t>
      </w:r>
      <w:r>
        <w:rPr>
          <w:noProof/>
          <w:vertAlign w:val="superscript"/>
        </w:rPr>
        <w:footnoteReference w:id="55"/>
      </w:r>
      <w:r>
        <w:rPr>
          <w:rFonts w:ascii="Times New Roman" w:hAnsi="Times New Roman" w:cs="Times New Roman"/>
          <w:noProof/>
        </w:rPr>
        <w:t xml:space="preserve"> </w:t>
      </w:r>
    </w:p>
    <w:p w:rsidR="007B7F77" w:rsidRDefault="0043420B">
      <w:pPr>
        <w:tabs>
          <w:tab w:val="left" w:pos="6460"/>
        </w:tabs>
        <w:rPr>
          <w:rFonts w:cs="Times New Roman"/>
          <w:i/>
          <w:noProof/>
          <w:u w:val="single"/>
        </w:rPr>
      </w:pPr>
      <w:r>
        <w:rPr>
          <w:rFonts w:ascii="Times New Roman" w:hAnsi="Times New Roman" w:cs="Times New Roman"/>
          <w:noProof/>
          <w:u w:val="single"/>
        </w:rPr>
        <w:t xml:space="preserve">To find information about existing CSIRTs in Europe - </w:t>
      </w:r>
      <w:r>
        <w:rPr>
          <w:rFonts w:ascii="Times New Roman" w:hAnsi="Times New Roman" w:cs="Times New Roman"/>
          <w:noProof/>
        </w:rPr>
        <w:t>Overview of CSIRTs by Country</w:t>
      </w:r>
      <w:r>
        <w:rPr>
          <w:noProof/>
          <w:vertAlign w:val="superscript"/>
        </w:rPr>
        <w:footnoteReference w:id="56"/>
      </w:r>
      <w:r>
        <w:rPr>
          <w:rFonts w:ascii="Times New Roman" w:hAnsi="Times New Roman" w:cs="Times New Roman"/>
          <w:noProof/>
        </w:rPr>
        <w:t xml:space="preserve"> </w:t>
      </w:r>
    </w:p>
    <w:p w:rsidR="007B7F77" w:rsidRDefault="007B7F77">
      <w:pPr>
        <w:pStyle w:val="ListParagraph"/>
        <w:rPr>
          <w:rFonts w:cs="Times New Roman"/>
          <w:noProof/>
        </w:rPr>
      </w:pPr>
      <w:bookmarkStart w:id="191" w:name="_Toc491352623"/>
      <w:bookmarkStart w:id="192" w:name="_Toc491353202"/>
      <w:bookmarkEnd w:id="191"/>
      <w:bookmarkEnd w:id="192"/>
    </w:p>
    <w:sectPr w:rsidR="007B7F77" w:rsidSect="0043420B">
      <w:headerReference w:type="even" r:id="rId54"/>
      <w:headerReference w:type="default" r:id="rId55"/>
      <w:footerReference w:type="even" r:id="rId56"/>
      <w:footerReference w:type="default" r:id="rId57"/>
      <w:headerReference w:type="first" r:id="rId58"/>
      <w:footerReference w:type="first" r:id="rId59"/>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F77" w:rsidRDefault="0043420B">
      <w:pPr>
        <w:spacing w:after="0" w:line="240" w:lineRule="auto"/>
      </w:pPr>
      <w:r>
        <w:separator/>
      </w:r>
    </w:p>
  </w:endnote>
  <w:endnote w:type="continuationSeparator" w:id="0">
    <w:p w:rsidR="007B7F77" w:rsidRDefault="0043420B">
      <w:pPr>
        <w:spacing w:after="0" w:line="240" w:lineRule="auto"/>
      </w:pPr>
      <w:r>
        <w:continuationSeparator/>
      </w:r>
    </w:p>
  </w:endnote>
  <w:endnote w:type="continuationNotice" w:id="1">
    <w:p w:rsidR="007B7F77" w:rsidRDefault="007B7F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open_sanssemibold">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lear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5D6" w:rsidRDefault="00D475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5D6" w:rsidRPr="0056243A" w:rsidRDefault="00D475D6" w:rsidP="00D475D6">
    <w:pPr>
      <w:pStyle w:val="Footer"/>
      <w:ind w:left="-840"/>
      <w:rPr>
        <w:rFonts w:ascii="Arial" w:hAnsi="Arial" w:cs="Arial"/>
        <w:b/>
        <w:sz w:val="48"/>
      </w:rPr>
    </w:pPr>
    <w:r w:rsidRPr="0056243A">
      <w:rPr>
        <w:rFonts w:ascii="Arial" w:hAnsi="Arial" w:cs="Arial"/>
        <w:b/>
        <w:sz w:val="48"/>
      </w:rPr>
      <w:t>EN</w:t>
    </w:r>
    <w:r w:rsidRPr="0056243A">
      <w:rPr>
        <w:rFonts w:ascii="Arial" w:hAnsi="Arial" w:cs="Arial"/>
        <w:b/>
        <w:sz w:val="48"/>
      </w:rPr>
      <w:tab/>
    </w:r>
    <w:r w:rsidRPr="0056243A">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rsidRPr="0056243A">
      <w:tab/>
    </w:r>
    <w:r w:rsidRPr="0056243A">
      <w:rPr>
        <w:rFonts w:ascii="Arial" w:hAnsi="Arial" w:cs="Arial"/>
        <w:b/>
        <w:sz w:val="48"/>
      </w:rPr>
      <w:t>EN</w:t>
    </w:r>
  </w:p>
  <w:p w:rsidR="0043420B" w:rsidRPr="00D475D6" w:rsidRDefault="0043420B" w:rsidP="00D475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5D6" w:rsidRDefault="00D475D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F77" w:rsidRDefault="007B7F7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8272551"/>
      <w:docPartObj>
        <w:docPartGallery w:val="Page Numbers (Bottom of Page)"/>
        <w:docPartUnique/>
      </w:docPartObj>
    </w:sdtPr>
    <w:sdtEndPr>
      <w:rPr>
        <w:rFonts w:ascii="Times New Roman" w:hAnsi="Times New Roman"/>
      </w:rPr>
    </w:sdtEndPr>
    <w:sdtContent>
      <w:p w:rsidR="007B7F77" w:rsidRDefault="0043420B">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D475D6">
          <w:rPr>
            <w:rFonts w:ascii="Times New Roman" w:hAnsi="Times New Roman" w:cs="Times New Roman"/>
            <w:noProof/>
          </w:rPr>
          <w:t>2</w:t>
        </w:r>
        <w:r>
          <w:rPr>
            <w:rFonts w:ascii="Times New Roman" w:hAnsi="Times New Roman" w:cs="Times New Roman"/>
            <w:noProof/>
          </w:rPr>
          <w:fldChar w:fldCharType="end"/>
        </w:r>
      </w:p>
    </w:sdtContent>
  </w:sdt>
  <w:p w:rsidR="007B7F77" w:rsidRDefault="007B7F7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F77" w:rsidRDefault="007B7F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F77" w:rsidRDefault="0043420B">
      <w:pPr>
        <w:spacing w:after="0" w:line="240" w:lineRule="auto"/>
      </w:pPr>
      <w:r>
        <w:separator/>
      </w:r>
    </w:p>
  </w:footnote>
  <w:footnote w:type="continuationSeparator" w:id="0">
    <w:p w:rsidR="007B7F77" w:rsidRDefault="0043420B">
      <w:pPr>
        <w:spacing w:after="0" w:line="240" w:lineRule="auto"/>
      </w:pPr>
      <w:r>
        <w:continuationSeparator/>
      </w:r>
    </w:p>
  </w:footnote>
  <w:footnote w:type="continuationNotice" w:id="1">
    <w:p w:rsidR="007B7F77" w:rsidRDefault="007B7F77">
      <w:pPr>
        <w:spacing w:after="0" w:line="240" w:lineRule="auto"/>
      </w:pPr>
    </w:p>
  </w:footnote>
  <w:footnote w:id="2">
    <w:p w:rsidR="007B7F77" w:rsidRDefault="0043420B">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Directive (EU) 2016/1148 of the European Parliament and of the Council of 6 July 2016 concerning measures for a high common level of security of network and information systems across the Union. The Directive entered into force on 8 August 2016.</w:t>
      </w:r>
    </w:p>
  </w:footnote>
  <w:footnote w:id="3">
    <w:p w:rsidR="007B7F77" w:rsidRDefault="0043420B">
      <w:pPr>
        <w:pStyle w:val="FootnoteText"/>
      </w:pPr>
      <w:r>
        <w:rPr>
          <w:rStyle w:val="FootnoteReference"/>
        </w:rPr>
        <w:footnoteRef/>
      </w:r>
      <w:r>
        <w:t xml:space="preserve"> </w:t>
      </w:r>
      <w:r>
        <w:rPr>
          <w:rFonts w:ascii="Times New Roman" w:hAnsi="Times New Roman" w:cs="Times New Roman"/>
        </w:rPr>
        <w:t xml:space="preserve">ENISA, </w:t>
      </w:r>
      <w:r>
        <w:rPr>
          <w:rFonts w:ascii="Times New Roman" w:hAnsi="Times New Roman" w:cs="Times New Roman"/>
          <w:i/>
        </w:rPr>
        <w:t>National Cyber-Security Strategy Good Practice</w:t>
      </w:r>
      <w:r>
        <w:rPr>
          <w:rFonts w:ascii="Times New Roman" w:hAnsi="Times New Roman" w:cs="Times New Roman"/>
        </w:rPr>
        <w:t xml:space="preserve"> 2016). Available at </w:t>
      </w:r>
      <w:hyperlink r:id="rId1" w:history="1">
        <w:r>
          <w:rPr>
            <w:rStyle w:val="Hyperlink"/>
            <w:rFonts w:ascii="Times New Roman" w:hAnsi="Times New Roman" w:cs="Times New Roman"/>
          </w:rPr>
          <w:t>https://www.enisa.europa.eu/publications/ncss-good-practice-guide</w:t>
        </w:r>
      </w:hyperlink>
    </w:p>
  </w:footnote>
  <w:footnote w:id="4">
    <w:p w:rsidR="007B7F77" w:rsidRDefault="0043420B">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Article 1(1)</w:t>
      </w:r>
    </w:p>
  </w:footnote>
  <w:footnote w:id="5">
    <w:p w:rsidR="007B7F77" w:rsidRDefault="0043420B">
      <w:pPr>
        <w:pStyle w:val="FootnoteText"/>
      </w:pPr>
      <w:r>
        <w:rPr>
          <w:rStyle w:val="FootnoteReference"/>
        </w:rPr>
        <w:footnoteRef/>
      </w:r>
      <w:r>
        <w:t xml:space="preserve"> </w:t>
      </w:r>
      <w:hyperlink r:id="rId2" w:history="1">
        <w:r>
          <w:rPr>
            <w:rStyle w:val="Hyperlink"/>
            <w:rFonts w:ascii="Times New Roman" w:hAnsi="Times New Roman" w:cs="Times New Roman"/>
          </w:rPr>
          <w:t>https://www.enisa.europa.eu/topics/national-cyber-security-strategies/national-cyber-security-strategies-training-tool</w:t>
        </w:r>
      </w:hyperlink>
      <w:r>
        <w:rPr>
          <w:rFonts w:ascii="Times New Roman" w:hAnsi="Times New Roman" w:cs="Times New Roman"/>
        </w:rPr>
        <w:t xml:space="preserve"> </w:t>
      </w:r>
    </w:p>
  </w:footnote>
  <w:footnote w:id="6">
    <w:p w:rsidR="007B7F77" w:rsidRDefault="0043420B">
      <w:pPr>
        <w:pStyle w:val="FootnoteText"/>
      </w:pPr>
      <w:r>
        <w:rPr>
          <w:rStyle w:val="FootnoteReference"/>
        </w:rPr>
        <w:footnoteRef/>
      </w:r>
      <w:r>
        <w:t xml:space="preserve"> </w:t>
      </w:r>
      <w:r>
        <w:rPr>
          <w:rFonts w:ascii="Times New Roman" w:hAnsi="Times New Roman" w:cs="Times New Roman"/>
        </w:rPr>
        <w:t>Extract from the UK's National Cyber Security Strategy, 2016 -2021, page 67.</w:t>
      </w:r>
    </w:p>
  </w:footnote>
  <w:footnote w:id="7">
    <w:p w:rsidR="007B7F77" w:rsidRDefault="0043420B">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ENISA, </w:t>
      </w:r>
      <w:r>
        <w:rPr>
          <w:rFonts w:ascii="Times New Roman" w:hAnsi="Times New Roman" w:cs="Times New Roman"/>
          <w:i/>
        </w:rPr>
        <w:t>National Cyber-Security Strategy Good Practice</w:t>
      </w:r>
      <w:r>
        <w:rPr>
          <w:rFonts w:ascii="Times New Roman" w:hAnsi="Times New Roman" w:cs="Times New Roman"/>
        </w:rPr>
        <w:t xml:space="preserve"> 2016). Available at </w:t>
      </w:r>
      <w:hyperlink r:id="rId3" w:history="1">
        <w:r>
          <w:rPr>
            <w:rStyle w:val="Hyperlink"/>
            <w:rFonts w:ascii="Times New Roman" w:hAnsi="Times New Roman"/>
          </w:rPr>
          <w:t>https://www.enisa.europa.eu/publications/ncss-good-practice-guide</w:t>
        </w:r>
      </w:hyperlink>
      <w:r>
        <w:rPr>
          <w:rFonts w:ascii="Times New Roman" w:hAnsi="Times New Roman" w:cs="Times New Roman"/>
        </w:rPr>
        <w:t xml:space="preserve"> </w:t>
      </w:r>
    </w:p>
  </w:footnote>
  <w:footnote w:id="8">
    <w:p w:rsidR="007B7F77" w:rsidRDefault="0043420B">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ITU, </w:t>
      </w:r>
      <w:r>
        <w:rPr>
          <w:rFonts w:ascii="Times New Roman" w:hAnsi="Times New Roman" w:cs="Times New Roman"/>
          <w:i/>
        </w:rPr>
        <w:t>National Cybersecurity Strategy Guide</w:t>
      </w:r>
      <w:r>
        <w:rPr>
          <w:rFonts w:ascii="Times New Roman" w:hAnsi="Times New Roman" w:cs="Times New Roman"/>
        </w:rPr>
        <w:t xml:space="preserve"> (2011). Available at </w:t>
      </w:r>
      <w:hyperlink r:id="rId4" w:history="1">
        <w:r>
          <w:rPr>
            <w:rStyle w:val="Hyperlink"/>
            <w:rFonts w:ascii="Times New Roman" w:hAnsi="Times New Roman"/>
          </w:rPr>
          <w:t>http://www.itu.int/ITU-D/cyb/cybersecurity/docs/ITUNationalCybersecurityStrategyGuide.pdf</w:t>
        </w:r>
      </w:hyperlink>
      <w:r>
        <w:rPr>
          <w:rFonts w:ascii="Times New Roman" w:hAnsi="Times New Roman" w:cs="Times New Roman"/>
        </w:rPr>
        <w:t xml:space="preserve"> </w:t>
      </w:r>
      <w:r>
        <w:rPr>
          <w:rFonts w:ascii="Times New Roman" w:hAnsi="Times New Roman" w:cs="Times New Roman"/>
        </w:rPr>
        <w:br/>
        <w:t xml:space="preserve">ITU will also release a National Cyber Security Strategy Toolkit in 2017 (see presentation at </w:t>
      </w:r>
      <w:hyperlink r:id="rId5" w:history="1">
        <w:r>
          <w:rPr>
            <w:rStyle w:val="Hyperlink"/>
            <w:rFonts w:ascii="Times New Roman" w:hAnsi="Times New Roman"/>
          </w:rPr>
          <w:t>http://www.itu.int/en/ITU-D/Cybersecurity/Documents/National%20Strategy%20Toolkit%20introduction.pdf</w:t>
        </w:r>
      </w:hyperlink>
      <w:r>
        <w:rPr>
          <w:rFonts w:ascii="Times New Roman" w:hAnsi="Times New Roman" w:cs="Times New Roman"/>
        </w:rPr>
        <w:t>)</w:t>
      </w:r>
    </w:p>
  </w:footnote>
  <w:footnote w:id="9">
    <w:p w:rsidR="007B7F77" w:rsidRDefault="0043420B">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OECD, </w:t>
      </w:r>
      <w:r>
        <w:rPr>
          <w:rFonts w:ascii="Times New Roman" w:hAnsi="Times New Roman" w:cs="Times New Roman"/>
          <w:i/>
        </w:rPr>
        <w:t>Cybersecurity Policy Making at a Turning Point: Analysing a New Generation of National Cybersecurity Strategies</w:t>
      </w:r>
      <w:r>
        <w:rPr>
          <w:rFonts w:ascii="Times New Roman" w:hAnsi="Times New Roman" w:cs="Times New Roman"/>
        </w:rPr>
        <w:t xml:space="preserve"> (2012). Available at: </w:t>
      </w:r>
      <w:hyperlink r:id="rId6" w:history="1">
        <w:r>
          <w:rPr>
            <w:rStyle w:val="Hyperlink"/>
            <w:rFonts w:ascii="Times New Roman" w:hAnsi="Times New Roman"/>
          </w:rPr>
          <w:t>http://www.oecd.org/sti/ieconomy/cybersecurity%20policy%20making.pdf</w:t>
        </w:r>
      </w:hyperlink>
      <w:r>
        <w:rPr>
          <w:rFonts w:ascii="Times New Roman" w:hAnsi="Times New Roman" w:cs="Times New Roman"/>
        </w:rPr>
        <w:t xml:space="preserve"> </w:t>
      </w:r>
    </w:p>
  </w:footnote>
  <w:footnote w:id="10">
    <w:p w:rsidR="007B7F77" w:rsidRDefault="0043420B">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Global Cyber Security Capacity Centre and University of Oxford, Global Cyber </w:t>
      </w:r>
      <w:r>
        <w:rPr>
          <w:rFonts w:ascii="Times New Roman" w:hAnsi="Times New Roman" w:cs="Times New Roman"/>
          <w:i/>
        </w:rPr>
        <w:t>Cybersecurity Capacity Maturity Model for Nations (CMM) - Revised Edition</w:t>
      </w:r>
      <w:r>
        <w:rPr>
          <w:rFonts w:ascii="Times New Roman" w:hAnsi="Times New Roman" w:cs="Times New Roman"/>
        </w:rPr>
        <w:t xml:space="preserve"> (2016). Available at: </w:t>
      </w:r>
      <w:hyperlink r:id="rId7" w:history="1">
        <w:r>
          <w:rPr>
            <w:rStyle w:val="Hyperlink"/>
            <w:rFonts w:ascii="Times New Roman" w:hAnsi="Times New Roman"/>
          </w:rPr>
          <w:t>https://www.thegfce.com/binaries/gfce/documents/publications/2017/02/13/cybersecurity-cmm-for-nations/CMM+revised+edition.pdf</w:t>
        </w:r>
      </w:hyperlink>
      <w:r>
        <w:rPr>
          <w:rFonts w:ascii="Times New Roman" w:hAnsi="Times New Roman" w:cs="Times New Roman"/>
        </w:rPr>
        <w:t xml:space="preserve"> </w:t>
      </w:r>
    </w:p>
  </w:footnote>
  <w:footnote w:id="11">
    <w:p w:rsidR="007B7F77" w:rsidRDefault="0043420B">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Apart from Greece where a national cyber security strategy is under preparation since 2014 (see at </w:t>
      </w:r>
      <w:hyperlink r:id="rId8" w:history="1">
        <w:r>
          <w:rPr>
            <w:rStyle w:val="Hyperlink"/>
            <w:rFonts w:ascii="Times New Roman" w:hAnsi="Times New Roman"/>
          </w:rPr>
          <w:t>https://www.enisa.europa.eu/topics/national-cyber-security-strategies/ncss-map/strategies/national-cyber-security-strategy-greece/view</w:t>
        </w:r>
      </w:hyperlink>
      <w:r>
        <w:rPr>
          <w:rFonts w:ascii="Times New Roman" w:hAnsi="Times New Roman" w:cs="Times New Roman"/>
        </w:rPr>
        <w:t xml:space="preserve">) </w:t>
      </w:r>
    </w:p>
  </w:footnote>
  <w:footnote w:id="12">
    <w:p w:rsidR="007B7F77" w:rsidRDefault="0043420B">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This information is based on the overview of NCSS provided by ENISA at </w:t>
      </w:r>
      <w:hyperlink r:id="rId9" w:history="1">
        <w:r>
          <w:rPr>
            <w:rStyle w:val="Hyperlink"/>
            <w:rFonts w:ascii="Times New Roman" w:hAnsi="Times New Roman"/>
          </w:rPr>
          <w:t>https://www.enisa.europa.eu/topics/national-cyber-security-strategies/ncss-map</w:t>
        </w:r>
      </w:hyperlink>
    </w:p>
  </w:footnote>
  <w:footnote w:id="13">
    <w:p w:rsidR="007B7F77" w:rsidRDefault="0043420B">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ENISA, </w:t>
      </w:r>
      <w:r>
        <w:rPr>
          <w:rFonts w:ascii="Times New Roman" w:hAnsi="Times New Roman" w:cs="Times New Roman"/>
          <w:i/>
          <w:lang w:val="en"/>
        </w:rPr>
        <w:t>Stocktaking, Analysis and Recommendations on the protection of CIIs</w:t>
      </w:r>
      <w:r>
        <w:rPr>
          <w:rFonts w:ascii="Times New Roman" w:hAnsi="Times New Roman" w:cs="Times New Roman"/>
          <w:lang w:val="en"/>
        </w:rPr>
        <w:t xml:space="preserve"> (2016). Available at:</w:t>
      </w:r>
      <w:r>
        <w:rPr>
          <w:rFonts w:ascii="Times New Roman" w:hAnsi="Times New Roman" w:cs="Times New Roman"/>
        </w:rPr>
        <w:t xml:space="preserve"> </w:t>
      </w:r>
      <w:hyperlink r:id="rId10" w:history="1">
        <w:r>
          <w:rPr>
            <w:rStyle w:val="Hyperlink"/>
            <w:rFonts w:ascii="Times New Roman" w:hAnsi="Times New Roman" w:cs="Times New Roman"/>
          </w:rPr>
          <w:t>https://www.enisa.europa.eu/publications/stocktaking-analysis-and-recommendations-on-the-protection-of-ciis</w:t>
        </w:r>
      </w:hyperlink>
      <w:r>
        <w:rPr>
          <w:rFonts w:ascii="Times New Roman" w:hAnsi="Times New Roman" w:cs="Times New Roman"/>
        </w:rPr>
        <w:t xml:space="preserve"> </w:t>
      </w:r>
    </w:p>
  </w:footnote>
  <w:footnote w:id="14">
    <w:p w:rsidR="007B7F77" w:rsidRDefault="0043420B">
      <w:pPr>
        <w:pStyle w:val="FootnoteText"/>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cs="Times New Roman"/>
          <w:lang w:val="fr-BE"/>
        </w:rPr>
        <w:t xml:space="preserve"> </w:t>
      </w:r>
      <w:r>
        <w:rPr>
          <w:rStyle w:val="ezstring-field"/>
          <w:rFonts w:ascii="Times New Roman" w:hAnsi="Times New Roman" w:cs="Times New Roman"/>
          <w:lang w:val="fr-BE"/>
        </w:rPr>
        <w:t>La loi de programmation militaire</w:t>
      </w:r>
    </w:p>
  </w:footnote>
  <w:footnote w:id="15">
    <w:p w:rsidR="007B7F77" w:rsidRDefault="0043420B">
      <w:pPr>
        <w:pStyle w:val="FootnoteText"/>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cs="Times New Roman"/>
          <w:lang w:val="fr-BE"/>
        </w:rPr>
        <w:t xml:space="preserve"> See Article 9(1) last sentence.</w:t>
      </w:r>
    </w:p>
  </w:footnote>
  <w:footnote w:id="16">
    <w:p w:rsidR="007B7F77" w:rsidRDefault="0043420B">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Available at: https://ec.europa.eu/inea/en/connecting-europe-facility</w:t>
      </w:r>
    </w:p>
  </w:footnote>
  <w:footnote w:id="17">
    <w:p w:rsidR="007B7F77" w:rsidRDefault="0043420B">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Article 9(5) NIS Directive.</w:t>
      </w:r>
    </w:p>
  </w:footnote>
  <w:footnote w:id="18">
    <w:p w:rsidR="007B7F77" w:rsidRDefault="0043420B">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Forum of Incident Response and Security Teams (</w:t>
      </w:r>
      <w:hyperlink r:id="rId11" w:history="1">
        <w:r>
          <w:rPr>
            <w:rStyle w:val="Hyperlink"/>
            <w:rFonts w:ascii="Times New Roman" w:hAnsi="Times New Roman" w:cs="Times New Roman"/>
          </w:rPr>
          <w:t>https://www.first.org/</w:t>
        </w:r>
      </w:hyperlink>
      <w:r>
        <w:rPr>
          <w:rFonts w:ascii="Times New Roman" w:hAnsi="Times New Roman" w:cs="Times New Roman"/>
        </w:rPr>
        <w:t xml:space="preserve">) </w:t>
      </w:r>
    </w:p>
  </w:footnote>
  <w:footnote w:id="19">
    <w:p w:rsidR="007B7F77" w:rsidRDefault="0043420B">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12" w:history="1">
        <w:r>
          <w:rPr>
            <w:rStyle w:val="Hyperlink"/>
            <w:rFonts w:ascii="Times New Roman" w:hAnsi="Times New Roman" w:cs="Times New Roman"/>
          </w:rPr>
          <w:t>https://www.trusted-introducer.org/</w:t>
        </w:r>
      </w:hyperlink>
      <w:r>
        <w:rPr>
          <w:rFonts w:ascii="Times New Roman" w:hAnsi="Times New Roman" w:cs="Times New Roman"/>
        </w:rPr>
        <w:t xml:space="preserve"> </w:t>
      </w:r>
    </w:p>
  </w:footnote>
  <w:footnote w:id="20">
    <w:p w:rsidR="007B7F77" w:rsidRDefault="0043420B">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 network of national CSIRTs for operational cooperation between Member States under Article 12 </w:t>
      </w:r>
    </w:p>
  </w:footnote>
  <w:footnote w:id="21">
    <w:p w:rsidR="007B7F77" w:rsidRDefault="0043420B">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Article 10(3) </w:t>
      </w:r>
    </w:p>
  </w:footnote>
  <w:footnote w:id="22">
    <w:p w:rsidR="007B7F77" w:rsidRDefault="0043420B">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Article 10(1)</w:t>
      </w:r>
    </w:p>
  </w:footnote>
  <w:footnote w:id="23">
    <w:p w:rsidR="007B7F77" w:rsidRDefault="0043420B">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Idem</w:t>
      </w:r>
    </w:p>
  </w:footnote>
  <w:footnote w:id="24">
    <w:p w:rsidR="007B7F77" w:rsidRDefault="0043420B">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Article 14(5)</w:t>
      </w:r>
    </w:p>
  </w:footnote>
  <w:footnote w:id="25">
    <w:p w:rsidR="007B7F77" w:rsidRDefault="0043420B">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recital 2</w:t>
      </w:r>
    </w:p>
  </w:footnote>
  <w:footnote w:id="26">
    <w:p w:rsidR="007B7F77" w:rsidRDefault="0043420B">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below under section 4.1.6. for more details on the identification process</w:t>
      </w:r>
    </w:p>
  </w:footnote>
  <w:footnote w:id="27">
    <w:p w:rsidR="007B7F77" w:rsidRDefault="0043420B">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section 5.2. for more details on the relationship between the NIS Directive and Directive 2002/21/EC </w:t>
      </w:r>
    </w:p>
  </w:footnote>
  <w:footnote w:id="28">
    <w:p w:rsidR="007B7F77" w:rsidRDefault="0043420B">
      <w:pPr>
        <w:pStyle w:val="FootnoteText"/>
        <w:rPr>
          <w:rFonts w:ascii="Times New Roman" w:hAnsi="Times New Roman"/>
          <w:lang w:val="fr-BE"/>
        </w:rPr>
      </w:pPr>
      <w:r>
        <w:rPr>
          <w:rStyle w:val="FootnoteReference"/>
          <w:rFonts w:ascii="Times New Roman" w:hAnsi="Times New Roman" w:cs="Times New Roman"/>
        </w:rPr>
        <w:footnoteRef/>
      </w:r>
      <w:r>
        <w:rPr>
          <w:rFonts w:ascii="Times New Roman" w:hAnsi="Times New Roman"/>
          <w:lang w:val="fr-BE"/>
        </w:rPr>
        <w:t xml:space="preserve"> Information available at: </w:t>
      </w:r>
      <w:hyperlink r:id="rId13" w:history="1">
        <w:r>
          <w:rPr>
            <w:rStyle w:val="Hyperlink"/>
            <w:rFonts w:ascii="Times New Roman" w:hAnsi="Times New Roman"/>
            <w:lang w:val="fr-BE"/>
          </w:rPr>
          <w:t>https://www.icann.org/resources/pages/delegation-2012-02-25-en</w:t>
        </w:r>
      </w:hyperlink>
      <w:r>
        <w:rPr>
          <w:rFonts w:ascii="Times New Roman" w:hAnsi="Times New Roman"/>
          <w:lang w:val="fr-BE"/>
        </w:rPr>
        <w:t xml:space="preserve"> </w:t>
      </w:r>
    </w:p>
  </w:footnote>
  <w:footnote w:id="29">
    <w:p w:rsidR="007B7F77" w:rsidRDefault="0043420B">
      <w:pPr>
        <w:spacing w:before="100" w:beforeAutospacing="1" w:after="100" w:afterAutospacing="1" w:line="240" w:lineRule="auto"/>
        <w:jc w:val="both"/>
        <w:rPr>
          <w:rFonts w:ascii="Times New Roman" w:eastAsia="Times New Roman" w:hAnsi="Times New Roman" w:cs="Times New Roman"/>
          <w:sz w:val="20"/>
          <w:szCs w:val="20"/>
          <w:lang w:eastAsia="en-GB"/>
        </w:rPr>
      </w:pPr>
      <w:r>
        <w:rPr>
          <w:rStyle w:val="FootnoteReference"/>
          <w:rFonts w:ascii="Times New Roman" w:hAnsi="Times New Roman" w:cs="Times New Roman"/>
          <w:sz w:val="20"/>
          <w:szCs w:val="20"/>
        </w:rPr>
        <w:footnoteRef/>
      </w:r>
      <w:r>
        <w:rPr>
          <w:rFonts w:ascii="Times New Roman" w:hAnsi="Times New Roman" w:cs="Times New Roman"/>
          <w:sz w:val="20"/>
          <w:szCs w:val="20"/>
        </w:rPr>
        <w:t>These entities are further explained in Section 4.1.1.</w:t>
      </w:r>
    </w:p>
  </w:footnote>
  <w:footnote w:id="30">
    <w:p w:rsidR="007B7F77" w:rsidRDefault="0043420B">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More details on the applicability of </w:t>
      </w:r>
      <w:r>
        <w:rPr>
          <w:rFonts w:ascii="Times New Roman" w:hAnsi="Times New Roman" w:cs="Times New Roman"/>
          <w:i/>
        </w:rPr>
        <w:t>lex specialis</w:t>
      </w:r>
      <w:r>
        <w:rPr>
          <w:rFonts w:ascii="Times New Roman" w:hAnsi="Times New Roman" w:cs="Times New Roman"/>
        </w:rPr>
        <w:t xml:space="preserve"> are provided in section 5.1 </w:t>
      </w:r>
    </w:p>
  </w:footnote>
  <w:footnote w:id="31">
    <w:p w:rsidR="007B7F77" w:rsidRDefault="0043420B">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Article 5(7)(b)</w:t>
      </w:r>
    </w:p>
  </w:footnote>
  <w:footnote w:id="32">
    <w:p w:rsidR="007B7F77" w:rsidRDefault="0043420B">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For more details on the consultation process see section </w:t>
      </w:r>
      <w:r>
        <w:rPr>
          <w:rFonts w:ascii="Times New Roman" w:hAnsi="Times New Roman"/>
        </w:rPr>
        <w:t>4.1.7.</w:t>
      </w:r>
    </w:p>
  </w:footnote>
  <w:footnote w:id="33">
    <w:p w:rsidR="007B7F77" w:rsidRDefault="0043420B">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For the purpose of this work stream, lists of international standards, good practices and risk assessment/management methodologies for all sectors covered by the NIS Directive were circulated and were used as input for the proposed security domains and security measures</w:t>
      </w:r>
    </w:p>
  </w:footnote>
  <w:footnote w:id="34">
    <w:p w:rsidR="007B7F77" w:rsidRDefault="0043420B">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same applies to DSPs.</w:t>
      </w:r>
    </w:p>
  </w:footnote>
  <w:footnote w:id="35">
    <w:p w:rsidR="007B7F77" w:rsidRDefault="0043420B">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Available at: </w:t>
      </w:r>
      <w:hyperlink r:id="rId14" w:history="1">
        <w:r>
          <w:rPr>
            <w:rStyle w:val="Hyperlink"/>
            <w:rFonts w:ascii="Times New Roman" w:hAnsi="Times New Roman" w:cs="Times New Roman"/>
          </w:rPr>
          <w:t>http://eur-lex.europa.eu/homepage.html</w:t>
        </w:r>
      </w:hyperlink>
      <w:r>
        <w:rPr>
          <w:rFonts w:ascii="Times New Roman" w:hAnsi="Times New Roman" w:cs="Times New Roman"/>
        </w:rPr>
        <w:t xml:space="preserve"> </w:t>
      </w:r>
    </w:p>
  </w:footnote>
  <w:footnote w:id="36">
    <w:p w:rsidR="007B7F77" w:rsidRDefault="0043420B">
      <w:pPr>
        <w:autoSpaceDE w:val="0"/>
        <w:autoSpaceDN w:val="0"/>
        <w:adjustRightInd w:val="0"/>
        <w:spacing w:after="0" w:line="240" w:lineRule="auto"/>
        <w:rPr>
          <w:rFonts w:ascii="Times New Roman" w:hAnsi="Times New Roman" w:cs="Times New Roman"/>
          <w:b/>
          <w:bCs/>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Nikolas Roman Herbst, Samuel Kounev, Ralf Reussner, Karlsruhe Institute of Technology, “Elasticity in Cloud Computing: What It Is, and What It Is Not”, available at: </w:t>
      </w:r>
      <w:hyperlink r:id="rId15" w:history="1">
        <w:r>
          <w:rPr>
            <w:rStyle w:val="Hyperlink"/>
            <w:rFonts w:ascii="Times New Roman" w:hAnsi="Times New Roman" w:cs="Times New Roman"/>
            <w:sz w:val="20"/>
            <w:szCs w:val="20"/>
          </w:rPr>
          <w:t>https://sdqweb.ipd.kit.edu/publications/pdfs/HeKoRe2013-ICAC-Elasticity.pdf</w:t>
        </w:r>
      </w:hyperlink>
      <w:r>
        <w:rPr>
          <w:rFonts w:ascii="Times New Roman" w:hAnsi="Times New Roman" w:cs="Times New Roman"/>
          <w:sz w:val="20"/>
          <w:szCs w:val="20"/>
        </w:rPr>
        <w:t>. See also pages 2-5 of COM(2012) 529.</w:t>
      </w:r>
    </w:p>
  </w:footnote>
  <w:footnote w:id="37">
    <w:p w:rsidR="007B7F77" w:rsidRDefault="0043420B">
      <w:pPr>
        <w:pStyle w:val="FootnoteText"/>
      </w:pPr>
      <w:r>
        <w:rPr>
          <w:rStyle w:val="FootnoteReference"/>
        </w:rPr>
        <w:footnoteRef/>
      </w:r>
      <w:r>
        <w:t xml:space="preserve"> </w:t>
      </w:r>
      <w:r>
        <w:rPr>
          <w:rFonts w:ascii="Times New Roman" w:hAnsi="Times New Roman" w:cs="Times New Roman"/>
        </w:rPr>
        <w:t xml:space="preserve">Available at: </w:t>
      </w:r>
      <w:hyperlink r:id="rId16" w:history="1">
        <w:r>
          <w:rPr>
            <w:rStyle w:val="Hyperlink"/>
            <w:rFonts w:ascii="Times New Roman" w:hAnsi="Times New Roman" w:cs="Times New Roman"/>
          </w:rPr>
          <w:t>https://www.enisa.europa.eu/topics/cloud-and-big-data/cloud-security</w:t>
        </w:r>
      </w:hyperlink>
    </w:p>
  </w:footnote>
  <w:footnote w:id="38">
    <w:p w:rsidR="007B7F77" w:rsidRDefault="0043420B">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ENISA, </w:t>
      </w:r>
      <w:r>
        <w:rPr>
          <w:rFonts w:ascii="Times New Roman" w:hAnsi="Times New Roman" w:cs="Times New Roman"/>
          <w:i/>
          <w:lang w:val="en"/>
        </w:rPr>
        <w:t>Cloud Security Guide for SMEs</w:t>
      </w:r>
      <w:r>
        <w:rPr>
          <w:rFonts w:ascii="Times New Roman" w:hAnsi="Times New Roman" w:cs="Times New Roman"/>
          <w:lang w:val="en"/>
        </w:rPr>
        <w:t xml:space="preserve"> (2015).  Available at: </w:t>
      </w:r>
      <w:hyperlink r:id="rId17" w:history="1">
        <w:r>
          <w:rPr>
            <w:rStyle w:val="Hyperlink"/>
            <w:rFonts w:ascii="Times New Roman" w:hAnsi="Times New Roman" w:cs="Times New Roman"/>
            <w:lang w:val="en"/>
          </w:rPr>
          <w:t>https://www.enisa.europa.eu/publications/cloud-security-guide-for-smes</w:t>
        </w:r>
      </w:hyperlink>
      <w:r>
        <w:rPr>
          <w:rFonts w:ascii="Times New Roman" w:hAnsi="Times New Roman" w:cs="Times New Roman"/>
          <w:lang w:val="en"/>
        </w:rPr>
        <w:t xml:space="preserve"> </w:t>
      </w:r>
    </w:p>
    <w:p w:rsidR="007B7F77" w:rsidRDefault="007B7F77">
      <w:pPr>
        <w:pStyle w:val="FootnoteText"/>
      </w:pPr>
    </w:p>
  </w:footnote>
  <w:footnote w:id="39">
    <w:p w:rsidR="007B7F77" w:rsidRDefault="0043420B">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in particular Article 17 of the Directive.</w:t>
      </w:r>
    </w:p>
  </w:footnote>
  <w:footnote w:id="40">
    <w:p w:rsidR="007B7F77" w:rsidRDefault="0043420B">
      <w:pPr>
        <w:pStyle w:val="FootnoteText"/>
      </w:pPr>
      <w:r>
        <w:rPr>
          <w:rStyle w:val="FootnoteReference"/>
        </w:rPr>
        <w:footnoteRef/>
      </w:r>
      <w:r>
        <w:t xml:space="preserve"> </w:t>
      </w:r>
      <w:r>
        <w:rPr>
          <w:rFonts w:ascii="Times New Roman" w:hAnsi="Times New Roman" w:cs="Times New Roman"/>
        </w:rPr>
        <w:t>OJ L 24, 20.5.2003, p. 36</w:t>
      </w:r>
    </w:p>
  </w:footnote>
  <w:footnote w:id="41">
    <w:p w:rsidR="007B7F77" w:rsidRDefault="0043420B">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This is without prejudice to the Notification of a personal data breach to the supervisory authority covered by Article 33 of the GDPR. </w:t>
      </w:r>
    </w:p>
  </w:footnote>
  <w:footnote w:id="42">
    <w:p w:rsidR="007B7F77" w:rsidRDefault="0043420B">
      <w:pPr>
        <w:jc w:val="both"/>
        <w:rPr>
          <w:rFonts w:ascii="Times New Roman" w:hAnsi="Times New Roman" w:cs="Times New Roman"/>
          <w:sz w:val="20"/>
          <w:szCs w:val="20"/>
          <w:lang w:val="pt-PT"/>
        </w:rPr>
      </w:pPr>
      <w:r>
        <w:rPr>
          <w:rStyle w:val="FootnoteReference"/>
          <w:rFonts w:ascii="Times New Roman" w:hAnsi="Times New Roman" w:cs="Times New Roman"/>
          <w:sz w:val="20"/>
          <w:szCs w:val="20"/>
        </w:rPr>
        <w:footnoteRef/>
      </w:r>
      <w:r>
        <w:rPr>
          <w:rFonts w:ascii="Times New Roman" w:hAnsi="Times New Roman" w:cs="Times New Roman"/>
          <w:sz w:val="20"/>
          <w:szCs w:val="20"/>
          <w:lang w:val="pt-PT"/>
        </w:rPr>
        <w:t xml:space="preserve"> Directive (EU) 2015/2366, OJ L 337, 23.12.2015, p.35</w:t>
      </w:r>
    </w:p>
  </w:footnote>
  <w:footnote w:id="43">
    <w:p w:rsidR="007B7F77" w:rsidRDefault="0043420B">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OJ L 52, 23.2.2013, p. 41</w:t>
      </w:r>
    </w:p>
  </w:footnote>
  <w:footnote w:id="44">
    <w:p w:rsidR="007B7F77" w:rsidRDefault="0043420B">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OJ L 173, 12.6.2014, p. 349</w:t>
      </w:r>
    </w:p>
  </w:footnote>
  <w:footnote w:id="45">
    <w:p w:rsidR="007B7F77" w:rsidRDefault="0043420B">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OJ L 87, 31.3.2017, p. 350</w:t>
      </w:r>
    </w:p>
  </w:footnote>
  <w:footnote w:id="46">
    <w:p w:rsidR="007B7F77" w:rsidRDefault="0043420B">
      <w:pPr>
        <w:pStyle w:val="FootnoteText"/>
        <w:rPr>
          <w:rFonts w:ascii="Times New Roman" w:hAnsi="Times New Roman" w:cs="Times New Roman"/>
          <w:lang w:val="pl-PL"/>
        </w:rPr>
      </w:pPr>
      <w:r>
        <w:rPr>
          <w:rStyle w:val="FootnoteReference"/>
          <w:rFonts w:ascii="Times New Roman" w:hAnsi="Times New Roman" w:cs="Times New Roman"/>
        </w:rPr>
        <w:footnoteRef/>
      </w:r>
      <w:r>
        <w:rPr>
          <w:rFonts w:ascii="Times New Roman" w:hAnsi="Times New Roman" w:cs="Times New Roman"/>
          <w:lang w:val="pl-PL"/>
        </w:rPr>
        <w:t xml:space="preserve"> http://ec.europa.eu/finance/securities/docs/isd/mifid/rts/160714-rts-7_en.pdf</w:t>
      </w:r>
    </w:p>
  </w:footnote>
  <w:footnote w:id="47">
    <w:p w:rsidR="007B7F77" w:rsidRDefault="0043420B">
      <w:pPr>
        <w:pStyle w:val="FootnoteText"/>
        <w:rPr>
          <w:rFonts w:ascii="Times New Roman" w:hAnsi="Times New Roman" w:cs="Times New Roman"/>
          <w:lang w:val="en"/>
        </w:rPr>
      </w:pPr>
      <w:r>
        <w:rPr>
          <w:rStyle w:val="FootnoteReference"/>
          <w:rFonts w:ascii="Times New Roman" w:hAnsi="Times New Roman" w:cs="Times New Roman"/>
        </w:rPr>
        <w:footnoteRef/>
      </w:r>
      <w:r>
        <w:rPr>
          <w:rFonts w:ascii="Times New Roman" w:hAnsi="Times New Roman" w:cs="Times New Roman"/>
        </w:rPr>
        <w:t xml:space="preserve"> ENISA, </w:t>
      </w:r>
      <w:r>
        <w:rPr>
          <w:rFonts w:ascii="Times New Roman" w:hAnsi="Times New Roman" w:cs="Times New Roman"/>
          <w:i/>
          <w:lang w:val="en"/>
        </w:rPr>
        <w:t>Strategies for incident response and cyber crisis cooperation</w:t>
      </w:r>
      <w:r>
        <w:rPr>
          <w:rFonts w:ascii="Times New Roman" w:hAnsi="Times New Roman" w:cs="Times New Roman"/>
          <w:lang w:val="en"/>
        </w:rPr>
        <w:t xml:space="preserve"> (2016). Available at:</w:t>
      </w:r>
      <w:hyperlink r:id="rId18" w:history="1">
        <w:r>
          <w:rPr>
            <w:rStyle w:val="Hyperlink"/>
            <w:rFonts w:ascii="Times New Roman" w:hAnsi="Times New Roman" w:cs="Times New Roman"/>
          </w:rPr>
          <w:t>https://www.enisa.europa.eu/publications/strategies-for-incident-response-and-cyber-crisis-cooperation</w:t>
        </w:r>
      </w:hyperlink>
      <w:r>
        <w:rPr>
          <w:rFonts w:ascii="Times New Roman" w:hAnsi="Times New Roman" w:cs="Times New Roman"/>
        </w:rPr>
        <w:t xml:space="preserve"> </w:t>
      </w:r>
    </w:p>
  </w:footnote>
  <w:footnote w:id="48">
    <w:p w:rsidR="007B7F77" w:rsidRDefault="0043420B">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More information at: </w:t>
      </w:r>
      <w:hyperlink r:id="rId19" w:history="1">
        <w:r>
          <w:rPr>
            <w:rStyle w:val="Hyperlink"/>
            <w:rFonts w:ascii="Times New Roman" w:hAnsi="Times New Roman" w:cs="Times New Roman"/>
          </w:rPr>
          <w:t>https://www.enisa.europa.eu/topics/csirt-cert-services/community-projects/incident-handling-automation</w:t>
        </w:r>
      </w:hyperlink>
    </w:p>
  </w:footnote>
  <w:footnote w:id="49">
    <w:p w:rsidR="007B7F77" w:rsidRDefault="0043420B">
      <w:pPr>
        <w:pStyle w:val="FootnoteText"/>
        <w:rPr>
          <w:rFonts w:ascii="Times New Roman" w:hAnsi="Times New Roman"/>
          <w:lang w:val="fr-BE"/>
        </w:rPr>
      </w:pPr>
      <w:r>
        <w:rPr>
          <w:rStyle w:val="FootnoteReference"/>
          <w:rFonts w:ascii="Times New Roman" w:hAnsi="Times New Roman" w:cs="Times New Roman"/>
        </w:rPr>
        <w:footnoteRef/>
      </w:r>
      <w:r>
        <w:rPr>
          <w:rFonts w:ascii="Times New Roman" w:hAnsi="Times New Roman" w:cs="Times New Roman"/>
        </w:rPr>
        <w:t xml:space="preserve"> ENISA, </w:t>
      </w:r>
      <w:r>
        <w:rPr>
          <w:rFonts w:ascii="Times New Roman" w:hAnsi="Times New Roman" w:cs="Times New Roman"/>
          <w:i/>
        </w:rPr>
        <w:t>Good Practice Guide for Incident Management</w:t>
      </w:r>
      <w:r>
        <w:rPr>
          <w:rFonts w:ascii="Times New Roman" w:hAnsi="Times New Roman" w:cs="Times New Roman"/>
        </w:rPr>
        <w:t xml:space="preserve"> (2010). </w:t>
      </w:r>
      <w:r>
        <w:rPr>
          <w:rFonts w:ascii="Times New Roman" w:hAnsi="Times New Roman"/>
          <w:lang w:val="fr-BE"/>
        </w:rPr>
        <w:t>Available at:</w:t>
      </w:r>
      <w:hyperlink r:id="rId20" w:history="1">
        <w:r>
          <w:rPr>
            <w:rStyle w:val="Hyperlink"/>
            <w:rFonts w:ascii="Times New Roman" w:hAnsi="Times New Roman"/>
            <w:lang w:val="fr-BE"/>
          </w:rPr>
          <w:t>https://www.enisa.europa.eu/publications/good-practice-guide-for-incident-management</w:t>
        </w:r>
      </w:hyperlink>
    </w:p>
  </w:footnote>
  <w:footnote w:id="50">
    <w:p w:rsidR="007B7F77" w:rsidRDefault="0043420B">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More information at: </w:t>
      </w:r>
      <w:hyperlink r:id="rId21" w:history="1">
        <w:r>
          <w:rPr>
            <w:rStyle w:val="Hyperlink"/>
            <w:rFonts w:ascii="Times New Roman" w:hAnsi="Times New Roman" w:cs="Times New Roman"/>
          </w:rPr>
          <w:t>https://www.enisa.europa.eu/topics/csirt-cert-services/community-projects/existing-taxonomies</w:t>
        </w:r>
      </w:hyperlink>
    </w:p>
  </w:footnote>
  <w:footnote w:id="51">
    <w:p w:rsidR="007B7F77" w:rsidRDefault="0043420B">
      <w:pPr>
        <w:pStyle w:val="FootnoteText"/>
        <w:rPr>
          <w:lang w:val="fr-BE"/>
        </w:rPr>
      </w:pPr>
      <w:r>
        <w:rPr>
          <w:rStyle w:val="FootnoteReference"/>
          <w:rFonts w:ascii="Times New Roman" w:hAnsi="Times New Roman" w:cs="Times New Roman"/>
        </w:rPr>
        <w:footnoteRef/>
      </w:r>
      <w:r>
        <w:rPr>
          <w:rFonts w:ascii="Times New Roman" w:hAnsi="Times New Roman" w:cs="Times New Roman"/>
        </w:rPr>
        <w:t xml:space="preserve"> ENISA,</w:t>
      </w:r>
      <w:r>
        <w:rPr>
          <w:rFonts w:cs="Times New Roman"/>
          <w:lang w:val="en"/>
        </w:rPr>
        <w:t xml:space="preserve"> </w:t>
      </w:r>
      <w:r>
        <w:rPr>
          <w:rFonts w:ascii="Times New Roman" w:hAnsi="Times New Roman" w:cs="Times New Roman"/>
          <w:i/>
          <w:lang w:val="en"/>
        </w:rPr>
        <w:t>A good practice guide of using taxonomies in incident prevention and detection</w:t>
      </w:r>
      <w:r>
        <w:rPr>
          <w:rFonts w:ascii="Times New Roman" w:hAnsi="Times New Roman" w:cs="Times New Roman"/>
          <w:lang w:val="en"/>
        </w:rPr>
        <w:t xml:space="preserve"> (2017)</w:t>
      </w:r>
      <w:r>
        <w:rPr>
          <w:rFonts w:ascii="Times New Roman" w:hAnsi="Times New Roman" w:cs="Times New Roman"/>
        </w:rPr>
        <w:t xml:space="preserve">. </w:t>
      </w:r>
      <w:r>
        <w:rPr>
          <w:rFonts w:ascii="Times New Roman" w:hAnsi="Times New Roman"/>
          <w:lang w:val="fr-BE"/>
        </w:rPr>
        <w:t>Available at:</w:t>
      </w:r>
      <w:hyperlink r:id="rId22" w:history="1">
        <w:r>
          <w:rPr>
            <w:rStyle w:val="Hyperlink"/>
            <w:rFonts w:ascii="Times New Roman" w:hAnsi="Times New Roman"/>
            <w:lang w:val="fr-BE"/>
          </w:rPr>
          <w:t>https://www.enisa.europa.eu/publications/using-taxonomies-in-incident-prevention-detection</w:t>
        </w:r>
      </w:hyperlink>
      <w:r>
        <w:rPr>
          <w:rFonts w:ascii="Times New Roman" w:hAnsi="Times New Roman"/>
          <w:lang w:val="fr-BE"/>
        </w:rPr>
        <w:t xml:space="preserve"> </w:t>
      </w:r>
    </w:p>
  </w:footnote>
  <w:footnote w:id="52">
    <w:p w:rsidR="007B7F77" w:rsidRDefault="0043420B">
      <w:pPr>
        <w:pStyle w:val="FootnoteText"/>
        <w:rPr>
          <w:rFonts w:ascii="Times New Roman" w:hAnsi="Times New Roman"/>
          <w:lang w:val="fr-BE"/>
        </w:rPr>
      </w:pPr>
      <w:r>
        <w:rPr>
          <w:rStyle w:val="FootnoteReference"/>
          <w:rFonts w:ascii="Times New Roman" w:hAnsi="Times New Roman" w:cs="Times New Roman"/>
        </w:rPr>
        <w:footnoteRef/>
      </w:r>
      <w:r>
        <w:rPr>
          <w:rFonts w:ascii="Times New Roman" w:hAnsi="Times New Roman" w:cs="Times New Roman"/>
        </w:rPr>
        <w:t xml:space="preserve"> ENISA, </w:t>
      </w:r>
      <w:r>
        <w:rPr>
          <w:rFonts w:ascii="Times New Roman" w:hAnsi="Times New Roman" w:cs="Times New Roman"/>
          <w:i/>
          <w:lang w:val="en"/>
        </w:rPr>
        <w:t>Challenges for National CSIRTs in Europe in 2016: Study on CSIRT Maturity</w:t>
      </w:r>
      <w:r>
        <w:rPr>
          <w:rFonts w:ascii="Times New Roman" w:hAnsi="Times New Roman" w:cs="Times New Roman"/>
          <w:lang w:val="en"/>
        </w:rPr>
        <w:t xml:space="preserve"> (2017). </w:t>
      </w:r>
      <w:r>
        <w:rPr>
          <w:rFonts w:ascii="Times New Roman" w:hAnsi="Times New Roman"/>
          <w:lang w:val="fr-BE"/>
        </w:rPr>
        <w:t>Available at:</w:t>
      </w:r>
      <w:hyperlink r:id="rId23" w:history="1">
        <w:r>
          <w:rPr>
            <w:rStyle w:val="Hyperlink"/>
            <w:rFonts w:ascii="Times New Roman" w:hAnsi="Times New Roman"/>
            <w:lang w:val="fr-BE"/>
          </w:rPr>
          <w:t>https://www.enisa.europa.eu/publications/study-on-csirt-maturity</w:t>
        </w:r>
      </w:hyperlink>
      <w:r>
        <w:rPr>
          <w:rFonts w:ascii="Times New Roman" w:hAnsi="Times New Roman"/>
          <w:lang w:val="fr-BE"/>
        </w:rPr>
        <w:t xml:space="preserve"> </w:t>
      </w:r>
    </w:p>
  </w:footnote>
  <w:footnote w:id="53">
    <w:p w:rsidR="007B7F77" w:rsidRDefault="0043420B">
      <w:pPr>
        <w:pStyle w:val="FootnoteText"/>
        <w:rPr>
          <w:lang w:val="fr-BE"/>
        </w:rPr>
      </w:pPr>
      <w:r>
        <w:rPr>
          <w:rStyle w:val="FootnoteReference"/>
          <w:rFonts w:ascii="Times New Roman" w:hAnsi="Times New Roman" w:cs="Times New Roman"/>
        </w:rPr>
        <w:footnoteRef/>
      </w:r>
      <w:r>
        <w:rPr>
          <w:rFonts w:ascii="Times New Roman" w:hAnsi="Times New Roman" w:cs="Times New Roman"/>
        </w:rPr>
        <w:t xml:space="preserve"> ENISA, </w:t>
      </w:r>
      <w:r>
        <w:rPr>
          <w:rFonts w:ascii="Times New Roman" w:hAnsi="Times New Roman" w:cs="Times New Roman"/>
          <w:i/>
          <w:lang w:val="en"/>
        </w:rPr>
        <w:t>Study on CSIRT Maturity – Evaluation Process</w:t>
      </w:r>
      <w:r>
        <w:rPr>
          <w:rFonts w:ascii="Times New Roman" w:hAnsi="Times New Roman" w:cs="Times New Roman"/>
          <w:lang w:val="en"/>
        </w:rPr>
        <w:t xml:space="preserve"> (2017). </w:t>
      </w:r>
      <w:r>
        <w:rPr>
          <w:rFonts w:ascii="Times New Roman" w:hAnsi="Times New Roman"/>
          <w:lang w:val="fr-BE"/>
        </w:rPr>
        <w:t>Available at:</w:t>
      </w:r>
      <w:hyperlink r:id="rId24" w:history="1">
        <w:r>
          <w:rPr>
            <w:rStyle w:val="Hyperlink"/>
            <w:rFonts w:ascii="Times New Roman" w:hAnsi="Times New Roman"/>
            <w:lang w:val="fr-BE"/>
          </w:rPr>
          <w:t>https://www.enisa.europa.eu/publications/study-on-csirt-maturity-evaluation-process</w:t>
        </w:r>
      </w:hyperlink>
      <w:r>
        <w:rPr>
          <w:rFonts w:ascii="Times New Roman" w:hAnsi="Times New Roman"/>
          <w:lang w:val="fr-BE"/>
        </w:rPr>
        <w:t xml:space="preserve"> </w:t>
      </w:r>
    </w:p>
  </w:footnote>
  <w:footnote w:id="54">
    <w:p w:rsidR="007B7F77" w:rsidRDefault="0043420B">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ENISA, </w:t>
      </w:r>
      <w:r>
        <w:rPr>
          <w:rFonts w:ascii="Times New Roman" w:hAnsi="Times New Roman" w:cs="Times New Roman"/>
          <w:lang w:val="en"/>
        </w:rPr>
        <w:t xml:space="preserve">CSIRT Capabilities. </w:t>
      </w:r>
      <w:r>
        <w:rPr>
          <w:rFonts w:ascii="Times New Roman" w:hAnsi="Times New Roman" w:cs="Times New Roman"/>
          <w:i/>
          <w:lang w:val="en"/>
        </w:rPr>
        <w:t>How to assess maturity? Guidelines for national and governmental CSIRTs</w:t>
      </w:r>
      <w:r>
        <w:rPr>
          <w:rFonts w:ascii="Times New Roman" w:hAnsi="Times New Roman" w:cs="Times New Roman"/>
          <w:lang w:val="en"/>
        </w:rPr>
        <w:t xml:space="preserve"> (2016). Available at: </w:t>
      </w:r>
      <w:hyperlink r:id="rId25" w:history="1">
        <w:r>
          <w:rPr>
            <w:rStyle w:val="Hyperlink"/>
            <w:rFonts w:ascii="Times New Roman" w:hAnsi="Times New Roman" w:cs="Times New Roman"/>
          </w:rPr>
          <w:t>https://www.enisa.europa.eu/publications/csirt-capabilities</w:t>
        </w:r>
      </w:hyperlink>
      <w:r>
        <w:rPr>
          <w:rFonts w:ascii="Times New Roman" w:hAnsi="Times New Roman" w:cs="Times New Roman"/>
        </w:rPr>
        <w:t xml:space="preserve"> </w:t>
      </w:r>
    </w:p>
  </w:footnote>
  <w:footnote w:id="55">
    <w:p w:rsidR="007B7F77" w:rsidRDefault="0043420B">
      <w:pPr>
        <w:pStyle w:val="FootnoteText"/>
        <w:rPr>
          <w:rFonts w:ascii="Times New Roman" w:hAnsi="Times New Roman"/>
          <w:lang w:val="fr-BE"/>
        </w:rPr>
      </w:pPr>
      <w:r>
        <w:rPr>
          <w:rStyle w:val="FootnoteReference"/>
          <w:rFonts w:ascii="Times New Roman" w:hAnsi="Times New Roman" w:cs="Times New Roman"/>
        </w:rPr>
        <w:footnoteRef/>
      </w:r>
      <w:r>
        <w:rPr>
          <w:rFonts w:ascii="Times New Roman" w:hAnsi="Times New Roman" w:cs="Times New Roman"/>
        </w:rPr>
        <w:t xml:space="preserve"> ENISA, </w:t>
      </w:r>
      <w:r>
        <w:rPr>
          <w:rFonts w:ascii="Clear Sans" w:hAnsi="Clear Sans" w:cs="Arial"/>
          <w:i/>
          <w:spacing w:val="-2"/>
          <w:lang w:val="en"/>
        </w:rPr>
        <w:t>Good Practice Guide on Training Methodologies</w:t>
      </w:r>
      <w:r>
        <w:rPr>
          <w:rFonts w:ascii="Clear Sans" w:hAnsi="Clear Sans" w:cs="Arial"/>
          <w:spacing w:val="-2"/>
          <w:lang w:val="en"/>
        </w:rPr>
        <w:t xml:space="preserve"> (2014). </w:t>
      </w:r>
      <w:r>
        <w:rPr>
          <w:rFonts w:ascii="Times New Roman" w:hAnsi="Times New Roman"/>
          <w:lang w:val="fr-BE"/>
        </w:rPr>
        <w:t>Available at:</w:t>
      </w:r>
      <w:hyperlink r:id="rId26" w:history="1">
        <w:r>
          <w:rPr>
            <w:rStyle w:val="Hyperlink"/>
            <w:rFonts w:ascii="Times New Roman" w:hAnsi="Times New Roman"/>
            <w:lang w:val="fr-BE"/>
          </w:rPr>
          <w:t>https://www.enisa.europa.eu/publications/good-practice-guide-on-training-methodologies</w:t>
        </w:r>
      </w:hyperlink>
      <w:r>
        <w:rPr>
          <w:rFonts w:ascii="Times New Roman" w:hAnsi="Times New Roman"/>
          <w:lang w:val="fr-BE"/>
        </w:rPr>
        <w:t xml:space="preserve"> </w:t>
      </w:r>
    </w:p>
  </w:footnote>
  <w:footnote w:id="56">
    <w:p w:rsidR="007B7F77" w:rsidRDefault="0043420B">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More information at: </w:t>
      </w:r>
      <w:hyperlink r:id="rId27" w:history="1">
        <w:r>
          <w:rPr>
            <w:rStyle w:val="Hyperlink"/>
            <w:rFonts w:ascii="Times New Roman" w:hAnsi="Times New Roman" w:cs="Times New Roman"/>
          </w:rPr>
          <w:t>https://www.enisa.europa.eu/topics/csirts-in-europe/csirt-inventory/certs-by-country-interactive-map</w:t>
        </w:r>
      </w:hyperlink>
      <w:r>
        <w:rPr>
          <w:rFonts w:ascii="Times New Roman" w:hAnsi="Times New Roman" w:cs="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5D6" w:rsidRDefault="00D475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5D6" w:rsidRDefault="00D475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5D6" w:rsidRDefault="00D475D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F77" w:rsidRDefault="007B7F7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F77" w:rsidRDefault="007B7F7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F77" w:rsidRDefault="007B7F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4A4D"/>
    <w:multiLevelType w:val="hybridMultilevel"/>
    <w:tmpl w:val="A650FBB4"/>
    <w:lvl w:ilvl="0" w:tplc="D25815AC">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308738F"/>
    <w:multiLevelType w:val="hybridMultilevel"/>
    <w:tmpl w:val="5DC23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9C6237"/>
    <w:multiLevelType w:val="hybridMultilevel"/>
    <w:tmpl w:val="5E205694"/>
    <w:lvl w:ilvl="0" w:tplc="080C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06F35371"/>
    <w:multiLevelType w:val="hybridMultilevel"/>
    <w:tmpl w:val="CD942F66"/>
    <w:lvl w:ilvl="0" w:tplc="3CDE8E84">
      <w:start w:val="1"/>
      <w:numFmt w:val="decimal"/>
      <w:lvlText w:val="%1."/>
      <w:lvlJc w:val="left"/>
      <w:pPr>
        <w:ind w:left="934" w:hanging="360"/>
      </w:pPr>
      <w:rPr>
        <w:rFonts w:hint="default"/>
      </w:rPr>
    </w:lvl>
    <w:lvl w:ilvl="1" w:tplc="08090019" w:tentative="1">
      <w:start w:val="1"/>
      <w:numFmt w:val="lowerLetter"/>
      <w:lvlText w:val="%2."/>
      <w:lvlJc w:val="left"/>
      <w:pPr>
        <w:ind w:left="1654" w:hanging="360"/>
      </w:pPr>
    </w:lvl>
    <w:lvl w:ilvl="2" w:tplc="0809001B" w:tentative="1">
      <w:start w:val="1"/>
      <w:numFmt w:val="lowerRoman"/>
      <w:lvlText w:val="%3."/>
      <w:lvlJc w:val="right"/>
      <w:pPr>
        <w:ind w:left="2374" w:hanging="180"/>
      </w:pPr>
    </w:lvl>
    <w:lvl w:ilvl="3" w:tplc="0809000F" w:tentative="1">
      <w:start w:val="1"/>
      <w:numFmt w:val="decimal"/>
      <w:lvlText w:val="%4."/>
      <w:lvlJc w:val="left"/>
      <w:pPr>
        <w:ind w:left="3094" w:hanging="360"/>
      </w:pPr>
    </w:lvl>
    <w:lvl w:ilvl="4" w:tplc="08090019" w:tentative="1">
      <w:start w:val="1"/>
      <w:numFmt w:val="lowerLetter"/>
      <w:lvlText w:val="%5."/>
      <w:lvlJc w:val="left"/>
      <w:pPr>
        <w:ind w:left="3814" w:hanging="360"/>
      </w:pPr>
    </w:lvl>
    <w:lvl w:ilvl="5" w:tplc="0809001B" w:tentative="1">
      <w:start w:val="1"/>
      <w:numFmt w:val="lowerRoman"/>
      <w:lvlText w:val="%6."/>
      <w:lvlJc w:val="right"/>
      <w:pPr>
        <w:ind w:left="4534" w:hanging="180"/>
      </w:pPr>
    </w:lvl>
    <w:lvl w:ilvl="6" w:tplc="0809000F" w:tentative="1">
      <w:start w:val="1"/>
      <w:numFmt w:val="decimal"/>
      <w:lvlText w:val="%7."/>
      <w:lvlJc w:val="left"/>
      <w:pPr>
        <w:ind w:left="5254" w:hanging="360"/>
      </w:pPr>
    </w:lvl>
    <w:lvl w:ilvl="7" w:tplc="08090019" w:tentative="1">
      <w:start w:val="1"/>
      <w:numFmt w:val="lowerLetter"/>
      <w:lvlText w:val="%8."/>
      <w:lvlJc w:val="left"/>
      <w:pPr>
        <w:ind w:left="5974" w:hanging="360"/>
      </w:pPr>
    </w:lvl>
    <w:lvl w:ilvl="8" w:tplc="0809001B" w:tentative="1">
      <w:start w:val="1"/>
      <w:numFmt w:val="lowerRoman"/>
      <w:lvlText w:val="%9."/>
      <w:lvlJc w:val="right"/>
      <w:pPr>
        <w:ind w:left="6694" w:hanging="180"/>
      </w:pPr>
    </w:lvl>
  </w:abstractNum>
  <w:abstractNum w:abstractNumId="4">
    <w:nsid w:val="0BAD11F7"/>
    <w:multiLevelType w:val="hybridMultilevel"/>
    <w:tmpl w:val="56EE48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0C07248C"/>
    <w:multiLevelType w:val="hybridMultilevel"/>
    <w:tmpl w:val="9CD87E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C926A31"/>
    <w:multiLevelType w:val="hybridMultilevel"/>
    <w:tmpl w:val="2A402152"/>
    <w:lvl w:ilvl="0" w:tplc="718EF240">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nsid w:val="110A6E60"/>
    <w:multiLevelType w:val="hybridMultilevel"/>
    <w:tmpl w:val="454010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23B1E57"/>
    <w:multiLevelType w:val="hybridMultilevel"/>
    <w:tmpl w:val="D2F0E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8C3321F"/>
    <w:multiLevelType w:val="hybridMultilevel"/>
    <w:tmpl w:val="0E5C3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C7C7076"/>
    <w:multiLevelType w:val="hybridMultilevel"/>
    <w:tmpl w:val="C91A909C"/>
    <w:lvl w:ilvl="0" w:tplc="EFBE040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1">
    <w:nsid w:val="1EE44C80"/>
    <w:multiLevelType w:val="hybridMultilevel"/>
    <w:tmpl w:val="EC3A0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EEB57E6"/>
    <w:multiLevelType w:val="hybridMultilevel"/>
    <w:tmpl w:val="940AEDE4"/>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3">
    <w:nsid w:val="23BC1032"/>
    <w:multiLevelType w:val="hybridMultilevel"/>
    <w:tmpl w:val="1BACF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73E373C"/>
    <w:multiLevelType w:val="hybridMultilevel"/>
    <w:tmpl w:val="60DE8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95D0CA7"/>
    <w:multiLevelType w:val="hybridMultilevel"/>
    <w:tmpl w:val="38F0CD28"/>
    <w:lvl w:ilvl="0" w:tplc="29FE4908">
      <w:start w:val="1"/>
      <w:numFmt w:val="lowerRoman"/>
      <w:lvlText w:val="%1)"/>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A3148F3"/>
    <w:multiLevelType w:val="hybridMultilevel"/>
    <w:tmpl w:val="285E2B10"/>
    <w:lvl w:ilvl="0" w:tplc="0809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nsid w:val="2ABE6A39"/>
    <w:multiLevelType w:val="hybridMultilevel"/>
    <w:tmpl w:val="E7320B9E"/>
    <w:lvl w:ilvl="0" w:tplc="0809000B">
      <w:start w:val="1"/>
      <w:numFmt w:val="bullet"/>
      <w:lvlText w:val=""/>
      <w:lvlJc w:val="left"/>
      <w:pPr>
        <w:ind w:left="1494" w:hanging="360"/>
      </w:pPr>
      <w:rPr>
        <w:rFonts w:ascii="Wingdings" w:hAnsi="Wingdings" w:hint="default"/>
      </w:rPr>
    </w:lvl>
    <w:lvl w:ilvl="1" w:tplc="04100003">
      <w:start w:val="1"/>
      <w:numFmt w:val="bullet"/>
      <w:lvlText w:val="o"/>
      <w:lvlJc w:val="left"/>
      <w:pPr>
        <w:ind w:left="2214" w:hanging="360"/>
      </w:pPr>
      <w:rPr>
        <w:rFonts w:ascii="Courier New" w:hAnsi="Courier New" w:cs="Courier New" w:hint="default"/>
      </w:rPr>
    </w:lvl>
    <w:lvl w:ilvl="2" w:tplc="04100005">
      <w:start w:val="1"/>
      <w:numFmt w:val="bullet"/>
      <w:lvlText w:val=""/>
      <w:lvlJc w:val="left"/>
      <w:pPr>
        <w:ind w:left="2934" w:hanging="360"/>
      </w:pPr>
      <w:rPr>
        <w:rFonts w:ascii="Wingdings" w:hAnsi="Wingdings" w:hint="default"/>
      </w:rPr>
    </w:lvl>
    <w:lvl w:ilvl="3" w:tplc="04100001">
      <w:start w:val="1"/>
      <w:numFmt w:val="bullet"/>
      <w:lvlText w:val=""/>
      <w:lvlJc w:val="left"/>
      <w:pPr>
        <w:ind w:left="3654" w:hanging="360"/>
      </w:pPr>
      <w:rPr>
        <w:rFonts w:ascii="Symbol" w:hAnsi="Symbol" w:hint="default"/>
      </w:rPr>
    </w:lvl>
    <w:lvl w:ilvl="4" w:tplc="04100003">
      <w:start w:val="1"/>
      <w:numFmt w:val="bullet"/>
      <w:lvlText w:val="o"/>
      <w:lvlJc w:val="left"/>
      <w:pPr>
        <w:ind w:left="4374" w:hanging="360"/>
      </w:pPr>
      <w:rPr>
        <w:rFonts w:ascii="Courier New" w:hAnsi="Courier New" w:cs="Courier New" w:hint="default"/>
      </w:rPr>
    </w:lvl>
    <w:lvl w:ilvl="5" w:tplc="04100005">
      <w:start w:val="1"/>
      <w:numFmt w:val="bullet"/>
      <w:lvlText w:val=""/>
      <w:lvlJc w:val="left"/>
      <w:pPr>
        <w:ind w:left="5094" w:hanging="360"/>
      </w:pPr>
      <w:rPr>
        <w:rFonts w:ascii="Wingdings" w:hAnsi="Wingdings" w:hint="default"/>
      </w:rPr>
    </w:lvl>
    <w:lvl w:ilvl="6" w:tplc="04100001">
      <w:start w:val="1"/>
      <w:numFmt w:val="bullet"/>
      <w:lvlText w:val=""/>
      <w:lvlJc w:val="left"/>
      <w:pPr>
        <w:ind w:left="5814" w:hanging="360"/>
      </w:pPr>
      <w:rPr>
        <w:rFonts w:ascii="Symbol" w:hAnsi="Symbol" w:hint="default"/>
      </w:rPr>
    </w:lvl>
    <w:lvl w:ilvl="7" w:tplc="04100003">
      <w:start w:val="1"/>
      <w:numFmt w:val="bullet"/>
      <w:lvlText w:val="o"/>
      <w:lvlJc w:val="left"/>
      <w:pPr>
        <w:ind w:left="6534" w:hanging="360"/>
      </w:pPr>
      <w:rPr>
        <w:rFonts w:ascii="Courier New" w:hAnsi="Courier New" w:cs="Courier New" w:hint="default"/>
      </w:rPr>
    </w:lvl>
    <w:lvl w:ilvl="8" w:tplc="04100005">
      <w:start w:val="1"/>
      <w:numFmt w:val="bullet"/>
      <w:lvlText w:val=""/>
      <w:lvlJc w:val="left"/>
      <w:pPr>
        <w:ind w:left="7254" w:hanging="360"/>
      </w:pPr>
      <w:rPr>
        <w:rFonts w:ascii="Wingdings" w:hAnsi="Wingdings" w:hint="default"/>
      </w:rPr>
    </w:lvl>
  </w:abstractNum>
  <w:abstractNum w:abstractNumId="18">
    <w:nsid w:val="2C4E59E5"/>
    <w:multiLevelType w:val="hybridMultilevel"/>
    <w:tmpl w:val="F25C4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D3E4DC4"/>
    <w:multiLevelType w:val="multilevel"/>
    <w:tmpl w:val="31BC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EBD43AF"/>
    <w:multiLevelType w:val="hybridMultilevel"/>
    <w:tmpl w:val="A4DAAC90"/>
    <w:lvl w:ilvl="0" w:tplc="0809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nsid w:val="303A61BC"/>
    <w:multiLevelType w:val="singleLevel"/>
    <w:tmpl w:val="510C887C"/>
    <w:lvl w:ilvl="0">
      <w:start w:val="1"/>
      <w:numFmt w:val="bullet"/>
      <w:lvlText w:val=""/>
      <w:lvlJc w:val="left"/>
      <w:pPr>
        <w:tabs>
          <w:tab w:val="num" w:pos="340"/>
        </w:tabs>
        <w:ind w:left="340" w:hanging="340"/>
      </w:pPr>
      <w:rPr>
        <w:rFonts w:ascii="Symbol" w:hAnsi="Symbol" w:hint="default"/>
        <w:color w:val="auto"/>
        <w:sz w:val="22"/>
      </w:rPr>
    </w:lvl>
  </w:abstractNum>
  <w:abstractNum w:abstractNumId="22">
    <w:nsid w:val="324F4270"/>
    <w:multiLevelType w:val="hybridMultilevel"/>
    <w:tmpl w:val="16947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4130180"/>
    <w:multiLevelType w:val="hybridMultilevel"/>
    <w:tmpl w:val="80801FC8"/>
    <w:lvl w:ilvl="0" w:tplc="EB9A39DE">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354E2286"/>
    <w:multiLevelType w:val="hybridMultilevel"/>
    <w:tmpl w:val="283266E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3C9448C7"/>
    <w:multiLevelType w:val="hybridMultilevel"/>
    <w:tmpl w:val="5596CE2C"/>
    <w:lvl w:ilvl="0" w:tplc="0809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nsid w:val="3E032BA7"/>
    <w:multiLevelType w:val="multilevel"/>
    <w:tmpl w:val="862A7FBA"/>
    <w:lvl w:ilvl="0">
      <w:start w:val="1"/>
      <w:numFmt w:val="decimal"/>
      <w:lvlText w:val="%1"/>
      <w:lvlJc w:val="left"/>
      <w:pPr>
        <w:ind w:left="574" w:hanging="432"/>
      </w:pPr>
      <w:rPr>
        <w:rFonts w:hint="default"/>
      </w:rPr>
    </w:lvl>
    <w:lvl w:ilvl="1">
      <w:start w:val="1"/>
      <w:numFmt w:val="decimal"/>
      <w:lvlText w:val="%1.%2"/>
      <w:lvlJc w:val="left"/>
      <w:pPr>
        <w:ind w:left="576" w:hanging="576"/>
      </w:pPr>
      <w:rPr>
        <w:rFonts w:hint="default"/>
        <w:i w:val="0"/>
        <w:lang w:val="en-US"/>
      </w:rPr>
    </w:lvl>
    <w:lvl w:ilvl="2">
      <w:start w:val="1"/>
      <w:numFmt w:val="decimal"/>
      <w:lvlText w:val="%1.%2.%3"/>
      <w:lvlJc w:val="left"/>
      <w:pPr>
        <w:ind w:left="720" w:hanging="720"/>
      </w:pPr>
      <w:rPr>
        <w:rFonts w:hint="default"/>
        <w:color w:val="auto"/>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nsid w:val="41A2374D"/>
    <w:multiLevelType w:val="multilevel"/>
    <w:tmpl w:val="CD942F66"/>
    <w:lvl w:ilvl="0">
      <w:start w:val="1"/>
      <w:numFmt w:val="decimal"/>
      <w:lvlText w:val="%1."/>
      <w:lvlJc w:val="left"/>
      <w:pPr>
        <w:ind w:left="934" w:hanging="360"/>
      </w:pPr>
      <w:rPr>
        <w:rFonts w:hint="default"/>
      </w:rPr>
    </w:lvl>
    <w:lvl w:ilvl="1" w:tentative="1">
      <w:start w:val="1"/>
      <w:numFmt w:val="lowerLetter"/>
      <w:lvlText w:val="%2."/>
      <w:lvlJc w:val="left"/>
      <w:pPr>
        <w:ind w:left="1654" w:hanging="360"/>
      </w:pPr>
    </w:lvl>
    <w:lvl w:ilvl="2" w:tentative="1">
      <w:start w:val="1"/>
      <w:numFmt w:val="lowerRoman"/>
      <w:lvlText w:val="%3."/>
      <w:lvlJc w:val="right"/>
      <w:pPr>
        <w:ind w:left="2374" w:hanging="180"/>
      </w:pPr>
    </w:lvl>
    <w:lvl w:ilvl="3" w:tentative="1">
      <w:start w:val="1"/>
      <w:numFmt w:val="decimal"/>
      <w:lvlText w:val="%4."/>
      <w:lvlJc w:val="left"/>
      <w:pPr>
        <w:ind w:left="3094" w:hanging="360"/>
      </w:pPr>
    </w:lvl>
    <w:lvl w:ilvl="4" w:tentative="1">
      <w:start w:val="1"/>
      <w:numFmt w:val="lowerLetter"/>
      <w:lvlText w:val="%5."/>
      <w:lvlJc w:val="left"/>
      <w:pPr>
        <w:ind w:left="3814" w:hanging="360"/>
      </w:pPr>
    </w:lvl>
    <w:lvl w:ilvl="5" w:tentative="1">
      <w:start w:val="1"/>
      <w:numFmt w:val="lowerRoman"/>
      <w:lvlText w:val="%6."/>
      <w:lvlJc w:val="right"/>
      <w:pPr>
        <w:ind w:left="4534" w:hanging="180"/>
      </w:pPr>
    </w:lvl>
    <w:lvl w:ilvl="6" w:tentative="1">
      <w:start w:val="1"/>
      <w:numFmt w:val="decimal"/>
      <w:lvlText w:val="%7."/>
      <w:lvlJc w:val="left"/>
      <w:pPr>
        <w:ind w:left="5254" w:hanging="360"/>
      </w:pPr>
    </w:lvl>
    <w:lvl w:ilvl="7" w:tentative="1">
      <w:start w:val="1"/>
      <w:numFmt w:val="lowerLetter"/>
      <w:lvlText w:val="%8."/>
      <w:lvlJc w:val="left"/>
      <w:pPr>
        <w:ind w:left="5974" w:hanging="360"/>
      </w:pPr>
    </w:lvl>
    <w:lvl w:ilvl="8" w:tentative="1">
      <w:start w:val="1"/>
      <w:numFmt w:val="lowerRoman"/>
      <w:lvlText w:val="%9."/>
      <w:lvlJc w:val="right"/>
      <w:pPr>
        <w:ind w:left="6694" w:hanging="180"/>
      </w:pPr>
    </w:lvl>
  </w:abstractNum>
  <w:abstractNum w:abstractNumId="28">
    <w:nsid w:val="42336771"/>
    <w:multiLevelType w:val="hybridMultilevel"/>
    <w:tmpl w:val="6BD2B682"/>
    <w:lvl w:ilvl="0" w:tplc="D25815AC">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24928D6"/>
    <w:multiLevelType w:val="hybridMultilevel"/>
    <w:tmpl w:val="B234E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3316309"/>
    <w:multiLevelType w:val="hybridMultilevel"/>
    <w:tmpl w:val="1FDA48AA"/>
    <w:lvl w:ilvl="0" w:tplc="080C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448B4C46"/>
    <w:multiLevelType w:val="hybridMultilevel"/>
    <w:tmpl w:val="2250BA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4552127F"/>
    <w:multiLevelType w:val="singleLevel"/>
    <w:tmpl w:val="057A5296"/>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3">
    <w:nsid w:val="46C70720"/>
    <w:multiLevelType w:val="hybridMultilevel"/>
    <w:tmpl w:val="1C684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A2A7ABB"/>
    <w:multiLevelType w:val="hybridMultilevel"/>
    <w:tmpl w:val="9964FC98"/>
    <w:lvl w:ilvl="0" w:tplc="0809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nsid w:val="4DB84A89"/>
    <w:multiLevelType w:val="hybridMultilevel"/>
    <w:tmpl w:val="7A860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0562D25"/>
    <w:multiLevelType w:val="hybridMultilevel"/>
    <w:tmpl w:val="4D785F5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nsid w:val="56636C3B"/>
    <w:multiLevelType w:val="hybridMultilevel"/>
    <w:tmpl w:val="DE4ED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855060E"/>
    <w:multiLevelType w:val="hybridMultilevel"/>
    <w:tmpl w:val="7A6C18B8"/>
    <w:lvl w:ilvl="0" w:tplc="F1829728">
      <w:start w:val="1"/>
      <w:numFmt w:val="decimal"/>
      <w:lvlText w:val="%1."/>
      <w:lvlJc w:val="left"/>
      <w:pPr>
        <w:ind w:left="644" w:hanging="360"/>
      </w:pPr>
      <w:rPr>
        <w:rFonts w:ascii="Times New Roman" w:hAnsi="Times New Roman"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nsid w:val="58575157"/>
    <w:multiLevelType w:val="hybridMultilevel"/>
    <w:tmpl w:val="92400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9AB4430"/>
    <w:multiLevelType w:val="hybridMultilevel"/>
    <w:tmpl w:val="D394719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1">
    <w:nsid w:val="5BF92E82"/>
    <w:multiLevelType w:val="hybridMultilevel"/>
    <w:tmpl w:val="D46A64D8"/>
    <w:lvl w:ilvl="0" w:tplc="0809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2">
    <w:nsid w:val="5C1D161F"/>
    <w:multiLevelType w:val="hybridMultilevel"/>
    <w:tmpl w:val="8F005E04"/>
    <w:lvl w:ilvl="0" w:tplc="0809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3">
    <w:nsid w:val="5F57519B"/>
    <w:multiLevelType w:val="hybridMultilevel"/>
    <w:tmpl w:val="F8B0424A"/>
    <w:lvl w:ilvl="0" w:tplc="A5E49DF4">
      <w:start w:val="1"/>
      <w:numFmt w:val="lowerRoman"/>
      <w:lvlText w:val="(%1)"/>
      <w:lvlJc w:val="left"/>
      <w:pPr>
        <w:ind w:left="1353" w:hanging="360"/>
      </w:pPr>
      <w:rPr>
        <w:rFonts w:ascii="Times New Roman" w:eastAsiaTheme="minorHAnsi" w:hAnsi="Times New Roman" w:cs="Times New Roman"/>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44">
    <w:nsid w:val="60597BE1"/>
    <w:multiLevelType w:val="hybridMultilevel"/>
    <w:tmpl w:val="72720F16"/>
    <w:lvl w:ilvl="0" w:tplc="29FE4908">
      <w:start w:val="1"/>
      <w:numFmt w:val="lowerRoman"/>
      <w:lvlText w:val="%1)"/>
      <w:lvlJc w:val="left"/>
      <w:pPr>
        <w:ind w:left="2190" w:hanging="360"/>
      </w:pPr>
      <w:rPr>
        <w:rFonts w:ascii="Times New Roman" w:eastAsiaTheme="minorHAnsi" w:hAnsi="Times New Roman" w:cs="Times New Roman"/>
      </w:rPr>
    </w:lvl>
    <w:lvl w:ilvl="1" w:tplc="08090003" w:tentative="1">
      <w:start w:val="1"/>
      <w:numFmt w:val="bullet"/>
      <w:lvlText w:val="o"/>
      <w:lvlJc w:val="left"/>
      <w:pPr>
        <w:ind w:left="2910" w:hanging="360"/>
      </w:pPr>
      <w:rPr>
        <w:rFonts w:ascii="Courier New" w:hAnsi="Courier New" w:cs="Courier New" w:hint="default"/>
      </w:rPr>
    </w:lvl>
    <w:lvl w:ilvl="2" w:tplc="08090005" w:tentative="1">
      <w:start w:val="1"/>
      <w:numFmt w:val="bullet"/>
      <w:lvlText w:val=""/>
      <w:lvlJc w:val="left"/>
      <w:pPr>
        <w:ind w:left="3630" w:hanging="360"/>
      </w:pPr>
      <w:rPr>
        <w:rFonts w:ascii="Wingdings" w:hAnsi="Wingdings" w:hint="default"/>
      </w:rPr>
    </w:lvl>
    <w:lvl w:ilvl="3" w:tplc="08090001" w:tentative="1">
      <w:start w:val="1"/>
      <w:numFmt w:val="bullet"/>
      <w:lvlText w:val=""/>
      <w:lvlJc w:val="left"/>
      <w:pPr>
        <w:ind w:left="4350" w:hanging="360"/>
      </w:pPr>
      <w:rPr>
        <w:rFonts w:ascii="Symbol" w:hAnsi="Symbol" w:hint="default"/>
      </w:rPr>
    </w:lvl>
    <w:lvl w:ilvl="4" w:tplc="08090003" w:tentative="1">
      <w:start w:val="1"/>
      <w:numFmt w:val="bullet"/>
      <w:lvlText w:val="o"/>
      <w:lvlJc w:val="left"/>
      <w:pPr>
        <w:ind w:left="5070" w:hanging="360"/>
      </w:pPr>
      <w:rPr>
        <w:rFonts w:ascii="Courier New" w:hAnsi="Courier New" w:cs="Courier New" w:hint="default"/>
      </w:rPr>
    </w:lvl>
    <w:lvl w:ilvl="5" w:tplc="08090005" w:tentative="1">
      <w:start w:val="1"/>
      <w:numFmt w:val="bullet"/>
      <w:lvlText w:val=""/>
      <w:lvlJc w:val="left"/>
      <w:pPr>
        <w:ind w:left="5790" w:hanging="360"/>
      </w:pPr>
      <w:rPr>
        <w:rFonts w:ascii="Wingdings" w:hAnsi="Wingdings" w:hint="default"/>
      </w:rPr>
    </w:lvl>
    <w:lvl w:ilvl="6" w:tplc="08090001" w:tentative="1">
      <w:start w:val="1"/>
      <w:numFmt w:val="bullet"/>
      <w:lvlText w:val=""/>
      <w:lvlJc w:val="left"/>
      <w:pPr>
        <w:ind w:left="6510" w:hanging="360"/>
      </w:pPr>
      <w:rPr>
        <w:rFonts w:ascii="Symbol" w:hAnsi="Symbol" w:hint="default"/>
      </w:rPr>
    </w:lvl>
    <w:lvl w:ilvl="7" w:tplc="08090003" w:tentative="1">
      <w:start w:val="1"/>
      <w:numFmt w:val="bullet"/>
      <w:lvlText w:val="o"/>
      <w:lvlJc w:val="left"/>
      <w:pPr>
        <w:ind w:left="7230" w:hanging="360"/>
      </w:pPr>
      <w:rPr>
        <w:rFonts w:ascii="Courier New" w:hAnsi="Courier New" w:cs="Courier New" w:hint="default"/>
      </w:rPr>
    </w:lvl>
    <w:lvl w:ilvl="8" w:tplc="08090005" w:tentative="1">
      <w:start w:val="1"/>
      <w:numFmt w:val="bullet"/>
      <w:lvlText w:val=""/>
      <w:lvlJc w:val="left"/>
      <w:pPr>
        <w:ind w:left="7950" w:hanging="360"/>
      </w:pPr>
      <w:rPr>
        <w:rFonts w:ascii="Wingdings" w:hAnsi="Wingdings" w:hint="default"/>
      </w:rPr>
    </w:lvl>
  </w:abstractNum>
  <w:abstractNum w:abstractNumId="45">
    <w:nsid w:val="62911479"/>
    <w:multiLevelType w:val="hybridMultilevel"/>
    <w:tmpl w:val="D2AE06C4"/>
    <w:lvl w:ilvl="0" w:tplc="DB9EFB28">
      <w:start w:val="1"/>
      <w:numFmt w:val="upp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nsid w:val="64764F45"/>
    <w:multiLevelType w:val="hybridMultilevel"/>
    <w:tmpl w:val="F09C4A74"/>
    <w:lvl w:ilvl="0" w:tplc="0809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7">
    <w:nsid w:val="66C73999"/>
    <w:multiLevelType w:val="hybridMultilevel"/>
    <w:tmpl w:val="D2F24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805479D"/>
    <w:multiLevelType w:val="hybridMultilevel"/>
    <w:tmpl w:val="3FD06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68820455"/>
    <w:multiLevelType w:val="hybridMultilevel"/>
    <w:tmpl w:val="DD886866"/>
    <w:lvl w:ilvl="0" w:tplc="6870F8C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68EF5AB3"/>
    <w:multiLevelType w:val="hybridMultilevel"/>
    <w:tmpl w:val="2DD4999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nsid w:val="6E5626D7"/>
    <w:multiLevelType w:val="hybridMultilevel"/>
    <w:tmpl w:val="87625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0037F79"/>
    <w:multiLevelType w:val="hybridMultilevel"/>
    <w:tmpl w:val="3DDC6B02"/>
    <w:lvl w:ilvl="0" w:tplc="0809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3">
    <w:nsid w:val="748B5154"/>
    <w:multiLevelType w:val="hybridMultilevel"/>
    <w:tmpl w:val="29201692"/>
    <w:lvl w:ilvl="0" w:tplc="B1E6326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4">
    <w:nsid w:val="76BC619D"/>
    <w:multiLevelType w:val="hybridMultilevel"/>
    <w:tmpl w:val="FEA0D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7B717CBA"/>
    <w:multiLevelType w:val="hybridMultilevel"/>
    <w:tmpl w:val="6F0C8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21"/>
  </w:num>
  <w:num w:numId="3">
    <w:abstractNumId w:val="44"/>
  </w:num>
  <w:num w:numId="4">
    <w:abstractNumId w:val="43"/>
  </w:num>
  <w:num w:numId="5">
    <w:abstractNumId w:val="55"/>
  </w:num>
  <w:num w:numId="6">
    <w:abstractNumId w:val="6"/>
  </w:num>
  <w:num w:numId="7">
    <w:abstractNumId w:val="26"/>
  </w:num>
  <w:num w:numId="8">
    <w:abstractNumId w:val="53"/>
  </w:num>
  <w:num w:numId="9">
    <w:abstractNumId w:val="9"/>
  </w:num>
  <w:num w:numId="10">
    <w:abstractNumId w:val="48"/>
  </w:num>
  <w:num w:numId="11">
    <w:abstractNumId w:val="10"/>
  </w:num>
  <w:num w:numId="12">
    <w:abstractNumId w:val="15"/>
  </w:num>
  <w:num w:numId="13">
    <w:abstractNumId w:val="4"/>
  </w:num>
  <w:num w:numId="14">
    <w:abstractNumId w:val="40"/>
  </w:num>
  <w:num w:numId="15">
    <w:abstractNumId w:val="36"/>
  </w:num>
  <w:num w:numId="16">
    <w:abstractNumId w:val="24"/>
  </w:num>
  <w:num w:numId="17">
    <w:abstractNumId w:val="54"/>
  </w:num>
  <w:num w:numId="18">
    <w:abstractNumId w:val="12"/>
  </w:num>
  <w:num w:numId="19">
    <w:abstractNumId w:val="17"/>
  </w:num>
  <w:num w:numId="20">
    <w:abstractNumId w:val="41"/>
  </w:num>
  <w:num w:numId="21">
    <w:abstractNumId w:val="16"/>
  </w:num>
  <w:num w:numId="22">
    <w:abstractNumId w:val="42"/>
  </w:num>
  <w:num w:numId="23">
    <w:abstractNumId w:val="19"/>
  </w:num>
  <w:num w:numId="24">
    <w:abstractNumId w:val="5"/>
  </w:num>
  <w:num w:numId="25">
    <w:abstractNumId w:val="7"/>
  </w:num>
  <w:num w:numId="26">
    <w:abstractNumId w:val="31"/>
  </w:num>
  <w:num w:numId="27">
    <w:abstractNumId w:val="34"/>
  </w:num>
  <w:num w:numId="28">
    <w:abstractNumId w:val="50"/>
  </w:num>
  <w:num w:numId="29">
    <w:abstractNumId w:val="49"/>
  </w:num>
  <w:num w:numId="30">
    <w:abstractNumId w:val="25"/>
  </w:num>
  <w:num w:numId="31">
    <w:abstractNumId w:val="20"/>
  </w:num>
  <w:num w:numId="32">
    <w:abstractNumId w:val="52"/>
  </w:num>
  <w:num w:numId="33">
    <w:abstractNumId w:val="46"/>
  </w:num>
  <w:num w:numId="34">
    <w:abstractNumId w:val="33"/>
  </w:num>
  <w:num w:numId="35">
    <w:abstractNumId w:val="35"/>
  </w:num>
  <w:num w:numId="36">
    <w:abstractNumId w:val="22"/>
  </w:num>
  <w:num w:numId="37">
    <w:abstractNumId w:val="13"/>
  </w:num>
  <w:num w:numId="38">
    <w:abstractNumId w:val="29"/>
  </w:num>
  <w:num w:numId="39">
    <w:abstractNumId w:val="39"/>
  </w:num>
  <w:num w:numId="40">
    <w:abstractNumId w:val="47"/>
  </w:num>
  <w:num w:numId="41">
    <w:abstractNumId w:val="0"/>
  </w:num>
  <w:num w:numId="42">
    <w:abstractNumId w:val="28"/>
  </w:num>
  <w:num w:numId="43">
    <w:abstractNumId w:val="14"/>
  </w:num>
  <w:num w:numId="44">
    <w:abstractNumId w:val="8"/>
  </w:num>
  <w:num w:numId="45">
    <w:abstractNumId w:val="2"/>
  </w:num>
  <w:num w:numId="46">
    <w:abstractNumId w:val="32"/>
  </w:num>
  <w:num w:numId="47">
    <w:abstractNumId w:val="32"/>
  </w:num>
  <w:num w:numId="48">
    <w:abstractNumId w:val="32"/>
  </w:num>
  <w:num w:numId="49">
    <w:abstractNumId w:val="32"/>
  </w:num>
  <w:num w:numId="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6"/>
  </w:num>
  <w:num w:numId="53">
    <w:abstractNumId w:val="32"/>
  </w:num>
  <w:num w:numId="54">
    <w:abstractNumId w:val="32"/>
  </w:num>
  <w:num w:numId="55">
    <w:abstractNumId w:val="32"/>
  </w:num>
  <w:num w:numId="56">
    <w:abstractNumId w:val="26"/>
  </w:num>
  <w:num w:numId="57">
    <w:abstractNumId w:val="26"/>
  </w:num>
  <w:num w:numId="58">
    <w:abstractNumId w:val="26"/>
  </w:num>
  <w:num w:numId="59">
    <w:abstractNumId w:val="26"/>
  </w:num>
  <w:num w:numId="60">
    <w:abstractNumId w:val="26"/>
  </w:num>
  <w:num w:numId="61">
    <w:abstractNumId w:val="26"/>
  </w:num>
  <w:num w:numId="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0"/>
  </w:num>
  <w:num w:numId="64">
    <w:abstractNumId w:val="23"/>
  </w:num>
  <w:num w:numId="65">
    <w:abstractNumId w:val="26"/>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
  </w:num>
  <w:num w:numId="67">
    <w:abstractNumId w:val="27"/>
  </w:num>
  <w:num w:numId="68">
    <w:abstractNumId w:val="32"/>
  </w:num>
  <w:num w:numId="69">
    <w:abstractNumId w:val="32"/>
  </w:num>
  <w:num w:numId="70">
    <w:abstractNumId w:val="32"/>
  </w:num>
  <w:num w:numId="71">
    <w:abstractNumId w:val="11"/>
  </w:num>
  <w:num w:numId="72">
    <w:abstractNumId w:val="45"/>
  </w:num>
  <w:num w:numId="73">
    <w:abstractNumId w:val="51"/>
  </w:num>
  <w:num w:numId="74">
    <w:abstractNumId w:val="1"/>
  </w:num>
  <w:num w:numId="75">
    <w:abstractNumId w:val="38"/>
  </w:num>
  <w:num w:numId="76">
    <w:abstractNumId w:val="18"/>
  </w:num>
  <w:num w:numId="77">
    <w:abstractNumId w:val="3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Red"/>
    <w:docVar w:name="LW_ACCOMPAGNANT.CP" w:val="to the "/>
    <w:docVar w:name="LW_ANNEX_NBR_FIRST" w:val="1"/>
    <w:docVar w:name="LW_ANNEX_NBR_LAST" w:val="1"/>
    <w:docVar w:name="LW_CONFIDENCE" w:val=" "/>
    <w:docVar w:name="LW_CONST_RESTREINT_UE" w:val="RESTREINT UE/EU RESTRICTED"/>
    <w:docVar w:name="LW_CORRIGENDUM" w:val="&lt;UNUSED&gt;"/>
    <w:docVar w:name="LW_COVERPAGE_GUID" w:val="3DE5B72505264561A86D2237DD30D4BF"/>
    <w:docVar w:name="LW_CROSSREFERENCE" w:val="&lt;UNUSED&gt;"/>
    <w:docVar w:name="LW_DocType" w:val="NORMAL"/>
    <w:docVar w:name="LW_EMISSION" w:val="13.9.2017"/>
    <w:docVar w:name="LW_EMISSION_ISODATE" w:val="2017-09-13"/>
    <w:docVar w:name="LW_EMISSION_LOCATION" w:val="BRX"/>
    <w:docVar w:name="LW_EMISSION_PREFIX" w:val="Brussels, "/>
    <w:docVar w:name="LW_EMISSION_SUFFIX" w:val=" "/>
    <w:docVar w:name="LW_ID_DOCTYPE_NONLW" w:val="CP-039"/>
    <w:docVar w:name="LW_LANGUE" w:val="EN"/>
    <w:docVar w:name="LW_MARKING" w:val="&lt;UNUSED&gt;"/>
    <w:docVar w:name="LW_NOM.INST" w:val="EUROPEAN COMMISSION"/>
    <w:docVar w:name="LW_NOM.INST_JOINTDOC" w:val="&lt;EMPTY&gt;"/>
    <w:docVar w:name="LW_OBJETACTEPRINCIPAL.CP" w:val="Making the most of NIS \u8211? towards the effective implementation of Directive (EU) 2016/1148 concerning measures for a high common level of security of network and information systems across the Union "/>
    <w:docVar w:name="LW_PART_NBR" w:val="1"/>
    <w:docVar w:name="LW_PART_NBR_TOTAL" w:val="1"/>
    <w:docVar w:name="LW_REF.INST.NEW" w:val="COM"/>
    <w:docVar w:name="LW_REF.INST.NEW_ADOPTED" w:val="final"/>
    <w:docVar w:name="LW_REF.INST.NEW_TEXT" w:val="(2017) 476"/>
    <w:docVar w:name="LW_REF.INTERNE" w:val="&lt;UNUSED&gt;"/>
    <w:docVar w:name="LW_SUPERTITRE" w:val="&lt;UNUSED&gt;"/>
    <w:docVar w:name="LW_TITRE.OBJ.CP" w:val="&lt;UNUSED&gt;"/>
    <w:docVar w:name="LW_TYPE.DOC.CP" w:val="ANNEX_x000b_"/>
    <w:docVar w:name="LW_TYPEACTEPRINCIPAL.CP" w:val="COMMUNICATION FROM THE COMMISSION TO THE EUROPEAN PARLIAMENT AND THE COUNCIL "/>
  </w:docVars>
  <w:rsids>
    <w:rsidRoot w:val="007B7F77"/>
    <w:rsid w:val="0043420B"/>
    <w:rsid w:val="007B7F77"/>
    <w:rsid w:val="00D475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autoRedefine/>
    <w:uiPriority w:val="9"/>
    <w:unhideWhenUsed/>
    <w:qFormat/>
    <w:pPr>
      <w:keepNext/>
      <w:keepLines/>
      <w:spacing w:before="200" w:after="0"/>
      <w:jc w:val="both"/>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autoRedefine/>
    <w:uiPriority w:val="9"/>
    <w:unhideWhenUsed/>
    <w:qFormat/>
    <w:pPr>
      <w:keepNext/>
      <w:keepLines/>
      <w:spacing w:before="200" w:after="0"/>
      <w:jc w:val="both"/>
      <w:outlineLvl w:val="2"/>
    </w:pPr>
    <w:rPr>
      <w:rFonts w:ascii="Times New Roman" w:eastAsiaTheme="majorEastAsia" w:hAnsi="Times New Roman" w:cs="Times New Roman"/>
      <w:b/>
      <w:bCs/>
      <w:sz w:val="24"/>
      <w:szCs w:val="24"/>
    </w:rPr>
  </w:style>
  <w:style w:type="paragraph" w:styleId="Heading4">
    <w:name w:val="heading 4"/>
    <w:basedOn w:val="Normal"/>
    <w:next w:val="Normal"/>
    <w:link w:val="Heading4Char"/>
    <w:uiPriority w:val="9"/>
    <w:unhideWhenUsed/>
    <w:qFormat/>
    <w:pPr>
      <w:keepNext/>
      <w:keepLines/>
      <w:numPr>
        <w:ilvl w:val="3"/>
        <w:numId w:val="65"/>
      </w:numPr>
      <w:spacing w:before="200" w:after="0"/>
      <w:outlineLvl w:val="3"/>
    </w:pPr>
    <w:rPr>
      <w:rFonts w:ascii="Times New Roman" w:eastAsiaTheme="majorEastAsia" w:hAnsi="Times New Roman" w:cstheme="majorBidi"/>
      <w:b/>
      <w:bCs/>
      <w:iCs/>
      <w:sz w:val="24"/>
    </w:rPr>
  </w:style>
  <w:style w:type="paragraph" w:styleId="Heading5">
    <w:name w:val="heading 5"/>
    <w:basedOn w:val="Normal"/>
    <w:next w:val="Normal"/>
    <w:link w:val="Heading5Char"/>
    <w:uiPriority w:val="9"/>
    <w:semiHidden/>
    <w:unhideWhenUsed/>
    <w:qFormat/>
    <w:pPr>
      <w:keepNext/>
      <w:keepLines/>
      <w:numPr>
        <w:ilvl w:val="4"/>
        <w:numId w:val="6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6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6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6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6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rPr>
      <w:rFonts w:ascii="Calibri" w:hAnsi="Calibri"/>
      <w:szCs w:val="21"/>
    </w:rPr>
  </w:style>
  <w:style w:type="paragraph" w:styleId="FootnoteText">
    <w:name w:val="footnote text"/>
    <w:aliases w:val="Footnote text,footnote text,ALTS FOOTNOTE,Footnote Text Char1,Footnote Text Char Char Char,Footnote Text Char1 Char Char,Footnote Text Char Char,Footnote Text Char1 Char Char Char,Footnote Text Char13 Char Char,Footnote Text12"/>
    <w:basedOn w:val="Normal"/>
    <w:link w:val="FootnoteTextChar"/>
    <w:uiPriority w:val="99"/>
    <w:unhideWhenUsed/>
    <w:pPr>
      <w:spacing w:after="0" w:line="240" w:lineRule="auto"/>
    </w:pPr>
    <w:rPr>
      <w:sz w:val="20"/>
      <w:szCs w:val="20"/>
    </w:rPr>
  </w:style>
  <w:style w:type="character" w:customStyle="1" w:styleId="FootnoteTextChar">
    <w:name w:val="Footnote Text Char"/>
    <w:aliases w:val="Footnote text Char,footnote text Char,ALTS FOOTNOTE Char,Footnote Text Char1 Char,Footnote Text Char Char Char Char,Footnote Text Char1 Char Char Char1,Footnote Text Char Char Char1,Footnote Text Char1 Char Char Char Char"/>
    <w:basedOn w:val="DefaultParagraphFont"/>
    <w:link w:val="FootnoteText"/>
    <w:uiPriority w:val="99"/>
    <w:rPr>
      <w:sz w:val="20"/>
      <w:szCs w:val="20"/>
    </w:rPr>
  </w:style>
  <w:style w:type="character" w:styleId="FootnoteReference">
    <w:name w:val="footnote reference"/>
    <w:aliases w:val="Footnote symbol,PBO Footnote Reference,Footnote,Footnote number,fr,o,Footnotemark,FR,Footnotemark1,Footnotemark2,FR1,Footnotemark3,FR2,Footnotemark4,FR3,Footnotemark5,FR4,Footnotemark6,Footnotemark7,Footnotemark8,FR5"/>
    <w:basedOn w:val="DefaultParagraphFont"/>
    <w:uiPriority w:val="99"/>
    <w:unhideWhenUsed/>
    <w:rPr>
      <w:vertAlign w:val="superscript"/>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3">
    <w:name w:val="CM3"/>
    <w:basedOn w:val="Default"/>
    <w:next w:val="Default"/>
    <w:uiPriority w:val="99"/>
    <w:rPr>
      <w:rFonts w:cstheme="minorBidi"/>
      <w:color w:val="auto"/>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lang w:eastAsia="en-GB"/>
    </w:rPr>
  </w:style>
  <w:style w:type="paragraph" w:customStyle="1" w:styleId="Bullet0">
    <w:name w:val="Bullet 0"/>
    <w:basedOn w:val="Normal"/>
    <w:pPr>
      <w:numPr>
        <w:numId w:val="1"/>
      </w:numPr>
      <w:spacing w:before="120" w:after="120" w:line="240" w:lineRule="auto"/>
      <w:jc w:val="both"/>
    </w:pPr>
    <w:rPr>
      <w:rFonts w:ascii="Times New Roman" w:eastAsia="Times New Roman" w:hAnsi="Times New Roman" w:cs="Times New Roman"/>
      <w:sz w:val="24"/>
      <w:lang w:eastAsia="en-GB"/>
    </w:rPr>
  </w:style>
  <w:style w:type="character" w:customStyle="1" w:styleId="Corpsdutexte">
    <w:name w:val="Corps du texte"/>
    <w:basedOn w:val="DefaultParagraphFont"/>
    <w:rPr>
      <w:rFonts w:ascii="Arial" w:eastAsia="Arial" w:hAnsi="Arial" w:cs="Arial"/>
      <w:b w:val="0"/>
      <w:bCs w:val="0"/>
      <w:i w:val="0"/>
      <w:iCs w:val="0"/>
      <w:smallCaps w:val="0"/>
      <w:strike w:val="0"/>
      <w:color w:val="1A171C"/>
      <w:spacing w:val="0"/>
      <w:w w:val="100"/>
      <w:position w:val="0"/>
      <w:sz w:val="17"/>
      <w:szCs w:val="17"/>
      <w:u w:val="none"/>
      <w:lang w:val="en-US"/>
    </w:rPr>
  </w:style>
  <w:style w:type="character" w:customStyle="1" w:styleId="CorpsdutexteGras">
    <w:name w:val="Corps du texte + Gras"/>
    <w:basedOn w:val="DefaultParagraphFont"/>
    <w:rPr>
      <w:rFonts w:ascii="Arial" w:eastAsia="Arial" w:hAnsi="Arial" w:cs="Arial"/>
      <w:b/>
      <w:bCs/>
      <w:i w:val="0"/>
      <w:iCs w:val="0"/>
      <w:smallCaps w:val="0"/>
      <w:strike w:val="0"/>
      <w:color w:val="1A171C"/>
      <w:spacing w:val="0"/>
      <w:w w:val="100"/>
      <w:position w:val="0"/>
      <w:sz w:val="17"/>
      <w:szCs w:val="17"/>
      <w:u w:val="none"/>
      <w:lang w:val="en-US"/>
    </w:rPr>
  </w:style>
  <w:style w:type="character" w:customStyle="1" w:styleId="CorpsdutexteItalique">
    <w:name w:val="Corps du texte + Italique"/>
    <w:basedOn w:val="DefaultParagraphFont"/>
    <w:rPr>
      <w:rFonts w:ascii="Arial" w:eastAsia="Arial" w:hAnsi="Arial" w:cs="Arial"/>
      <w:b w:val="0"/>
      <w:bCs w:val="0"/>
      <w:i/>
      <w:iCs/>
      <w:smallCaps w:val="0"/>
      <w:strike w:val="0"/>
      <w:color w:val="1A171C"/>
      <w:spacing w:val="0"/>
      <w:w w:val="100"/>
      <w:position w:val="0"/>
      <w:sz w:val="17"/>
      <w:szCs w:val="17"/>
      <w:u w:val="none"/>
      <w:lang w:val="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themeColor="hyperlink"/>
      <w:u w:val="single"/>
    </w:rPr>
  </w:style>
  <w:style w:type="paragraph" w:customStyle="1" w:styleId="LeftMargin">
    <w:name w:val="Left Margin"/>
    <w:basedOn w:val="Normal"/>
    <w:uiPriority w:val="3"/>
    <w:qFormat/>
    <w:pPr>
      <w:spacing w:line="240" w:lineRule="auto"/>
    </w:pPr>
    <w:rPr>
      <w:rFonts w:ascii="Calibri" w:hAnsi="Calibri"/>
    </w:rPr>
  </w:style>
  <w:style w:type="table" w:customStyle="1" w:styleId="SolidBlue">
    <w:name w:val="SolidBlue"/>
    <w:basedOn w:val="TableNormal"/>
    <w:uiPriority w:val="99"/>
    <w:pPr>
      <w:spacing w:before="120" w:after="120" w:line="240" w:lineRule="auto"/>
    </w:pPr>
    <w:rPr>
      <w:b/>
      <w:color w:val="4F81BD" w:themeColor="accent1"/>
    </w:rPr>
    <w:tblPr>
      <w:tblInd w:w="709" w:type="dxa"/>
    </w:tblPr>
    <w:tcPr>
      <w:shd w:val="clear" w:color="auto" w:fill="8064A2" w:themeFill="accent4"/>
      <w:vAlign w:val="center"/>
    </w:tc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4"/>
      <w:szCs w:val="28"/>
    </w:rPr>
  </w:style>
  <w:style w:type="paragraph" w:styleId="TOCHeading">
    <w:name w:val="TOC Heading"/>
    <w:basedOn w:val="Heading1"/>
    <w:next w:val="Normal"/>
    <w:uiPriority w:val="39"/>
    <w:unhideWhenUsed/>
    <w:qFormat/>
    <w:pPr>
      <w:outlineLvl w:val="9"/>
    </w:pPr>
    <w:rPr>
      <w:lang w:val="en-US" w:eastAsia="ja-JP"/>
    </w:rPr>
  </w:style>
  <w:style w:type="paragraph" w:styleId="TOC2">
    <w:name w:val="toc 2"/>
    <w:basedOn w:val="Normal"/>
    <w:next w:val="Normal"/>
    <w:autoRedefine/>
    <w:uiPriority w:val="39"/>
    <w:unhideWhenUsed/>
    <w:qFormat/>
    <w:pPr>
      <w:spacing w:after="100"/>
      <w:ind w:left="220"/>
    </w:pPr>
    <w:rPr>
      <w:rFonts w:eastAsiaTheme="minorEastAsia"/>
      <w:lang w:val="en-US" w:eastAsia="ja-JP"/>
    </w:rPr>
  </w:style>
  <w:style w:type="paragraph" w:styleId="TOC1">
    <w:name w:val="toc 1"/>
    <w:basedOn w:val="Normal"/>
    <w:next w:val="Normal"/>
    <w:autoRedefine/>
    <w:uiPriority w:val="39"/>
    <w:unhideWhenUsed/>
    <w:qFormat/>
    <w:pPr>
      <w:tabs>
        <w:tab w:val="left" w:pos="440"/>
        <w:tab w:val="right" w:leader="dot" w:pos="9062"/>
      </w:tabs>
      <w:spacing w:after="100"/>
    </w:pPr>
    <w:rPr>
      <w:rFonts w:eastAsiaTheme="minorEastAsia"/>
      <w:lang w:val="en-US" w:eastAsia="ja-JP"/>
    </w:rPr>
  </w:style>
  <w:style w:type="paragraph" w:styleId="TOC3">
    <w:name w:val="toc 3"/>
    <w:basedOn w:val="Normal"/>
    <w:next w:val="Normal"/>
    <w:autoRedefine/>
    <w:uiPriority w:val="39"/>
    <w:unhideWhenUsed/>
    <w:qFormat/>
    <w:pPr>
      <w:spacing w:after="100"/>
      <w:ind w:left="440"/>
    </w:pPr>
    <w:rPr>
      <w:rFonts w:eastAsiaTheme="minorEastAsia"/>
      <w:lang w:val="en-US" w:eastAsia="ja-JP"/>
    </w:rPr>
  </w:style>
  <w:style w:type="character" w:customStyle="1" w:styleId="Heading3Char">
    <w:name w:val="Heading 3 Char"/>
    <w:basedOn w:val="DefaultParagraphFont"/>
    <w:link w:val="Heading3"/>
    <w:uiPriority w:val="9"/>
    <w:rPr>
      <w:rFonts w:ascii="Times New Roman" w:eastAsiaTheme="majorEastAsia" w:hAnsi="Times New Roman" w:cs="Times New Roman"/>
      <w:b/>
      <w:bCs/>
      <w:sz w:val="24"/>
      <w:szCs w:val="24"/>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4"/>
      <w:szCs w:val="26"/>
    </w:rPr>
  </w:style>
  <w:style w:type="table" w:customStyle="1" w:styleId="TableGrid1">
    <w:name w:val="Table Grid1"/>
    <w:basedOn w:val="TableNormal"/>
    <w:next w:val="TableGrid"/>
    <w:uiPriority w:val="99"/>
    <w:pPr>
      <w:spacing w:after="0" w:line="240" w:lineRule="auto"/>
    </w:pPr>
    <w:rPr>
      <w:rFonts w:eastAsia="Times New Roman"/>
      <w:lang w:eastAsia="en-GB"/>
    </w:rPr>
    <w:tblPr>
      <w:tblBorders>
        <w:top w:val="single" w:sz="8" w:space="0" w:color="3D4A7E"/>
        <w:left w:val="single" w:sz="8" w:space="0" w:color="3D4A7E"/>
        <w:bottom w:val="single" w:sz="8" w:space="0" w:color="3D4A7E"/>
        <w:right w:val="single" w:sz="8" w:space="0" w:color="3D4A7E"/>
        <w:insideH w:val="single" w:sz="8" w:space="0" w:color="3D4A7E"/>
        <w:insideV w:val="single" w:sz="8" w:space="0" w:color="3D4A7E"/>
      </w:tblBorders>
    </w:tblPr>
    <w:tcPr>
      <w:shd w:val="clear" w:color="auto" w:fill="FFFFFF"/>
    </w:tcPr>
  </w:style>
  <w:style w:type="paragraph" w:customStyle="1" w:styleId="FootnoteText1">
    <w:name w:val="Footnote Text1"/>
    <w:basedOn w:val="Normal"/>
    <w:next w:val="FootnoteText"/>
    <w:uiPriority w:val="99"/>
    <w:unhideWhenUsed/>
    <w:pPr>
      <w:keepNext/>
      <w:spacing w:after="0" w:line="240" w:lineRule="auto"/>
      <w:jc w:val="both"/>
    </w:pPr>
    <w:rPr>
      <w:sz w:val="20"/>
      <w:szCs w:val="20"/>
      <w:lang w:val="el-GR"/>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536"/>
        <w:tab w:val="right" w:pos="9072"/>
      </w:tabs>
      <w:spacing w:after="0" w:line="240" w:lineRule="auto"/>
    </w:pPr>
  </w:style>
  <w:style w:type="character" w:customStyle="1" w:styleId="FooterChar">
    <w:name w:val="Footer Char"/>
    <w:basedOn w:val="DefaultParagraphFont"/>
    <w:link w:val="Foote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BlueTable">
    <w:name w:val="BlueTable"/>
    <w:basedOn w:val="TableNormal"/>
    <w:uiPriority w:val="99"/>
    <w:pPr>
      <w:spacing w:before="120" w:after="120" w:line="240" w:lineRule="auto"/>
    </w:pPr>
    <w:rPr>
      <w:rFonts w:ascii="Calibri" w:hAnsi="Calibri"/>
      <w:sz w:val="18"/>
    </w:rPr>
    <w:tblPr>
      <w:tblStyleRowBandSize w:val="1"/>
      <w:tblInd w:w="709" w:type="dxa"/>
      <w:tblBorders>
        <w:insideV w:val="single" w:sz="4" w:space="0" w:color="8064A2" w:themeColor="accent4"/>
      </w:tblBorders>
    </w:tblPr>
    <w:tcPr>
      <w:vAlign w:val="center"/>
    </w:tcPr>
    <w:tblStylePr w:type="firstRow">
      <w:pPr>
        <w:jc w:val="left"/>
      </w:pPr>
      <w:rPr>
        <w:b/>
        <w:caps/>
        <w:smallCaps w:val="0"/>
        <w:color w:val="FFFFFF" w:themeColor="background1"/>
      </w:rPr>
      <w:tblPr/>
      <w:tcPr>
        <w:tcBorders>
          <w:top w:val="nil"/>
          <w:left w:val="nil"/>
          <w:bottom w:val="nil"/>
          <w:right w:val="nil"/>
          <w:insideH w:val="nil"/>
          <w:insideV w:val="single" w:sz="8" w:space="0" w:color="8064A2" w:themeColor="accent4"/>
          <w:tl2br w:val="nil"/>
          <w:tr2bl w:val="nil"/>
        </w:tcBorders>
        <w:shd w:val="clear" w:color="auto" w:fill="4F81BD" w:themeFill="accent1"/>
      </w:tcPr>
    </w:tblStylePr>
    <w:tblStylePr w:type="lastRow">
      <w:tblPr/>
      <w:tcPr>
        <w:tcBorders>
          <w:top w:val="nil"/>
          <w:left w:val="nil"/>
          <w:bottom w:val="single" w:sz="8" w:space="0" w:color="4F81BD" w:themeColor="accent1"/>
          <w:right w:val="nil"/>
          <w:insideH w:val="nil"/>
          <w:insideV w:val="nil"/>
          <w:tl2br w:val="nil"/>
          <w:tr2bl w:val="nil"/>
        </w:tcBorders>
      </w:tcPr>
    </w:tblStylePr>
    <w:tblStylePr w:type="firstCol">
      <w:rPr>
        <w:rFonts w:ascii="Calibri" w:hAnsi="Calibri"/>
        <w:color w:val="EEECE1" w:themeColor="background2"/>
        <w:sz w:val="18"/>
      </w:rPr>
    </w:tblStylePr>
    <w:tblStylePr w:type="band1Horz">
      <w:rPr>
        <w:rFonts w:ascii="Calibri" w:hAnsi="Calibri"/>
        <w:color w:val="C0504D" w:themeColor="accent2"/>
        <w:sz w:val="18"/>
      </w:rPr>
      <w:tblPr/>
      <w:tcPr>
        <w:tcBorders>
          <w:bottom w:val="single" w:sz="8" w:space="0" w:color="4F81BD" w:themeColor="accent1"/>
        </w:tcBorders>
      </w:tcPr>
    </w:tblStylePr>
    <w:tblStylePr w:type="band2Horz">
      <w:rPr>
        <w:rFonts w:ascii="Calibri" w:hAnsi="Calibri"/>
        <w:color w:val="C0504D" w:themeColor="accent2"/>
        <w:sz w:val="18"/>
      </w:rPr>
      <w:tblPr/>
      <w:tcPr>
        <w:tcBorders>
          <w:bottom w:val="single" w:sz="8" w:space="0" w:color="4F81BD" w:themeColor="accent1"/>
        </w:tcBorders>
        <w:shd w:val="clear" w:color="auto" w:fill="F0F0F0"/>
      </w:tcPr>
    </w:tblStylePr>
  </w:style>
  <w:style w:type="character" w:customStyle="1" w:styleId="BriefingtextChar">
    <w:name w:val="Briefing text Char"/>
    <w:basedOn w:val="DefaultParagraphFont"/>
    <w:link w:val="Briefingtext"/>
    <w:locked/>
    <w:rPr>
      <w:rFonts w:ascii="Arial" w:hAnsi="Arial" w:cs="Arial"/>
    </w:rPr>
  </w:style>
  <w:style w:type="paragraph" w:customStyle="1" w:styleId="Briefingtext">
    <w:name w:val="Briefing text"/>
    <w:basedOn w:val="Normal"/>
    <w:link w:val="BriefingtextChar"/>
    <w:pPr>
      <w:spacing w:after="240" w:line="240" w:lineRule="auto"/>
      <w:jc w:val="both"/>
    </w:pPr>
    <w:rPr>
      <w:rFonts w:ascii="Arial" w:hAnsi="Arial" w:cs="Arial"/>
    </w:rPr>
  </w:style>
  <w:style w:type="paragraph" w:styleId="Revision">
    <w:name w:val="Revision"/>
    <w:hidden/>
    <w:uiPriority w:val="99"/>
    <w:semiHidden/>
    <w:pPr>
      <w:spacing w:after="0" w:line="240" w:lineRule="auto"/>
    </w:pPr>
  </w:style>
  <w:style w:type="character" w:customStyle="1" w:styleId="ezstring-field">
    <w:name w:val="ezstring-field"/>
    <w:basedOn w:val="DefaultParagraphFont"/>
  </w:style>
  <w:style w:type="paragraph" w:styleId="Date">
    <w:name w:val="Date"/>
    <w:basedOn w:val="Normal"/>
    <w:next w:val="References"/>
    <w:link w:val="DateChar"/>
    <w:uiPriority w:val="99"/>
    <w:pPr>
      <w:spacing w:after="0" w:line="240" w:lineRule="auto"/>
      <w:ind w:left="5103" w:right="-567"/>
    </w:pPr>
    <w:rPr>
      <w:rFonts w:ascii="Times New Roman" w:eastAsia="Times New Roman" w:hAnsi="Times New Roman" w:cs="Times New Roman"/>
      <w:sz w:val="24"/>
      <w:szCs w:val="24"/>
      <w:lang w:eastAsia="en-GB"/>
    </w:rPr>
  </w:style>
  <w:style w:type="character" w:customStyle="1" w:styleId="DateChar">
    <w:name w:val="Date Char"/>
    <w:basedOn w:val="DefaultParagraphFont"/>
    <w:link w:val="Date"/>
    <w:uiPriority w:val="99"/>
    <w:rPr>
      <w:rFonts w:ascii="Times New Roman" w:eastAsia="Times New Roman" w:hAnsi="Times New Roman" w:cs="Times New Roman"/>
      <w:sz w:val="24"/>
      <w:szCs w:val="24"/>
      <w:lang w:eastAsia="en-GB"/>
    </w:rPr>
  </w:style>
  <w:style w:type="paragraph" w:customStyle="1" w:styleId="References">
    <w:name w:val="References"/>
    <w:basedOn w:val="Normal"/>
    <w:next w:val="Normal"/>
    <w:uiPriority w:val="99"/>
    <w:pPr>
      <w:spacing w:after="240" w:line="240" w:lineRule="auto"/>
      <w:ind w:left="5103"/>
    </w:pPr>
    <w:rPr>
      <w:rFonts w:ascii="Times New Roman" w:eastAsia="Times New Roman" w:hAnsi="Times New Roman" w:cs="Times New Roman"/>
      <w:sz w:val="20"/>
      <w:szCs w:val="20"/>
      <w:lang w:eastAsia="en-GB"/>
    </w:rPr>
  </w:style>
  <w:style w:type="paragraph" w:customStyle="1" w:styleId="NoteHead">
    <w:name w:val="NoteHead"/>
    <w:basedOn w:val="Normal"/>
    <w:next w:val="Subject"/>
    <w:uiPriority w:val="99"/>
    <w:pPr>
      <w:spacing w:before="720" w:after="720" w:line="240" w:lineRule="auto"/>
      <w:jc w:val="center"/>
    </w:pPr>
    <w:rPr>
      <w:rFonts w:ascii="Times New Roman" w:eastAsia="Times New Roman" w:hAnsi="Times New Roman" w:cs="Times New Roman"/>
      <w:b/>
      <w:bCs/>
      <w:smallCaps/>
      <w:sz w:val="24"/>
      <w:szCs w:val="24"/>
      <w:lang w:eastAsia="en-GB"/>
    </w:rPr>
  </w:style>
  <w:style w:type="paragraph" w:customStyle="1" w:styleId="Subject">
    <w:name w:val="Subject"/>
    <w:basedOn w:val="Normal"/>
    <w:next w:val="Normal"/>
    <w:uiPriority w:val="99"/>
    <w:pPr>
      <w:spacing w:after="480" w:line="240" w:lineRule="auto"/>
      <w:ind w:left="1191" w:hanging="1191"/>
    </w:pPr>
    <w:rPr>
      <w:rFonts w:ascii="Times New Roman" w:eastAsia="Times New Roman" w:hAnsi="Times New Roman" w:cs="Times New Roman"/>
      <w:b/>
      <w:bCs/>
      <w:sz w:val="24"/>
      <w:szCs w:val="24"/>
      <w:lang w:eastAsia="en-GB"/>
    </w:rPr>
  </w:style>
  <w:style w:type="paragraph" w:customStyle="1" w:styleId="ZCom">
    <w:name w:val="Z_Com"/>
    <w:basedOn w:val="Normal"/>
    <w:next w:val="ZDGName"/>
    <w:uiPriority w:val="99"/>
    <w:pPr>
      <w:widowControl w:val="0"/>
      <w:spacing w:after="0" w:line="240" w:lineRule="auto"/>
      <w:ind w:right="85"/>
      <w:jc w:val="both"/>
    </w:pPr>
    <w:rPr>
      <w:rFonts w:ascii="Arial" w:eastAsia="Times New Roman" w:hAnsi="Arial" w:cs="Arial"/>
      <w:sz w:val="24"/>
      <w:szCs w:val="24"/>
    </w:rPr>
  </w:style>
  <w:style w:type="paragraph" w:customStyle="1" w:styleId="ZDGName">
    <w:name w:val="Z_DGName"/>
    <w:basedOn w:val="Normal"/>
    <w:uiPriority w:val="99"/>
    <w:pPr>
      <w:widowControl w:val="0"/>
      <w:spacing w:after="0" w:line="240" w:lineRule="auto"/>
      <w:ind w:right="85"/>
    </w:pPr>
    <w:rPr>
      <w:rFonts w:ascii="Arial" w:eastAsia="Times New Roman" w:hAnsi="Arial" w:cs="Arial"/>
      <w:sz w:val="16"/>
      <w:szCs w:val="16"/>
    </w:rPr>
  </w:style>
  <w:style w:type="character" w:customStyle="1" w:styleId="h1-vignette1">
    <w:name w:val="h1-vignette1"/>
    <w:basedOn w:val="DefaultParagraphFont"/>
    <w:rPr>
      <w:rFonts w:ascii="open_sanssemibold" w:hAnsi="open_sanssemibold" w:hint="default"/>
      <w:vanish w:val="0"/>
      <w:webHidden w:val="0"/>
      <w:sz w:val="24"/>
      <w:szCs w:val="24"/>
      <w:specVanish w:val="0"/>
    </w:rPr>
  </w:style>
  <w:style w:type="character" w:styleId="Strong">
    <w:name w:val="Strong"/>
    <w:basedOn w:val="DefaultParagraphFont"/>
    <w:uiPriority w:val="22"/>
    <w:qFormat/>
    <w:rPr>
      <w:b/>
      <w:b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framePr w:hSpace="141" w:wrap="around" w:vAnchor="text" w:hAnchor="margin" w:y="195"/>
      <w:tabs>
        <w:tab w:val="center" w:pos="4535"/>
        <w:tab w:val="right" w:pos="9071"/>
        <w:tab w:val="right" w:pos="9921"/>
      </w:tabs>
      <w:spacing w:before="360" w:after="0" w:line="240" w:lineRule="auto"/>
      <w:ind w:left="-850" w:right="-850"/>
    </w:pPr>
    <w:rPr>
      <w:rFonts w:ascii="Times New Roman" w:hAnsi="Times New Roman" w:cs="Times New Roman"/>
      <w:sz w:val="24"/>
      <w:szCs w:val="16"/>
      <w:lang w:val="en-US"/>
    </w:rPr>
  </w:style>
  <w:style w:type="character" w:customStyle="1" w:styleId="FooterCoverPageChar">
    <w:name w:val="Footer Cover Page Char"/>
    <w:basedOn w:val="DefaultParagraphFont"/>
    <w:link w:val="FooterCoverPage"/>
    <w:rPr>
      <w:rFonts w:ascii="Times New Roman" w:hAnsi="Times New Roman" w:cs="Times New Roman"/>
      <w:sz w:val="24"/>
      <w:szCs w:val="16"/>
      <w:lang w:val="en-US"/>
    </w:rPr>
  </w:style>
  <w:style w:type="paragraph" w:customStyle="1" w:styleId="HeaderCoverPage">
    <w:name w:val="Header Cover Page"/>
    <w:basedOn w:val="Normal"/>
    <w:link w:val="HeaderCoverPageChar"/>
    <w:pPr>
      <w:framePr w:hSpace="141" w:wrap="around" w:vAnchor="text" w:hAnchor="margin" w:y="195"/>
      <w:tabs>
        <w:tab w:val="center" w:pos="4535"/>
        <w:tab w:val="right" w:pos="9071"/>
      </w:tabs>
      <w:spacing w:after="120" w:line="240" w:lineRule="auto"/>
      <w:jc w:val="both"/>
    </w:pPr>
    <w:rPr>
      <w:rFonts w:ascii="Times New Roman" w:hAnsi="Times New Roman" w:cs="Times New Roman"/>
      <w:sz w:val="24"/>
      <w:szCs w:val="16"/>
      <w:lang w:val="en-US"/>
    </w:rPr>
  </w:style>
  <w:style w:type="character" w:customStyle="1" w:styleId="HeaderCoverPageChar">
    <w:name w:val="Header Cover Page Char"/>
    <w:basedOn w:val="DefaultParagraphFont"/>
    <w:link w:val="HeaderCoverPage"/>
    <w:rPr>
      <w:rFonts w:ascii="Times New Roman" w:hAnsi="Times New Roman" w:cs="Times New Roman"/>
      <w:sz w:val="24"/>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autoRedefine/>
    <w:uiPriority w:val="9"/>
    <w:unhideWhenUsed/>
    <w:qFormat/>
    <w:pPr>
      <w:keepNext/>
      <w:keepLines/>
      <w:spacing w:before="200" w:after="0"/>
      <w:jc w:val="both"/>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autoRedefine/>
    <w:uiPriority w:val="9"/>
    <w:unhideWhenUsed/>
    <w:qFormat/>
    <w:pPr>
      <w:keepNext/>
      <w:keepLines/>
      <w:spacing w:before="200" w:after="0"/>
      <w:jc w:val="both"/>
      <w:outlineLvl w:val="2"/>
    </w:pPr>
    <w:rPr>
      <w:rFonts w:ascii="Times New Roman" w:eastAsiaTheme="majorEastAsia" w:hAnsi="Times New Roman" w:cs="Times New Roman"/>
      <w:b/>
      <w:bCs/>
      <w:sz w:val="24"/>
      <w:szCs w:val="24"/>
    </w:rPr>
  </w:style>
  <w:style w:type="paragraph" w:styleId="Heading4">
    <w:name w:val="heading 4"/>
    <w:basedOn w:val="Normal"/>
    <w:next w:val="Normal"/>
    <w:link w:val="Heading4Char"/>
    <w:uiPriority w:val="9"/>
    <w:unhideWhenUsed/>
    <w:qFormat/>
    <w:pPr>
      <w:keepNext/>
      <w:keepLines/>
      <w:numPr>
        <w:ilvl w:val="3"/>
        <w:numId w:val="65"/>
      </w:numPr>
      <w:spacing w:before="200" w:after="0"/>
      <w:outlineLvl w:val="3"/>
    </w:pPr>
    <w:rPr>
      <w:rFonts w:ascii="Times New Roman" w:eastAsiaTheme="majorEastAsia" w:hAnsi="Times New Roman" w:cstheme="majorBidi"/>
      <w:b/>
      <w:bCs/>
      <w:iCs/>
      <w:sz w:val="24"/>
    </w:rPr>
  </w:style>
  <w:style w:type="paragraph" w:styleId="Heading5">
    <w:name w:val="heading 5"/>
    <w:basedOn w:val="Normal"/>
    <w:next w:val="Normal"/>
    <w:link w:val="Heading5Char"/>
    <w:uiPriority w:val="9"/>
    <w:semiHidden/>
    <w:unhideWhenUsed/>
    <w:qFormat/>
    <w:pPr>
      <w:keepNext/>
      <w:keepLines/>
      <w:numPr>
        <w:ilvl w:val="4"/>
        <w:numId w:val="6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6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6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6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6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rPr>
      <w:rFonts w:ascii="Calibri" w:hAnsi="Calibri"/>
      <w:szCs w:val="21"/>
    </w:rPr>
  </w:style>
  <w:style w:type="paragraph" w:styleId="FootnoteText">
    <w:name w:val="footnote text"/>
    <w:aliases w:val="Footnote text,footnote text,ALTS FOOTNOTE,Footnote Text Char1,Footnote Text Char Char Char,Footnote Text Char1 Char Char,Footnote Text Char Char,Footnote Text Char1 Char Char Char,Footnote Text Char13 Char Char,Footnote Text12"/>
    <w:basedOn w:val="Normal"/>
    <w:link w:val="FootnoteTextChar"/>
    <w:uiPriority w:val="99"/>
    <w:unhideWhenUsed/>
    <w:pPr>
      <w:spacing w:after="0" w:line="240" w:lineRule="auto"/>
    </w:pPr>
    <w:rPr>
      <w:sz w:val="20"/>
      <w:szCs w:val="20"/>
    </w:rPr>
  </w:style>
  <w:style w:type="character" w:customStyle="1" w:styleId="FootnoteTextChar">
    <w:name w:val="Footnote Text Char"/>
    <w:aliases w:val="Footnote text Char,footnote text Char,ALTS FOOTNOTE Char,Footnote Text Char1 Char,Footnote Text Char Char Char Char,Footnote Text Char1 Char Char Char1,Footnote Text Char Char Char1,Footnote Text Char1 Char Char Char Char"/>
    <w:basedOn w:val="DefaultParagraphFont"/>
    <w:link w:val="FootnoteText"/>
    <w:uiPriority w:val="99"/>
    <w:rPr>
      <w:sz w:val="20"/>
      <w:szCs w:val="20"/>
    </w:rPr>
  </w:style>
  <w:style w:type="character" w:styleId="FootnoteReference">
    <w:name w:val="footnote reference"/>
    <w:aliases w:val="Footnote symbol,PBO Footnote Reference,Footnote,Footnote number,fr,o,Footnotemark,FR,Footnotemark1,Footnotemark2,FR1,Footnotemark3,FR2,Footnotemark4,FR3,Footnotemark5,FR4,Footnotemark6,Footnotemark7,Footnotemark8,FR5"/>
    <w:basedOn w:val="DefaultParagraphFont"/>
    <w:uiPriority w:val="99"/>
    <w:unhideWhenUsed/>
    <w:rPr>
      <w:vertAlign w:val="superscript"/>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3">
    <w:name w:val="CM3"/>
    <w:basedOn w:val="Default"/>
    <w:next w:val="Default"/>
    <w:uiPriority w:val="99"/>
    <w:rPr>
      <w:rFonts w:cstheme="minorBidi"/>
      <w:color w:val="auto"/>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lang w:eastAsia="en-GB"/>
    </w:rPr>
  </w:style>
  <w:style w:type="paragraph" w:customStyle="1" w:styleId="Bullet0">
    <w:name w:val="Bullet 0"/>
    <w:basedOn w:val="Normal"/>
    <w:pPr>
      <w:numPr>
        <w:numId w:val="1"/>
      </w:numPr>
      <w:spacing w:before="120" w:after="120" w:line="240" w:lineRule="auto"/>
      <w:jc w:val="both"/>
    </w:pPr>
    <w:rPr>
      <w:rFonts w:ascii="Times New Roman" w:eastAsia="Times New Roman" w:hAnsi="Times New Roman" w:cs="Times New Roman"/>
      <w:sz w:val="24"/>
      <w:lang w:eastAsia="en-GB"/>
    </w:rPr>
  </w:style>
  <w:style w:type="character" w:customStyle="1" w:styleId="Corpsdutexte">
    <w:name w:val="Corps du texte"/>
    <w:basedOn w:val="DefaultParagraphFont"/>
    <w:rPr>
      <w:rFonts w:ascii="Arial" w:eastAsia="Arial" w:hAnsi="Arial" w:cs="Arial"/>
      <w:b w:val="0"/>
      <w:bCs w:val="0"/>
      <w:i w:val="0"/>
      <w:iCs w:val="0"/>
      <w:smallCaps w:val="0"/>
      <w:strike w:val="0"/>
      <w:color w:val="1A171C"/>
      <w:spacing w:val="0"/>
      <w:w w:val="100"/>
      <w:position w:val="0"/>
      <w:sz w:val="17"/>
      <w:szCs w:val="17"/>
      <w:u w:val="none"/>
      <w:lang w:val="en-US"/>
    </w:rPr>
  </w:style>
  <w:style w:type="character" w:customStyle="1" w:styleId="CorpsdutexteGras">
    <w:name w:val="Corps du texte + Gras"/>
    <w:basedOn w:val="DefaultParagraphFont"/>
    <w:rPr>
      <w:rFonts w:ascii="Arial" w:eastAsia="Arial" w:hAnsi="Arial" w:cs="Arial"/>
      <w:b/>
      <w:bCs/>
      <w:i w:val="0"/>
      <w:iCs w:val="0"/>
      <w:smallCaps w:val="0"/>
      <w:strike w:val="0"/>
      <w:color w:val="1A171C"/>
      <w:spacing w:val="0"/>
      <w:w w:val="100"/>
      <w:position w:val="0"/>
      <w:sz w:val="17"/>
      <w:szCs w:val="17"/>
      <w:u w:val="none"/>
      <w:lang w:val="en-US"/>
    </w:rPr>
  </w:style>
  <w:style w:type="character" w:customStyle="1" w:styleId="CorpsdutexteItalique">
    <w:name w:val="Corps du texte + Italique"/>
    <w:basedOn w:val="DefaultParagraphFont"/>
    <w:rPr>
      <w:rFonts w:ascii="Arial" w:eastAsia="Arial" w:hAnsi="Arial" w:cs="Arial"/>
      <w:b w:val="0"/>
      <w:bCs w:val="0"/>
      <w:i/>
      <w:iCs/>
      <w:smallCaps w:val="0"/>
      <w:strike w:val="0"/>
      <w:color w:val="1A171C"/>
      <w:spacing w:val="0"/>
      <w:w w:val="100"/>
      <w:position w:val="0"/>
      <w:sz w:val="17"/>
      <w:szCs w:val="17"/>
      <w:u w:val="none"/>
      <w:lang w:val="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themeColor="hyperlink"/>
      <w:u w:val="single"/>
    </w:rPr>
  </w:style>
  <w:style w:type="paragraph" w:customStyle="1" w:styleId="LeftMargin">
    <w:name w:val="Left Margin"/>
    <w:basedOn w:val="Normal"/>
    <w:uiPriority w:val="3"/>
    <w:qFormat/>
    <w:pPr>
      <w:spacing w:line="240" w:lineRule="auto"/>
    </w:pPr>
    <w:rPr>
      <w:rFonts w:ascii="Calibri" w:hAnsi="Calibri"/>
    </w:rPr>
  </w:style>
  <w:style w:type="table" w:customStyle="1" w:styleId="SolidBlue">
    <w:name w:val="SolidBlue"/>
    <w:basedOn w:val="TableNormal"/>
    <w:uiPriority w:val="99"/>
    <w:pPr>
      <w:spacing w:before="120" w:after="120" w:line="240" w:lineRule="auto"/>
    </w:pPr>
    <w:rPr>
      <w:b/>
      <w:color w:val="4F81BD" w:themeColor="accent1"/>
    </w:rPr>
    <w:tblPr>
      <w:tblInd w:w="709" w:type="dxa"/>
    </w:tblPr>
    <w:tcPr>
      <w:shd w:val="clear" w:color="auto" w:fill="8064A2" w:themeFill="accent4"/>
      <w:vAlign w:val="center"/>
    </w:tc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4"/>
      <w:szCs w:val="28"/>
    </w:rPr>
  </w:style>
  <w:style w:type="paragraph" w:styleId="TOCHeading">
    <w:name w:val="TOC Heading"/>
    <w:basedOn w:val="Heading1"/>
    <w:next w:val="Normal"/>
    <w:uiPriority w:val="39"/>
    <w:unhideWhenUsed/>
    <w:qFormat/>
    <w:pPr>
      <w:outlineLvl w:val="9"/>
    </w:pPr>
    <w:rPr>
      <w:lang w:val="en-US" w:eastAsia="ja-JP"/>
    </w:rPr>
  </w:style>
  <w:style w:type="paragraph" w:styleId="TOC2">
    <w:name w:val="toc 2"/>
    <w:basedOn w:val="Normal"/>
    <w:next w:val="Normal"/>
    <w:autoRedefine/>
    <w:uiPriority w:val="39"/>
    <w:unhideWhenUsed/>
    <w:qFormat/>
    <w:pPr>
      <w:spacing w:after="100"/>
      <w:ind w:left="220"/>
    </w:pPr>
    <w:rPr>
      <w:rFonts w:eastAsiaTheme="minorEastAsia"/>
      <w:lang w:val="en-US" w:eastAsia="ja-JP"/>
    </w:rPr>
  </w:style>
  <w:style w:type="paragraph" w:styleId="TOC1">
    <w:name w:val="toc 1"/>
    <w:basedOn w:val="Normal"/>
    <w:next w:val="Normal"/>
    <w:autoRedefine/>
    <w:uiPriority w:val="39"/>
    <w:unhideWhenUsed/>
    <w:qFormat/>
    <w:pPr>
      <w:tabs>
        <w:tab w:val="left" w:pos="440"/>
        <w:tab w:val="right" w:leader="dot" w:pos="9062"/>
      </w:tabs>
      <w:spacing w:after="100"/>
    </w:pPr>
    <w:rPr>
      <w:rFonts w:eastAsiaTheme="minorEastAsia"/>
      <w:lang w:val="en-US" w:eastAsia="ja-JP"/>
    </w:rPr>
  </w:style>
  <w:style w:type="paragraph" w:styleId="TOC3">
    <w:name w:val="toc 3"/>
    <w:basedOn w:val="Normal"/>
    <w:next w:val="Normal"/>
    <w:autoRedefine/>
    <w:uiPriority w:val="39"/>
    <w:unhideWhenUsed/>
    <w:qFormat/>
    <w:pPr>
      <w:spacing w:after="100"/>
      <w:ind w:left="440"/>
    </w:pPr>
    <w:rPr>
      <w:rFonts w:eastAsiaTheme="minorEastAsia"/>
      <w:lang w:val="en-US" w:eastAsia="ja-JP"/>
    </w:rPr>
  </w:style>
  <w:style w:type="character" w:customStyle="1" w:styleId="Heading3Char">
    <w:name w:val="Heading 3 Char"/>
    <w:basedOn w:val="DefaultParagraphFont"/>
    <w:link w:val="Heading3"/>
    <w:uiPriority w:val="9"/>
    <w:rPr>
      <w:rFonts w:ascii="Times New Roman" w:eastAsiaTheme="majorEastAsia" w:hAnsi="Times New Roman" w:cs="Times New Roman"/>
      <w:b/>
      <w:bCs/>
      <w:sz w:val="24"/>
      <w:szCs w:val="24"/>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4"/>
      <w:szCs w:val="26"/>
    </w:rPr>
  </w:style>
  <w:style w:type="table" w:customStyle="1" w:styleId="TableGrid1">
    <w:name w:val="Table Grid1"/>
    <w:basedOn w:val="TableNormal"/>
    <w:next w:val="TableGrid"/>
    <w:uiPriority w:val="99"/>
    <w:pPr>
      <w:spacing w:after="0" w:line="240" w:lineRule="auto"/>
    </w:pPr>
    <w:rPr>
      <w:rFonts w:eastAsia="Times New Roman"/>
      <w:lang w:eastAsia="en-GB"/>
    </w:rPr>
    <w:tblPr>
      <w:tblBorders>
        <w:top w:val="single" w:sz="8" w:space="0" w:color="3D4A7E"/>
        <w:left w:val="single" w:sz="8" w:space="0" w:color="3D4A7E"/>
        <w:bottom w:val="single" w:sz="8" w:space="0" w:color="3D4A7E"/>
        <w:right w:val="single" w:sz="8" w:space="0" w:color="3D4A7E"/>
        <w:insideH w:val="single" w:sz="8" w:space="0" w:color="3D4A7E"/>
        <w:insideV w:val="single" w:sz="8" w:space="0" w:color="3D4A7E"/>
      </w:tblBorders>
    </w:tblPr>
    <w:tcPr>
      <w:shd w:val="clear" w:color="auto" w:fill="FFFFFF"/>
    </w:tcPr>
  </w:style>
  <w:style w:type="paragraph" w:customStyle="1" w:styleId="FootnoteText1">
    <w:name w:val="Footnote Text1"/>
    <w:basedOn w:val="Normal"/>
    <w:next w:val="FootnoteText"/>
    <w:uiPriority w:val="99"/>
    <w:unhideWhenUsed/>
    <w:pPr>
      <w:keepNext/>
      <w:spacing w:after="0" w:line="240" w:lineRule="auto"/>
      <w:jc w:val="both"/>
    </w:pPr>
    <w:rPr>
      <w:sz w:val="20"/>
      <w:szCs w:val="20"/>
      <w:lang w:val="el-GR"/>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536"/>
        <w:tab w:val="right" w:pos="9072"/>
      </w:tabs>
      <w:spacing w:after="0" w:line="240" w:lineRule="auto"/>
    </w:pPr>
  </w:style>
  <w:style w:type="character" w:customStyle="1" w:styleId="FooterChar">
    <w:name w:val="Footer Char"/>
    <w:basedOn w:val="DefaultParagraphFont"/>
    <w:link w:val="Foote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BlueTable">
    <w:name w:val="BlueTable"/>
    <w:basedOn w:val="TableNormal"/>
    <w:uiPriority w:val="99"/>
    <w:pPr>
      <w:spacing w:before="120" w:after="120" w:line="240" w:lineRule="auto"/>
    </w:pPr>
    <w:rPr>
      <w:rFonts w:ascii="Calibri" w:hAnsi="Calibri"/>
      <w:sz w:val="18"/>
    </w:rPr>
    <w:tblPr>
      <w:tblStyleRowBandSize w:val="1"/>
      <w:tblInd w:w="709" w:type="dxa"/>
      <w:tblBorders>
        <w:insideV w:val="single" w:sz="4" w:space="0" w:color="8064A2" w:themeColor="accent4"/>
      </w:tblBorders>
    </w:tblPr>
    <w:tcPr>
      <w:vAlign w:val="center"/>
    </w:tcPr>
    <w:tblStylePr w:type="firstRow">
      <w:pPr>
        <w:jc w:val="left"/>
      </w:pPr>
      <w:rPr>
        <w:b/>
        <w:caps/>
        <w:smallCaps w:val="0"/>
        <w:color w:val="FFFFFF" w:themeColor="background1"/>
      </w:rPr>
      <w:tblPr/>
      <w:tcPr>
        <w:tcBorders>
          <w:top w:val="nil"/>
          <w:left w:val="nil"/>
          <w:bottom w:val="nil"/>
          <w:right w:val="nil"/>
          <w:insideH w:val="nil"/>
          <w:insideV w:val="single" w:sz="8" w:space="0" w:color="8064A2" w:themeColor="accent4"/>
          <w:tl2br w:val="nil"/>
          <w:tr2bl w:val="nil"/>
        </w:tcBorders>
        <w:shd w:val="clear" w:color="auto" w:fill="4F81BD" w:themeFill="accent1"/>
      </w:tcPr>
    </w:tblStylePr>
    <w:tblStylePr w:type="lastRow">
      <w:tblPr/>
      <w:tcPr>
        <w:tcBorders>
          <w:top w:val="nil"/>
          <w:left w:val="nil"/>
          <w:bottom w:val="single" w:sz="8" w:space="0" w:color="4F81BD" w:themeColor="accent1"/>
          <w:right w:val="nil"/>
          <w:insideH w:val="nil"/>
          <w:insideV w:val="nil"/>
          <w:tl2br w:val="nil"/>
          <w:tr2bl w:val="nil"/>
        </w:tcBorders>
      </w:tcPr>
    </w:tblStylePr>
    <w:tblStylePr w:type="firstCol">
      <w:rPr>
        <w:rFonts w:ascii="Calibri" w:hAnsi="Calibri"/>
        <w:color w:val="EEECE1" w:themeColor="background2"/>
        <w:sz w:val="18"/>
      </w:rPr>
    </w:tblStylePr>
    <w:tblStylePr w:type="band1Horz">
      <w:rPr>
        <w:rFonts w:ascii="Calibri" w:hAnsi="Calibri"/>
        <w:color w:val="C0504D" w:themeColor="accent2"/>
        <w:sz w:val="18"/>
      </w:rPr>
      <w:tblPr/>
      <w:tcPr>
        <w:tcBorders>
          <w:bottom w:val="single" w:sz="8" w:space="0" w:color="4F81BD" w:themeColor="accent1"/>
        </w:tcBorders>
      </w:tcPr>
    </w:tblStylePr>
    <w:tblStylePr w:type="band2Horz">
      <w:rPr>
        <w:rFonts w:ascii="Calibri" w:hAnsi="Calibri"/>
        <w:color w:val="C0504D" w:themeColor="accent2"/>
        <w:sz w:val="18"/>
      </w:rPr>
      <w:tblPr/>
      <w:tcPr>
        <w:tcBorders>
          <w:bottom w:val="single" w:sz="8" w:space="0" w:color="4F81BD" w:themeColor="accent1"/>
        </w:tcBorders>
        <w:shd w:val="clear" w:color="auto" w:fill="F0F0F0"/>
      </w:tcPr>
    </w:tblStylePr>
  </w:style>
  <w:style w:type="character" w:customStyle="1" w:styleId="BriefingtextChar">
    <w:name w:val="Briefing text Char"/>
    <w:basedOn w:val="DefaultParagraphFont"/>
    <w:link w:val="Briefingtext"/>
    <w:locked/>
    <w:rPr>
      <w:rFonts w:ascii="Arial" w:hAnsi="Arial" w:cs="Arial"/>
    </w:rPr>
  </w:style>
  <w:style w:type="paragraph" w:customStyle="1" w:styleId="Briefingtext">
    <w:name w:val="Briefing text"/>
    <w:basedOn w:val="Normal"/>
    <w:link w:val="BriefingtextChar"/>
    <w:pPr>
      <w:spacing w:after="240" w:line="240" w:lineRule="auto"/>
      <w:jc w:val="both"/>
    </w:pPr>
    <w:rPr>
      <w:rFonts w:ascii="Arial" w:hAnsi="Arial" w:cs="Arial"/>
    </w:rPr>
  </w:style>
  <w:style w:type="paragraph" w:styleId="Revision">
    <w:name w:val="Revision"/>
    <w:hidden/>
    <w:uiPriority w:val="99"/>
    <w:semiHidden/>
    <w:pPr>
      <w:spacing w:after="0" w:line="240" w:lineRule="auto"/>
    </w:pPr>
  </w:style>
  <w:style w:type="character" w:customStyle="1" w:styleId="ezstring-field">
    <w:name w:val="ezstring-field"/>
    <w:basedOn w:val="DefaultParagraphFont"/>
  </w:style>
  <w:style w:type="paragraph" w:styleId="Date">
    <w:name w:val="Date"/>
    <w:basedOn w:val="Normal"/>
    <w:next w:val="References"/>
    <w:link w:val="DateChar"/>
    <w:uiPriority w:val="99"/>
    <w:pPr>
      <w:spacing w:after="0" w:line="240" w:lineRule="auto"/>
      <w:ind w:left="5103" w:right="-567"/>
    </w:pPr>
    <w:rPr>
      <w:rFonts w:ascii="Times New Roman" w:eastAsia="Times New Roman" w:hAnsi="Times New Roman" w:cs="Times New Roman"/>
      <w:sz w:val="24"/>
      <w:szCs w:val="24"/>
      <w:lang w:eastAsia="en-GB"/>
    </w:rPr>
  </w:style>
  <w:style w:type="character" w:customStyle="1" w:styleId="DateChar">
    <w:name w:val="Date Char"/>
    <w:basedOn w:val="DefaultParagraphFont"/>
    <w:link w:val="Date"/>
    <w:uiPriority w:val="99"/>
    <w:rPr>
      <w:rFonts w:ascii="Times New Roman" w:eastAsia="Times New Roman" w:hAnsi="Times New Roman" w:cs="Times New Roman"/>
      <w:sz w:val="24"/>
      <w:szCs w:val="24"/>
      <w:lang w:eastAsia="en-GB"/>
    </w:rPr>
  </w:style>
  <w:style w:type="paragraph" w:customStyle="1" w:styleId="References">
    <w:name w:val="References"/>
    <w:basedOn w:val="Normal"/>
    <w:next w:val="Normal"/>
    <w:uiPriority w:val="99"/>
    <w:pPr>
      <w:spacing w:after="240" w:line="240" w:lineRule="auto"/>
      <w:ind w:left="5103"/>
    </w:pPr>
    <w:rPr>
      <w:rFonts w:ascii="Times New Roman" w:eastAsia="Times New Roman" w:hAnsi="Times New Roman" w:cs="Times New Roman"/>
      <w:sz w:val="20"/>
      <w:szCs w:val="20"/>
      <w:lang w:eastAsia="en-GB"/>
    </w:rPr>
  </w:style>
  <w:style w:type="paragraph" w:customStyle="1" w:styleId="NoteHead">
    <w:name w:val="NoteHead"/>
    <w:basedOn w:val="Normal"/>
    <w:next w:val="Subject"/>
    <w:uiPriority w:val="99"/>
    <w:pPr>
      <w:spacing w:before="720" w:after="720" w:line="240" w:lineRule="auto"/>
      <w:jc w:val="center"/>
    </w:pPr>
    <w:rPr>
      <w:rFonts w:ascii="Times New Roman" w:eastAsia="Times New Roman" w:hAnsi="Times New Roman" w:cs="Times New Roman"/>
      <w:b/>
      <w:bCs/>
      <w:smallCaps/>
      <w:sz w:val="24"/>
      <w:szCs w:val="24"/>
      <w:lang w:eastAsia="en-GB"/>
    </w:rPr>
  </w:style>
  <w:style w:type="paragraph" w:customStyle="1" w:styleId="Subject">
    <w:name w:val="Subject"/>
    <w:basedOn w:val="Normal"/>
    <w:next w:val="Normal"/>
    <w:uiPriority w:val="99"/>
    <w:pPr>
      <w:spacing w:after="480" w:line="240" w:lineRule="auto"/>
      <w:ind w:left="1191" w:hanging="1191"/>
    </w:pPr>
    <w:rPr>
      <w:rFonts w:ascii="Times New Roman" w:eastAsia="Times New Roman" w:hAnsi="Times New Roman" w:cs="Times New Roman"/>
      <w:b/>
      <w:bCs/>
      <w:sz w:val="24"/>
      <w:szCs w:val="24"/>
      <w:lang w:eastAsia="en-GB"/>
    </w:rPr>
  </w:style>
  <w:style w:type="paragraph" w:customStyle="1" w:styleId="ZCom">
    <w:name w:val="Z_Com"/>
    <w:basedOn w:val="Normal"/>
    <w:next w:val="ZDGName"/>
    <w:uiPriority w:val="99"/>
    <w:pPr>
      <w:widowControl w:val="0"/>
      <w:spacing w:after="0" w:line="240" w:lineRule="auto"/>
      <w:ind w:right="85"/>
      <w:jc w:val="both"/>
    </w:pPr>
    <w:rPr>
      <w:rFonts w:ascii="Arial" w:eastAsia="Times New Roman" w:hAnsi="Arial" w:cs="Arial"/>
      <w:sz w:val="24"/>
      <w:szCs w:val="24"/>
    </w:rPr>
  </w:style>
  <w:style w:type="paragraph" w:customStyle="1" w:styleId="ZDGName">
    <w:name w:val="Z_DGName"/>
    <w:basedOn w:val="Normal"/>
    <w:uiPriority w:val="99"/>
    <w:pPr>
      <w:widowControl w:val="0"/>
      <w:spacing w:after="0" w:line="240" w:lineRule="auto"/>
      <w:ind w:right="85"/>
    </w:pPr>
    <w:rPr>
      <w:rFonts w:ascii="Arial" w:eastAsia="Times New Roman" w:hAnsi="Arial" w:cs="Arial"/>
      <w:sz w:val="16"/>
      <w:szCs w:val="16"/>
    </w:rPr>
  </w:style>
  <w:style w:type="character" w:customStyle="1" w:styleId="h1-vignette1">
    <w:name w:val="h1-vignette1"/>
    <w:basedOn w:val="DefaultParagraphFont"/>
    <w:rPr>
      <w:rFonts w:ascii="open_sanssemibold" w:hAnsi="open_sanssemibold" w:hint="default"/>
      <w:vanish w:val="0"/>
      <w:webHidden w:val="0"/>
      <w:sz w:val="24"/>
      <w:szCs w:val="24"/>
      <w:specVanish w:val="0"/>
    </w:rPr>
  </w:style>
  <w:style w:type="character" w:styleId="Strong">
    <w:name w:val="Strong"/>
    <w:basedOn w:val="DefaultParagraphFont"/>
    <w:uiPriority w:val="22"/>
    <w:qFormat/>
    <w:rPr>
      <w:b/>
      <w:b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framePr w:hSpace="141" w:wrap="around" w:vAnchor="text" w:hAnchor="margin" w:y="195"/>
      <w:tabs>
        <w:tab w:val="center" w:pos="4535"/>
        <w:tab w:val="right" w:pos="9071"/>
        <w:tab w:val="right" w:pos="9921"/>
      </w:tabs>
      <w:spacing w:before="360" w:after="0" w:line="240" w:lineRule="auto"/>
      <w:ind w:left="-850" w:right="-850"/>
    </w:pPr>
    <w:rPr>
      <w:rFonts w:ascii="Times New Roman" w:hAnsi="Times New Roman" w:cs="Times New Roman"/>
      <w:sz w:val="24"/>
      <w:szCs w:val="16"/>
      <w:lang w:val="en-US"/>
    </w:rPr>
  </w:style>
  <w:style w:type="character" w:customStyle="1" w:styleId="FooterCoverPageChar">
    <w:name w:val="Footer Cover Page Char"/>
    <w:basedOn w:val="DefaultParagraphFont"/>
    <w:link w:val="FooterCoverPage"/>
    <w:rPr>
      <w:rFonts w:ascii="Times New Roman" w:hAnsi="Times New Roman" w:cs="Times New Roman"/>
      <w:sz w:val="24"/>
      <w:szCs w:val="16"/>
      <w:lang w:val="en-US"/>
    </w:rPr>
  </w:style>
  <w:style w:type="paragraph" w:customStyle="1" w:styleId="HeaderCoverPage">
    <w:name w:val="Header Cover Page"/>
    <w:basedOn w:val="Normal"/>
    <w:link w:val="HeaderCoverPageChar"/>
    <w:pPr>
      <w:framePr w:hSpace="141" w:wrap="around" w:vAnchor="text" w:hAnchor="margin" w:y="195"/>
      <w:tabs>
        <w:tab w:val="center" w:pos="4535"/>
        <w:tab w:val="right" w:pos="9071"/>
      </w:tabs>
      <w:spacing w:after="120" w:line="240" w:lineRule="auto"/>
      <w:jc w:val="both"/>
    </w:pPr>
    <w:rPr>
      <w:rFonts w:ascii="Times New Roman" w:hAnsi="Times New Roman" w:cs="Times New Roman"/>
      <w:sz w:val="24"/>
      <w:szCs w:val="16"/>
      <w:lang w:val="en-US"/>
    </w:rPr>
  </w:style>
  <w:style w:type="character" w:customStyle="1" w:styleId="HeaderCoverPageChar">
    <w:name w:val="Header Cover Page Char"/>
    <w:basedOn w:val="DefaultParagraphFont"/>
    <w:link w:val="HeaderCoverPage"/>
    <w:rPr>
      <w:rFonts w:ascii="Times New Roman" w:hAnsi="Times New Roman" w:cs="Times New Roman"/>
      <w:sz w:val="24"/>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93310">
      <w:bodyDiv w:val="1"/>
      <w:marLeft w:val="0"/>
      <w:marRight w:val="0"/>
      <w:marTop w:val="0"/>
      <w:marBottom w:val="0"/>
      <w:divBdr>
        <w:top w:val="none" w:sz="0" w:space="0" w:color="auto"/>
        <w:left w:val="none" w:sz="0" w:space="0" w:color="auto"/>
        <w:bottom w:val="none" w:sz="0" w:space="0" w:color="auto"/>
        <w:right w:val="none" w:sz="0" w:space="0" w:color="auto"/>
      </w:divBdr>
      <w:divsChild>
        <w:div w:id="1365595676">
          <w:marLeft w:val="0"/>
          <w:marRight w:val="0"/>
          <w:marTop w:val="0"/>
          <w:marBottom w:val="0"/>
          <w:divBdr>
            <w:top w:val="none" w:sz="0" w:space="0" w:color="auto"/>
            <w:left w:val="none" w:sz="0" w:space="0" w:color="auto"/>
            <w:bottom w:val="none" w:sz="0" w:space="0" w:color="auto"/>
            <w:right w:val="none" w:sz="0" w:space="0" w:color="auto"/>
          </w:divBdr>
          <w:divsChild>
            <w:div w:id="1347051092">
              <w:marLeft w:val="0"/>
              <w:marRight w:val="0"/>
              <w:marTop w:val="0"/>
              <w:marBottom w:val="0"/>
              <w:divBdr>
                <w:top w:val="none" w:sz="0" w:space="0" w:color="auto"/>
                <w:left w:val="none" w:sz="0" w:space="0" w:color="auto"/>
                <w:bottom w:val="none" w:sz="0" w:space="0" w:color="auto"/>
                <w:right w:val="none" w:sz="0" w:space="0" w:color="auto"/>
              </w:divBdr>
              <w:divsChild>
                <w:div w:id="490681196">
                  <w:marLeft w:val="0"/>
                  <w:marRight w:val="0"/>
                  <w:marTop w:val="0"/>
                  <w:marBottom w:val="0"/>
                  <w:divBdr>
                    <w:top w:val="none" w:sz="0" w:space="0" w:color="auto"/>
                    <w:left w:val="none" w:sz="0" w:space="0" w:color="auto"/>
                    <w:bottom w:val="none" w:sz="0" w:space="0" w:color="auto"/>
                    <w:right w:val="none" w:sz="0" w:space="0" w:color="auto"/>
                  </w:divBdr>
                  <w:divsChild>
                    <w:div w:id="693530562">
                      <w:marLeft w:val="0"/>
                      <w:marRight w:val="0"/>
                      <w:marTop w:val="0"/>
                      <w:marBottom w:val="0"/>
                      <w:divBdr>
                        <w:top w:val="none" w:sz="0" w:space="0" w:color="auto"/>
                        <w:left w:val="none" w:sz="0" w:space="0" w:color="auto"/>
                        <w:bottom w:val="none" w:sz="0" w:space="0" w:color="auto"/>
                        <w:right w:val="none" w:sz="0" w:space="0" w:color="auto"/>
                      </w:divBdr>
                      <w:divsChild>
                        <w:div w:id="2036156238">
                          <w:marLeft w:val="0"/>
                          <w:marRight w:val="0"/>
                          <w:marTop w:val="0"/>
                          <w:marBottom w:val="0"/>
                          <w:divBdr>
                            <w:top w:val="none" w:sz="0" w:space="0" w:color="auto"/>
                            <w:left w:val="none" w:sz="0" w:space="0" w:color="auto"/>
                            <w:bottom w:val="none" w:sz="0" w:space="0" w:color="auto"/>
                            <w:right w:val="none" w:sz="0" w:space="0" w:color="auto"/>
                          </w:divBdr>
                          <w:divsChild>
                            <w:div w:id="392047665">
                              <w:marLeft w:val="210"/>
                              <w:marRight w:val="0"/>
                              <w:marTop w:val="0"/>
                              <w:marBottom w:val="210"/>
                              <w:divBdr>
                                <w:top w:val="none" w:sz="0" w:space="0" w:color="auto"/>
                                <w:left w:val="none" w:sz="0" w:space="0" w:color="auto"/>
                                <w:bottom w:val="none" w:sz="0" w:space="0" w:color="auto"/>
                                <w:right w:val="none" w:sz="0" w:space="0" w:color="auto"/>
                              </w:divBdr>
                              <w:divsChild>
                                <w:div w:id="126584634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180214">
      <w:bodyDiv w:val="1"/>
      <w:marLeft w:val="0"/>
      <w:marRight w:val="0"/>
      <w:marTop w:val="0"/>
      <w:marBottom w:val="0"/>
      <w:divBdr>
        <w:top w:val="none" w:sz="0" w:space="0" w:color="auto"/>
        <w:left w:val="none" w:sz="0" w:space="0" w:color="auto"/>
        <w:bottom w:val="none" w:sz="0" w:space="0" w:color="auto"/>
        <w:right w:val="none" w:sz="0" w:space="0" w:color="auto"/>
      </w:divBdr>
    </w:div>
    <w:div w:id="428896607">
      <w:bodyDiv w:val="1"/>
      <w:marLeft w:val="0"/>
      <w:marRight w:val="0"/>
      <w:marTop w:val="0"/>
      <w:marBottom w:val="0"/>
      <w:divBdr>
        <w:top w:val="none" w:sz="0" w:space="0" w:color="auto"/>
        <w:left w:val="none" w:sz="0" w:space="0" w:color="auto"/>
        <w:bottom w:val="none" w:sz="0" w:space="0" w:color="auto"/>
        <w:right w:val="none" w:sz="0" w:space="0" w:color="auto"/>
      </w:divBdr>
    </w:div>
    <w:div w:id="935788963">
      <w:bodyDiv w:val="1"/>
      <w:marLeft w:val="0"/>
      <w:marRight w:val="0"/>
      <w:marTop w:val="0"/>
      <w:marBottom w:val="0"/>
      <w:divBdr>
        <w:top w:val="none" w:sz="0" w:space="0" w:color="auto"/>
        <w:left w:val="none" w:sz="0" w:space="0" w:color="auto"/>
        <w:bottom w:val="none" w:sz="0" w:space="0" w:color="auto"/>
        <w:right w:val="none" w:sz="0" w:space="0" w:color="auto"/>
      </w:divBdr>
      <w:divsChild>
        <w:div w:id="170262536">
          <w:marLeft w:val="0"/>
          <w:marRight w:val="0"/>
          <w:marTop w:val="0"/>
          <w:marBottom w:val="0"/>
          <w:divBdr>
            <w:top w:val="none" w:sz="0" w:space="0" w:color="auto"/>
            <w:left w:val="none" w:sz="0" w:space="0" w:color="auto"/>
            <w:bottom w:val="none" w:sz="0" w:space="0" w:color="auto"/>
            <w:right w:val="none" w:sz="0" w:space="0" w:color="auto"/>
          </w:divBdr>
          <w:divsChild>
            <w:div w:id="581335002">
              <w:marLeft w:val="0"/>
              <w:marRight w:val="0"/>
              <w:marTop w:val="0"/>
              <w:marBottom w:val="0"/>
              <w:divBdr>
                <w:top w:val="none" w:sz="0" w:space="0" w:color="auto"/>
                <w:left w:val="none" w:sz="0" w:space="0" w:color="auto"/>
                <w:bottom w:val="none" w:sz="0" w:space="0" w:color="auto"/>
                <w:right w:val="none" w:sz="0" w:space="0" w:color="auto"/>
              </w:divBdr>
              <w:divsChild>
                <w:div w:id="1773088692">
                  <w:marLeft w:val="0"/>
                  <w:marRight w:val="0"/>
                  <w:marTop w:val="0"/>
                  <w:marBottom w:val="0"/>
                  <w:divBdr>
                    <w:top w:val="none" w:sz="0" w:space="0" w:color="auto"/>
                    <w:left w:val="none" w:sz="0" w:space="0" w:color="auto"/>
                    <w:bottom w:val="none" w:sz="0" w:space="0" w:color="auto"/>
                    <w:right w:val="none" w:sz="0" w:space="0" w:color="auto"/>
                  </w:divBdr>
                  <w:divsChild>
                    <w:div w:id="1442215106">
                      <w:marLeft w:val="1"/>
                      <w:marRight w:val="1"/>
                      <w:marTop w:val="0"/>
                      <w:marBottom w:val="0"/>
                      <w:divBdr>
                        <w:top w:val="none" w:sz="0" w:space="0" w:color="auto"/>
                        <w:left w:val="none" w:sz="0" w:space="0" w:color="auto"/>
                        <w:bottom w:val="none" w:sz="0" w:space="0" w:color="auto"/>
                        <w:right w:val="none" w:sz="0" w:space="0" w:color="auto"/>
                      </w:divBdr>
                      <w:divsChild>
                        <w:div w:id="832187370">
                          <w:marLeft w:val="0"/>
                          <w:marRight w:val="0"/>
                          <w:marTop w:val="0"/>
                          <w:marBottom w:val="0"/>
                          <w:divBdr>
                            <w:top w:val="none" w:sz="0" w:space="0" w:color="auto"/>
                            <w:left w:val="none" w:sz="0" w:space="0" w:color="auto"/>
                            <w:bottom w:val="none" w:sz="0" w:space="0" w:color="auto"/>
                            <w:right w:val="none" w:sz="0" w:space="0" w:color="auto"/>
                          </w:divBdr>
                          <w:divsChild>
                            <w:div w:id="1983998524">
                              <w:marLeft w:val="0"/>
                              <w:marRight w:val="0"/>
                              <w:marTop w:val="0"/>
                              <w:marBottom w:val="360"/>
                              <w:divBdr>
                                <w:top w:val="none" w:sz="0" w:space="0" w:color="auto"/>
                                <w:left w:val="none" w:sz="0" w:space="0" w:color="auto"/>
                                <w:bottom w:val="none" w:sz="0" w:space="0" w:color="auto"/>
                                <w:right w:val="none" w:sz="0" w:space="0" w:color="auto"/>
                              </w:divBdr>
                              <w:divsChild>
                                <w:div w:id="397092803">
                                  <w:marLeft w:val="0"/>
                                  <w:marRight w:val="0"/>
                                  <w:marTop w:val="0"/>
                                  <w:marBottom w:val="0"/>
                                  <w:divBdr>
                                    <w:top w:val="none" w:sz="0" w:space="0" w:color="auto"/>
                                    <w:left w:val="none" w:sz="0" w:space="0" w:color="auto"/>
                                    <w:bottom w:val="none" w:sz="0" w:space="0" w:color="auto"/>
                                    <w:right w:val="none" w:sz="0" w:space="0" w:color="auto"/>
                                  </w:divBdr>
                                  <w:divsChild>
                                    <w:div w:id="72641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0787515">
      <w:bodyDiv w:val="1"/>
      <w:marLeft w:val="0"/>
      <w:marRight w:val="0"/>
      <w:marTop w:val="0"/>
      <w:marBottom w:val="0"/>
      <w:divBdr>
        <w:top w:val="none" w:sz="0" w:space="0" w:color="auto"/>
        <w:left w:val="none" w:sz="0" w:space="0" w:color="auto"/>
        <w:bottom w:val="none" w:sz="0" w:space="0" w:color="auto"/>
        <w:right w:val="none" w:sz="0" w:space="0" w:color="auto"/>
      </w:divBdr>
    </w:div>
    <w:div w:id="1274438947">
      <w:bodyDiv w:val="1"/>
      <w:marLeft w:val="0"/>
      <w:marRight w:val="0"/>
      <w:marTop w:val="0"/>
      <w:marBottom w:val="0"/>
      <w:divBdr>
        <w:top w:val="none" w:sz="0" w:space="0" w:color="auto"/>
        <w:left w:val="none" w:sz="0" w:space="0" w:color="auto"/>
        <w:bottom w:val="none" w:sz="0" w:space="0" w:color="auto"/>
        <w:right w:val="none" w:sz="0" w:space="0" w:color="auto"/>
      </w:divBdr>
    </w:div>
    <w:div w:id="1619028661">
      <w:bodyDiv w:val="1"/>
      <w:marLeft w:val="0"/>
      <w:marRight w:val="0"/>
      <w:marTop w:val="0"/>
      <w:marBottom w:val="0"/>
      <w:divBdr>
        <w:top w:val="none" w:sz="0" w:space="0" w:color="auto"/>
        <w:left w:val="none" w:sz="0" w:space="0" w:color="auto"/>
        <w:bottom w:val="none" w:sz="0" w:space="0" w:color="auto"/>
        <w:right w:val="none" w:sz="0" w:space="0" w:color="auto"/>
      </w:divBdr>
    </w:div>
    <w:div w:id="1648901736">
      <w:bodyDiv w:val="1"/>
      <w:marLeft w:val="0"/>
      <w:marRight w:val="0"/>
      <w:marTop w:val="0"/>
      <w:marBottom w:val="0"/>
      <w:divBdr>
        <w:top w:val="none" w:sz="0" w:space="0" w:color="auto"/>
        <w:left w:val="none" w:sz="0" w:space="0" w:color="auto"/>
        <w:bottom w:val="none" w:sz="0" w:space="0" w:color="auto"/>
        <w:right w:val="none" w:sz="0" w:space="0" w:color="auto"/>
      </w:divBdr>
    </w:div>
    <w:div w:id="1787576545">
      <w:bodyDiv w:val="1"/>
      <w:marLeft w:val="0"/>
      <w:marRight w:val="0"/>
      <w:marTop w:val="0"/>
      <w:marBottom w:val="0"/>
      <w:divBdr>
        <w:top w:val="none" w:sz="0" w:space="0" w:color="auto"/>
        <w:left w:val="none" w:sz="0" w:space="0" w:color="auto"/>
        <w:bottom w:val="none" w:sz="0" w:space="0" w:color="auto"/>
        <w:right w:val="none" w:sz="0" w:space="0" w:color="auto"/>
      </w:divBdr>
      <w:divsChild>
        <w:div w:id="1240365561">
          <w:marLeft w:val="0"/>
          <w:marRight w:val="0"/>
          <w:marTop w:val="0"/>
          <w:marBottom w:val="0"/>
          <w:divBdr>
            <w:top w:val="none" w:sz="0" w:space="0" w:color="auto"/>
            <w:left w:val="none" w:sz="0" w:space="0" w:color="auto"/>
            <w:bottom w:val="none" w:sz="0" w:space="0" w:color="auto"/>
            <w:right w:val="none" w:sz="0" w:space="0" w:color="auto"/>
          </w:divBdr>
          <w:divsChild>
            <w:div w:id="271938323">
              <w:marLeft w:val="0"/>
              <w:marRight w:val="0"/>
              <w:marTop w:val="0"/>
              <w:marBottom w:val="0"/>
              <w:divBdr>
                <w:top w:val="none" w:sz="0" w:space="0" w:color="auto"/>
                <w:left w:val="none" w:sz="0" w:space="0" w:color="auto"/>
                <w:bottom w:val="none" w:sz="0" w:space="0" w:color="auto"/>
                <w:right w:val="none" w:sz="0" w:space="0" w:color="auto"/>
              </w:divBdr>
              <w:divsChild>
                <w:div w:id="2119445284">
                  <w:marLeft w:val="0"/>
                  <w:marRight w:val="0"/>
                  <w:marTop w:val="0"/>
                  <w:marBottom w:val="0"/>
                  <w:divBdr>
                    <w:top w:val="none" w:sz="0" w:space="0" w:color="auto"/>
                    <w:left w:val="none" w:sz="0" w:space="0" w:color="auto"/>
                    <w:bottom w:val="none" w:sz="0" w:space="0" w:color="auto"/>
                    <w:right w:val="none" w:sz="0" w:space="0" w:color="auto"/>
                  </w:divBdr>
                  <w:divsChild>
                    <w:div w:id="1012804080">
                      <w:marLeft w:val="0"/>
                      <w:marRight w:val="0"/>
                      <w:marTop w:val="0"/>
                      <w:marBottom w:val="0"/>
                      <w:divBdr>
                        <w:top w:val="none" w:sz="0" w:space="0" w:color="auto"/>
                        <w:left w:val="none" w:sz="0" w:space="0" w:color="auto"/>
                        <w:bottom w:val="none" w:sz="0" w:space="0" w:color="auto"/>
                        <w:right w:val="none" w:sz="0" w:space="0" w:color="auto"/>
                      </w:divBdr>
                      <w:divsChild>
                        <w:div w:id="17708858">
                          <w:marLeft w:val="0"/>
                          <w:marRight w:val="0"/>
                          <w:marTop w:val="0"/>
                          <w:marBottom w:val="0"/>
                          <w:divBdr>
                            <w:top w:val="none" w:sz="0" w:space="0" w:color="auto"/>
                            <w:left w:val="none" w:sz="0" w:space="0" w:color="auto"/>
                            <w:bottom w:val="none" w:sz="0" w:space="0" w:color="auto"/>
                            <w:right w:val="none" w:sz="0" w:space="0" w:color="auto"/>
                          </w:divBdr>
                          <w:divsChild>
                            <w:div w:id="996492022">
                              <w:marLeft w:val="210"/>
                              <w:marRight w:val="0"/>
                              <w:marTop w:val="0"/>
                              <w:marBottom w:val="210"/>
                              <w:divBdr>
                                <w:top w:val="none" w:sz="0" w:space="0" w:color="auto"/>
                                <w:left w:val="none" w:sz="0" w:space="0" w:color="auto"/>
                                <w:bottom w:val="none" w:sz="0" w:space="0" w:color="auto"/>
                                <w:right w:val="none" w:sz="0" w:space="0" w:color="auto"/>
                              </w:divBdr>
                              <w:divsChild>
                                <w:div w:id="27764256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808390">
      <w:bodyDiv w:val="1"/>
      <w:marLeft w:val="0"/>
      <w:marRight w:val="0"/>
      <w:marTop w:val="0"/>
      <w:marBottom w:val="0"/>
      <w:divBdr>
        <w:top w:val="none" w:sz="0" w:space="0" w:color="auto"/>
        <w:left w:val="none" w:sz="0" w:space="0" w:color="auto"/>
        <w:bottom w:val="none" w:sz="0" w:space="0" w:color="auto"/>
        <w:right w:val="none" w:sz="0" w:space="0" w:color="auto"/>
      </w:divBdr>
      <w:divsChild>
        <w:div w:id="1217544409">
          <w:marLeft w:val="0"/>
          <w:marRight w:val="0"/>
          <w:marTop w:val="0"/>
          <w:marBottom w:val="0"/>
          <w:divBdr>
            <w:top w:val="none" w:sz="0" w:space="0" w:color="auto"/>
            <w:left w:val="none" w:sz="0" w:space="0" w:color="auto"/>
            <w:bottom w:val="none" w:sz="0" w:space="0" w:color="auto"/>
            <w:right w:val="none" w:sz="0" w:space="0" w:color="auto"/>
          </w:divBdr>
          <w:divsChild>
            <w:div w:id="1995798391">
              <w:marLeft w:val="0"/>
              <w:marRight w:val="0"/>
              <w:marTop w:val="0"/>
              <w:marBottom w:val="0"/>
              <w:divBdr>
                <w:top w:val="none" w:sz="0" w:space="0" w:color="auto"/>
                <w:left w:val="none" w:sz="0" w:space="0" w:color="auto"/>
                <w:bottom w:val="none" w:sz="0" w:space="0" w:color="auto"/>
                <w:right w:val="none" w:sz="0" w:space="0" w:color="auto"/>
              </w:divBdr>
              <w:divsChild>
                <w:div w:id="1623923020">
                  <w:marLeft w:val="0"/>
                  <w:marRight w:val="0"/>
                  <w:marTop w:val="0"/>
                  <w:marBottom w:val="0"/>
                  <w:divBdr>
                    <w:top w:val="none" w:sz="0" w:space="0" w:color="auto"/>
                    <w:left w:val="none" w:sz="0" w:space="0" w:color="auto"/>
                    <w:bottom w:val="none" w:sz="0" w:space="0" w:color="auto"/>
                    <w:right w:val="none" w:sz="0" w:space="0" w:color="auto"/>
                  </w:divBdr>
                  <w:divsChild>
                    <w:div w:id="2060395628">
                      <w:marLeft w:val="1"/>
                      <w:marRight w:val="1"/>
                      <w:marTop w:val="0"/>
                      <w:marBottom w:val="0"/>
                      <w:divBdr>
                        <w:top w:val="none" w:sz="0" w:space="0" w:color="auto"/>
                        <w:left w:val="none" w:sz="0" w:space="0" w:color="auto"/>
                        <w:bottom w:val="none" w:sz="0" w:space="0" w:color="auto"/>
                        <w:right w:val="none" w:sz="0" w:space="0" w:color="auto"/>
                      </w:divBdr>
                      <w:divsChild>
                        <w:div w:id="481849959">
                          <w:marLeft w:val="0"/>
                          <w:marRight w:val="0"/>
                          <w:marTop w:val="0"/>
                          <w:marBottom w:val="0"/>
                          <w:divBdr>
                            <w:top w:val="none" w:sz="0" w:space="0" w:color="auto"/>
                            <w:left w:val="none" w:sz="0" w:space="0" w:color="auto"/>
                            <w:bottom w:val="none" w:sz="0" w:space="0" w:color="auto"/>
                            <w:right w:val="none" w:sz="0" w:space="0" w:color="auto"/>
                          </w:divBdr>
                          <w:divsChild>
                            <w:div w:id="1479804028">
                              <w:marLeft w:val="0"/>
                              <w:marRight w:val="0"/>
                              <w:marTop w:val="0"/>
                              <w:marBottom w:val="360"/>
                              <w:divBdr>
                                <w:top w:val="none" w:sz="0" w:space="0" w:color="auto"/>
                                <w:left w:val="none" w:sz="0" w:space="0" w:color="auto"/>
                                <w:bottom w:val="none" w:sz="0" w:space="0" w:color="auto"/>
                                <w:right w:val="none" w:sz="0" w:space="0" w:color="auto"/>
                              </w:divBdr>
                              <w:divsChild>
                                <w:div w:id="590545562">
                                  <w:marLeft w:val="0"/>
                                  <w:marRight w:val="0"/>
                                  <w:marTop w:val="0"/>
                                  <w:marBottom w:val="0"/>
                                  <w:divBdr>
                                    <w:top w:val="none" w:sz="0" w:space="0" w:color="auto"/>
                                    <w:left w:val="none" w:sz="0" w:space="0" w:color="auto"/>
                                    <w:bottom w:val="none" w:sz="0" w:space="0" w:color="auto"/>
                                    <w:right w:val="none" w:sz="0" w:space="0" w:color="auto"/>
                                  </w:divBdr>
                                  <w:divsChild>
                                    <w:div w:id="37781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0584889">
      <w:bodyDiv w:val="1"/>
      <w:marLeft w:val="0"/>
      <w:marRight w:val="0"/>
      <w:marTop w:val="0"/>
      <w:marBottom w:val="0"/>
      <w:divBdr>
        <w:top w:val="none" w:sz="0" w:space="0" w:color="auto"/>
        <w:left w:val="none" w:sz="0" w:space="0" w:color="auto"/>
        <w:bottom w:val="none" w:sz="0" w:space="0" w:color="auto"/>
        <w:right w:val="none" w:sz="0" w:space="0" w:color="auto"/>
      </w:divBdr>
    </w:div>
    <w:div w:id="2013991882">
      <w:bodyDiv w:val="1"/>
      <w:marLeft w:val="0"/>
      <w:marRight w:val="0"/>
      <w:marTop w:val="0"/>
      <w:marBottom w:val="0"/>
      <w:divBdr>
        <w:top w:val="none" w:sz="0" w:space="0" w:color="auto"/>
        <w:left w:val="none" w:sz="0" w:space="0" w:color="auto"/>
        <w:bottom w:val="none" w:sz="0" w:space="0" w:color="auto"/>
        <w:right w:val="none" w:sz="0" w:space="0" w:color="auto"/>
      </w:divBdr>
      <w:divsChild>
        <w:div w:id="1829638385">
          <w:marLeft w:val="0"/>
          <w:marRight w:val="0"/>
          <w:marTop w:val="0"/>
          <w:marBottom w:val="0"/>
          <w:divBdr>
            <w:top w:val="none" w:sz="0" w:space="0" w:color="auto"/>
            <w:left w:val="none" w:sz="0" w:space="0" w:color="auto"/>
            <w:bottom w:val="none" w:sz="0" w:space="0" w:color="auto"/>
            <w:right w:val="none" w:sz="0" w:space="0" w:color="auto"/>
          </w:divBdr>
          <w:divsChild>
            <w:div w:id="2050063208">
              <w:marLeft w:val="0"/>
              <w:marRight w:val="0"/>
              <w:marTop w:val="0"/>
              <w:marBottom w:val="0"/>
              <w:divBdr>
                <w:top w:val="none" w:sz="0" w:space="0" w:color="auto"/>
                <w:left w:val="none" w:sz="0" w:space="0" w:color="auto"/>
                <w:bottom w:val="none" w:sz="0" w:space="0" w:color="auto"/>
                <w:right w:val="none" w:sz="0" w:space="0" w:color="auto"/>
              </w:divBdr>
              <w:divsChild>
                <w:div w:id="1767144870">
                  <w:marLeft w:val="0"/>
                  <w:marRight w:val="0"/>
                  <w:marTop w:val="0"/>
                  <w:marBottom w:val="0"/>
                  <w:divBdr>
                    <w:top w:val="none" w:sz="0" w:space="0" w:color="auto"/>
                    <w:left w:val="none" w:sz="0" w:space="0" w:color="auto"/>
                    <w:bottom w:val="none" w:sz="0" w:space="0" w:color="auto"/>
                    <w:right w:val="none" w:sz="0" w:space="0" w:color="auto"/>
                  </w:divBdr>
                  <w:divsChild>
                    <w:div w:id="525489437">
                      <w:marLeft w:val="0"/>
                      <w:marRight w:val="0"/>
                      <w:marTop w:val="0"/>
                      <w:marBottom w:val="0"/>
                      <w:divBdr>
                        <w:top w:val="none" w:sz="0" w:space="0" w:color="auto"/>
                        <w:left w:val="none" w:sz="0" w:space="0" w:color="auto"/>
                        <w:bottom w:val="none" w:sz="0" w:space="0" w:color="auto"/>
                        <w:right w:val="none" w:sz="0" w:space="0" w:color="auto"/>
                      </w:divBdr>
                      <w:divsChild>
                        <w:div w:id="1995449808">
                          <w:marLeft w:val="0"/>
                          <w:marRight w:val="0"/>
                          <w:marTop w:val="0"/>
                          <w:marBottom w:val="0"/>
                          <w:divBdr>
                            <w:top w:val="none" w:sz="0" w:space="0" w:color="auto"/>
                            <w:left w:val="none" w:sz="0" w:space="0" w:color="auto"/>
                            <w:bottom w:val="none" w:sz="0" w:space="0" w:color="auto"/>
                            <w:right w:val="none" w:sz="0" w:space="0" w:color="auto"/>
                          </w:divBdr>
                          <w:divsChild>
                            <w:div w:id="678309327">
                              <w:marLeft w:val="210"/>
                              <w:marRight w:val="0"/>
                              <w:marTop w:val="0"/>
                              <w:marBottom w:val="210"/>
                              <w:divBdr>
                                <w:top w:val="none" w:sz="0" w:space="0" w:color="auto"/>
                                <w:left w:val="none" w:sz="0" w:space="0" w:color="auto"/>
                                <w:bottom w:val="none" w:sz="0" w:space="0" w:color="auto"/>
                                <w:right w:val="none" w:sz="0" w:space="0" w:color="auto"/>
                              </w:divBdr>
                              <w:divsChild>
                                <w:div w:id="192232996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44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image" Target="media/image3.png"/><Relationship Id="rId39" Type="http://schemas.openxmlformats.org/officeDocument/2006/relationships/hyperlink" Target="http://www.bmi.bund.de/SharedDocs/Downloads/DE/Themen/ModerneVerwaltung-OeffentlicherDienst/Informationsgesellschaft/cybersicherheitsstrategie-2016.pdf?__blob=publicationFile" TargetMode="External"/><Relationship Id="rId21" Type="http://schemas.openxmlformats.org/officeDocument/2006/relationships/diagramLayout" Target="diagrams/layout1.xml"/><Relationship Id="rId34" Type="http://schemas.openxmlformats.org/officeDocument/2006/relationships/hyperlink" Target="https://www.enisa.europa.eu/topics/national-cyber-security-strategies/ncss-map/Estonia_Cyber_security_Strategy.pdf" TargetMode="External"/><Relationship Id="rId42" Type="http://schemas.openxmlformats.org/officeDocument/2006/relationships/hyperlink" Target="https://www.enisa.europa.eu/topics/national-cyber-security-strategies/ncss-map/Lithuania_Cyber_Security_Strategy.pdf" TargetMode="External"/><Relationship Id="rId47" Type="http://schemas.openxmlformats.org/officeDocument/2006/relationships/hyperlink" Target="https://www.enisa.europa.eu/topics/national-cyber-security-strategies/ncss-map/StrategiaDeSecuritateCiberneticaARomaniei.pdf" TargetMode="External"/><Relationship Id="rId50" Type="http://schemas.openxmlformats.org/officeDocument/2006/relationships/hyperlink" Target="http://www.uvtp.gov.si/fileadmin/uvtp.gov.si/pageuploads/Cyber_Security_Strategy_Slovenia.pdf" TargetMode="External"/><Relationship Id="rId55" Type="http://schemas.openxmlformats.org/officeDocument/2006/relationships/header" Target="header5.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diagramData" Target="diagrams/data1.xml"/><Relationship Id="rId29" Type="http://schemas.openxmlformats.org/officeDocument/2006/relationships/hyperlink" Target="http://www.cyberbg.eu/" TargetMode="External"/><Relationship Id="rId41" Type="http://schemas.openxmlformats.org/officeDocument/2006/relationships/hyperlink" Target="https://www.enisa.europa.eu/topics/national-cyber-security-strategies/ncss-map/lv-ncss" TargetMode="External"/><Relationship Id="rId54"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microsoft.com/office/2007/relationships/diagramDrawing" Target="diagrams/drawing1.xml"/><Relationship Id="rId32" Type="http://schemas.openxmlformats.org/officeDocument/2006/relationships/hyperlink" Target="https://www.enisa.europa.eu/topics/national-cyber-security-strategies/ncss-map/CybersecurityStrategyoftheRepublicofCyprusv10_English.pdf" TargetMode="External"/><Relationship Id="rId37" Type="http://schemas.openxmlformats.org/officeDocument/2006/relationships/hyperlink" Target="https://www.enisa.europa.eu/topics/national-cyber-security-strategies/ncss-map/NCSS_IE.pdf" TargetMode="External"/><Relationship Id="rId40" Type="http://schemas.openxmlformats.org/officeDocument/2006/relationships/hyperlink" Target="https://www.enisa.europa.eu/topics/national-cyber-security-strategies/ncss-map/HU_NCSS.pdf" TargetMode="External"/><Relationship Id="rId45" Type="http://schemas.openxmlformats.org/officeDocument/2006/relationships/hyperlink" Target="https://www.enisa.europa.eu/topics/national-cyber-security-strategies/ncss-map/NCSS2Engelseversie.pdf" TargetMode="External"/><Relationship Id="rId53" Type="http://schemas.openxmlformats.org/officeDocument/2006/relationships/hyperlink" Target="https://www.enisa.europa.eu/topics/national-cyber-security-strategies/ncss-map/national_cyber_security_strategy_2016.pdf" TargetMode="External"/><Relationship Id="rId58"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diagramColors" Target="diagrams/colors1.xml"/><Relationship Id="rId28" Type="http://schemas.openxmlformats.org/officeDocument/2006/relationships/hyperlink" Target="https://www.enisa.europa.eu/topics/national-cyber-security-strategies/ncss-map/ncss-be-fr" TargetMode="External"/><Relationship Id="rId36" Type="http://schemas.openxmlformats.org/officeDocument/2006/relationships/hyperlink" Target="https://www.enisa.europa.eu/topics/national-cyber-security-strategies/ncss-map/France_Cyber_Security_Strategy.pdf" TargetMode="External"/><Relationship Id="rId49" Type="http://schemas.openxmlformats.org/officeDocument/2006/relationships/hyperlink" Target="https://www.enisa.europa.eu/topics/national-cyber-security-strategies/ncss-map/cyber-security-concept-of-the-slovak-republic-1" TargetMode="External"/><Relationship Id="rId57" Type="http://schemas.openxmlformats.org/officeDocument/2006/relationships/footer" Target="footer5.xml"/><Relationship Id="rId61"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hyperlink" Target="https://www.enisa.europa.eu/topics/national-cyber-security-strategies/ncss-map/CzechRepublic_Cyber_Security_Strategy.pdf" TargetMode="External"/><Relationship Id="rId44" Type="http://schemas.openxmlformats.org/officeDocument/2006/relationships/hyperlink" Target="https://www.enisa.europa.eu/topics/national-cyber-security-strategies/ncss-map/NCSSGreenPaper.pdf" TargetMode="External"/><Relationship Id="rId52" Type="http://schemas.openxmlformats.org/officeDocument/2006/relationships/hyperlink" Target="http://www.government.se/49edf4/contentassets/b5f956be6c50412188fb4e1d72a5e501/fact-sheet-a-national-cyber-security-strategy.pdf"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diagramQuickStyle" Target="diagrams/quickStyle1.xml"/><Relationship Id="rId27" Type="http://schemas.openxmlformats.org/officeDocument/2006/relationships/hyperlink" Target="https://www.enisa.europa.eu/topics/national-cyber-security-strategies/ncss-map/AT_NCSS.pdf" TargetMode="External"/><Relationship Id="rId30" Type="http://schemas.openxmlformats.org/officeDocument/2006/relationships/hyperlink" Target="https://www.enisa.europa.eu/topics/national-cyber-security-strategies/ncss-map/CRNCSSEN.pdf" TargetMode="External"/><Relationship Id="rId35" Type="http://schemas.openxmlformats.org/officeDocument/2006/relationships/hyperlink" Target="https://www.enisa.europa.eu/topics/national-cyber-security-strategies/ncss-map/FinlandsCyberSecurityStrategy.pdf" TargetMode="External"/><Relationship Id="rId43" Type="http://schemas.openxmlformats.org/officeDocument/2006/relationships/hyperlink" Target="https://www.enisa.europa.eu/topics/national-cyber-security-strategies/ncss-map/Luxembourg_Cyber_Security_strategy.pdf" TargetMode="External"/><Relationship Id="rId48" Type="http://schemas.openxmlformats.org/officeDocument/2006/relationships/hyperlink" Target="https://www.enisa.europa.eu/topics/national-cyber-security-strategies/ncss-map/portuguese-national-cyber-security-strategy/view" TargetMode="External"/><Relationship Id="rId56" Type="http://schemas.openxmlformats.org/officeDocument/2006/relationships/footer" Target="footer4.xml"/><Relationship Id="rId8" Type="http://schemas.microsoft.com/office/2007/relationships/stylesWithEffects" Target="stylesWithEffects.xml"/><Relationship Id="rId51" Type="http://schemas.openxmlformats.org/officeDocument/2006/relationships/hyperlink" Target="https://www.enisa.europa.eu/topics/national-cyber-security-strategies/ncss-map/NCSS_ESen.pdf"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image" Target="media/image2.emf"/><Relationship Id="rId33" Type="http://schemas.openxmlformats.org/officeDocument/2006/relationships/hyperlink" Target="https://www.enisa.europa.eu/topics/national-cyber-security-strategies/ncss-map/DK_NCSS.pdf" TargetMode="External"/><Relationship Id="rId38" Type="http://schemas.openxmlformats.org/officeDocument/2006/relationships/hyperlink" Target="https://www.enisa.europa.eu/topics/national-cyber-security-strategies/ncss-map/IT_NCSS.pdf" TargetMode="External"/><Relationship Id="rId46" Type="http://schemas.openxmlformats.org/officeDocument/2006/relationships/hyperlink" Target="https://www.enisa.europa.eu/topics/national-cyber-security-strategies/ncss-map/copy_of_PO_NCSS.pdf" TargetMode="External"/><Relationship Id="rId59"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s://www.enisa.europa.eu/topics/national-cyber-security-strategies/ncss-map/strategies/national-cyber-security-strategy-greece/view" TargetMode="External"/><Relationship Id="rId13" Type="http://schemas.openxmlformats.org/officeDocument/2006/relationships/hyperlink" Target="https://www.icann.org/resources/pages/delegation-2012-02-25-en" TargetMode="External"/><Relationship Id="rId18" Type="http://schemas.openxmlformats.org/officeDocument/2006/relationships/hyperlink" Target="https://www.enisa.europa.eu/publications/strategies-for-incident-response-and-cyber-crisis-cooperation" TargetMode="External"/><Relationship Id="rId26" Type="http://schemas.openxmlformats.org/officeDocument/2006/relationships/hyperlink" Target="https://www.enisa.europa.eu/publications/good-practice-guide-on-training-methodologies" TargetMode="External"/><Relationship Id="rId3" Type="http://schemas.openxmlformats.org/officeDocument/2006/relationships/hyperlink" Target="https://www.enisa.europa.eu/publications/ncss-good-practice-guide" TargetMode="External"/><Relationship Id="rId21" Type="http://schemas.openxmlformats.org/officeDocument/2006/relationships/hyperlink" Target="https://www.enisa.europa.eu/topics/csirt-cert-services/community-projects/existing-taxonomies" TargetMode="External"/><Relationship Id="rId7" Type="http://schemas.openxmlformats.org/officeDocument/2006/relationships/hyperlink" Target="https://www.thegfce.com/binaries/gfce/documents/publications/2017/02/13/cybersecurity-cmm-for-nations/CMM+revised+edition.pdf" TargetMode="External"/><Relationship Id="rId12" Type="http://schemas.openxmlformats.org/officeDocument/2006/relationships/hyperlink" Target="https://www.trusted-introducer.org/" TargetMode="External"/><Relationship Id="rId17" Type="http://schemas.openxmlformats.org/officeDocument/2006/relationships/hyperlink" Target="https://www.enisa.europa.eu/publications/cloud-security-guide-for-smes" TargetMode="External"/><Relationship Id="rId25" Type="http://schemas.openxmlformats.org/officeDocument/2006/relationships/hyperlink" Target="https://www.enisa.europa.eu/publications/csirt-capabilities" TargetMode="External"/><Relationship Id="rId2" Type="http://schemas.openxmlformats.org/officeDocument/2006/relationships/hyperlink" Target="https://www.enisa.europa.eu/topics/national-cyber-security-strategies/national-cyber-security-strategies-training-tool" TargetMode="External"/><Relationship Id="rId16" Type="http://schemas.openxmlformats.org/officeDocument/2006/relationships/hyperlink" Target="https://www.enisa.europa.eu/topics/cloud-and-big-data/cloud-security" TargetMode="External"/><Relationship Id="rId20" Type="http://schemas.openxmlformats.org/officeDocument/2006/relationships/hyperlink" Target="https://www.enisa.europa.eu/publications/good-practice-guide-for-incident-management" TargetMode="External"/><Relationship Id="rId1" Type="http://schemas.openxmlformats.org/officeDocument/2006/relationships/hyperlink" Target="https://www.enisa.europa.eu/publications/ncss-good-practice-guide" TargetMode="External"/><Relationship Id="rId6" Type="http://schemas.openxmlformats.org/officeDocument/2006/relationships/hyperlink" Target="http://www.oecd.org/sti/ieconomy/cybersecurity%20policy%20making.pdf" TargetMode="External"/><Relationship Id="rId11" Type="http://schemas.openxmlformats.org/officeDocument/2006/relationships/hyperlink" Target="https://www.first.org/" TargetMode="External"/><Relationship Id="rId24" Type="http://schemas.openxmlformats.org/officeDocument/2006/relationships/hyperlink" Target="https://www.enisa.europa.eu/publications/study-on-csirt-maturity-evaluation-process" TargetMode="External"/><Relationship Id="rId5" Type="http://schemas.openxmlformats.org/officeDocument/2006/relationships/hyperlink" Target="http://www.itu.int/en/ITU-D/Cybersecurity/Documents/National%20Strategy%20Toolkit%20introduction.pdf" TargetMode="External"/><Relationship Id="rId15" Type="http://schemas.openxmlformats.org/officeDocument/2006/relationships/hyperlink" Target="https://sdqweb.ipd.kit.edu/publications/pdfs/HeKoRe2013-ICAC-Elasticity.pdf" TargetMode="External"/><Relationship Id="rId23" Type="http://schemas.openxmlformats.org/officeDocument/2006/relationships/hyperlink" Target="https://www.enisa.europa.eu/publications/study-on-csirt-maturity" TargetMode="External"/><Relationship Id="rId10" Type="http://schemas.openxmlformats.org/officeDocument/2006/relationships/hyperlink" Target="https://www.enisa.europa.eu/publications/stocktaking-analysis-and-recommendations-on-the-protection-of-ciis" TargetMode="External"/><Relationship Id="rId19" Type="http://schemas.openxmlformats.org/officeDocument/2006/relationships/hyperlink" Target="https://www.enisa.europa.eu/topics/csirt-cert-services/community-projects/incident-handling-automation" TargetMode="External"/><Relationship Id="rId4" Type="http://schemas.openxmlformats.org/officeDocument/2006/relationships/hyperlink" Target="http://www.itu.int/ITU-D/cyb/cybersecurity/docs/ITUNationalCybersecurityStrategyGuide.pdf" TargetMode="External"/><Relationship Id="rId9" Type="http://schemas.openxmlformats.org/officeDocument/2006/relationships/hyperlink" Target="https://www.enisa.europa.eu/topics/national-cyber-security-strategies/ncss-map" TargetMode="External"/><Relationship Id="rId14" Type="http://schemas.openxmlformats.org/officeDocument/2006/relationships/hyperlink" Target="http://eur-lex.europa.eu/homepage.html" TargetMode="External"/><Relationship Id="rId22" Type="http://schemas.openxmlformats.org/officeDocument/2006/relationships/hyperlink" Target="https://www.enisa.europa.eu/publications/using-taxonomies-in-incident-prevention-detection" TargetMode="External"/><Relationship Id="rId27" Type="http://schemas.openxmlformats.org/officeDocument/2006/relationships/hyperlink" Target="https://www.enisa.europa.eu/topics/csirts-in-europe/csirt-inventory/certs-by-country-interactive-map"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6E3455-EBD0-4988-86D6-8CF097D0B6F2}" type="doc">
      <dgm:prSet loTypeId="urn:microsoft.com/office/officeart/2005/8/layout/process4" loCatId="process" qsTypeId="urn:microsoft.com/office/officeart/2005/8/quickstyle/simple1" qsCatId="simple" csTypeId="urn:microsoft.com/office/officeart/2005/8/colors/accent1_2" csCatId="accent1" phldr="1"/>
      <dgm:spPr/>
      <dgm:t>
        <a:bodyPr/>
        <a:lstStyle/>
        <a:p>
          <a:endParaRPr lang="it-IT"/>
        </a:p>
      </dgm:t>
    </dgm:pt>
    <dgm:pt modelId="{BAFEF939-6986-4B58-A409-62DF0B0B205E}">
      <dgm:prSet phldrT="[Text]" custT="1"/>
      <dgm:spPr>
        <a:solidFill>
          <a:schemeClr val="accent1">
            <a:lumMod val="60000"/>
            <a:lumOff val="40000"/>
          </a:schemeClr>
        </a:solidFill>
        <a:ln>
          <a:solidFill>
            <a:schemeClr val="tx2"/>
          </a:solidFill>
        </a:ln>
      </dgm:spPr>
      <dgm:t>
        <a:bodyPr/>
        <a:lstStyle/>
        <a:p>
          <a:pPr algn="ctr"/>
          <a:r>
            <a:rPr lang="it-IT" sz="1200" b="1">
              <a:solidFill>
                <a:sysClr val="windowText" lastClr="000000"/>
              </a:solidFill>
              <a:latin typeface="Times New Roman" panose="02020603050405020304" pitchFamily="18" charset="0"/>
              <a:cs typeface="Times New Roman" panose="02020603050405020304" pitchFamily="18" charset="0"/>
            </a:rPr>
            <a:t>Step 1 - Establishment of guiding principles and strategic goals arising from the strategy</a:t>
          </a:r>
          <a:endParaRPr lang="it-IT" sz="1200">
            <a:solidFill>
              <a:sysClr val="windowText" lastClr="000000"/>
            </a:solidFill>
            <a:latin typeface="Times New Roman" panose="02020603050405020304" pitchFamily="18" charset="0"/>
            <a:cs typeface="Times New Roman" panose="02020603050405020304" pitchFamily="18" charset="0"/>
          </a:endParaRPr>
        </a:p>
      </dgm:t>
    </dgm:pt>
    <dgm:pt modelId="{409A0393-12BD-4F2A-A982-244518E8FDE6}" type="parTrans" cxnId="{67E381BA-B38D-45C0-B221-D174A94159BC}">
      <dgm:prSet/>
      <dgm:spPr/>
      <dgm:t>
        <a:bodyPr/>
        <a:lstStyle/>
        <a:p>
          <a:endParaRPr lang="it-IT"/>
        </a:p>
      </dgm:t>
    </dgm:pt>
    <dgm:pt modelId="{51631868-C565-49F0-A568-63FB84616931}" type="sibTrans" cxnId="{67E381BA-B38D-45C0-B221-D174A94159BC}">
      <dgm:prSet/>
      <dgm:spPr/>
      <dgm:t>
        <a:bodyPr/>
        <a:lstStyle/>
        <a:p>
          <a:endParaRPr lang="it-IT"/>
        </a:p>
      </dgm:t>
    </dgm:pt>
    <dgm:pt modelId="{A0A4C1A7-8D2E-40DD-B455-29808635A1EC}">
      <dgm:prSet phldrT="[Text]" custT="1"/>
      <dgm:spPr>
        <a:solidFill>
          <a:schemeClr val="accent1">
            <a:lumMod val="60000"/>
            <a:lumOff val="40000"/>
          </a:schemeClr>
        </a:solidFill>
        <a:ln>
          <a:solidFill>
            <a:schemeClr val="tx2"/>
          </a:solidFill>
        </a:ln>
      </dgm:spPr>
      <dgm:t>
        <a:bodyPr/>
        <a:lstStyle/>
        <a:p>
          <a:r>
            <a:rPr lang="it-IT" sz="1200" b="1">
              <a:solidFill>
                <a:sysClr val="windowText" lastClr="000000"/>
              </a:solidFill>
              <a:latin typeface="Times New Roman" panose="02020603050405020304" pitchFamily="18" charset="0"/>
              <a:cs typeface="Times New Roman" panose="02020603050405020304" pitchFamily="18" charset="0"/>
            </a:rPr>
            <a:t>Step 2 -Development of the strategy's content</a:t>
          </a:r>
          <a:endParaRPr lang="it-IT" sz="1200">
            <a:solidFill>
              <a:sysClr val="windowText" lastClr="000000"/>
            </a:solidFill>
            <a:latin typeface="Times New Roman" panose="02020603050405020304" pitchFamily="18" charset="0"/>
            <a:cs typeface="Times New Roman" panose="02020603050405020304" pitchFamily="18" charset="0"/>
          </a:endParaRPr>
        </a:p>
      </dgm:t>
    </dgm:pt>
    <dgm:pt modelId="{A2AD77D9-3D0B-4EF7-B9B6-87443D3F574A}" type="parTrans" cxnId="{0AA36B31-4E99-4B14-A6D5-7BE84B88BB9C}">
      <dgm:prSet/>
      <dgm:spPr/>
      <dgm:t>
        <a:bodyPr/>
        <a:lstStyle/>
        <a:p>
          <a:endParaRPr lang="it-IT"/>
        </a:p>
      </dgm:t>
    </dgm:pt>
    <dgm:pt modelId="{3D206C4E-6ABB-4F5C-B31E-CD4B7C6929BA}" type="sibTrans" cxnId="{0AA36B31-4E99-4B14-A6D5-7BE84B88BB9C}">
      <dgm:prSet/>
      <dgm:spPr/>
      <dgm:t>
        <a:bodyPr/>
        <a:lstStyle/>
        <a:p>
          <a:endParaRPr lang="it-IT"/>
        </a:p>
      </dgm:t>
    </dgm:pt>
    <dgm:pt modelId="{3962D074-6BA5-4DE5-8F93-34162976A33D}">
      <dgm:prSet phldrT="[Text]" custT="1"/>
      <dgm:spPr>
        <a:solidFill>
          <a:schemeClr val="accent1">
            <a:lumMod val="60000"/>
            <a:lumOff val="40000"/>
          </a:schemeClr>
        </a:solidFill>
        <a:ln>
          <a:solidFill>
            <a:schemeClr val="tx2"/>
          </a:solidFill>
        </a:ln>
      </dgm:spPr>
      <dgm:t>
        <a:bodyPr/>
        <a:lstStyle/>
        <a:p>
          <a:r>
            <a:rPr lang="it-IT" sz="1200" b="1">
              <a:solidFill>
                <a:sysClr val="windowText" lastClr="000000"/>
              </a:solidFill>
              <a:latin typeface="Times New Roman" panose="02020603050405020304" pitchFamily="18" charset="0"/>
              <a:cs typeface="Times New Roman" panose="02020603050405020304" pitchFamily="18" charset="0"/>
            </a:rPr>
            <a:t>Step 5 - Formal adoption</a:t>
          </a:r>
          <a:endParaRPr lang="it-IT" sz="1200">
            <a:solidFill>
              <a:sysClr val="windowText" lastClr="000000"/>
            </a:solidFill>
            <a:latin typeface="Times New Roman" panose="02020603050405020304" pitchFamily="18" charset="0"/>
            <a:cs typeface="Times New Roman" panose="02020603050405020304" pitchFamily="18" charset="0"/>
          </a:endParaRPr>
        </a:p>
      </dgm:t>
    </dgm:pt>
    <dgm:pt modelId="{66E8B9AE-C091-4345-A351-4CB6C4492FB3}" type="parTrans" cxnId="{F5DB7FE1-D20A-4537-803D-6F6F79CDAF8A}">
      <dgm:prSet/>
      <dgm:spPr/>
      <dgm:t>
        <a:bodyPr/>
        <a:lstStyle/>
        <a:p>
          <a:endParaRPr lang="it-IT"/>
        </a:p>
      </dgm:t>
    </dgm:pt>
    <dgm:pt modelId="{97FB80B2-93EA-4C8A-93DB-7C6B6B5BBF54}" type="sibTrans" cxnId="{F5DB7FE1-D20A-4537-803D-6F6F79CDAF8A}">
      <dgm:prSet/>
      <dgm:spPr/>
      <dgm:t>
        <a:bodyPr/>
        <a:lstStyle/>
        <a:p>
          <a:endParaRPr lang="it-IT"/>
        </a:p>
      </dgm:t>
    </dgm:pt>
    <dgm:pt modelId="{94D53CB0-EFBD-42F8-BF1E-41DCF84FE1DA}">
      <dgm:prSet phldrT="[Text]" custT="1"/>
      <dgm:spPr>
        <a:solidFill>
          <a:schemeClr val="accent1">
            <a:lumMod val="60000"/>
            <a:lumOff val="40000"/>
          </a:schemeClr>
        </a:solidFill>
        <a:ln>
          <a:solidFill>
            <a:schemeClr val="tx2"/>
          </a:solidFill>
        </a:ln>
      </dgm:spPr>
      <dgm:t>
        <a:bodyPr/>
        <a:lstStyle/>
        <a:p>
          <a:r>
            <a:rPr lang="it-IT" sz="1200" b="1">
              <a:solidFill>
                <a:sysClr val="windowText" lastClr="000000"/>
              </a:solidFill>
              <a:latin typeface="Times New Roman" panose="02020603050405020304" pitchFamily="18" charset="0"/>
              <a:cs typeface="Times New Roman" panose="02020603050405020304" pitchFamily="18" charset="0"/>
            </a:rPr>
            <a:t>Step 4 - Compilation and review of the draft strategy</a:t>
          </a:r>
          <a:endParaRPr lang="it-IT" sz="1200">
            <a:solidFill>
              <a:sysClr val="windowText" lastClr="000000"/>
            </a:solidFill>
            <a:latin typeface="Times New Roman" panose="02020603050405020304" pitchFamily="18" charset="0"/>
            <a:cs typeface="Times New Roman" panose="02020603050405020304" pitchFamily="18" charset="0"/>
          </a:endParaRPr>
        </a:p>
      </dgm:t>
    </dgm:pt>
    <dgm:pt modelId="{6C65C3B1-92DD-47B2-8200-6181713B82C1}" type="parTrans" cxnId="{4184E0BA-44F8-42E1-9E96-601A4F4CFE6C}">
      <dgm:prSet/>
      <dgm:spPr/>
      <dgm:t>
        <a:bodyPr/>
        <a:lstStyle/>
        <a:p>
          <a:endParaRPr lang="it-IT"/>
        </a:p>
      </dgm:t>
    </dgm:pt>
    <dgm:pt modelId="{0743C9A1-5989-4042-AF6B-F39DA115F209}" type="sibTrans" cxnId="{4184E0BA-44F8-42E1-9E96-601A4F4CFE6C}">
      <dgm:prSet/>
      <dgm:spPr/>
      <dgm:t>
        <a:bodyPr/>
        <a:lstStyle/>
        <a:p>
          <a:endParaRPr lang="it-IT"/>
        </a:p>
      </dgm:t>
    </dgm:pt>
    <dgm:pt modelId="{F05C8122-607B-41F6-BD60-F8BA563B4D81}">
      <dgm:prSet phldrT="[Text]" custT="1"/>
      <dgm:spPr>
        <a:solidFill>
          <a:schemeClr val="accent1">
            <a:lumMod val="60000"/>
            <a:lumOff val="40000"/>
          </a:schemeClr>
        </a:solidFill>
        <a:ln>
          <a:solidFill>
            <a:schemeClr val="tx2"/>
          </a:solidFill>
        </a:ln>
      </dgm:spPr>
      <dgm:t>
        <a:bodyPr/>
        <a:lstStyle/>
        <a:p>
          <a:r>
            <a:rPr lang="it-IT" sz="1200" b="1">
              <a:solidFill>
                <a:sysClr val="windowText" lastClr="000000"/>
              </a:solidFill>
              <a:latin typeface="Times New Roman" panose="02020603050405020304" pitchFamily="18" charset="0"/>
              <a:cs typeface="Times New Roman" panose="02020603050405020304" pitchFamily="18" charset="0"/>
            </a:rPr>
            <a:t>Step 3 -  Development of a governance framework</a:t>
          </a:r>
          <a:endParaRPr lang="it-IT" sz="1200">
            <a:solidFill>
              <a:sysClr val="windowText" lastClr="000000"/>
            </a:solidFill>
            <a:latin typeface="Times New Roman" panose="02020603050405020304" pitchFamily="18" charset="0"/>
            <a:cs typeface="Times New Roman" panose="02020603050405020304" pitchFamily="18" charset="0"/>
          </a:endParaRPr>
        </a:p>
      </dgm:t>
    </dgm:pt>
    <dgm:pt modelId="{E0D83AC7-6700-40E0-BA84-BF8BD2ABA5DD}" type="parTrans" cxnId="{867176D0-9115-4E05-AE4D-8F4246733CDD}">
      <dgm:prSet/>
      <dgm:spPr/>
      <dgm:t>
        <a:bodyPr/>
        <a:lstStyle/>
        <a:p>
          <a:endParaRPr lang="it-IT"/>
        </a:p>
      </dgm:t>
    </dgm:pt>
    <dgm:pt modelId="{BF699806-5743-44B3-BC43-038A3F280CE0}" type="sibTrans" cxnId="{867176D0-9115-4E05-AE4D-8F4246733CDD}">
      <dgm:prSet/>
      <dgm:spPr/>
      <dgm:t>
        <a:bodyPr/>
        <a:lstStyle/>
        <a:p>
          <a:endParaRPr lang="it-IT"/>
        </a:p>
      </dgm:t>
    </dgm:pt>
    <dgm:pt modelId="{13D243ED-C593-4370-8067-6015800FA1CD}">
      <dgm:prSet phldrT="[Text]" custT="1"/>
      <dgm:spPr>
        <a:solidFill>
          <a:schemeClr val="bg1">
            <a:alpha val="90000"/>
          </a:schemeClr>
        </a:solidFill>
        <a:ln>
          <a:solidFill>
            <a:schemeClr val="tx2"/>
          </a:solidFill>
        </a:ln>
      </dgm:spPr>
      <dgm:t>
        <a:bodyPr/>
        <a:lstStyle/>
        <a:p>
          <a:pPr algn="ctr"/>
          <a:r>
            <a:rPr lang="it-IT" sz="1200">
              <a:solidFill>
                <a:sysClr val="windowText" lastClr="000000"/>
              </a:solidFill>
              <a:latin typeface="Times New Roman" panose="02020603050405020304" pitchFamily="18" charset="0"/>
              <a:cs typeface="Times New Roman" panose="02020603050405020304" pitchFamily="18" charset="0"/>
            </a:rPr>
            <a:t>Desired outcomes ?</a:t>
          </a:r>
        </a:p>
      </dgm:t>
    </dgm:pt>
    <dgm:pt modelId="{43406CC6-EBB9-4E39-9B81-9015FB6D088F}" type="parTrans" cxnId="{8F03CB35-64DC-4E66-BD02-CBD82E2379CA}">
      <dgm:prSet/>
      <dgm:spPr/>
      <dgm:t>
        <a:bodyPr/>
        <a:lstStyle/>
        <a:p>
          <a:endParaRPr lang="it-IT"/>
        </a:p>
      </dgm:t>
    </dgm:pt>
    <dgm:pt modelId="{25578ED8-08C9-4918-A603-06AB2F449067}" type="sibTrans" cxnId="{8F03CB35-64DC-4E66-BD02-CBD82E2379CA}">
      <dgm:prSet/>
      <dgm:spPr/>
      <dgm:t>
        <a:bodyPr/>
        <a:lstStyle/>
        <a:p>
          <a:endParaRPr lang="it-IT"/>
        </a:p>
      </dgm:t>
    </dgm:pt>
    <dgm:pt modelId="{D7174A9C-836F-4378-AE11-7D7B4BF2893F}">
      <dgm:prSet phldrT="[Text]" custT="1"/>
      <dgm:spPr>
        <a:solidFill>
          <a:schemeClr val="bg1">
            <a:alpha val="90000"/>
          </a:schemeClr>
        </a:solidFill>
        <a:ln>
          <a:solidFill>
            <a:schemeClr val="tx2"/>
          </a:solidFill>
        </a:ln>
      </dgm:spPr>
      <dgm:t>
        <a:bodyPr/>
        <a:lstStyle/>
        <a:p>
          <a:pPr algn="ctr"/>
          <a:r>
            <a:rPr lang="it-IT" sz="1200">
              <a:solidFill>
                <a:sysClr val="windowText" lastClr="000000"/>
              </a:solidFill>
              <a:latin typeface="Times New Roman" panose="02020603050405020304" pitchFamily="18" charset="0"/>
              <a:cs typeface="Times New Roman" panose="02020603050405020304" pitchFamily="18" charset="0"/>
            </a:rPr>
            <a:t>Political assessment</a:t>
          </a:r>
        </a:p>
      </dgm:t>
    </dgm:pt>
    <dgm:pt modelId="{37991255-1D35-4FA4-9F4E-8E0B7217B5AD}" type="parTrans" cxnId="{881213C5-B345-438D-A1AC-C5DBEF57EC1A}">
      <dgm:prSet/>
      <dgm:spPr/>
      <dgm:t>
        <a:bodyPr/>
        <a:lstStyle/>
        <a:p>
          <a:endParaRPr lang="it-IT"/>
        </a:p>
      </dgm:t>
    </dgm:pt>
    <dgm:pt modelId="{EAC0E47A-A04D-4BC7-8C32-D4A6FC41198B}" type="sibTrans" cxnId="{881213C5-B345-438D-A1AC-C5DBEF57EC1A}">
      <dgm:prSet/>
      <dgm:spPr/>
      <dgm:t>
        <a:bodyPr/>
        <a:lstStyle/>
        <a:p>
          <a:endParaRPr lang="it-IT"/>
        </a:p>
      </dgm:t>
    </dgm:pt>
    <dgm:pt modelId="{3C6CC8A5-B786-463E-9606-6BCF7A82E68B}">
      <dgm:prSet phldrT="[Text]" custT="1"/>
      <dgm:spPr>
        <a:solidFill>
          <a:schemeClr val="bg1">
            <a:alpha val="90000"/>
          </a:schemeClr>
        </a:solidFill>
        <a:ln>
          <a:solidFill>
            <a:schemeClr val="tx2"/>
          </a:solidFill>
        </a:ln>
      </dgm:spPr>
      <dgm:t>
        <a:bodyPr/>
        <a:lstStyle/>
        <a:p>
          <a:pPr algn="ctr"/>
          <a:r>
            <a:rPr lang="it-IT" sz="1200">
              <a:solidFill>
                <a:sysClr val="windowText" lastClr="000000"/>
              </a:solidFill>
              <a:latin typeface="Times New Roman" panose="02020603050405020304" pitchFamily="18" charset="0"/>
              <a:cs typeface="Times New Roman" panose="02020603050405020304" pitchFamily="18" charset="0"/>
            </a:rPr>
            <a:t>Scope of strategy</a:t>
          </a:r>
        </a:p>
      </dgm:t>
    </dgm:pt>
    <dgm:pt modelId="{3B1A769E-A916-41B8-8B85-0D897EC40731}" type="parTrans" cxnId="{9C062EA7-9AC4-4318-B728-85CA03A0CEA0}">
      <dgm:prSet/>
      <dgm:spPr/>
      <dgm:t>
        <a:bodyPr/>
        <a:lstStyle/>
        <a:p>
          <a:endParaRPr lang="it-IT"/>
        </a:p>
      </dgm:t>
    </dgm:pt>
    <dgm:pt modelId="{159134E3-A325-4553-9624-0B81833FD6DF}" type="sibTrans" cxnId="{9C062EA7-9AC4-4318-B728-85CA03A0CEA0}">
      <dgm:prSet/>
      <dgm:spPr/>
      <dgm:t>
        <a:bodyPr/>
        <a:lstStyle/>
        <a:p>
          <a:endParaRPr lang="it-IT"/>
        </a:p>
      </dgm:t>
    </dgm:pt>
    <dgm:pt modelId="{026B21D4-F454-4367-B1AC-976AEEC7B4FE}">
      <dgm:prSet phldrT="[Text]" custT="1"/>
      <dgm:spPr>
        <a:solidFill>
          <a:schemeClr val="bg1">
            <a:alpha val="90000"/>
          </a:schemeClr>
        </a:solidFill>
        <a:ln>
          <a:solidFill>
            <a:schemeClr val="tx2"/>
          </a:solidFill>
        </a:ln>
      </dgm:spPr>
      <dgm:t>
        <a:bodyPr/>
        <a:lstStyle/>
        <a:p>
          <a:pPr algn="ctr"/>
          <a:r>
            <a:rPr lang="it-IT" sz="1200">
              <a:solidFill>
                <a:sysClr val="windowText" lastClr="000000"/>
              </a:solidFill>
              <a:latin typeface="Times New Roman" panose="02020603050405020304" pitchFamily="18" charset="0"/>
              <a:cs typeface="Times New Roman" panose="02020603050405020304" pitchFamily="18" charset="0"/>
            </a:rPr>
            <a:t>Focused workshops</a:t>
          </a:r>
        </a:p>
      </dgm:t>
    </dgm:pt>
    <dgm:pt modelId="{43988BD1-881C-4B25-93A6-70F9A259B96D}" type="parTrans" cxnId="{4DFB8828-1738-4B90-BFF9-030BBD23586F}">
      <dgm:prSet/>
      <dgm:spPr/>
      <dgm:t>
        <a:bodyPr/>
        <a:lstStyle/>
        <a:p>
          <a:endParaRPr lang="it-IT"/>
        </a:p>
      </dgm:t>
    </dgm:pt>
    <dgm:pt modelId="{D3315886-8070-49A4-8B6E-FC6047D8F6CE}" type="sibTrans" cxnId="{4DFB8828-1738-4B90-BFF9-030BBD23586F}">
      <dgm:prSet/>
      <dgm:spPr/>
      <dgm:t>
        <a:bodyPr/>
        <a:lstStyle/>
        <a:p>
          <a:endParaRPr lang="it-IT"/>
        </a:p>
      </dgm:t>
    </dgm:pt>
    <dgm:pt modelId="{209A7046-AFAA-4848-9638-94E10BFD7D98}">
      <dgm:prSet phldrT="[Text]" custT="1"/>
      <dgm:spPr>
        <a:solidFill>
          <a:schemeClr val="bg1">
            <a:alpha val="90000"/>
          </a:schemeClr>
        </a:solidFill>
        <a:ln>
          <a:solidFill>
            <a:schemeClr val="tx2"/>
          </a:solidFill>
        </a:ln>
      </dgm:spPr>
      <dgm:t>
        <a:bodyPr/>
        <a:lstStyle/>
        <a:p>
          <a:r>
            <a:rPr lang="it-IT" sz="1200">
              <a:solidFill>
                <a:sysClr val="windowText" lastClr="000000"/>
              </a:solidFill>
              <a:latin typeface="Times New Roman" panose="02020603050405020304" pitchFamily="18" charset="0"/>
              <a:cs typeface="Times New Roman" panose="02020603050405020304" pitchFamily="18" charset="0"/>
            </a:rPr>
            <a:t>Objectives, measures, actions &amp; KPIs</a:t>
          </a:r>
        </a:p>
      </dgm:t>
    </dgm:pt>
    <dgm:pt modelId="{2AB71CF7-C704-479A-8212-07D410A0B9B9}" type="parTrans" cxnId="{42BE99BC-1D47-479D-989A-3FDDA44CA1DC}">
      <dgm:prSet/>
      <dgm:spPr/>
      <dgm:t>
        <a:bodyPr/>
        <a:lstStyle/>
        <a:p>
          <a:endParaRPr lang="it-IT"/>
        </a:p>
      </dgm:t>
    </dgm:pt>
    <dgm:pt modelId="{1EEB492E-E7F7-479C-A41F-919EC58AC8EC}" type="sibTrans" cxnId="{42BE99BC-1D47-479D-989A-3FDDA44CA1DC}">
      <dgm:prSet/>
      <dgm:spPr/>
      <dgm:t>
        <a:bodyPr/>
        <a:lstStyle/>
        <a:p>
          <a:endParaRPr lang="it-IT"/>
        </a:p>
      </dgm:t>
    </dgm:pt>
    <dgm:pt modelId="{5E489A72-5C1F-4D4A-A2ED-AD8FD44B4576}">
      <dgm:prSet phldrT="[Text]" custT="1"/>
      <dgm:spPr>
        <a:solidFill>
          <a:schemeClr val="bg1">
            <a:alpha val="90000"/>
          </a:schemeClr>
        </a:solidFill>
        <a:ln>
          <a:solidFill>
            <a:schemeClr val="tx2"/>
          </a:solidFill>
        </a:ln>
      </dgm:spPr>
      <dgm:t>
        <a:bodyPr/>
        <a:lstStyle/>
        <a:p>
          <a:r>
            <a:rPr lang="it-IT" sz="1200">
              <a:solidFill>
                <a:sysClr val="windowText" lastClr="000000"/>
              </a:solidFill>
              <a:latin typeface="Times New Roman" panose="02020603050405020304" pitchFamily="18" charset="0"/>
              <a:cs typeface="Times New Roman" panose="02020603050405020304" pitchFamily="18" charset="0"/>
            </a:rPr>
            <a:t>Steering Group</a:t>
          </a:r>
        </a:p>
      </dgm:t>
    </dgm:pt>
    <dgm:pt modelId="{68BD2116-6C4B-4BF3-80DC-A82843D0DD06}" type="parTrans" cxnId="{40FD655C-2FB6-4078-81D0-154AE355E5A6}">
      <dgm:prSet/>
      <dgm:spPr/>
      <dgm:t>
        <a:bodyPr/>
        <a:lstStyle/>
        <a:p>
          <a:endParaRPr lang="it-IT"/>
        </a:p>
      </dgm:t>
    </dgm:pt>
    <dgm:pt modelId="{E33A353E-02A7-466D-B83A-3D52EFC8081F}" type="sibTrans" cxnId="{40FD655C-2FB6-4078-81D0-154AE355E5A6}">
      <dgm:prSet/>
      <dgm:spPr/>
      <dgm:t>
        <a:bodyPr/>
        <a:lstStyle/>
        <a:p>
          <a:endParaRPr lang="it-IT"/>
        </a:p>
      </dgm:t>
    </dgm:pt>
    <dgm:pt modelId="{5F189CF2-881D-43F2-A33B-F5774AD37FCE}">
      <dgm:prSet phldrT="[Text]" custT="1"/>
      <dgm:spPr>
        <a:solidFill>
          <a:schemeClr val="bg1">
            <a:alpha val="90000"/>
          </a:schemeClr>
        </a:solidFill>
        <a:ln>
          <a:solidFill>
            <a:schemeClr val="tx2"/>
          </a:solidFill>
        </a:ln>
      </dgm:spPr>
      <dgm:t>
        <a:bodyPr/>
        <a:lstStyle/>
        <a:p>
          <a:r>
            <a:rPr lang="it-IT" sz="1200">
              <a:solidFill>
                <a:sysClr val="windowText" lastClr="000000"/>
              </a:solidFill>
              <a:latin typeface="Times New Roman" panose="02020603050405020304" pitchFamily="18" charset="0"/>
              <a:cs typeface="Times New Roman" panose="02020603050405020304" pitchFamily="18" charset="0"/>
            </a:rPr>
            <a:t>Drafting</a:t>
          </a:r>
        </a:p>
      </dgm:t>
    </dgm:pt>
    <dgm:pt modelId="{C29ACDA0-0646-4E60-8D65-7CAC2930E9AF}" type="parTrans" cxnId="{F4FA1E26-0339-44DC-9EDC-E10E5791C952}">
      <dgm:prSet/>
      <dgm:spPr/>
      <dgm:t>
        <a:bodyPr/>
        <a:lstStyle/>
        <a:p>
          <a:endParaRPr lang="it-IT"/>
        </a:p>
      </dgm:t>
    </dgm:pt>
    <dgm:pt modelId="{2DD6A7C7-8DB4-4778-B947-8144F6595548}" type="sibTrans" cxnId="{F4FA1E26-0339-44DC-9EDC-E10E5791C952}">
      <dgm:prSet/>
      <dgm:spPr/>
      <dgm:t>
        <a:bodyPr/>
        <a:lstStyle/>
        <a:p>
          <a:endParaRPr lang="it-IT"/>
        </a:p>
      </dgm:t>
    </dgm:pt>
    <dgm:pt modelId="{2560EB5A-7568-44C1-AF65-A48A080FDEFA}">
      <dgm:prSet phldrT="[Text]" custT="1"/>
      <dgm:spPr>
        <a:solidFill>
          <a:schemeClr val="bg1">
            <a:alpha val="90000"/>
          </a:schemeClr>
        </a:solidFill>
        <a:ln>
          <a:solidFill>
            <a:schemeClr val="tx2"/>
          </a:solidFill>
        </a:ln>
      </dgm:spPr>
      <dgm:t>
        <a:bodyPr/>
        <a:lstStyle/>
        <a:p>
          <a:r>
            <a:rPr lang="it-IT" sz="1200">
              <a:solidFill>
                <a:sysClr val="windowText" lastClr="000000"/>
              </a:solidFill>
              <a:latin typeface="Times New Roman" panose="02020603050405020304" pitchFamily="18" charset="0"/>
              <a:cs typeface="Times New Roman" panose="02020603050405020304" pitchFamily="18" charset="0"/>
            </a:rPr>
            <a:t>Roles &amp; responsibilities, decision making &amp; representation</a:t>
          </a:r>
        </a:p>
      </dgm:t>
    </dgm:pt>
    <dgm:pt modelId="{BDE2B279-2267-4A94-ABFA-0E14587F0C30}" type="parTrans" cxnId="{E3EA3894-80D5-4BE9-8062-02050D858873}">
      <dgm:prSet/>
      <dgm:spPr/>
      <dgm:t>
        <a:bodyPr/>
        <a:lstStyle/>
        <a:p>
          <a:endParaRPr lang="it-IT"/>
        </a:p>
      </dgm:t>
    </dgm:pt>
    <dgm:pt modelId="{8240F905-21A6-4585-9F95-D061D18B5E31}" type="sibTrans" cxnId="{E3EA3894-80D5-4BE9-8062-02050D858873}">
      <dgm:prSet/>
      <dgm:spPr/>
      <dgm:t>
        <a:bodyPr/>
        <a:lstStyle/>
        <a:p>
          <a:endParaRPr lang="it-IT"/>
        </a:p>
      </dgm:t>
    </dgm:pt>
    <dgm:pt modelId="{DD47C7A3-57BC-48F2-A4D2-035FB464F4F4}">
      <dgm:prSet phldrT="[Text]" custT="1"/>
      <dgm:spPr>
        <a:solidFill>
          <a:schemeClr val="bg1">
            <a:alpha val="90000"/>
          </a:schemeClr>
        </a:solidFill>
        <a:ln>
          <a:solidFill>
            <a:schemeClr val="tx2"/>
          </a:solidFill>
        </a:ln>
      </dgm:spPr>
      <dgm:t>
        <a:bodyPr/>
        <a:lstStyle/>
        <a:p>
          <a:r>
            <a:rPr lang="it-IT" sz="1200">
              <a:solidFill>
                <a:sysClr val="windowText" lastClr="000000"/>
              </a:solidFill>
              <a:latin typeface="Times New Roman" panose="02020603050405020304" pitchFamily="18" charset="0"/>
              <a:cs typeface="Times New Roman" panose="02020603050405020304" pitchFamily="18" charset="0"/>
            </a:rPr>
            <a:t>Relationship to political level </a:t>
          </a:r>
        </a:p>
      </dgm:t>
    </dgm:pt>
    <dgm:pt modelId="{D6958D5B-677B-4ACB-AC59-C83FFA19139A}" type="parTrans" cxnId="{C608CBDB-9AE3-4AD9-9DE5-A78C86F3E736}">
      <dgm:prSet/>
      <dgm:spPr/>
      <dgm:t>
        <a:bodyPr/>
        <a:lstStyle/>
        <a:p>
          <a:endParaRPr lang="it-IT"/>
        </a:p>
      </dgm:t>
    </dgm:pt>
    <dgm:pt modelId="{F41B6890-0BC5-4BF0-91CC-70B2E18648FC}" type="sibTrans" cxnId="{C608CBDB-9AE3-4AD9-9DE5-A78C86F3E736}">
      <dgm:prSet/>
      <dgm:spPr/>
      <dgm:t>
        <a:bodyPr/>
        <a:lstStyle/>
        <a:p>
          <a:endParaRPr lang="it-IT"/>
        </a:p>
      </dgm:t>
    </dgm:pt>
    <dgm:pt modelId="{68516A57-9039-4C06-AD41-293AF7B4B39E}">
      <dgm:prSet phldrT="[Text]" custT="1"/>
      <dgm:spPr>
        <a:solidFill>
          <a:schemeClr val="bg1">
            <a:alpha val="90000"/>
          </a:schemeClr>
        </a:solidFill>
        <a:ln>
          <a:solidFill>
            <a:schemeClr val="tx2"/>
          </a:solidFill>
        </a:ln>
      </dgm:spPr>
      <dgm:t>
        <a:bodyPr/>
        <a:lstStyle/>
        <a:p>
          <a:r>
            <a:rPr lang="it-IT" sz="1200">
              <a:solidFill>
                <a:sysClr val="windowText" lastClr="000000"/>
              </a:solidFill>
              <a:latin typeface="Times New Roman" panose="02020603050405020304" pitchFamily="18" charset="0"/>
              <a:cs typeface="Times New Roman" panose="02020603050405020304" pitchFamily="18" charset="0"/>
            </a:rPr>
            <a:t>SWOT analysis, stakeholder engagement &amp; public consultation</a:t>
          </a:r>
        </a:p>
      </dgm:t>
    </dgm:pt>
    <dgm:pt modelId="{FB2CEC45-997B-4820-AC7E-707D73885317}" type="parTrans" cxnId="{12DC2B48-965C-4CBB-BC8A-B01F4A90C18C}">
      <dgm:prSet/>
      <dgm:spPr/>
      <dgm:t>
        <a:bodyPr/>
        <a:lstStyle/>
        <a:p>
          <a:endParaRPr lang="it-IT"/>
        </a:p>
      </dgm:t>
    </dgm:pt>
    <dgm:pt modelId="{1B25BEF2-7B5F-42C7-ABC5-4298877CCBD8}" type="sibTrans" cxnId="{12DC2B48-965C-4CBB-BC8A-B01F4A90C18C}">
      <dgm:prSet/>
      <dgm:spPr/>
      <dgm:t>
        <a:bodyPr/>
        <a:lstStyle/>
        <a:p>
          <a:endParaRPr lang="it-IT"/>
        </a:p>
      </dgm:t>
    </dgm:pt>
    <dgm:pt modelId="{F375DDB4-1B03-435A-9890-88B1BC7E8330}">
      <dgm:prSet phldrT="[Text]" custT="1"/>
      <dgm:spPr>
        <a:solidFill>
          <a:schemeClr val="bg1">
            <a:alpha val="90000"/>
          </a:schemeClr>
        </a:solidFill>
        <a:ln>
          <a:solidFill>
            <a:schemeClr val="tx2"/>
          </a:solidFill>
        </a:ln>
      </dgm:spPr>
      <dgm:t>
        <a:bodyPr/>
        <a:lstStyle/>
        <a:p>
          <a:r>
            <a:rPr lang="it-IT" sz="1200">
              <a:solidFill>
                <a:sysClr val="windowText" lastClr="000000"/>
              </a:solidFill>
              <a:latin typeface="Times New Roman" panose="02020603050405020304" pitchFamily="18" charset="0"/>
              <a:cs typeface="Times New Roman" panose="02020603050405020304" pitchFamily="18" charset="0"/>
            </a:rPr>
            <a:t>Feedback loop</a:t>
          </a:r>
        </a:p>
      </dgm:t>
    </dgm:pt>
    <dgm:pt modelId="{4B9B27D2-36CD-4C49-A53E-32A2A1BBE659}" type="parTrans" cxnId="{2E38681E-FD6E-4256-AA75-3A6F9692FBC6}">
      <dgm:prSet/>
      <dgm:spPr/>
      <dgm:t>
        <a:bodyPr/>
        <a:lstStyle/>
        <a:p>
          <a:endParaRPr lang="it-IT"/>
        </a:p>
      </dgm:t>
    </dgm:pt>
    <dgm:pt modelId="{1AF58A73-E620-47CF-8706-ACCFAB99B4FB}" type="sibTrans" cxnId="{2E38681E-FD6E-4256-AA75-3A6F9692FBC6}">
      <dgm:prSet/>
      <dgm:spPr/>
      <dgm:t>
        <a:bodyPr/>
        <a:lstStyle/>
        <a:p>
          <a:endParaRPr lang="it-IT"/>
        </a:p>
      </dgm:t>
    </dgm:pt>
    <dgm:pt modelId="{9F74098D-0C8B-43DC-A51A-EF41EA6750D3}">
      <dgm:prSet phldrT="[Text]" custT="1"/>
      <dgm:spPr>
        <a:solidFill>
          <a:schemeClr val="bg1">
            <a:alpha val="90000"/>
          </a:schemeClr>
        </a:solidFill>
        <a:ln>
          <a:solidFill>
            <a:schemeClr val="tx2"/>
          </a:solidFill>
        </a:ln>
      </dgm:spPr>
      <dgm:t>
        <a:bodyPr/>
        <a:lstStyle/>
        <a:p>
          <a:r>
            <a:rPr lang="it-IT" sz="1200">
              <a:solidFill>
                <a:sysClr val="windowText" lastClr="000000"/>
              </a:solidFill>
              <a:latin typeface="Times New Roman" panose="02020603050405020304" pitchFamily="18" charset="0"/>
              <a:cs typeface="Times New Roman" panose="02020603050405020304" pitchFamily="18" charset="0"/>
            </a:rPr>
            <a:t>Political level with structure and budget</a:t>
          </a:r>
        </a:p>
        <a:p>
          <a:endParaRPr lang="it-IT" sz="1200">
            <a:solidFill>
              <a:sysClr val="windowText" lastClr="000000"/>
            </a:solidFill>
            <a:latin typeface="Times New Roman" panose="02020603050405020304" pitchFamily="18" charset="0"/>
            <a:cs typeface="Times New Roman" panose="02020603050405020304" pitchFamily="18" charset="0"/>
          </a:endParaRPr>
        </a:p>
      </dgm:t>
    </dgm:pt>
    <dgm:pt modelId="{FC8ED9CB-CE59-47FF-A19C-389DA6D6E49D}" type="parTrans" cxnId="{57C09D63-4E85-47CD-A97E-2190D052545D}">
      <dgm:prSet/>
      <dgm:spPr/>
      <dgm:t>
        <a:bodyPr/>
        <a:lstStyle/>
        <a:p>
          <a:endParaRPr lang="it-IT"/>
        </a:p>
      </dgm:t>
    </dgm:pt>
    <dgm:pt modelId="{E26B6021-8989-4347-ADD5-7139ACF2E433}" type="sibTrans" cxnId="{57C09D63-4E85-47CD-A97E-2190D052545D}">
      <dgm:prSet/>
      <dgm:spPr/>
      <dgm:t>
        <a:bodyPr/>
        <a:lstStyle/>
        <a:p>
          <a:endParaRPr lang="it-IT"/>
        </a:p>
      </dgm:t>
    </dgm:pt>
    <dgm:pt modelId="{2F51E44E-FCB7-4B77-B4A8-4105C78DCDCF}" type="pres">
      <dgm:prSet presAssocID="{326E3455-EBD0-4988-86D6-8CF097D0B6F2}" presName="Name0" presStyleCnt="0">
        <dgm:presLayoutVars>
          <dgm:dir/>
          <dgm:animLvl val="lvl"/>
          <dgm:resizeHandles val="exact"/>
        </dgm:presLayoutVars>
      </dgm:prSet>
      <dgm:spPr/>
      <dgm:t>
        <a:bodyPr/>
        <a:lstStyle/>
        <a:p>
          <a:endParaRPr lang="it-IT"/>
        </a:p>
      </dgm:t>
    </dgm:pt>
    <dgm:pt modelId="{1CCBA5B4-1FD9-4649-8417-91664C5B460C}" type="pres">
      <dgm:prSet presAssocID="{3962D074-6BA5-4DE5-8F93-34162976A33D}" presName="boxAndChildren" presStyleCnt="0"/>
      <dgm:spPr/>
      <dgm:t>
        <a:bodyPr/>
        <a:lstStyle/>
        <a:p>
          <a:endParaRPr lang="en-GB"/>
        </a:p>
      </dgm:t>
    </dgm:pt>
    <dgm:pt modelId="{4F2615F9-4340-436D-A7CA-55A41D51FE2D}" type="pres">
      <dgm:prSet presAssocID="{3962D074-6BA5-4DE5-8F93-34162976A33D}" presName="parentTextBox" presStyleLbl="node1" presStyleIdx="0" presStyleCnt="5"/>
      <dgm:spPr/>
      <dgm:t>
        <a:bodyPr/>
        <a:lstStyle/>
        <a:p>
          <a:endParaRPr lang="it-IT"/>
        </a:p>
      </dgm:t>
    </dgm:pt>
    <dgm:pt modelId="{70B5D983-057A-409E-A799-2EA5BFB22906}" type="pres">
      <dgm:prSet presAssocID="{3962D074-6BA5-4DE5-8F93-34162976A33D}" presName="entireBox" presStyleLbl="node1" presStyleIdx="0" presStyleCnt="5"/>
      <dgm:spPr/>
      <dgm:t>
        <a:bodyPr/>
        <a:lstStyle/>
        <a:p>
          <a:endParaRPr lang="it-IT"/>
        </a:p>
      </dgm:t>
    </dgm:pt>
    <dgm:pt modelId="{93A08C19-DB1C-4326-8D94-5DF10F105619}" type="pres">
      <dgm:prSet presAssocID="{3962D074-6BA5-4DE5-8F93-34162976A33D}" presName="descendantBox" presStyleCnt="0"/>
      <dgm:spPr/>
      <dgm:t>
        <a:bodyPr/>
        <a:lstStyle/>
        <a:p>
          <a:endParaRPr lang="it-IT"/>
        </a:p>
      </dgm:t>
    </dgm:pt>
    <dgm:pt modelId="{56EE5CD3-B6C8-42B8-B090-7088E5E76777}" type="pres">
      <dgm:prSet presAssocID="{9F74098D-0C8B-43DC-A51A-EF41EA6750D3}" presName="childTextBox" presStyleLbl="fgAccFollowNode1" presStyleIdx="0" presStyleCnt="12">
        <dgm:presLayoutVars>
          <dgm:bulletEnabled val="1"/>
        </dgm:presLayoutVars>
      </dgm:prSet>
      <dgm:spPr/>
      <dgm:t>
        <a:bodyPr/>
        <a:lstStyle/>
        <a:p>
          <a:endParaRPr lang="it-IT"/>
        </a:p>
      </dgm:t>
    </dgm:pt>
    <dgm:pt modelId="{3EFF1462-2A5B-4291-95A2-877477B949BE}" type="pres">
      <dgm:prSet presAssocID="{0743C9A1-5989-4042-AF6B-F39DA115F209}" presName="sp" presStyleCnt="0"/>
      <dgm:spPr/>
      <dgm:t>
        <a:bodyPr/>
        <a:lstStyle/>
        <a:p>
          <a:endParaRPr lang="en-GB"/>
        </a:p>
      </dgm:t>
    </dgm:pt>
    <dgm:pt modelId="{CBA1DDEF-73BD-4919-87F8-7803610EF904}" type="pres">
      <dgm:prSet presAssocID="{94D53CB0-EFBD-42F8-BF1E-41DCF84FE1DA}" presName="arrowAndChildren" presStyleCnt="0"/>
      <dgm:spPr/>
      <dgm:t>
        <a:bodyPr/>
        <a:lstStyle/>
        <a:p>
          <a:endParaRPr lang="en-GB"/>
        </a:p>
      </dgm:t>
    </dgm:pt>
    <dgm:pt modelId="{E6C70432-BD02-4B27-A90F-F546B540F757}" type="pres">
      <dgm:prSet presAssocID="{94D53CB0-EFBD-42F8-BF1E-41DCF84FE1DA}" presName="parentTextArrow" presStyleLbl="node1" presStyleIdx="0" presStyleCnt="5" custScaleX="97527" custScaleY="215782"/>
      <dgm:spPr/>
      <dgm:t>
        <a:bodyPr/>
        <a:lstStyle/>
        <a:p>
          <a:endParaRPr lang="it-IT"/>
        </a:p>
      </dgm:t>
    </dgm:pt>
    <dgm:pt modelId="{B4EEFA6C-720D-4185-857C-FD2066CEB921}" type="pres">
      <dgm:prSet presAssocID="{94D53CB0-EFBD-42F8-BF1E-41DCF84FE1DA}" presName="arrow" presStyleLbl="node1" presStyleIdx="1" presStyleCnt="5"/>
      <dgm:spPr/>
      <dgm:t>
        <a:bodyPr/>
        <a:lstStyle/>
        <a:p>
          <a:endParaRPr lang="it-IT"/>
        </a:p>
      </dgm:t>
    </dgm:pt>
    <dgm:pt modelId="{53A9D37C-3AE8-44F5-AD0B-EED0EDC69B42}" type="pres">
      <dgm:prSet presAssocID="{94D53CB0-EFBD-42F8-BF1E-41DCF84FE1DA}" presName="descendantArrow" presStyleCnt="0"/>
      <dgm:spPr/>
      <dgm:t>
        <a:bodyPr/>
        <a:lstStyle/>
        <a:p>
          <a:endParaRPr lang="it-IT"/>
        </a:p>
      </dgm:t>
    </dgm:pt>
    <dgm:pt modelId="{3CE9F9D9-1B86-4299-9878-22BC6D22512A}" type="pres">
      <dgm:prSet presAssocID="{68516A57-9039-4C06-AD41-293AF7B4B39E}" presName="childTextArrow" presStyleLbl="fgAccFollowNode1" presStyleIdx="1" presStyleCnt="12">
        <dgm:presLayoutVars>
          <dgm:bulletEnabled val="1"/>
        </dgm:presLayoutVars>
      </dgm:prSet>
      <dgm:spPr/>
      <dgm:t>
        <a:bodyPr/>
        <a:lstStyle/>
        <a:p>
          <a:endParaRPr lang="it-IT"/>
        </a:p>
      </dgm:t>
    </dgm:pt>
    <dgm:pt modelId="{1216A7AF-F5BF-4C33-B6F6-6BF38704F004}" type="pres">
      <dgm:prSet presAssocID="{F375DDB4-1B03-435A-9890-88B1BC7E8330}" presName="childTextArrow" presStyleLbl="fgAccFollowNode1" presStyleIdx="2" presStyleCnt="12">
        <dgm:presLayoutVars>
          <dgm:bulletEnabled val="1"/>
        </dgm:presLayoutVars>
      </dgm:prSet>
      <dgm:spPr/>
      <dgm:t>
        <a:bodyPr/>
        <a:lstStyle/>
        <a:p>
          <a:endParaRPr lang="it-IT"/>
        </a:p>
      </dgm:t>
    </dgm:pt>
    <dgm:pt modelId="{877F34ED-4ACA-465E-A64C-4CD729D4216B}" type="pres">
      <dgm:prSet presAssocID="{BF699806-5743-44B3-BC43-038A3F280CE0}" presName="sp" presStyleCnt="0"/>
      <dgm:spPr/>
      <dgm:t>
        <a:bodyPr/>
        <a:lstStyle/>
        <a:p>
          <a:endParaRPr lang="en-GB"/>
        </a:p>
      </dgm:t>
    </dgm:pt>
    <dgm:pt modelId="{E40AA8C8-DE4F-4A4D-A084-099D0B1AFE7A}" type="pres">
      <dgm:prSet presAssocID="{F05C8122-607B-41F6-BD60-F8BA563B4D81}" presName="arrowAndChildren" presStyleCnt="0"/>
      <dgm:spPr/>
      <dgm:t>
        <a:bodyPr/>
        <a:lstStyle/>
        <a:p>
          <a:endParaRPr lang="en-GB"/>
        </a:p>
      </dgm:t>
    </dgm:pt>
    <dgm:pt modelId="{122CB9A5-168B-4CEB-BF62-33424A315B08}" type="pres">
      <dgm:prSet presAssocID="{F05C8122-607B-41F6-BD60-F8BA563B4D81}" presName="parentTextArrow" presStyleLbl="node1" presStyleIdx="1" presStyleCnt="5" custScaleX="92581" custScaleY="177409"/>
      <dgm:spPr/>
      <dgm:t>
        <a:bodyPr/>
        <a:lstStyle/>
        <a:p>
          <a:endParaRPr lang="it-IT"/>
        </a:p>
      </dgm:t>
    </dgm:pt>
    <dgm:pt modelId="{6E0F9582-44D7-402E-ADBA-F6C1DD8CBFD2}" type="pres">
      <dgm:prSet presAssocID="{F05C8122-607B-41F6-BD60-F8BA563B4D81}" presName="arrow" presStyleLbl="node1" presStyleIdx="2" presStyleCnt="5"/>
      <dgm:spPr/>
      <dgm:t>
        <a:bodyPr/>
        <a:lstStyle/>
        <a:p>
          <a:endParaRPr lang="it-IT"/>
        </a:p>
      </dgm:t>
    </dgm:pt>
    <dgm:pt modelId="{9F99F5AA-D457-4348-9CA9-54B7C2E8C6B3}" type="pres">
      <dgm:prSet presAssocID="{F05C8122-607B-41F6-BD60-F8BA563B4D81}" presName="descendantArrow" presStyleCnt="0"/>
      <dgm:spPr/>
      <dgm:t>
        <a:bodyPr/>
        <a:lstStyle/>
        <a:p>
          <a:endParaRPr lang="it-IT"/>
        </a:p>
      </dgm:t>
    </dgm:pt>
    <dgm:pt modelId="{A0E8514D-F14B-4174-A554-8BE59BD30C88}" type="pres">
      <dgm:prSet presAssocID="{2560EB5A-7568-44C1-AF65-A48A080FDEFA}" presName="childTextArrow" presStyleLbl="fgAccFollowNode1" presStyleIdx="3" presStyleCnt="12">
        <dgm:presLayoutVars>
          <dgm:bulletEnabled val="1"/>
        </dgm:presLayoutVars>
      </dgm:prSet>
      <dgm:spPr/>
      <dgm:t>
        <a:bodyPr/>
        <a:lstStyle/>
        <a:p>
          <a:endParaRPr lang="it-IT"/>
        </a:p>
      </dgm:t>
    </dgm:pt>
    <dgm:pt modelId="{71EA1C0E-445A-48B2-A199-66BD5F75E7EA}" type="pres">
      <dgm:prSet presAssocID="{DD47C7A3-57BC-48F2-A4D2-035FB464F4F4}" presName="childTextArrow" presStyleLbl="fgAccFollowNode1" presStyleIdx="4" presStyleCnt="12">
        <dgm:presLayoutVars>
          <dgm:bulletEnabled val="1"/>
        </dgm:presLayoutVars>
      </dgm:prSet>
      <dgm:spPr/>
      <dgm:t>
        <a:bodyPr/>
        <a:lstStyle/>
        <a:p>
          <a:endParaRPr lang="it-IT"/>
        </a:p>
      </dgm:t>
    </dgm:pt>
    <dgm:pt modelId="{A6CC1D11-A052-4564-9FD5-B6E64438B125}" type="pres">
      <dgm:prSet presAssocID="{3D206C4E-6ABB-4F5C-B31E-CD4B7C6929BA}" presName="sp" presStyleCnt="0"/>
      <dgm:spPr/>
      <dgm:t>
        <a:bodyPr/>
        <a:lstStyle/>
        <a:p>
          <a:endParaRPr lang="en-GB"/>
        </a:p>
      </dgm:t>
    </dgm:pt>
    <dgm:pt modelId="{26F6192D-0CFB-4BE5-85CA-C57396D57B7A}" type="pres">
      <dgm:prSet presAssocID="{A0A4C1A7-8D2E-40DD-B455-29808635A1EC}" presName="arrowAndChildren" presStyleCnt="0"/>
      <dgm:spPr/>
      <dgm:t>
        <a:bodyPr/>
        <a:lstStyle/>
        <a:p>
          <a:endParaRPr lang="en-GB"/>
        </a:p>
      </dgm:t>
    </dgm:pt>
    <dgm:pt modelId="{10900997-77BA-4738-8AE3-B6659EC512D6}" type="pres">
      <dgm:prSet presAssocID="{A0A4C1A7-8D2E-40DD-B455-29808635A1EC}" presName="parentTextArrow" presStyleLbl="node1" presStyleIdx="2" presStyleCnt="5" custScaleX="87944" custScaleY="117545"/>
      <dgm:spPr/>
      <dgm:t>
        <a:bodyPr/>
        <a:lstStyle/>
        <a:p>
          <a:endParaRPr lang="it-IT"/>
        </a:p>
      </dgm:t>
    </dgm:pt>
    <dgm:pt modelId="{36C78D99-B579-45CB-A19E-3923E843CCA7}" type="pres">
      <dgm:prSet presAssocID="{A0A4C1A7-8D2E-40DD-B455-29808635A1EC}" presName="arrow" presStyleLbl="node1" presStyleIdx="3" presStyleCnt="5"/>
      <dgm:spPr/>
      <dgm:t>
        <a:bodyPr/>
        <a:lstStyle/>
        <a:p>
          <a:endParaRPr lang="it-IT"/>
        </a:p>
      </dgm:t>
    </dgm:pt>
    <dgm:pt modelId="{A8A54B34-058B-40A8-9E19-CF1CC255570E}" type="pres">
      <dgm:prSet presAssocID="{A0A4C1A7-8D2E-40DD-B455-29808635A1EC}" presName="descendantArrow" presStyleCnt="0"/>
      <dgm:spPr/>
      <dgm:t>
        <a:bodyPr/>
        <a:lstStyle/>
        <a:p>
          <a:endParaRPr lang="it-IT"/>
        </a:p>
      </dgm:t>
    </dgm:pt>
    <dgm:pt modelId="{88B6EB6B-2A1D-49BF-908F-0E099B5925CD}" type="pres">
      <dgm:prSet presAssocID="{209A7046-AFAA-4848-9638-94E10BFD7D98}" presName="childTextArrow" presStyleLbl="fgAccFollowNode1" presStyleIdx="5" presStyleCnt="12">
        <dgm:presLayoutVars>
          <dgm:bulletEnabled val="1"/>
        </dgm:presLayoutVars>
      </dgm:prSet>
      <dgm:spPr/>
      <dgm:t>
        <a:bodyPr/>
        <a:lstStyle/>
        <a:p>
          <a:endParaRPr lang="it-IT"/>
        </a:p>
      </dgm:t>
    </dgm:pt>
    <dgm:pt modelId="{084F3622-583C-4716-AB52-D1C860589711}" type="pres">
      <dgm:prSet presAssocID="{5E489A72-5C1F-4D4A-A2ED-AD8FD44B4576}" presName="childTextArrow" presStyleLbl="fgAccFollowNode1" presStyleIdx="6" presStyleCnt="12">
        <dgm:presLayoutVars>
          <dgm:bulletEnabled val="1"/>
        </dgm:presLayoutVars>
      </dgm:prSet>
      <dgm:spPr/>
      <dgm:t>
        <a:bodyPr/>
        <a:lstStyle/>
        <a:p>
          <a:endParaRPr lang="it-IT"/>
        </a:p>
      </dgm:t>
    </dgm:pt>
    <dgm:pt modelId="{F1F6A21D-C109-4F64-8352-1F66059B8B02}" type="pres">
      <dgm:prSet presAssocID="{5F189CF2-881D-43F2-A33B-F5774AD37FCE}" presName="childTextArrow" presStyleLbl="fgAccFollowNode1" presStyleIdx="7" presStyleCnt="12">
        <dgm:presLayoutVars>
          <dgm:bulletEnabled val="1"/>
        </dgm:presLayoutVars>
      </dgm:prSet>
      <dgm:spPr/>
      <dgm:t>
        <a:bodyPr/>
        <a:lstStyle/>
        <a:p>
          <a:endParaRPr lang="it-IT"/>
        </a:p>
      </dgm:t>
    </dgm:pt>
    <dgm:pt modelId="{15A03587-0009-438B-A058-E4D0DD680C12}" type="pres">
      <dgm:prSet presAssocID="{51631868-C565-49F0-A568-63FB84616931}" presName="sp" presStyleCnt="0"/>
      <dgm:spPr/>
      <dgm:t>
        <a:bodyPr/>
        <a:lstStyle/>
        <a:p>
          <a:endParaRPr lang="en-GB"/>
        </a:p>
      </dgm:t>
    </dgm:pt>
    <dgm:pt modelId="{C1C1B12C-A0BD-49EF-96CD-68E54AF936BE}" type="pres">
      <dgm:prSet presAssocID="{BAFEF939-6986-4B58-A409-62DF0B0B205E}" presName="arrowAndChildren" presStyleCnt="0"/>
      <dgm:spPr/>
      <dgm:t>
        <a:bodyPr/>
        <a:lstStyle/>
        <a:p>
          <a:endParaRPr lang="en-GB"/>
        </a:p>
      </dgm:t>
    </dgm:pt>
    <dgm:pt modelId="{5EE35135-C4A4-43A8-A6B3-20D6E1386D86}" type="pres">
      <dgm:prSet presAssocID="{BAFEF939-6986-4B58-A409-62DF0B0B205E}" presName="parentTextArrow" presStyleLbl="node1" presStyleIdx="3" presStyleCnt="5" custScaleY="151618"/>
      <dgm:spPr/>
      <dgm:t>
        <a:bodyPr/>
        <a:lstStyle/>
        <a:p>
          <a:endParaRPr lang="it-IT"/>
        </a:p>
      </dgm:t>
    </dgm:pt>
    <dgm:pt modelId="{662CC968-BEFE-4CAE-99E2-B634C911D2EC}" type="pres">
      <dgm:prSet presAssocID="{BAFEF939-6986-4B58-A409-62DF0B0B205E}" presName="arrow" presStyleLbl="node1" presStyleIdx="4" presStyleCnt="5"/>
      <dgm:spPr/>
      <dgm:t>
        <a:bodyPr/>
        <a:lstStyle/>
        <a:p>
          <a:endParaRPr lang="it-IT"/>
        </a:p>
      </dgm:t>
    </dgm:pt>
    <dgm:pt modelId="{6DE9004A-FCBE-4829-A8A7-E09812066DBE}" type="pres">
      <dgm:prSet presAssocID="{BAFEF939-6986-4B58-A409-62DF0B0B205E}" presName="descendantArrow" presStyleCnt="0"/>
      <dgm:spPr/>
      <dgm:t>
        <a:bodyPr/>
        <a:lstStyle/>
        <a:p>
          <a:endParaRPr lang="it-IT"/>
        </a:p>
      </dgm:t>
    </dgm:pt>
    <dgm:pt modelId="{9AB3122A-C82F-4CAE-A12F-1832B4289F68}" type="pres">
      <dgm:prSet presAssocID="{13D243ED-C593-4370-8067-6015800FA1CD}" presName="childTextArrow" presStyleLbl="fgAccFollowNode1" presStyleIdx="8" presStyleCnt="12">
        <dgm:presLayoutVars>
          <dgm:bulletEnabled val="1"/>
        </dgm:presLayoutVars>
      </dgm:prSet>
      <dgm:spPr/>
      <dgm:t>
        <a:bodyPr/>
        <a:lstStyle/>
        <a:p>
          <a:endParaRPr lang="it-IT"/>
        </a:p>
      </dgm:t>
    </dgm:pt>
    <dgm:pt modelId="{E95EE82D-A968-4382-B51B-11D40D02BF26}" type="pres">
      <dgm:prSet presAssocID="{D7174A9C-836F-4378-AE11-7D7B4BF2893F}" presName="childTextArrow" presStyleLbl="fgAccFollowNode1" presStyleIdx="9" presStyleCnt="12">
        <dgm:presLayoutVars>
          <dgm:bulletEnabled val="1"/>
        </dgm:presLayoutVars>
      </dgm:prSet>
      <dgm:spPr/>
      <dgm:t>
        <a:bodyPr/>
        <a:lstStyle/>
        <a:p>
          <a:endParaRPr lang="it-IT"/>
        </a:p>
      </dgm:t>
    </dgm:pt>
    <dgm:pt modelId="{B68D683A-1904-4791-BE88-1084262286EB}" type="pres">
      <dgm:prSet presAssocID="{3C6CC8A5-B786-463E-9606-6BCF7A82E68B}" presName="childTextArrow" presStyleLbl="fgAccFollowNode1" presStyleIdx="10" presStyleCnt="12">
        <dgm:presLayoutVars>
          <dgm:bulletEnabled val="1"/>
        </dgm:presLayoutVars>
      </dgm:prSet>
      <dgm:spPr/>
      <dgm:t>
        <a:bodyPr/>
        <a:lstStyle/>
        <a:p>
          <a:endParaRPr lang="it-IT"/>
        </a:p>
      </dgm:t>
    </dgm:pt>
    <dgm:pt modelId="{F3BA2A78-BB29-463F-81E3-34CC1771AC22}" type="pres">
      <dgm:prSet presAssocID="{026B21D4-F454-4367-B1AC-976AEEC7B4FE}" presName="childTextArrow" presStyleLbl="fgAccFollowNode1" presStyleIdx="11" presStyleCnt="12">
        <dgm:presLayoutVars>
          <dgm:bulletEnabled val="1"/>
        </dgm:presLayoutVars>
      </dgm:prSet>
      <dgm:spPr/>
      <dgm:t>
        <a:bodyPr/>
        <a:lstStyle/>
        <a:p>
          <a:endParaRPr lang="it-IT"/>
        </a:p>
      </dgm:t>
    </dgm:pt>
  </dgm:ptLst>
  <dgm:cxnLst>
    <dgm:cxn modelId="{C608CBDB-9AE3-4AD9-9DE5-A78C86F3E736}" srcId="{F05C8122-607B-41F6-BD60-F8BA563B4D81}" destId="{DD47C7A3-57BC-48F2-A4D2-035FB464F4F4}" srcOrd="1" destOrd="0" parTransId="{D6958D5B-677B-4ACB-AC59-C83FFA19139A}" sibTransId="{F41B6890-0BC5-4BF0-91CC-70B2E18648FC}"/>
    <dgm:cxn modelId="{67E381BA-B38D-45C0-B221-D174A94159BC}" srcId="{326E3455-EBD0-4988-86D6-8CF097D0B6F2}" destId="{BAFEF939-6986-4B58-A409-62DF0B0B205E}" srcOrd="0" destOrd="0" parTransId="{409A0393-12BD-4F2A-A982-244518E8FDE6}" sibTransId="{51631868-C565-49F0-A568-63FB84616931}"/>
    <dgm:cxn modelId="{A58E8E31-8502-4D8C-91FC-4A9566551EFF}" type="presOf" srcId="{94D53CB0-EFBD-42F8-BF1E-41DCF84FE1DA}" destId="{E6C70432-BD02-4B27-A90F-F546B540F757}" srcOrd="0" destOrd="0" presId="urn:microsoft.com/office/officeart/2005/8/layout/process4"/>
    <dgm:cxn modelId="{67166957-B145-4173-B590-A8A64185408C}" type="presOf" srcId="{5E489A72-5C1F-4D4A-A2ED-AD8FD44B4576}" destId="{084F3622-583C-4716-AB52-D1C860589711}" srcOrd="0" destOrd="0" presId="urn:microsoft.com/office/officeart/2005/8/layout/process4"/>
    <dgm:cxn modelId="{31FECE44-BABB-4CC7-8F00-C27994CF9B1F}" type="presOf" srcId="{A0A4C1A7-8D2E-40DD-B455-29808635A1EC}" destId="{10900997-77BA-4738-8AE3-B6659EC512D6}" srcOrd="0" destOrd="0" presId="urn:microsoft.com/office/officeart/2005/8/layout/process4"/>
    <dgm:cxn modelId="{87C468A3-F83A-45E8-B25E-9677EC50CF8C}" type="presOf" srcId="{94D53CB0-EFBD-42F8-BF1E-41DCF84FE1DA}" destId="{B4EEFA6C-720D-4185-857C-FD2066CEB921}" srcOrd="1" destOrd="0" presId="urn:microsoft.com/office/officeart/2005/8/layout/process4"/>
    <dgm:cxn modelId="{F5DB7FE1-D20A-4537-803D-6F6F79CDAF8A}" srcId="{326E3455-EBD0-4988-86D6-8CF097D0B6F2}" destId="{3962D074-6BA5-4DE5-8F93-34162976A33D}" srcOrd="4" destOrd="0" parTransId="{66E8B9AE-C091-4345-A351-4CB6C4492FB3}" sibTransId="{97FB80B2-93EA-4C8A-93DB-7C6B6B5BBF54}"/>
    <dgm:cxn modelId="{2E38681E-FD6E-4256-AA75-3A6F9692FBC6}" srcId="{94D53CB0-EFBD-42F8-BF1E-41DCF84FE1DA}" destId="{F375DDB4-1B03-435A-9890-88B1BC7E8330}" srcOrd="1" destOrd="0" parTransId="{4B9B27D2-36CD-4C49-A53E-32A2A1BBE659}" sibTransId="{1AF58A73-E620-47CF-8706-ACCFAB99B4FB}"/>
    <dgm:cxn modelId="{F9971730-1783-4D58-AD97-428C531187A5}" type="presOf" srcId="{026B21D4-F454-4367-B1AC-976AEEC7B4FE}" destId="{F3BA2A78-BB29-463F-81E3-34CC1771AC22}" srcOrd="0" destOrd="0" presId="urn:microsoft.com/office/officeart/2005/8/layout/process4"/>
    <dgm:cxn modelId="{867176D0-9115-4E05-AE4D-8F4246733CDD}" srcId="{326E3455-EBD0-4988-86D6-8CF097D0B6F2}" destId="{F05C8122-607B-41F6-BD60-F8BA563B4D81}" srcOrd="2" destOrd="0" parTransId="{E0D83AC7-6700-40E0-BA84-BF8BD2ABA5DD}" sibTransId="{BF699806-5743-44B3-BC43-038A3F280CE0}"/>
    <dgm:cxn modelId="{42BE99BC-1D47-479D-989A-3FDDA44CA1DC}" srcId="{A0A4C1A7-8D2E-40DD-B455-29808635A1EC}" destId="{209A7046-AFAA-4848-9638-94E10BFD7D98}" srcOrd="0" destOrd="0" parTransId="{2AB71CF7-C704-479A-8212-07D410A0B9B9}" sibTransId="{1EEB492E-E7F7-479C-A41F-919EC58AC8EC}"/>
    <dgm:cxn modelId="{BD1EB2E5-3ECE-4094-B598-213A80B86B0A}" type="presOf" srcId="{3962D074-6BA5-4DE5-8F93-34162976A33D}" destId="{4F2615F9-4340-436D-A7CA-55A41D51FE2D}" srcOrd="0" destOrd="0" presId="urn:microsoft.com/office/officeart/2005/8/layout/process4"/>
    <dgm:cxn modelId="{BFE95AF1-6BD3-4623-95D4-1103E79D7F67}" type="presOf" srcId="{2560EB5A-7568-44C1-AF65-A48A080FDEFA}" destId="{A0E8514D-F14B-4174-A554-8BE59BD30C88}" srcOrd="0" destOrd="0" presId="urn:microsoft.com/office/officeart/2005/8/layout/process4"/>
    <dgm:cxn modelId="{4DFB8828-1738-4B90-BFF9-030BBD23586F}" srcId="{BAFEF939-6986-4B58-A409-62DF0B0B205E}" destId="{026B21D4-F454-4367-B1AC-976AEEC7B4FE}" srcOrd="3" destOrd="0" parTransId="{43988BD1-881C-4B25-93A6-70F9A259B96D}" sibTransId="{D3315886-8070-49A4-8B6E-FC6047D8F6CE}"/>
    <dgm:cxn modelId="{66140842-B37E-4CCE-B0DC-F4FD47B08CEB}" type="presOf" srcId="{F05C8122-607B-41F6-BD60-F8BA563B4D81}" destId="{6E0F9582-44D7-402E-ADBA-F6C1DD8CBFD2}" srcOrd="1" destOrd="0" presId="urn:microsoft.com/office/officeart/2005/8/layout/process4"/>
    <dgm:cxn modelId="{E3EA3894-80D5-4BE9-8062-02050D858873}" srcId="{F05C8122-607B-41F6-BD60-F8BA563B4D81}" destId="{2560EB5A-7568-44C1-AF65-A48A080FDEFA}" srcOrd="0" destOrd="0" parTransId="{BDE2B279-2267-4A94-ABFA-0E14587F0C30}" sibTransId="{8240F905-21A6-4585-9F95-D061D18B5E31}"/>
    <dgm:cxn modelId="{8F03CB35-64DC-4E66-BD02-CBD82E2379CA}" srcId="{BAFEF939-6986-4B58-A409-62DF0B0B205E}" destId="{13D243ED-C593-4370-8067-6015800FA1CD}" srcOrd="0" destOrd="0" parTransId="{43406CC6-EBB9-4E39-9B81-9015FB6D088F}" sibTransId="{25578ED8-08C9-4918-A603-06AB2F449067}"/>
    <dgm:cxn modelId="{9C46F8D0-3FEE-4E0A-B161-465DEECC8599}" type="presOf" srcId="{9F74098D-0C8B-43DC-A51A-EF41EA6750D3}" destId="{56EE5CD3-B6C8-42B8-B090-7088E5E76777}" srcOrd="0" destOrd="0" presId="urn:microsoft.com/office/officeart/2005/8/layout/process4"/>
    <dgm:cxn modelId="{4CA5C90D-2D6F-41C9-8D6D-12E7B191FA38}" type="presOf" srcId="{3962D074-6BA5-4DE5-8F93-34162976A33D}" destId="{70B5D983-057A-409E-A799-2EA5BFB22906}" srcOrd="1" destOrd="0" presId="urn:microsoft.com/office/officeart/2005/8/layout/process4"/>
    <dgm:cxn modelId="{18E80C17-5069-46F5-8F88-E6AC3916B9E8}" type="presOf" srcId="{F05C8122-607B-41F6-BD60-F8BA563B4D81}" destId="{122CB9A5-168B-4CEB-BF62-33424A315B08}" srcOrd="0" destOrd="0" presId="urn:microsoft.com/office/officeart/2005/8/layout/process4"/>
    <dgm:cxn modelId="{4184E0BA-44F8-42E1-9E96-601A4F4CFE6C}" srcId="{326E3455-EBD0-4988-86D6-8CF097D0B6F2}" destId="{94D53CB0-EFBD-42F8-BF1E-41DCF84FE1DA}" srcOrd="3" destOrd="0" parTransId="{6C65C3B1-92DD-47B2-8200-6181713B82C1}" sibTransId="{0743C9A1-5989-4042-AF6B-F39DA115F209}"/>
    <dgm:cxn modelId="{E13E7C88-5C66-4873-B165-7296DE0BF6F5}" type="presOf" srcId="{326E3455-EBD0-4988-86D6-8CF097D0B6F2}" destId="{2F51E44E-FCB7-4B77-B4A8-4105C78DCDCF}" srcOrd="0" destOrd="0" presId="urn:microsoft.com/office/officeart/2005/8/layout/process4"/>
    <dgm:cxn modelId="{57C09D63-4E85-47CD-A97E-2190D052545D}" srcId="{3962D074-6BA5-4DE5-8F93-34162976A33D}" destId="{9F74098D-0C8B-43DC-A51A-EF41EA6750D3}" srcOrd="0" destOrd="0" parTransId="{FC8ED9CB-CE59-47FF-A19C-389DA6D6E49D}" sibTransId="{E26B6021-8989-4347-ADD5-7139ACF2E433}"/>
    <dgm:cxn modelId="{0A6FF52E-CC67-4E0F-ABA8-0A112DF97F63}" type="presOf" srcId="{209A7046-AFAA-4848-9638-94E10BFD7D98}" destId="{88B6EB6B-2A1D-49BF-908F-0E099B5925CD}" srcOrd="0" destOrd="0" presId="urn:microsoft.com/office/officeart/2005/8/layout/process4"/>
    <dgm:cxn modelId="{8DB247F8-A48B-480E-9413-9C05E947B03E}" type="presOf" srcId="{A0A4C1A7-8D2E-40DD-B455-29808635A1EC}" destId="{36C78D99-B579-45CB-A19E-3923E843CCA7}" srcOrd="1" destOrd="0" presId="urn:microsoft.com/office/officeart/2005/8/layout/process4"/>
    <dgm:cxn modelId="{9C062EA7-9AC4-4318-B728-85CA03A0CEA0}" srcId="{BAFEF939-6986-4B58-A409-62DF0B0B205E}" destId="{3C6CC8A5-B786-463E-9606-6BCF7A82E68B}" srcOrd="2" destOrd="0" parTransId="{3B1A769E-A916-41B8-8B85-0D897EC40731}" sibTransId="{159134E3-A325-4553-9624-0B81833FD6DF}"/>
    <dgm:cxn modelId="{C30967B7-2F90-4B75-AAEE-1AE664BB9ED5}" type="presOf" srcId="{13D243ED-C593-4370-8067-6015800FA1CD}" destId="{9AB3122A-C82F-4CAE-A12F-1832B4289F68}" srcOrd="0" destOrd="0" presId="urn:microsoft.com/office/officeart/2005/8/layout/process4"/>
    <dgm:cxn modelId="{CADC5F9D-DE5C-4A18-9C3A-4A38E5A0BBA3}" type="presOf" srcId="{DD47C7A3-57BC-48F2-A4D2-035FB464F4F4}" destId="{71EA1C0E-445A-48B2-A199-66BD5F75E7EA}" srcOrd="0" destOrd="0" presId="urn:microsoft.com/office/officeart/2005/8/layout/process4"/>
    <dgm:cxn modelId="{31A5FFFA-C791-4EEC-8001-10453A3DEEB3}" type="presOf" srcId="{5F189CF2-881D-43F2-A33B-F5774AD37FCE}" destId="{F1F6A21D-C109-4F64-8352-1F66059B8B02}" srcOrd="0" destOrd="0" presId="urn:microsoft.com/office/officeart/2005/8/layout/process4"/>
    <dgm:cxn modelId="{1E7758DD-CE53-420A-A678-72331B51CDE8}" type="presOf" srcId="{68516A57-9039-4C06-AD41-293AF7B4B39E}" destId="{3CE9F9D9-1B86-4299-9878-22BC6D22512A}" srcOrd="0" destOrd="0" presId="urn:microsoft.com/office/officeart/2005/8/layout/process4"/>
    <dgm:cxn modelId="{2C32D412-9044-4593-8547-BC7A1FA06CEC}" type="presOf" srcId="{D7174A9C-836F-4378-AE11-7D7B4BF2893F}" destId="{E95EE82D-A968-4382-B51B-11D40D02BF26}" srcOrd="0" destOrd="0" presId="urn:microsoft.com/office/officeart/2005/8/layout/process4"/>
    <dgm:cxn modelId="{40FD655C-2FB6-4078-81D0-154AE355E5A6}" srcId="{A0A4C1A7-8D2E-40DD-B455-29808635A1EC}" destId="{5E489A72-5C1F-4D4A-A2ED-AD8FD44B4576}" srcOrd="1" destOrd="0" parTransId="{68BD2116-6C4B-4BF3-80DC-A82843D0DD06}" sibTransId="{E33A353E-02A7-466D-B83A-3D52EFC8081F}"/>
    <dgm:cxn modelId="{0AA36B31-4E99-4B14-A6D5-7BE84B88BB9C}" srcId="{326E3455-EBD0-4988-86D6-8CF097D0B6F2}" destId="{A0A4C1A7-8D2E-40DD-B455-29808635A1EC}" srcOrd="1" destOrd="0" parTransId="{A2AD77D9-3D0B-4EF7-B9B6-87443D3F574A}" sibTransId="{3D206C4E-6ABB-4F5C-B31E-CD4B7C6929BA}"/>
    <dgm:cxn modelId="{EF5B5135-2EAC-4591-A3EE-511F18361941}" type="presOf" srcId="{3C6CC8A5-B786-463E-9606-6BCF7A82E68B}" destId="{B68D683A-1904-4791-BE88-1084262286EB}" srcOrd="0" destOrd="0" presId="urn:microsoft.com/office/officeart/2005/8/layout/process4"/>
    <dgm:cxn modelId="{12DC2B48-965C-4CBB-BC8A-B01F4A90C18C}" srcId="{94D53CB0-EFBD-42F8-BF1E-41DCF84FE1DA}" destId="{68516A57-9039-4C06-AD41-293AF7B4B39E}" srcOrd="0" destOrd="0" parTransId="{FB2CEC45-997B-4820-AC7E-707D73885317}" sibTransId="{1B25BEF2-7B5F-42C7-ABC5-4298877CCBD8}"/>
    <dgm:cxn modelId="{249BFA42-F92F-4EBE-8CEB-8FB8AB71054C}" type="presOf" srcId="{F375DDB4-1B03-435A-9890-88B1BC7E8330}" destId="{1216A7AF-F5BF-4C33-B6F6-6BF38704F004}" srcOrd="0" destOrd="0" presId="urn:microsoft.com/office/officeart/2005/8/layout/process4"/>
    <dgm:cxn modelId="{2AC16C99-DAEB-4845-BEFC-C94E14D60C12}" type="presOf" srcId="{BAFEF939-6986-4B58-A409-62DF0B0B205E}" destId="{662CC968-BEFE-4CAE-99E2-B634C911D2EC}" srcOrd="1" destOrd="0" presId="urn:microsoft.com/office/officeart/2005/8/layout/process4"/>
    <dgm:cxn modelId="{AC861AC5-D244-469E-A24B-52350A93BF5C}" type="presOf" srcId="{BAFEF939-6986-4B58-A409-62DF0B0B205E}" destId="{5EE35135-C4A4-43A8-A6B3-20D6E1386D86}" srcOrd="0" destOrd="0" presId="urn:microsoft.com/office/officeart/2005/8/layout/process4"/>
    <dgm:cxn modelId="{F4FA1E26-0339-44DC-9EDC-E10E5791C952}" srcId="{A0A4C1A7-8D2E-40DD-B455-29808635A1EC}" destId="{5F189CF2-881D-43F2-A33B-F5774AD37FCE}" srcOrd="2" destOrd="0" parTransId="{C29ACDA0-0646-4E60-8D65-7CAC2930E9AF}" sibTransId="{2DD6A7C7-8DB4-4778-B947-8144F6595548}"/>
    <dgm:cxn modelId="{881213C5-B345-438D-A1AC-C5DBEF57EC1A}" srcId="{BAFEF939-6986-4B58-A409-62DF0B0B205E}" destId="{D7174A9C-836F-4378-AE11-7D7B4BF2893F}" srcOrd="1" destOrd="0" parTransId="{37991255-1D35-4FA4-9F4E-8E0B7217B5AD}" sibTransId="{EAC0E47A-A04D-4BC7-8C32-D4A6FC41198B}"/>
    <dgm:cxn modelId="{F3BAC4FB-6AEC-45BC-9B28-8E6B90111321}" type="presParOf" srcId="{2F51E44E-FCB7-4B77-B4A8-4105C78DCDCF}" destId="{1CCBA5B4-1FD9-4649-8417-91664C5B460C}" srcOrd="0" destOrd="0" presId="urn:microsoft.com/office/officeart/2005/8/layout/process4"/>
    <dgm:cxn modelId="{91A434E0-484E-4BB5-BEFF-9B7E41C18334}" type="presParOf" srcId="{1CCBA5B4-1FD9-4649-8417-91664C5B460C}" destId="{4F2615F9-4340-436D-A7CA-55A41D51FE2D}" srcOrd="0" destOrd="0" presId="urn:microsoft.com/office/officeart/2005/8/layout/process4"/>
    <dgm:cxn modelId="{5F4EA848-3E3B-4C19-96A0-9D9EC84DC69B}" type="presParOf" srcId="{1CCBA5B4-1FD9-4649-8417-91664C5B460C}" destId="{70B5D983-057A-409E-A799-2EA5BFB22906}" srcOrd="1" destOrd="0" presId="urn:microsoft.com/office/officeart/2005/8/layout/process4"/>
    <dgm:cxn modelId="{A0452D41-3799-4514-A570-801CB63588E9}" type="presParOf" srcId="{1CCBA5B4-1FD9-4649-8417-91664C5B460C}" destId="{93A08C19-DB1C-4326-8D94-5DF10F105619}" srcOrd="2" destOrd="0" presId="urn:microsoft.com/office/officeart/2005/8/layout/process4"/>
    <dgm:cxn modelId="{53AFE97A-D13E-4441-AAD0-AEA5B2B9ACAC}" type="presParOf" srcId="{93A08C19-DB1C-4326-8D94-5DF10F105619}" destId="{56EE5CD3-B6C8-42B8-B090-7088E5E76777}" srcOrd="0" destOrd="0" presId="urn:microsoft.com/office/officeart/2005/8/layout/process4"/>
    <dgm:cxn modelId="{62697349-D01E-4DDA-822A-B3E12F0E12CB}" type="presParOf" srcId="{2F51E44E-FCB7-4B77-B4A8-4105C78DCDCF}" destId="{3EFF1462-2A5B-4291-95A2-877477B949BE}" srcOrd="1" destOrd="0" presId="urn:microsoft.com/office/officeart/2005/8/layout/process4"/>
    <dgm:cxn modelId="{CED8575A-63FF-40CF-A074-27F1A9DD9205}" type="presParOf" srcId="{2F51E44E-FCB7-4B77-B4A8-4105C78DCDCF}" destId="{CBA1DDEF-73BD-4919-87F8-7803610EF904}" srcOrd="2" destOrd="0" presId="urn:microsoft.com/office/officeart/2005/8/layout/process4"/>
    <dgm:cxn modelId="{885A84DE-3549-4D86-92EF-8E8689B42277}" type="presParOf" srcId="{CBA1DDEF-73BD-4919-87F8-7803610EF904}" destId="{E6C70432-BD02-4B27-A90F-F546B540F757}" srcOrd="0" destOrd="0" presId="urn:microsoft.com/office/officeart/2005/8/layout/process4"/>
    <dgm:cxn modelId="{80C169D1-F1F8-451C-93EB-C3855372BEE9}" type="presParOf" srcId="{CBA1DDEF-73BD-4919-87F8-7803610EF904}" destId="{B4EEFA6C-720D-4185-857C-FD2066CEB921}" srcOrd="1" destOrd="0" presId="urn:microsoft.com/office/officeart/2005/8/layout/process4"/>
    <dgm:cxn modelId="{DBDC97E1-7173-49CA-BBB1-03B0BA42F65D}" type="presParOf" srcId="{CBA1DDEF-73BD-4919-87F8-7803610EF904}" destId="{53A9D37C-3AE8-44F5-AD0B-EED0EDC69B42}" srcOrd="2" destOrd="0" presId="urn:microsoft.com/office/officeart/2005/8/layout/process4"/>
    <dgm:cxn modelId="{7C4D9EE3-839B-4DAF-860A-4C8152E5E185}" type="presParOf" srcId="{53A9D37C-3AE8-44F5-AD0B-EED0EDC69B42}" destId="{3CE9F9D9-1B86-4299-9878-22BC6D22512A}" srcOrd="0" destOrd="0" presId="urn:microsoft.com/office/officeart/2005/8/layout/process4"/>
    <dgm:cxn modelId="{854D2841-4A55-4C09-97F2-941B47F6771B}" type="presParOf" srcId="{53A9D37C-3AE8-44F5-AD0B-EED0EDC69B42}" destId="{1216A7AF-F5BF-4C33-B6F6-6BF38704F004}" srcOrd="1" destOrd="0" presId="urn:microsoft.com/office/officeart/2005/8/layout/process4"/>
    <dgm:cxn modelId="{C0169474-F7FB-44B5-A14D-B7E6D879E8F9}" type="presParOf" srcId="{2F51E44E-FCB7-4B77-B4A8-4105C78DCDCF}" destId="{877F34ED-4ACA-465E-A64C-4CD729D4216B}" srcOrd="3" destOrd="0" presId="urn:microsoft.com/office/officeart/2005/8/layout/process4"/>
    <dgm:cxn modelId="{60248D75-9739-4633-9C5D-B6A072A3EF13}" type="presParOf" srcId="{2F51E44E-FCB7-4B77-B4A8-4105C78DCDCF}" destId="{E40AA8C8-DE4F-4A4D-A084-099D0B1AFE7A}" srcOrd="4" destOrd="0" presId="urn:microsoft.com/office/officeart/2005/8/layout/process4"/>
    <dgm:cxn modelId="{90D0D44F-FB21-4426-9DC5-013BE49A4B70}" type="presParOf" srcId="{E40AA8C8-DE4F-4A4D-A084-099D0B1AFE7A}" destId="{122CB9A5-168B-4CEB-BF62-33424A315B08}" srcOrd="0" destOrd="0" presId="urn:microsoft.com/office/officeart/2005/8/layout/process4"/>
    <dgm:cxn modelId="{3230ABC4-F5AA-4DB5-8267-D7E40BDD5708}" type="presParOf" srcId="{E40AA8C8-DE4F-4A4D-A084-099D0B1AFE7A}" destId="{6E0F9582-44D7-402E-ADBA-F6C1DD8CBFD2}" srcOrd="1" destOrd="0" presId="urn:microsoft.com/office/officeart/2005/8/layout/process4"/>
    <dgm:cxn modelId="{75925CEA-AB66-4849-9B0E-C8F990B4F25F}" type="presParOf" srcId="{E40AA8C8-DE4F-4A4D-A084-099D0B1AFE7A}" destId="{9F99F5AA-D457-4348-9CA9-54B7C2E8C6B3}" srcOrd="2" destOrd="0" presId="urn:microsoft.com/office/officeart/2005/8/layout/process4"/>
    <dgm:cxn modelId="{FDD32F41-0D9F-4C25-A28D-DDA88980812F}" type="presParOf" srcId="{9F99F5AA-D457-4348-9CA9-54B7C2E8C6B3}" destId="{A0E8514D-F14B-4174-A554-8BE59BD30C88}" srcOrd="0" destOrd="0" presId="urn:microsoft.com/office/officeart/2005/8/layout/process4"/>
    <dgm:cxn modelId="{83C18227-9DDD-4A9C-89B9-766686B5A0D0}" type="presParOf" srcId="{9F99F5AA-D457-4348-9CA9-54B7C2E8C6B3}" destId="{71EA1C0E-445A-48B2-A199-66BD5F75E7EA}" srcOrd="1" destOrd="0" presId="urn:microsoft.com/office/officeart/2005/8/layout/process4"/>
    <dgm:cxn modelId="{9E5A3D7E-3AAB-4262-A01C-E28971590082}" type="presParOf" srcId="{2F51E44E-FCB7-4B77-B4A8-4105C78DCDCF}" destId="{A6CC1D11-A052-4564-9FD5-B6E64438B125}" srcOrd="5" destOrd="0" presId="urn:microsoft.com/office/officeart/2005/8/layout/process4"/>
    <dgm:cxn modelId="{63464734-DD45-4506-B0A6-A86902C62C45}" type="presParOf" srcId="{2F51E44E-FCB7-4B77-B4A8-4105C78DCDCF}" destId="{26F6192D-0CFB-4BE5-85CA-C57396D57B7A}" srcOrd="6" destOrd="0" presId="urn:microsoft.com/office/officeart/2005/8/layout/process4"/>
    <dgm:cxn modelId="{7C2FE2E4-D85E-4C1D-A75C-4A2755D08B00}" type="presParOf" srcId="{26F6192D-0CFB-4BE5-85CA-C57396D57B7A}" destId="{10900997-77BA-4738-8AE3-B6659EC512D6}" srcOrd="0" destOrd="0" presId="urn:microsoft.com/office/officeart/2005/8/layout/process4"/>
    <dgm:cxn modelId="{E9E25176-715B-42EA-B52F-80B3670FD7CA}" type="presParOf" srcId="{26F6192D-0CFB-4BE5-85CA-C57396D57B7A}" destId="{36C78D99-B579-45CB-A19E-3923E843CCA7}" srcOrd="1" destOrd="0" presId="urn:microsoft.com/office/officeart/2005/8/layout/process4"/>
    <dgm:cxn modelId="{57C2A6AA-D753-430E-B3AB-C71C016E46BB}" type="presParOf" srcId="{26F6192D-0CFB-4BE5-85CA-C57396D57B7A}" destId="{A8A54B34-058B-40A8-9E19-CF1CC255570E}" srcOrd="2" destOrd="0" presId="urn:microsoft.com/office/officeart/2005/8/layout/process4"/>
    <dgm:cxn modelId="{53FE0493-6518-415D-9340-48DF371B8697}" type="presParOf" srcId="{A8A54B34-058B-40A8-9E19-CF1CC255570E}" destId="{88B6EB6B-2A1D-49BF-908F-0E099B5925CD}" srcOrd="0" destOrd="0" presId="urn:microsoft.com/office/officeart/2005/8/layout/process4"/>
    <dgm:cxn modelId="{978D5E83-A0EB-4CA7-A951-352C28FA2449}" type="presParOf" srcId="{A8A54B34-058B-40A8-9E19-CF1CC255570E}" destId="{084F3622-583C-4716-AB52-D1C860589711}" srcOrd="1" destOrd="0" presId="urn:microsoft.com/office/officeart/2005/8/layout/process4"/>
    <dgm:cxn modelId="{4398DEEE-A53C-41B9-BE1A-B4163E5D2179}" type="presParOf" srcId="{A8A54B34-058B-40A8-9E19-CF1CC255570E}" destId="{F1F6A21D-C109-4F64-8352-1F66059B8B02}" srcOrd="2" destOrd="0" presId="urn:microsoft.com/office/officeart/2005/8/layout/process4"/>
    <dgm:cxn modelId="{7BF38658-ED2E-4DF9-8F78-9F4C422B75C0}" type="presParOf" srcId="{2F51E44E-FCB7-4B77-B4A8-4105C78DCDCF}" destId="{15A03587-0009-438B-A058-E4D0DD680C12}" srcOrd="7" destOrd="0" presId="urn:microsoft.com/office/officeart/2005/8/layout/process4"/>
    <dgm:cxn modelId="{0E09E149-F174-49F7-8FFA-DF44FB65AD11}" type="presParOf" srcId="{2F51E44E-FCB7-4B77-B4A8-4105C78DCDCF}" destId="{C1C1B12C-A0BD-49EF-96CD-68E54AF936BE}" srcOrd="8" destOrd="0" presId="urn:microsoft.com/office/officeart/2005/8/layout/process4"/>
    <dgm:cxn modelId="{6E60B004-18C2-4EE2-BD9E-33E3B52E4AF5}" type="presParOf" srcId="{C1C1B12C-A0BD-49EF-96CD-68E54AF936BE}" destId="{5EE35135-C4A4-43A8-A6B3-20D6E1386D86}" srcOrd="0" destOrd="0" presId="urn:microsoft.com/office/officeart/2005/8/layout/process4"/>
    <dgm:cxn modelId="{8B23469D-892B-4FB6-A087-0E31CE1F1767}" type="presParOf" srcId="{C1C1B12C-A0BD-49EF-96CD-68E54AF936BE}" destId="{662CC968-BEFE-4CAE-99E2-B634C911D2EC}" srcOrd="1" destOrd="0" presId="urn:microsoft.com/office/officeart/2005/8/layout/process4"/>
    <dgm:cxn modelId="{79C0F8AB-710C-4AC9-BAA6-AC1AFB675943}" type="presParOf" srcId="{C1C1B12C-A0BD-49EF-96CD-68E54AF936BE}" destId="{6DE9004A-FCBE-4829-A8A7-E09812066DBE}" srcOrd="2" destOrd="0" presId="urn:microsoft.com/office/officeart/2005/8/layout/process4"/>
    <dgm:cxn modelId="{BD7D0446-B771-4353-B263-9EC8B8D119B0}" type="presParOf" srcId="{6DE9004A-FCBE-4829-A8A7-E09812066DBE}" destId="{9AB3122A-C82F-4CAE-A12F-1832B4289F68}" srcOrd="0" destOrd="0" presId="urn:microsoft.com/office/officeart/2005/8/layout/process4"/>
    <dgm:cxn modelId="{F52C808E-10F8-40DB-B5DC-9B7680E2827C}" type="presParOf" srcId="{6DE9004A-FCBE-4829-A8A7-E09812066DBE}" destId="{E95EE82D-A968-4382-B51B-11D40D02BF26}" srcOrd="1" destOrd="0" presId="urn:microsoft.com/office/officeart/2005/8/layout/process4"/>
    <dgm:cxn modelId="{0C970B27-67D5-4C5B-869F-B1F7D3BD00BB}" type="presParOf" srcId="{6DE9004A-FCBE-4829-A8A7-E09812066DBE}" destId="{B68D683A-1904-4791-BE88-1084262286EB}" srcOrd="2" destOrd="0" presId="urn:microsoft.com/office/officeart/2005/8/layout/process4"/>
    <dgm:cxn modelId="{ECBCB78B-24A5-4356-B0DD-BB4CA651F790}" type="presParOf" srcId="{6DE9004A-FCBE-4829-A8A7-E09812066DBE}" destId="{F3BA2A78-BB29-463F-81E3-34CC1771AC22}" srcOrd="3" destOrd="0" presId="urn:microsoft.com/office/officeart/2005/8/layout/process4"/>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B5D983-057A-409E-A799-2EA5BFB22906}">
      <dsp:nvSpPr>
        <dsp:cNvPr id="0" name=""/>
        <dsp:cNvSpPr/>
      </dsp:nvSpPr>
      <dsp:spPr>
        <a:xfrm>
          <a:off x="0" y="5873826"/>
          <a:ext cx="5831456" cy="963650"/>
        </a:xfrm>
        <a:prstGeom prst="rect">
          <a:avLst/>
        </a:prstGeom>
        <a:solidFill>
          <a:schemeClr val="accent1">
            <a:lumMod val="60000"/>
            <a:lumOff val="4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it-IT" sz="1200" b="1" kern="1200">
              <a:solidFill>
                <a:sysClr val="windowText" lastClr="000000"/>
              </a:solidFill>
              <a:latin typeface="Times New Roman" panose="02020603050405020304" pitchFamily="18" charset="0"/>
              <a:cs typeface="Times New Roman" panose="02020603050405020304" pitchFamily="18" charset="0"/>
            </a:rPr>
            <a:t>Step 5 - Formal adoption</a:t>
          </a:r>
          <a:endParaRPr lang="it-IT" sz="1200" kern="1200">
            <a:solidFill>
              <a:sysClr val="windowText" lastClr="000000"/>
            </a:solidFill>
            <a:latin typeface="Times New Roman" panose="02020603050405020304" pitchFamily="18" charset="0"/>
            <a:cs typeface="Times New Roman" panose="02020603050405020304" pitchFamily="18" charset="0"/>
          </a:endParaRPr>
        </a:p>
      </dsp:txBody>
      <dsp:txXfrm>
        <a:off x="0" y="5873826"/>
        <a:ext cx="5831456" cy="520371"/>
      </dsp:txXfrm>
    </dsp:sp>
    <dsp:sp modelId="{56EE5CD3-B6C8-42B8-B090-7088E5E76777}">
      <dsp:nvSpPr>
        <dsp:cNvPr id="0" name=""/>
        <dsp:cNvSpPr/>
      </dsp:nvSpPr>
      <dsp:spPr>
        <a:xfrm>
          <a:off x="0" y="6374924"/>
          <a:ext cx="5831456" cy="443279"/>
        </a:xfrm>
        <a:prstGeom prst="rect">
          <a:avLst/>
        </a:prstGeom>
        <a:solidFill>
          <a:schemeClr val="bg1">
            <a:alpha val="9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it-IT" sz="1200" kern="1200">
              <a:solidFill>
                <a:sysClr val="windowText" lastClr="000000"/>
              </a:solidFill>
              <a:latin typeface="Times New Roman" panose="02020603050405020304" pitchFamily="18" charset="0"/>
              <a:cs typeface="Times New Roman" panose="02020603050405020304" pitchFamily="18" charset="0"/>
            </a:rPr>
            <a:t>Political level with structure and budget</a:t>
          </a:r>
        </a:p>
        <a:p>
          <a:pPr lvl="0" algn="ctr" defTabSz="533400">
            <a:lnSpc>
              <a:spcPct val="90000"/>
            </a:lnSpc>
            <a:spcBef>
              <a:spcPct val="0"/>
            </a:spcBef>
            <a:spcAft>
              <a:spcPct val="35000"/>
            </a:spcAft>
          </a:pPr>
          <a:endParaRPr lang="it-IT" sz="1200" kern="1200">
            <a:solidFill>
              <a:sysClr val="windowText" lastClr="000000"/>
            </a:solidFill>
            <a:latin typeface="Times New Roman" panose="02020603050405020304" pitchFamily="18" charset="0"/>
            <a:cs typeface="Times New Roman" panose="02020603050405020304" pitchFamily="18" charset="0"/>
          </a:endParaRPr>
        </a:p>
      </dsp:txBody>
      <dsp:txXfrm>
        <a:off x="0" y="6374924"/>
        <a:ext cx="5831456" cy="443279"/>
      </dsp:txXfrm>
    </dsp:sp>
    <dsp:sp modelId="{B4EEFA6C-720D-4185-857C-FD2066CEB921}">
      <dsp:nvSpPr>
        <dsp:cNvPr id="0" name=""/>
        <dsp:cNvSpPr/>
      </dsp:nvSpPr>
      <dsp:spPr>
        <a:xfrm rot="10800000">
          <a:off x="0" y="4406187"/>
          <a:ext cx="5831456" cy="1482093"/>
        </a:xfrm>
        <a:prstGeom prst="upArrowCallout">
          <a:avLst/>
        </a:prstGeom>
        <a:solidFill>
          <a:schemeClr val="accent1">
            <a:lumMod val="60000"/>
            <a:lumOff val="4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it-IT" sz="1200" b="1" kern="1200">
              <a:solidFill>
                <a:sysClr val="windowText" lastClr="000000"/>
              </a:solidFill>
              <a:latin typeface="Times New Roman" panose="02020603050405020304" pitchFamily="18" charset="0"/>
              <a:cs typeface="Times New Roman" panose="02020603050405020304" pitchFamily="18" charset="0"/>
            </a:rPr>
            <a:t>Step 4 - Compilation and review of the draft strategy</a:t>
          </a:r>
          <a:endParaRPr lang="it-IT" sz="1200" kern="1200">
            <a:solidFill>
              <a:sysClr val="windowText" lastClr="000000"/>
            </a:solidFill>
            <a:latin typeface="Times New Roman" panose="02020603050405020304" pitchFamily="18" charset="0"/>
            <a:cs typeface="Times New Roman" panose="02020603050405020304" pitchFamily="18" charset="0"/>
          </a:endParaRPr>
        </a:p>
      </dsp:txBody>
      <dsp:txXfrm rot="-10800000">
        <a:off x="0" y="4406187"/>
        <a:ext cx="5831456" cy="520214"/>
      </dsp:txXfrm>
    </dsp:sp>
    <dsp:sp modelId="{3CE9F9D9-1B86-4299-9878-22BC6D22512A}">
      <dsp:nvSpPr>
        <dsp:cNvPr id="0" name=""/>
        <dsp:cNvSpPr/>
      </dsp:nvSpPr>
      <dsp:spPr>
        <a:xfrm>
          <a:off x="0" y="4926402"/>
          <a:ext cx="2915728" cy="443146"/>
        </a:xfrm>
        <a:prstGeom prst="rect">
          <a:avLst/>
        </a:prstGeom>
        <a:solidFill>
          <a:schemeClr val="bg1">
            <a:alpha val="9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it-IT" sz="1200" kern="1200">
              <a:solidFill>
                <a:sysClr val="windowText" lastClr="000000"/>
              </a:solidFill>
              <a:latin typeface="Times New Roman" panose="02020603050405020304" pitchFamily="18" charset="0"/>
              <a:cs typeface="Times New Roman" panose="02020603050405020304" pitchFamily="18" charset="0"/>
            </a:rPr>
            <a:t>SWOT analysis, stakeholder engagement &amp; public consultation</a:t>
          </a:r>
        </a:p>
      </dsp:txBody>
      <dsp:txXfrm>
        <a:off x="0" y="4926402"/>
        <a:ext cx="2915728" cy="443146"/>
      </dsp:txXfrm>
    </dsp:sp>
    <dsp:sp modelId="{1216A7AF-F5BF-4C33-B6F6-6BF38704F004}">
      <dsp:nvSpPr>
        <dsp:cNvPr id="0" name=""/>
        <dsp:cNvSpPr/>
      </dsp:nvSpPr>
      <dsp:spPr>
        <a:xfrm>
          <a:off x="2915728" y="4926402"/>
          <a:ext cx="2915728" cy="443146"/>
        </a:xfrm>
        <a:prstGeom prst="rect">
          <a:avLst/>
        </a:prstGeom>
        <a:solidFill>
          <a:schemeClr val="bg1">
            <a:alpha val="9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it-IT" sz="1200" kern="1200">
              <a:solidFill>
                <a:sysClr val="windowText" lastClr="000000"/>
              </a:solidFill>
              <a:latin typeface="Times New Roman" panose="02020603050405020304" pitchFamily="18" charset="0"/>
              <a:cs typeface="Times New Roman" panose="02020603050405020304" pitchFamily="18" charset="0"/>
            </a:rPr>
            <a:t>Feedback loop</a:t>
          </a:r>
        </a:p>
      </dsp:txBody>
      <dsp:txXfrm>
        <a:off x="2915728" y="4926402"/>
        <a:ext cx="2915728" cy="443146"/>
      </dsp:txXfrm>
    </dsp:sp>
    <dsp:sp modelId="{6E0F9582-44D7-402E-ADBA-F6C1DD8CBFD2}">
      <dsp:nvSpPr>
        <dsp:cNvPr id="0" name=""/>
        <dsp:cNvSpPr/>
      </dsp:nvSpPr>
      <dsp:spPr>
        <a:xfrm rot="10800000">
          <a:off x="0" y="2938548"/>
          <a:ext cx="5831456" cy="1482093"/>
        </a:xfrm>
        <a:prstGeom prst="upArrowCallout">
          <a:avLst/>
        </a:prstGeom>
        <a:solidFill>
          <a:schemeClr val="accent1">
            <a:lumMod val="60000"/>
            <a:lumOff val="4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it-IT" sz="1200" b="1" kern="1200">
              <a:solidFill>
                <a:sysClr val="windowText" lastClr="000000"/>
              </a:solidFill>
              <a:latin typeface="Times New Roman" panose="02020603050405020304" pitchFamily="18" charset="0"/>
              <a:cs typeface="Times New Roman" panose="02020603050405020304" pitchFamily="18" charset="0"/>
            </a:rPr>
            <a:t>Step 3 -  Development of a governance framework</a:t>
          </a:r>
          <a:endParaRPr lang="it-IT" sz="1200" kern="1200">
            <a:solidFill>
              <a:sysClr val="windowText" lastClr="000000"/>
            </a:solidFill>
            <a:latin typeface="Times New Roman" panose="02020603050405020304" pitchFamily="18" charset="0"/>
            <a:cs typeface="Times New Roman" panose="02020603050405020304" pitchFamily="18" charset="0"/>
          </a:endParaRPr>
        </a:p>
      </dsp:txBody>
      <dsp:txXfrm rot="-10800000">
        <a:off x="0" y="2938548"/>
        <a:ext cx="5831456" cy="520214"/>
      </dsp:txXfrm>
    </dsp:sp>
    <dsp:sp modelId="{A0E8514D-F14B-4174-A554-8BE59BD30C88}">
      <dsp:nvSpPr>
        <dsp:cNvPr id="0" name=""/>
        <dsp:cNvSpPr/>
      </dsp:nvSpPr>
      <dsp:spPr>
        <a:xfrm>
          <a:off x="0" y="3458763"/>
          <a:ext cx="2915728" cy="443146"/>
        </a:xfrm>
        <a:prstGeom prst="rect">
          <a:avLst/>
        </a:prstGeom>
        <a:solidFill>
          <a:schemeClr val="bg1">
            <a:alpha val="9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it-IT" sz="1200" kern="1200">
              <a:solidFill>
                <a:sysClr val="windowText" lastClr="000000"/>
              </a:solidFill>
              <a:latin typeface="Times New Roman" panose="02020603050405020304" pitchFamily="18" charset="0"/>
              <a:cs typeface="Times New Roman" panose="02020603050405020304" pitchFamily="18" charset="0"/>
            </a:rPr>
            <a:t>Roles &amp; responsibilities, decision making &amp; representation</a:t>
          </a:r>
        </a:p>
      </dsp:txBody>
      <dsp:txXfrm>
        <a:off x="0" y="3458763"/>
        <a:ext cx="2915728" cy="443146"/>
      </dsp:txXfrm>
    </dsp:sp>
    <dsp:sp modelId="{71EA1C0E-445A-48B2-A199-66BD5F75E7EA}">
      <dsp:nvSpPr>
        <dsp:cNvPr id="0" name=""/>
        <dsp:cNvSpPr/>
      </dsp:nvSpPr>
      <dsp:spPr>
        <a:xfrm>
          <a:off x="2915728" y="3458763"/>
          <a:ext cx="2915728" cy="443146"/>
        </a:xfrm>
        <a:prstGeom prst="rect">
          <a:avLst/>
        </a:prstGeom>
        <a:solidFill>
          <a:schemeClr val="bg1">
            <a:alpha val="9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it-IT" sz="1200" kern="1200">
              <a:solidFill>
                <a:sysClr val="windowText" lastClr="000000"/>
              </a:solidFill>
              <a:latin typeface="Times New Roman" panose="02020603050405020304" pitchFamily="18" charset="0"/>
              <a:cs typeface="Times New Roman" panose="02020603050405020304" pitchFamily="18" charset="0"/>
            </a:rPr>
            <a:t>Relationship to political level </a:t>
          </a:r>
        </a:p>
      </dsp:txBody>
      <dsp:txXfrm>
        <a:off x="2915728" y="3458763"/>
        <a:ext cx="2915728" cy="443146"/>
      </dsp:txXfrm>
    </dsp:sp>
    <dsp:sp modelId="{36C78D99-B579-45CB-A19E-3923E843CCA7}">
      <dsp:nvSpPr>
        <dsp:cNvPr id="0" name=""/>
        <dsp:cNvSpPr/>
      </dsp:nvSpPr>
      <dsp:spPr>
        <a:xfrm rot="10800000">
          <a:off x="0" y="1470909"/>
          <a:ext cx="5831456" cy="1482093"/>
        </a:xfrm>
        <a:prstGeom prst="upArrowCallout">
          <a:avLst/>
        </a:prstGeom>
        <a:solidFill>
          <a:schemeClr val="accent1">
            <a:lumMod val="60000"/>
            <a:lumOff val="4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it-IT" sz="1200" b="1" kern="1200">
              <a:solidFill>
                <a:sysClr val="windowText" lastClr="000000"/>
              </a:solidFill>
              <a:latin typeface="Times New Roman" panose="02020603050405020304" pitchFamily="18" charset="0"/>
              <a:cs typeface="Times New Roman" panose="02020603050405020304" pitchFamily="18" charset="0"/>
            </a:rPr>
            <a:t>Step 2 -Development of the strategy's content</a:t>
          </a:r>
          <a:endParaRPr lang="it-IT" sz="1200" kern="1200">
            <a:solidFill>
              <a:sysClr val="windowText" lastClr="000000"/>
            </a:solidFill>
            <a:latin typeface="Times New Roman" panose="02020603050405020304" pitchFamily="18" charset="0"/>
            <a:cs typeface="Times New Roman" panose="02020603050405020304" pitchFamily="18" charset="0"/>
          </a:endParaRPr>
        </a:p>
      </dsp:txBody>
      <dsp:txXfrm rot="-10800000">
        <a:off x="0" y="1470909"/>
        <a:ext cx="5831456" cy="520214"/>
      </dsp:txXfrm>
    </dsp:sp>
    <dsp:sp modelId="{88B6EB6B-2A1D-49BF-908F-0E099B5925CD}">
      <dsp:nvSpPr>
        <dsp:cNvPr id="0" name=""/>
        <dsp:cNvSpPr/>
      </dsp:nvSpPr>
      <dsp:spPr>
        <a:xfrm>
          <a:off x="2847" y="1991124"/>
          <a:ext cx="1941920" cy="443146"/>
        </a:xfrm>
        <a:prstGeom prst="rect">
          <a:avLst/>
        </a:prstGeom>
        <a:solidFill>
          <a:schemeClr val="bg1">
            <a:alpha val="9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it-IT" sz="1200" kern="1200">
              <a:solidFill>
                <a:sysClr val="windowText" lastClr="000000"/>
              </a:solidFill>
              <a:latin typeface="Times New Roman" panose="02020603050405020304" pitchFamily="18" charset="0"/>
              <a:cs typeface="Times New Roman" panose="02020603050405020304" pitchFamily="18" charset="0"/>
            </a:rPr>
            <a:t>Objectives, measures, actions &amp; KPIs</a:t>
          </a:r>
        </a:p>
      </dsp:txBody>
      <dsp:txXfrm>
        <a:off x="2847" y="1991124"/>
        <a:ext cx="1941920" cy="443146"/>
      </dsp:txXfrm>
    </dsp:sp>
    <dsp:sp modelId="{084F3622-583C-4716-AB52-D1C860589711}">
      <dsp:nvSpPr>
        <dsp:cNvPr id="0" name=""/>
        <dsp:cNvSpPr/>
      </dsp:nvSpPr>
      <dsp:spPr>
        <a:xfrm>
          <a:off x="1944768" y="1991124"/>
          <a:ext cx="1941920" cy="443146"/>
        </a:xfrm>
        <a:prstGeom prst="rect">
          <a:avLst/>
        </a:prstGeom>
        <a:solidFill>
          <a:schemeClr val="bg1">
            <a:alpha val="9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it-IT" sz="1200" kern="1200">
              <a:solidFill>
                <a:sysClr val="windowText" lastClr="000000"/>
              </a:solidFill>
              <a:latin typeface="Times New Roman" panose="02020603050405020304" pitchFamily="18" charset="0"/>
              <a:cs typeface="Times New Roman" panose="02020603050405020304" pitchFamily="18" charset="0"/>
            </a:rPr>
            <a:t>Steering Group</a:t>
          </a:r>
        </a:p>
      </dsp:txBody>
      <dsp:txXfrm>
        <a:off x="1944768" y="1991124"/>
        <a:ext cx="1941920" cy="443146"/>
      </dsp:txXfrm>
    </dsp:sp>
    <dsp:sp modelId="{F1F6A21D-C109-4F64-8352-1F66059B8B02}">
      <dsp:nvSpPr>
        <dsp:cNvPr id="0" name=""/>
        <dsp:cNvSpPr/>
      </dsp:nvSpPr>
      <dsp:spPr>
        <a:xfrm>
          <a:off x="3886688" y="1991124"/>
          <a:ext cx="1941920" cy="443146"/>
        </a:xfrm>
        <a:prstGeom prst="rect">
          <a:avLst/>
        </a:prstGeom>
        <a:solidFill>
          <a:schemeClr val="bg1">
            <a:alpha val="9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it-IT" sz="1200" kern="1200">
              <a:solidFill>
                <a:sysClr val="windowText" lastClr="000000"/>
              </a:solidFill>
              <a:latin typeface="Times New Roman" panose="02020603050405020304" pitchFamily="18" charset="0"/>
              <a:cs typeface="Times New Roman" panose="02020603050405020304" pitchFamily="18" charset="0"/>
            </a:rPr>
            <a:t>Drafting</a:t>
          </a:r>
        </a:p>
      </dsp:txBody>
      <dsp:txXfrm>
        <a:off x="3886688" y="1991124"/>
        <a:ext cx="1941920" cy="443146"/>
      </dsp:txXfrm>
    </dsp:sp>
    <dsp:sp modelId="{662CC968-BEFE-4CAE-99E2-B634C911D2EC}">
      <dsp:nvSpPr>
        <dsp:cNvPr id="0" name=""/>
        <dsp:cNvSpPr/>
      </dsp:nvSpPr>
      <dsp:spPr>
        <a:xfrm rot="10800000">
          <a:off x="0" y="3270"/>
          <a:ext cx="5831456" cy="1482093"/>
        </a:xfrm>
        <a:prstGeom prst="upArrowCallout">
          <a:avLst/>
        </a:prstGeom>
        <a:solidFill>
          <a:schemeClr val="accent1">
            <a:lumMod val="60000"/>
            <a:lumOff val="4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it-IT" sz="1200" b="1" kern="1200">
              <a:solidFill>
                <a:sysClr val="windowText" lastClr="000000"/>
              </a:solidFill>
              <a:latin typeface="Times New Roman" panose="02020603050405020304" pitchFamily="18" charset="0"/>
              <a:cs typeface="Times New Roman" panose="02020603050405020304" pitchFamily="18" charset="0"/>
            </a:rPr>
            <a:t>Step 1 - Establishment of guiding principles and strategic goals arising from the strategy</a:t>
          </a:r>
          <a:endParaRPr lang="it-IT" sz="1200" kern="1200">
            <a:solidFill>
              <a:sysClr val="windowText" lastClr="000000"/>
            </a:solidFill>
            <a:latin typeface="Times New Roman" panose="02020603050405020304" pitchFamily="18" charset="0"/>
            <a:cs typeface="Times New Roman" panose="02020603050405020304" pitchFamily="18" charset="0"/>
          </a:endParaRPr>
        </a:p>
      </dsp:txBody>
      <dsp:txXfrm rot="-10800000">
        <a:off x="0" y="3270"/>
        <a:ext cx="5831456" cy="520214"/>
      </dsp:txXfrm>
    </dsp:sp>
    <dsp:sp modelId="{9AB3122A-C82F-4CAE-A12F-1832B4289F68}">
      <dsp:nvSpPr>
        <dsp:cNvPr id="0" name=""/>
        <dsp:cNvSpPr/>
      </dsp:nvSpPr>
      <dsp:spPr>
        <a:xfrm>
          <a:off x="0" y="523485"/>
          <a:ext cx="1457864" cy="443146"/>
        </a:xfrm>
        <a:prstGeom prst="rect">
          <a:avLst/>
        </a:prstGeom>
        <a:solidFill>
          <a:schemeClr val="bg1">
            <a:alpha val="9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it-IT" sz="1200" kern="1200">
              <a:solidFill>
                <a:sysClr val="windowText" lastClr="000000"/>
              </a:solidFill>
              <a:latin typeface="Times New Roman" panose="02020603050405020304" pitchFamily="18" charset="0"/>
              <a:cs typeface="Times New Roman" panose="02020603050405020304" pitchFamily="18" charset="0"/>
            </a:rPr>
            <a:t>Desired outcomes ?</a:t>
          </a:r>
        </a:p>
      </dsp:txBody>
      <dsp:txXfrm>
        <a:off x="0" y="523485"/>
        <a:ext cx="1457864" cy="443146"/>
      </dsp:txXfrm>
    </dsp:sp>
    <dsp:sp modelId="{E95EE82D-A968-4382-B51B-11D40D02BF26}">
      <dsp:nvSpPr>
        <dsp:cNvPr id="0" name=""/>
        <dsp:cNvSpPr/>
      </dsp:nvSpPr>
      <dsp:spPr>
        <a:xfrm>
          <a:off x="1457864" y="523485"/>
          <a:ext cx="1457864" cy="443146"/>
        </a:xfrm>
        <a:prstGeom prst="rect">
          <a:avLst/>
        </a:prstGeom>
        <a:solidFill>
          <a:schemeClr val="bg1">
            <a:alpha val="9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it-IT" sz="1200" kern="1200">
              <a:solidFill>
                <a:sysClr val="windowText" lastClr="000000"/>
              </a:solidFill>
              <a:latin typeface="Times New Roman" panose="02020603050405020304" pitchFamily="18" charset="0"/>
              <a:cs typeface="Times New Roman" panose="02020603050405020304" pitchFamily="18" charset="0"/>
            </a:rPr>
            <a:t>Political assessment</a:t>
          </a:r>
        </a:p>
      </dsp:txBody>
      <dsp:txXfrm>
        <a:off x="1457864" y="523485"/>
        <a:ext cx="1457864" cy="443146"/>
      </dsp:txXfrm>
    </dsp:sp>
    <dsp:sp modelId="{B68D683A-1904-4791-BE88-1084262286EB}">
      <dsp:nvSpPr>
        <dsp:cNvPr id="0" name=""/>
        <dsp:cNvSpPr/>
      </dsp:nvSpPr>
      <dsp:spPr>
        <a:xfrm>
          <a:off x="2915728" y="523485"/>
          <a:ext cx="1457864" cy="443146"/>
        </a:xfrm>
        <a:prstGeom prst="rect">
          <a:avLst/>
        </a:prstGeom>
        <a:solidFill>
          <a:schemeClr val="bg1">
            <a:alpha val="9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it-IT" sz="1200" kern="1200">
              <a:solidFill>
                <a:sysClr val="windowText" lastClr="000000"/>
              </a:solidFill>
              <a:latin typeface="Times New Roman" panose="02020603050405020304" pitchFamily="18" charset="0"/>
              <a:cs typeface="Times New Roman" panose="02020603050405020304" pitchFamily="18" charset="0"/>
            </a:rPr>
            <a:t>Scope of strategy</a:t>
          </a:r>
        </a:p>
      </dsp:txBody>
      <dsp:txXfrm>
        <a:off x="2915728" y="523485"/>
        <a:ext cx="1457864" cy="443146"/>
      </dsp:txXfrm>
    </dsp:sp>
    <dsp:sp modelId="{F3BA2A78-BB29-463F-81E3-34CC1771AC22}">
      <dsp:nvSpPr>
        <dsp:cNvPr id="0" name=""/>
        <dsp:cNvSpPr/>
      </dsp:nvSpPr>
      <dsp:spPr>
        <a:xfrm>
          <a:off x="4373592" y="523485"/>
          <a:ext cx="1457864" cy="443146"/>
        </a:xfrm>
        <a:prstGeom prst="rect">
          <a:avLst/>
        </a:prstGeom>
        <a:solidFill>
          <a:schemeClr val="bg1">
            <a:alpha val="9000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it-IT" sz="1200" kern="1200">
              <a:solidFill>
                <a:sysClr val="windowText" lastClr="000000"/>
              </a:solidFill>
              <a:latin typeface="Times New Roman" panose="02020603050405020304" pitchFamily="18" charset="0"/>
              <a:cs typeface="Times New Roman" panose="02020603050405020304" pitchFamily="18" charset="0"/>
            </a:rPr>
            <a:t>Focused workshops</a:t>
          </a:r>
        </a:p>
      </dsp:txBody>
      <dsp:txXfrm>
        <a:off x="4373592" y="523485"/>
        <a:ext cx="1457864" cy="44314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EC_Collab_Reference xmlns="69896359-b98d-4972-ac24-787626a39a52" xsi:nil="true"/>
    <EC_Collab_DocumentLanguage xmlns="69896359-b98d-4972-ac24-787626a39a52">EN</EC_Collab_DocumentLanguage>
    <_dlc_DocId xmlns="866aabb8-7ec2-447a-a7ff-f911015037e7">UVNUSV5RWJH5-860911943-363</_dlc_DocId>
    <_dlc_DocIdUrl xmlns="866aabb8-7ec2-447a-a7ff-f911015037e7">
      <Url>https://myintracomm-collab.ec.europa.eu/dg/CONNECT/directorateH/UnitH1/_layouts/15/DocIdRedir.aspx?ID=UVNUSV5RWJH5-860911943-363</Url>
      <Description>UVNUSV5RWJH5-860911943-363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716C6D809718154B85A00D8564272987" ma:contentTypeVersion="9" ma:contentTypeDescription="Create a new document." ma:contentTypeScope="" ma:versionID="e400d484b8aebbd8e56d91cb7a208e94">
  <xsd:schema xmlns:xsd="http://www.w3.org/2001/XMLSchema" xmlns:xs="http://www.w3.org/2001/XMLSchema" xmlns:p="http://schemas.microsoft.com/office/2006/metadata/properties" xmlns:ns3="69896359-b98d-4972-ac24-787626a39a52" xmlns:ns4="866aabb8-7ec2-447a-a7ff-f911015037e7" targetNamespace="http://schemas.microsoft.com/office/2006/metadata/properties" ma:root="true" ma:fieldsID="a02399e1f5cc7de95a172560ad66efe5" ns3:_="" ns4:_="">
    <xsd:import namespace="69896359-b98d-4972-ac24-787626a39a52"/>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96359-b98d-4972-ac24-787626a39a5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04DA3-F870-4C91-BF53-0D86DE2610F7}">
  <ds:schemaRefs>
    <ds:schemaRef ds:uri="http://schemas.microsoft.com/sharepoint/events"/>
  </ds:schemaRefs>
</ds:datastoreItem>
</file>

<file path=customXml/itemProps2.xml><?xml version="1.0" encoding="utf-8"?>
<ds:datastoreItem xmlns:ds="http://schemas.openxmlformats.org/officeDocument/2006/customXml" ds:itemID="{AFABB5DE-6C88-41C0-8915-1CEDD327A84B}">
  <ds:schemaRefs>
    <ds:schemaRef ds:uri="http://www.w3.org/XML/1998/namespace"/>
    <ds:schemaRef ds:uri="http://purl.org/dc/elements/1.1/"/>
    <ds:schemaRef ds:uri="http://purl.org/dc/dcmitype/"/>
    <ds:schemaRef ds:uri="http://schemas.microsoft.com/office/2006/metadata/properties"/>
    <ds:schemaRef ds:uri="http://purl.org/dc/terms/"/>
    <ds:schemaRef ds:uri="http://schemas.microsoft.com/office/2006/documentManagement/types"/>
    <ds:schemaRef ds:uri="http://schemas.microsoft.com/office/infopath/2007/PartnerControls"/>
    <ds:schemaRef ds:uri="69896359-b98d-4972-ac24-787626a39a52"/>
    <ds:schemaRef ds:uri="http://schemas.openxmlformats.org/package/2006/metadata/core-properties"/>
    <ds:schemaRef ds:uri="866aabb8-7ec2-447a-a7ff-f911015037e7"/>
  </ds:schemaRefs>
</ds:datastoreItem>
</file>

<file path=customXml/itemProps3.xml><?xml version="1.0" encoding="utf-8"?>
<ds:datastoreItem xmlns:ds="http://schemas.openxmlformats.org/officeDocument/2006/customXml" ds:itemID="{4914266B-F193-4B29-9725-5D943D374587}">
  <ds:schemaRefs>
    <ds:schemaRef ds:uri="http://schemas.microsoft.com/sharepoint/v3/contenttype/forms"/>
  </ds:schemaRefs>
</ds:datastoreItem>
</file>

<file path=customXml/itemProps4.xml><?xml version="1.0" encoding="utf-8"?>
<ds:datastoreItem xmlns:ds="http://schemas.openxmlformats.org/officeDocument/2006/customXml" ds:itemID="{F14356D8-9DCC-4BB5-AB80-0D0A83394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96359-b98d-4972-ac24-787626a39a52"/>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31EAC25-F765-4C08-B876-B1D7123A7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44</Pages>
  <Words>14826</Words>
  <Characters>84365</Characters>
  <Application>Microsoft Office Word</Application>
  <DocSecurity>0</DocSecurity>
  <Lines>1278</Lines>
  <Paragraphs>311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20170822 NIS Toolkit Communication TC SG</vt:lpstr>
      <vt:lpstr/>
    </vt:vector>
  </TitlesOfParts>
  <Company>European Commission</Company>
  <LinksUpToDate>false</LinksUpToDate>
  <CharactersWithSpaces>98880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20170822 NIS Toolkit Communication TC SG</dc:title>
  <dc:creator>SCHUSTER Svetlana</dc:creator>
  <cp:lastModifiedBy>WADHWANIA Nadia (MARE-EXT)</cp:lastModifiedBy>
  <cp:revision>25</cp:revision>
  <cp:lastPrinted>2017-09-07T07:37:00Z</cp:lastPrinted>
  <dcterms:created xsi:type="dcterms:W3CDTF">2017-09-05T10:32:00Z</dcterms:created>
  <dcterms:modified xsi:type="dcterms:W3CDTF">2017-09-12T10:05:00Z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0x010100258AA79CEB83498886A3A0868112325000716C6D809718154B85A00D8564272987</vt:lpwstr>
  </property>
  <property fmtid="{D5CDD505-2E9C-101B-9397-08002B2CF9AE}" pid="3" name="_dlc_DocIdItemGuid">
    <vt:lpwstr>f27c1561-e28b-4b6f-a1a4-492ac6fef4e9</vt:lpwstr>
  </property>
  <property fmtid="{D5CDD505-2E9C-101B-9397-08002B2CF9AE}" pid="4" name="Part">
    <vt:lpwstr>1</vt:lpwstr>
  </property>
  <property fmtid="{D5CDD505-2E9C-101B-9397-08002B2CF9AE}" pid="5" name="Total parts">
    <vt:lpwstr>1</vt:lpwstr>
  </property>
  <property fmtid="{D5CDD505-2E9C-101B-9397-08002B2CF9AE}" pid="6" name="Classification">
    <vt:lpwstr> </vt:lpwstr>
  </property>
  <property fmtid="{D5CDD505-2E9C-101B-9397-08002B2CF9AE}" pid="7" name="First annex">
    <vt:lpwstr>1</vt:lpwstr>
  </property>
  <property fmtid="{D5CDD505-2E9C-101B-9397-08002B2CF9AE}" pid="8" name="Last annex">
    <vt:lpwstr>1</vt:lpwstr>
  </property>
  <property fmtid="{D5CDD505-2E9C-101B-9397-08002B2CF9AE}" pid="9" name="DocStatus">
    <vt:lpwstr>Red</vt:lpwstr>
  </property>
</Properties>
</file>