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A3B" w:rsidRDefault="006A4D84" w:rsidP="006A4D84">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0520D15F29B14120B52D7EAE770452BB" style="width:451.25pt;height:320.65pt">
            <v:imagedata r:id="rId9" o:title=""/>
          </v:shape>
        </w:pict>
      </w:r>
    </w:p>
    <w:bookmarkEnd w:id="0"/>
    <w:p w:rsidR="00981A3B" w:rsidRDefault="00981A3B">
      <w:pPr>
        <w:pStyle w:val="Pagedecouverture"/>
        <w:rPr>
          <w:noProof/>
        </w:rPr>
        <w:sectPr w:rsidR="00981A3B" w:rsidSect="006A4D84">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981A3B" w:rsidRDefault="006A4D84">
      <w:pPr>
        <w:numPr>
          <w:ilvl w:val="0"/>
          <w:numId w:val="4"/>
        </w:numPr>
        <w:spacing w:before="120" w:after="120" w:line="240" w:lineRule="auto"/>
        <w:ind w:left="709" w:hanging="709"/>
        <w:jc w:val="both"/>
        <w:rPr>
          <w:rFonts w:ascii="Times New Roman" w:eastAsia="Calibri" w:hAnsi="Times New Roman" w:cs="Times New Roman"/>
          <w:b/>
          <w:noProof/>
          <w:sz w:val="24"/>
          <w:szCs w:val="24"/>
        </w:rPr>
      </w:pPr>
      <w:r>
        <w:rPr>
          <w:rFonts w:ascii="Times New Roman" w:hAnsi="Times New Roman"/>
          <w:b/>
          <w:noProof/>
          <w:sz w:val="24"/>
        </w:rPr>
        <w:lastRenderedPageBreak/>
        <w:t>INTRODUCTION</w:t>
      </w:r>
    </w:p>
    <w:p w:rsidR="00981A3B" w:rsidRDefault="006A4D84">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présent rapport est le dixième rapport mensuel sur les progrès accomplis dans la mise en place d’une union de la sécurité réelle et effective; il fait état de l’évolution de la situation en ce qui concerne deux piliers principaux: d’une part, lutter con</w:t>
      </w:r>
      <w:r>
        <w:rPr>
          <w:rFonts w:ascii="Times New Roman" w:hAnsi="Times New Roman"/>
          <w:noProof/>
          <w:sz w:val="24"/>
        </w:rPr>
        <w:t xml:space="preserve">tre le terrorisme et la criminalité organisée et contre les moyens sur lesquels ils s’appuient, et, d’autre part, renforcer nos défenses et notre résilience face à ces menaces. </w:t>
      </w:r>
    </w:p>
    <w:p w:rsidR="00981A3B" w:rsidRDefault="006A4D84">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Ces dernières semaines, l’Europe a de nouveau été frappée par plusieurs attent</w:t>
      </w:r>
      <w:r>
        <w:rPr>
          <w:rFonts w:ascii="Times New Roman" w:hAnsi="Times New Roman"/>
          <w:noProof/>
          <w:sz w:val="24"/>
        </w:rPr>
        <w:t>ats terroristes. Le 9 août 2017, une voiture a foncé dans un véhicule de patrouille militaire à Levallois-Perret (Paris) et blessé 6 soldats. Le 17 août 2017, à Barcelone, une camionnette a été utilisée pour tuer 15 personnes et en blesser plus d’une centa</w:t>
      </w:r>
      <w:r>
        <w:rPr>
          <w:rFonts w:ascii="Times New Roman" w:hAnsi="Times New Roman"/>
          <w:noProof/>
          <w:sz w:val="24"/>
        </w:rPr>
        <w:t>ine sur les Ramblas. Le 18 août 2017, un homme a poignardé dix personnes à Turku, en Finlande, provoquant la mort de deux d’entre elles. Le 25 août 2017, un homme a attaqué des soldats avec un couteau à Bruxelles et en a blessés deux. Le même jour, un homm</w:t>
      </w:r>
      <w:r>
        <w:rPr>
          <w:rFonts w:ascii="Times New Roman" w:hAnsi="Times New Roman"/>
          <w:noProof/>
          <w:sz w:val="24"/>
        </w:rPr>
        <w:t>e armé d’une épée a attaqué des agents de police en face de Buckingham Palace à Londres. Ces attentats soulignent une fois de plus l’importance capitale de la lutte contre l’extrémisme violent et la radicalisation et du défi posé aux États membres consista</w:t>
      </w:r>
      <w:r>
        <w:rPr>
          <w:rFonts w:ascii="Times New Roman" w:hAnsi="Times New Roman"/>
          <w:noProof/>
          <w:sz w:val="24"/>
        </w:rPr>
        <w:t>nt à contrecarrer et prévenir les attentats tout en combattant la radicalisation qui les alimente.</w:t>
      </w:r>
    </w:p>
    <w:p w:rsidR="00981A3B" w:rsidRDefault="006A4D84">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À l’approche du discours sur l’état de l’Union 2017, au cours duquel le président Juncker exposera les priorités pour les douze prochains mois, le présent ra</w:t>
      </w:r>
      <w:r>
        <w:rPr>
          <w:rFonts w:ascii="Times New Roman" w:hAnsi="Times New Roman"/>
          <w:noProof/>
          <w:sz w:val="24"/>
        </w:rPr>
        <w:t xml:space="preserve">pport récapitule et </w:t>
      </w:r>
      <w:r>
        <w:rPr>
          <w:rFonts w:ascii="Times New Roman" w:hAnsi="Times New Roman"/>
          <w:b/>
          <w:noProof/>
          <w:sz w:val="24"/>
        </w:rPr>
        <w:t>passe en revue les progrès accomplis</w:t>
      </w:r>
      <w:r>
        <w:rPr>
          <w:rFonts w:ascii="Times New Roman" w:hAnsi="Times New Roman"/>
          <w:noProof/>
          <w:sz w:val="24"/>
        </w:rPr>
        <w:t xml:space="preserve"> dans l’union de la sécurité en ce qui concerne la réalisation des priorités annoncée</w:t>
      </w:r>
      <w:bookmarkStart w:id="1" w:name="_GoBack"/>
      <w:bookmarkEnd w:id="1"/>
      <w:r>
        <w:rPr>
          <w:rFonts w:ascii="Times New Roman" w:hAnsi="Times New Roman"/>
          <w:noProof/>
          <w:sz w:val="24"/>
        </w:rPr>
        <w:t xml:space="preserve">s dans le </w:t>
      </w:r>
      <w:r>
        <w:rPr>
          <w:rFonts w:ascii="Times New Roman" w:hAnsi="Times New Roman"/>
          <w:b/>
          <w:noProof/>
          <w:sz w:val="24"/>
        </w:rPr>
        <w:t>discours sur l’état de l’Union 2016</w:t>
      </w:r>
      <w:r>
        <w:rPr>
          <w:rFonts w:ascii="Times New Roman" w:hAnsi="Times New Roman"/>
          <w:noProof/>
          <w:sz w:val="24"/>
          <w:vertAlign w:val="superscript"/>
        </w:rPr>
        <w:footnoteReference w:id="1"/>
      </w:r>
      <w:r>
        <w:rPr>
          <w:rFonts w:ascii="Times New Roman" w:hAnsi="Times New Roman"/>
          <w:noProof/>
          <w:sz w:val="24"/>
        </w:rPr>
        <w:t xml:space="preserve"> et dans le </w:t>
      </w:r>
      <w:r>
        <w:rPr>
          <w:rFonts w:ascii="Times New Roman" w:hAnsi="Times New Roman"/>
          <w:b/>
          <w:noProof/>
          <w:sz w:val="24"/>
        </w:rPr>
        <w:t>programme de travail 2017 de la Commission</w:t>
      </w:r>
      <w:r>
        <w:rPr>
          <w:rFonts w:ascii="Times New Roman" w:hAnsi="Times New Roman"/>
          <w:noProof/>
          <w:sz w:val="24"/>
          <w:vertAlign w:val="superscript"/>
        </w:rPr>
        <w:footnoteReference w:id="2"/>
      </w:r>
      <w:r>
        <w:rPr>
          <w:rFonts w:ascii="Times New Roman" w:hAnsi="Times New Roman"/>
          <w:noProof/>
          <w:sz w:val="24"/>
        </w:rPr>
        <w:t>. Le rapport f</w:t>
      </w:r>
      <w:r>
        <w:rPr>
          <w:rFonts w:ascii="Times New Roman" w:hAnsi="Times New Roman"/>
          <w:noProof/>
          <w:sz w:val="24"/>
        </w:rPr>
        <w:t>ournit également des informations actualisées sur la mise en œuvre d’autres dossiers prioritaires en matière de sécurité.</w:t>
      </w:r>
    </w:p>
    <w:p w:rsidR="00981A3B" w:rsidRDefault="006A4D84">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 Commission a pris des mesures fermes au cours de l’année écoulée pour renforcer la sécurité aux frontières extérieures, améliorer l</w:t>
      </w:r>
      <w:r>
        <w:rPr>
          <w:rFonts w:ascii="Times New Roman" w:hAnsi="Times New Roman"/>
          <w:noProof/>
          <w:sz w:val="24"/>
        </w:rPr>
        <w:t>’échange d’informations, restreindre le périmètre d’action des terroristes et prévenir la radicalisation. Toutes les priorités en lien avec la sécurité définies dans le discours sur l’état de l’Union 2016 ont été mises en œuvre, conformément au programme e</w:t>
      </w:r>
      <w:r>
        <w:rPr>
          <w:rFonts w:ascii="Times New Roman" w:hAnsi="Times New Roman"/>
          <w:noProof/>
          <w:sz w:val="24"/>
        </w:rPr>
        <w:t>uropéen en matière de sécurité</w:t>
      </w:r>
      <w:r>
        <w:rPr>
          <w:rFonts w:ascii="Times New Roman" w:hAnsi="Times New Roman"/>
          <w:noProof/>
          <w:sz w:val="24"/>
          <w:vertAlign w:val="superscript"/>
        </w:rPr>
        <w:footnoteReference w:id="3"/>
      </w:r>
      <w:r>
        <w:rPr>
          <w:rFonts w:ascii="Times New Roman" w:hAnsi="Times New Roman"/>
          <w:noProof/>
          <w:sz w:val="24"/>
        </w:rPr>
        <w:t xml:space="preserve">. Les États membres ont ainsi trouvé un soutien aux efforts qu’ils déploient pour lutter contre la menace que représentent le terrorisme, la criminalité organisée et la cybercriminalité. Cependant, il reste encore beaucoup à </w:t>
      </w:r>
      <w:r>
        <w:rPr>
          <w:rFonts w:ascii="Times New Roman" w:hAnsi="Times New Roman"/>
          <w:noProof/>
          <w:sz w:val="24"/>
        </w:rPr>
        <w:t>faire. S’appuyant sur les résultats obtenus l’année dernière, les travaux doivent se poursuivre afin de relever les défis actuels en matière de sécurité, qui consistent notamment à rendre nos systèmes d’information interopérables, à prévenir l’extrémisme v</w:t>
      </w:r>
      <w:r>
        <w:rPr>
          <w:rFonts w:ascii="Times New Roman" w:hAnsi="Times New Roman"/>
          <w:noProof/>
          <w:sz w:val="24"/>
        </w:rPr>
        <w:t>iolent et la radicalisation, à tarir les sources et les canaux de financement du terrorisme et à renforcer la cybersécurité.</w:t>
      </w:r>
    </w:p>
    <w:p w:rsidR="00981A3B" w:rsidRDefault="006A4D84">
      <w:pPr>
        <w:spacing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 xml:space="preserve">II. </w:t>
      </w:r>
      <w:r>
        <w:rPr>
          <w:noProof/>
        </w:rPr>
        <w:tab/>
      </w:r>
      <w:r>
        <w:rPr>
          <w:rFonts w:ascii="Times New Roman" w:hAnsi="Times New Roman"/>
          <w:b/>
          <w:noProof/>
          <w:sz w:val="24"/>
        </w:rPr>
        <w:t>VERS UNE UNION DE LA SÉCURITÉ RÉELLE ET EFFECTIVE – UN AN APRÈS</w:t>
      </w:r>
    </w:p>
    <w:p w:rsidR="00981A3B" w:rsidRDefault="006A4D84">
      <w:pPr>
        <w:spacing w:after="240" w:line="240" w:lineRule="auto"/>
        <w:jc w:val="both"/>
        <w:rPr>
          <w:rFonts w:ascii="Times New Roman" w:eastAsia="Times New Roman" w:hAnsi="Times New Roman" w:cs="Times New Roman"/>
          <w:i/>
          <w:noProof/>
          <w:sz w:val="24"/>
          <w:szCs w:val="24"/>
        </w:rPr>
      </w:pPr>
      <w:r>
        <w:rPr>
          <w:rFonts w:ascii="Times New Roman" w:hAnsi="Times New Roman"/>
          <w:i/>
          <w:noProof/>
          <w:sz w:val="24"/>
        </w:rPr>
        <w:t>1. Renforcer la sécurité aux frontières extérieures</w:t>
      </w:r>
    </w:p>
    <w:p w:rsidR="00981A3B" w:rsidRDefault="006A4D8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noProof/>
          <w:sz w:val="24"/>
          <w:szCs w:val="20"/>
        </w:rPr>
      </w:pPr>
      <w:r>
        <w:rPr>
          <w:rFonts w:ascii="Times New Roman" w:hAnsi="Times New Roman"/>
          <w:i/>
          <w:noProof/>
          <w:sz w:val="24"/>
        </w:rPr>
        <w:t xml:space="preserve">«Nous défendrons aussi nos frontières par un contrôle strict de tous ceux qui les franchiront, selon des modalités qui seront adoptées d’ici à la fin de l’année. Chaque fois qu’une personne </w:t>
      </w:r>
      <w:r>
        <w:rPr>
          <w:rFonts w:ascii="Times New Roman" w:hAnsi="Times New Roman"/>
          <w:b/>
          <w:i/>
          <w:noProof/>
          <w:sz w:val="24"/>
        </w:rPr>
        <w:t>entrera dans l’UE ou quittera son territoire</w:t>
      </w:r>
      <w:r>
        <w:rPr>
          <w:rFonts w:ascii="Times New Roman" w:hAnsi="Times New Roman"/>
          <w:i/>
          <w:noProof/>
          <w:sz w:val="24"/>
        </w:rPr>
        <w:t>, il y aura un enregis</w:t>
      </w:r>
      <w:r>
        <w:rPr>
          <w:rFonts w:ascii="Times New Roman" w:hAnsi="Times New Roman"/>
          <w:i/>
          <w:noProof/>
          <w:sz w:val="24"/>
        </w:rPr>
        <w:t>trement de la date, du lieu et du motif.</w:t>
      </w:r>
    </w:p>
    <w:p w:rsidR="00981A3B" w:rsidRDefault="006A4D8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noProof/>
          <w:sz w:val="24"/>
          <w:szCs w:val="20"/>
        </w:rPr>
      </w:pPr>
      <w:r>
        <w:rPr>
          <w:rFonts w:ascii="Times New Roman" w:hAnsi="Times New Roman"/>
          <w:i/>
          <w:noProof/>
          <w:sz w:val="24"/>
        </w:rPr>
        <w:lastRenderedPageBreak/>
        <w:t xml:space="preserve">D’ici au mois de novembre, nous proposerons un </w:t>
      </w:r>
      <w:r>
        <w:rPr>
          <w:rFonts w:ascii="Times New Roman" w:hAnsi="Times New Roman"/>
          <w:b/>
          <w:i/>
          <w:noProof/>
          <w:sz w:val="24"/>
        </w:rPr>
        <w:t>système européen d’informations de voyage</w:t>
      </w:r>
      <w:r>
        <w:rPr>
          <w:rFonts w:ascii="Times New Roman" w:hAnsi="Times New Roman"/>
          <w:i/>
          <w:noProof/>
          <w:sz w:val="24"/>
        </w:rPr>
        <w:t>, à savoir un système automatisé visant à déterminer qui sera autorisé à voyager à destination de l’Europe. De cette manière, n</w:t>
      </w:r>
      <w:r>
        <w:rPr>
          <w:rFonts w:ascii="Times New Roman" w:hAnsi="Times New Roman"/>
          <w:i/>
          <w:noProof/>
          <w:sz w:val="24"/>
        </w:rPr>
        <w:t>ous saurons qui voyage vers l’Europe avant même que cette personne n’arrive.»</w:t>
      </w:r>
    </w:p>
    <w:p w:rsidR="00981A3B" w:rsidRDefault="006A4D84">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Jean-Claude Juncker, président de la Commission européenne, discours sur l’état de l’Union 2016.</w:t>
      </w:r>
    </w:p>
    <w:p w:rsidR="00981A3B" w:rsidRDefault="006A4D84">
      <w:pPr>
        <w:spacing w:after="240" w:line="240" w:lineRule="auto"/>
        <w:jc w:val="both"/>
        <w:rPr>
          <w:rFonts w:ascii="Times New Roman" w:eastAsia="Times New Roman" w:hAnsi="Times New Roman" w:cs="Times New Roman"/>
          <w:i/>
          <w:noProof/>
          <w:sz w:val="24"/>
          <w:szCs w:val="24"/>
        </w:rPr>
      </w:pPr>
      <w:r>
        <w:rPr>
          <w:rFonts w:ascii="Times New Roman" w:hAnsi="Times New Roman"/>
          <w:noProof/>
          <w:sz w:val="24"/>
        </w:rPr>
        <w:t>Au cours de l’année écoulée, des progrès importants ont été accomplis en vue de r</w:t>
      </w:r>
      <w:r>
        <w:rPr>
          <w:rFonts w:ascii="Times New Roman" w:hAnsi="Times New Roman"/>
          <w:noProof/>
          <w:sz w:val="24"/>
        </w:rPr>
        <w:t xml:space="preserve">enforcer la sécurité aux frontières extérieures. Le 7 avril 2017, la version révisée du code frontières Schengen est entrée en vigueur, qui prévoit des </w:t>
      </w:r>
      <w:r>
        <w:rPr>
          <w:rFonts w:ascii="Times New Roman" w:hAnsi="Times New Roman"/>
          <w:b/>
          <w:noProof/>
          <w:sz w:val="24"/>
        </w:rPr>
        <w:t>vérifications systématiques</w:t>
      </w:r>
      <w:r>
        <w:rPr>
          <w:rFonts w:ascii="Times New Roman" w:hAnsi="Times New Roman"/>
          <w:noProof/>
          <w:sz w:val="24"/>
        </w:rPr>
        <w:t xml:space="preserve"> dans les bases de données au sujet de tous les voyageurs franchissant les fr</w:t>
      </w:r>
      <w:r>
        <w:rPr>
          <w:rFonts w:ascii="Times New Roman" w:hAnsi="Times New Roman"/>
          <w:noProof/>
          <w:sz w:val="24"/>
        </w:rPr>
        <w:t>ontières extérieures, y compris les citoyens de l’Union</w:t>
      </w:r>
      <w:r>
        <w:rPr>
          <w:rFonts w:ascii="Times New Roman" w:hAnsi="Times New Roman"/>
          <w:noProof/>
          <w:sz w:val="24"/>
          <w:vertAlign w:val="superscript"/>
        </w:rPr>
        <w:footnoteReference w:id="4"/>
      </w:r>
      <w:r>
        <w:rPr>
          <w:rFonts w:ascii="Times New Roman" w:hAnsi="Times New Roman"/>
          <w:noProof/>
          <w:sz w:val="24"/>
        </w:rPr>
        <w:t>. Ces vérifications systématiques aideront à identifier les voyageurs qui représentent une menace pour la sécurité ou font l’objet d’un mandat d’arrêt. En juillet 2017, le Parlement européen et le Con</w:t>
      </w:r>
      <w:r>
        <w:rPr>
          <w:rFonts w:ascii="Times New Roman" w:hAnsi="Times New Roman"/>
          <w:noProof/>
          <w:sz w:val="24"/>
        </w:rPr>
        <w:t xml:space="preserve">seil sont parvenus à un accord politique sur le </w:t>
      </w:r>
      <w:r>
        <w:rPr>
          <w:rFonts w:ascii="Times New Roman" w:hAnsi="Times New Roman"/>
          <w:b/>
          <w:noProof/>
          <w:sz w:val="24"/>
        </w:rPr>
        <w:t>système d’entrée/sortie de l’UE</w:t>
      </w:r>
      <w:r>
        <w:rPr>
          <w:rFonts w:ascii="Times New Roman" w:hAnsi="Times New Roman"/>
          <w:noProof/>
          <w:sz w:val="24"/>
        </w:rPr>
        <w:t xml:space="preserve"> proposé par la Commission en avril 2016</w:t>
      </w:r>
      <w:r>
        <w:rPr>
          <w:rFonts w:ascii="Times New Roman" w:hAnsi="Times New Roman"/>
          <w:noProof/>
          <w:sz w:val="24"/>
          <w:vertAlign w:val="superscript"/>
        </w:rPr>
        <w:footnoteReference w:id="5"/>
      </w:r>
      <w:r>
        <w:rPr>
          <w:rFonts w:ascii="Times New Roman" w:hAnsi="Times New Roman"/>
          <w:noProof/>
          <w:sz w:val="24"/>
        </w:rPr>
        <w:t>. Ce système enregistrera les données relatives aux entrées et sorties des ressortissants de pays tiers franchissant les frontières exté</w:t>
      </w:r>
      <w:r>
        <w:rPr>
          <w:rFonts w:ascii="Times New Roman" w:hAnsi="Times New Roman"/>
          <w:noProof/>
          <w:sz w:val="24"/>
        </w:rPr>
        <w:t>rieures de l’UE, contribuant donc à renforcer la gestion des frontières extérieures et la sécurité intérieure en améliorant la qualité et l’efficacité des contrôles. Des travaux sont en cours auprès des colégislateurs sur la proposition de la Commission de</w:t>
      </w:r>
      <w:r>
        <w:rPr>
          <w:rFonts w:ascii="Times New Roman" w:hAnsi="Times New Roman"/>
          <w:noProof/>
          <w:sz w:val="24"/>
        </w:rPr>
        <w:t xml:space="preserve"> novembre 2016 visant à établir un </w:t>
      </w:r>
      <w:r>
        <w:rPr>
          <w:rFonts w:ascii="Times New Roman" w:hAnsi="Times New Roman"/>
          <w:b/>
          <w:noProof/>
          <w:sz w:val="24"/>
        </w:rPr>
        <w:t>système européen d’information et d’autorisation concernant les voyages</w:t>
      </w:r>
      <w:r>
        <w:rPr>
          <w:rFonts w:ascii="Times New Roman" w:hAnsi="Times New Roman"/>
          <w:noProof/>
          <w:sz w:val="24"/>
        </w:rPr>
        <w:t xml:space="preserve"> (ETIAS)</w:t>
      </w:r>
      <w:r>
        <w:rPr>
          <w:rFonts w:ascii="Times New Roman" w:hAnsi="Times New Roman"/>
          <w:noProof/>
          <w:sz w:val="24"/>
          <w:vertAlign w:val="superscript"/>
        </w:rPr>
        <w:footnoteReference w:id="6"/>
      </w:r>
      <w:r>
        <w:rPr>
          <w:rFonts w:ascii="Times New Roman" w:hAnsi="Times New Roman"/>
          <w:noProof/>
          <w:sz w:val="24"/>
        </w:rPr>
        <w:t>. Ce système recueillera des informations sur les personnes qui ont l’intention de se rendre sans visa dans les pays de l’UE, afin que des vé</w:t>
      </w:r>
      <w:r>
        <w:rPr>
          <w:rFonts w:ascii="Times New Roman" w:hAnsi="Times New Roman"/>
          <w:noProof/>
          <w:sz w:val="24"/>
        </w:rPr>
        <w:t>rifications puissent être effectuées en matière de migration irrégulière et de sécurité et que d’éventuels risques puissent être détectés, avant l’arrivée des voyageurs. La Commission poursuit ses travaux avec les colégislateurs pour parvenir à un accord s</w:t>
      </w:r>
      <w:r>
        <w:rPr>
          <w:rFonts w:ascii="Times New Roman" w:hAnsi="Times New Roman"/>
          <w:noProof/>
          <w:sz w:val="24"/>
        </w:rPr>
        <w:t>ur cette proposition avant la fin de l’année</w:t>
      </w:r>
      <w:r>
        <w:rPr>
          <w:rFonts w:ascii="Times New Roman" w:hAnsi="Times New Roman"/>
          <w:noProof/>
          <w:sz w:val="24"/>
          <w:vertAlign w:val="superscript"/>
        </w:rPr>
        <w:footnoteReference w:id="7"/>
      </w:r>
      <w:r>
        <w:rPr>
          <w:rFonts w:ascii="Times New Roman" w:hAnsi="Times New Roman"/>
          <w:noProof/>
          <w:sz w:val="24"/>
        </w:rPr>
        <w:t>, conformément à la déclaration commune sur les priorités législatives pour 2017. Étant donné que ces instruments reposent sur l’utilisation de documents de voyage et d’identité sûrs, la Commission élabore égale</w:t>
      </w:r>
      <w:r>
        <w:rPr>
          <w:rFonts w:ascii="Times New Roman" w:hAnsi="Times New Roman"/>
          <w:noProof/>
          <w:sz w:val="24"/>
        </w:rPr>
        <w:t>ment des mesures d’exécution pour lutter contre la fraude aux documents de voyage et l’usurpation d’identité, telles qu’elles sont présentées dans le plan d’action de décembre 2016</w:t>
      </w:r>
      <w:r>
        <w:rPr>
          <w:rFonts w:ascii="Times New Roman" w:hAnsi="Times New Roman"/>
          <w:noProof/>
          <w:sz w:val="24"/>
          <w:vertAlign w:val="superscript"/>
        </w:rPr>
        <w:footnoteReference w:id="8"/>
      </w:r>
      <w:r>
        <w:rPr>
          <w:rFonts w:ascii="Times New Roman" w:hAnsi="Times New Roman"/>
          <w:noProof/>
          <w:sz w:val="24"/>
        </w:rPr>
        <w:t>.</w:t>
      </w:r>
    </w:p>
    <w:p w:rsidR="00981A3B" w:rsidRDefault="006A4D84">
      <w:pPr>
        <w:spacing w:after="240" w:line="240" w:lineRule="auto"/>
        <w:jc w:val="both"/>
        <w:rPr>
          <w:rFonts w:ascii="Times New Roman" w:eastAsia="Times New Roman" w:hAnsi="Times New Roman" w:cs="Times New Roman"/>
          <w:i/>
          <w:noProof/>
          <w:sz w:val="24"/>
          <w:szCs w:val="24"/>
        </w:rPr>
      </w:pPr>
      <w:r>
        <w:rPr>
          <w:rFonts w:ascii="Times New Roman" w:hAnsi="Times New Roman"/>
          <w:i/>
          <w:noProof/>
          <w:sz w:val="24"/>
        </w:rPr>
        <w:t>2. Améliorer l’échange d’informations</w:t>
      </w:r>
    </w:p>
    <w:p w:rsidR="00981A3B" w:rsidRDefault="006A4D8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noProof/>
          <w:sz w:val="24"/>
          <w:szCs w:val="20"/>
        </w:rPr>
      </w:pPr>
      <w:r>
        <w:rPr>
          <w:rFonts w:ascii="Times New Roman" w:hAnsi="Times New Roman"/>
          <w:i/>
          <w:noProof/>
          <w:sz w:val="24"/>
        </w:rPr>
        <w:t xml:space="preserve">«Combien de fois ces derniers mois </w:t>
      </w:r>
      <w:r>
        <w:rPr>
          <w:rFonts w:ascii="Times New Roman" w:hAnsi="Times New Roman"/>
          <w:i/>
          <w:noProof/>
          <w:sz w:val="24"/>
        </w:rPr>
        <w:t>n’avons-nous pas entendu que les informations existaient dans une base de données dans un pays, mais qu’elles n’étaient jamais parvenues aux autorités d’un autre pays alors qu’elles auraient pu modifier le cours des choses?</w:t>
      </w:r>
    </w:p>
    <w:p w:rsidR="00981A3B" w:rsidRDefault="006A4D8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noProof/>
          <w:sz w:val="24"/>
          <w:szCs w:val="20"/>
        </w:rPr>
      </w:pPr>
      <w:r>
        <w:rPr>
          <w:rFonts w:ascii="Times New Roman" w:hAnsi="Times New Roman"/>
          <w:i/>
          <w:noProof/>
          <w:sz w:val="24"/>
        </w:rPr>
        <w:t>La sécurité des frontières impli</w:t>
      </w:r>
      <w:r>
        <w:rPr>
          <w:rFonts w:ascii="Times New Roman" w:hAnsi="Times New Roman"/>
          <w:i/>
          <w:noProof/>
          <w:sz w:val="24"/>
        </w:rPr>
        <w:t xml:space="preserve">que également de donner la priorité à l’échange d’informations et de renseignements. À cette fin, </w:t>
      </w:r>
      <w:r>
        <w:rPr>
          <w:rFonts w:ascii="Times New Roman" w:hAnsi="Times New Roman"/>
          <w:b/>
          <w:i/>
          <w:noProof/>
          <w:sz w:val="24"/>
        </w:rPr>
        <w:t>nous renforcerons Europol</w:t>
      </w:r>
      <w:r>
        <w:rPr>
          <w:rFonts w:ascii="Times New Roman" w:hAnsi="Times New Roman"/>
          <w:i/>
          <w:noProof/>
          <w:sz w:val="24"/>
        </w:rPr>
        <w:t xml:space="preserve">, notre agence européenne d’appui aux services répressifs nationaux, en lui donnant un meilleur accès aux bases de données et en lui </w:t>
      </w:r>
      <w:r>
        <w:rPr>
          <w:rFonts w:ascii="Times New Roman" w:hAnsi="Times New Roman"/>
          <w:i/>
          <w:noProof/>
          <w:sz w:val="24"/>
        </w:rPr>
        <w:t xml:space="preserve">octroyant des ressources supplémentaires. Une unité de lutte </w:t>
      </w:r>
      <w:r>
        <w:rPr>
          <w:rFonts w:ascii="Times New Roman" w:hAnsi="Times New Roman"/>
          <w:i/>
          <w:noProof/>
          <w:sz w:val="24"/>
        </w:rPr>
        <w:lastRenderedPageBreak/>
        <w:t>contre le terrorisme qui dispose actuellement d’un effectif de 60 personnes ne peut pas fournir l’appui nécessaire 24 heures sur 24, 7 jours sur 7.»</w:t>
      </w:r>
    </w:p>
    <w:p w:rsidR="00981A3B" w:rsidRDefault="006A4D84">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Jean-Claude Juncker, président de la Commissio</w:t>
      </w:r>
      <w:r>
        <w:rPr>
          <w:rFonts w:ascii="Times New Roman" w:hAnsi="Times New Roman"/>
          <w:noProof/>
          <w:sz w:val="24"/>
        </w:rPr>
        <w:t>n européenne, discours sur l’état de l’Union 2016.</w:t>
      </w:r>
    </w:p>
    <w:p w:rsidR="00981A3B" w:rsidRDefault="006A4D84">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Juste après les frontières extérieures, ce sont les données qui se trouvent en première ligne pour assurer la défense. Au cours de l’année écoulée, la Commission a fait de l’amélioration de l’échange </w:t>
      </w:r>
      <w:r>
        <w:rPr>
          <w:rFonts w:ascii="Times New Roman" w:hAnsi="Times New Roman"/>
          <w:noProof/>
          <w:sz w:val="24"/>
        </w:rPr>
        <w:t>d’informations une priorité, en prenant des mesures pour mettre en œuvre sa communication d’avril 2016 intitulée «Des systèmes d’information plus robustes et plus intelligents au service des frontières et de la sécurité»</w:t>
      </w:r>
      <w:r>
        <w:rPr>
          <w:rFonts w:ascii="Times New Roman" w:hAnsi="Times New Roman"/>
          <w:noProof/>
          <w:sz w:val="24"/>
          <w:vertAlign w:val="superscript"/>
        </w:rPr>
        <w:footnoteReference w:id="9"/>
      </w:r>
      <w:r>
        <w:rPr>
          <w:rFonts w:ascii="Times New Roman" w:hAnsi="Times New Roman"/>
          <w:noProof/>
          <w:sz w:val="24"/>
        </w:rPr>
        <w:t>. Premièrement, afin d’</w:t>
      </w:r>
      <w:r>
        <w:rPr>
          <w:rFonts w:ascii="Times New Roman" w:hAnsi="Times New Roman"/>
          <w:b/>
          <w:noProof/>
          <w:sz w:val="24"/>
        </w:rPr>
        <w:t>optimiser le</w:t>
      </w:r>
      <w:r>
        <w:rPr>
          <w:rFonts w:ascii="Times New Roman" w:hAnsi="Times New Roman"/>
          <w:b/>
          <w:noProof/>
          <w:sz w:val="24"/>
        </w:rPr>
        <w:t>s avantages des systèmes d’information existants</w:t>
      </w:r>
      <w:r>
        <w:rPr>
          <w:rFonts w:ascii="Times New Roman" w:hAnsi="Times New Roman"/>
          <w:noProof/>
          <w:sz w:val="24"/>
        </w:rPr>
        <w:t>, la Commission a proposé, en décembre 2016, une législation</w:t>
      </w:r>
      <w:r>
        <w:rPr>
          <w:rFonts w:ascii="Times New Roman" w:hAnsi="Times New Roman"/>
          <w:noProof/>
          <w:sz w:val="24"/>
          <w:vertAlign w:val="superscript"/>
        </w:rPr>
        <w:footnoteReference w:id="10"/>
      </w:r>
      <w:r>
        <w:rPr>
          <w:rFonts w:ascii="Times New Roman" w:hAnsi="Times New Roman"/>
          <w:noProof/>
          <w:sz w:val="24"/>
        </w:rPr>
        <w:t xml:space="preserve"> pour consolider le système d’information Schengen (SIS) qui est l’outil le plus performant à l’échelle de l’UE pour faire respecter le droit, a re</w:t>
      </w:r>
      <w:r>
        <w:rPr>
          <w:rFonts w:ascii="Times New Roman" w:hAnsi="Times New Roman"/>
          <w:noProof/>
          <w:sz w:val="24"/>
        </w:rPr>
        <w:t>nforcé l’appui aux États membres pour la mise en œuvre de la directive relative au système européen de dossiers passagers (PNR)</w:t>
      </w:r>
      <w:r>
        <w:rPr>
          <w:rFonts w:ascii="Times New Roman" w:hAnsi="Times New Roman"/>
          <w:noProof/>
          <w:sz w:val="24"/>
          <w:vertAlign w:val="superscript"/>
        </w:rPr>
        <w:footnoteReference w:id="11"/>
      </w:r>
      <w:r>
        <w:rPr>
          <w:rFonts w:ascii="Times New Roman" w:hAnsi="Times New Roman"/>
          <w:noProof/>
          <w:sz w:val="24"/>
        </w:rPr>
        <w:t>, notamment au moyen d’un plan de mise en œuvre et d’un financement supplémentaire de 70 millions d’EUR, et elle a engagé des pr</w:t>
      </w:r>
      <w:r>
        <w:rPr>
          <w:rFonts w:ascii="Times New Roman" w:hAnsi="Times New Roman"/>
          <w:noProof/>
          <w:sz w:val="24"/>
        </w:rPr>
        <w:t>océdures d’infraction contre les États membres qui n’ont pas encore mis en œuvre le cadre Prüm</w:t>
      </w:r>
      <w:r>
        <w:rPr>
          <w:rFonts w:ascii="Times New Roman" w:hAnsi="Times New Roman"/>
          <w:noProof/>
          <w:sz w:val="24"/>
          <w:vertAlign w:val="superscript"/>
        </w:rPr>
        <w:footnoteReference w:id="12"/>
      </w:r>
      <w:r>
        <w:rPr>
          <w:rFonts w:ascii="Times New Roman" w:hAnsi="Times New Roman"/>
          <w:noProof/>
          <w:sz w:val="24"/>
        </w:rPr>
        <w:t xml:space="preserve"> pour l’échange automatisé de données ADN, d’empreintes digitales et de données relatives à l’immatriculation des véhicules. Les travaux visant à améliorer l’uti</w:t>
      </w:r>
      <w:r>
        <w:rPr>
          <w:rFonts w:ascii="Times New Roman" w:hAnsi="Times New Roman"/>
          <w:noProof/>
          <w:sz w:val="24"/>
        </w:rPr>
        <w:t>lisation des systèmes existants produisent des résultats, comme en témoigne la nette hausse des consultations du système d’information Schengen ainsi que le nombre de résultats positifs produits</w:t>
      </w:r>
      <w:r>
        <w:rPr>
          <w:rFonts w:ascii="Times New Roman" w:hAnsi="Times New Roman"/>
          <w:noProof/>
          <w:sz w:val="24"/>
          <w:vertAlign w:val="superscript"/>
        </w:rPr>
        <w:footnoteReference w:id="13"/>
      </w:r>
      <w:r>
        <w:rPr>
          <w:rFonts w:ascii="Times New Roman" w:hAnsi="Times New Roman"/>
          <w:noProof/>
          <w:sz w:val="24"/>
        </w:rPr>
        <w:t xml:space="preserve">.  </w:t>
      </w:r>
    </w:p>
    <w:p w:rsidR="00981A3B" w:rsidRDefault="006A4D84">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Deuxièmement, la Commission a pris des mesures pour </w:t>
      </w:r>
      <w:r>
        <w:rPr>
          <w:rFonts w:ascii="Times New Roman" w:hAnsi="Times New Roman"/>
          <w:b/>
          <w:noProof/>
          <w:sz w:val="24"/>
        </w:rPr>
        <w:t>reméd</w:t>
      </w:r>
      <w:r>
        <w:rPr>
          <w:rFonts w:ascii="Times New Roman" w:hAnsi="Times New Roman"/>
          <w:b/>
          <w:noProof/>
          <w:sz w:val="24"/>
        </w:rPr>
        <w:t>ier aux failles dans l’architecture de la gestion des données de l’UE</w:t>
      </w:r>
      <w:r>
        <w:rPr>
          <w:rFonts w:ascii="Times New Roman" w:hAnsi="Times New Roman"/>
          <w:noProof/>
          <w:sz w:val="24"/>
        </w:rPr>
        <w:t xml:space="preserve">. Outre les travaux sur le système d’entrée/sortie et le système européen d’information et d’autorisation concernant les voyages (ETIAS) mentionnés ci-dessus, la Commission a présenté en </w:t>
      </w:r>
      <w:r>
        <w:rPr>
          <w:rFonts w:ascii="Times New Roman" w:hAnsi="Times New Roman"/>
          <w:noProof/>
          <w:sz w:val="24"/>
        </w:rPr>
        <w:t>juin 2017 une proposition législative supplémentaire</w:t>
      </w:r>
      <w:r>
        <w:rPr>
          <w:rFonts w:ascii="Times New Roman" w:hAnsi="Times New Roman"/>
          <w:noProof/>
          <w:sz w:val="24"/>
          <w:vertAlign w:val="superscript"/>
        </w:rPr>
        <w:footnoteReference w:id="14"/>
      </w:r>
      <w:r>
        <w:rPr>
          <w:rFonts w:ascii="Times New Roman" w:hAnsi="Times New Roman"/>
          <w:noProof/>
          <w:sz w:val="24"/>
        </w:rPr>
        <w:t xml:space="preserve"> visant à faciliter l’échange des casiers judiciaires de ressortissants de pays tiers dans l’UE au moyen du système européen d’information sur les casiers judiciaires (ECRIS)</w:t>
      </w:r>
      <w:r>
        <w:rPr>
          <w:rFonts w:ascii="Times New Roman" w:hAnsi="Times New Roman"/>
          <w:noProof/>
          <w:sz w:val="24"/>
          <w:vertAlign w:val="superscript"/>
        </w:rPr>
        <w:footnoteReference w:id="15"/>
      </w:r>
      <w:r>
        <w:rPr>
          <w:rFonts w:ascii="Times New Roman" w:hAnsi="Times New Roman"/>
          <w:noProof/>
          <w:sz w:val="24"/>
        </w:rPr>
        <w:t>. Ce système permettra d’ide</w:t>
      </w:r>
      <w:r>
        <w:rPr>
          <w:rFonts w:ascii="Times New Roman" w:hAnsi="Times New Roman"/>
          <w:noProof/>
          <w:sz w:val="24"/>
        </w:rPr>
        <w:t>ntifier les ressortissants de pays tiers condamnés et indiquera les États membres qui détiennent des informations sur ceux-ci. Les mesures proposées permettront de combler d’importants déficits d’information et la Commission invite les colégislateurs à pro</w:t>
      </w:r>
      <w:r>
        <w:rPr>
          <w:rFonts w:ascii="Times New Roman" w:hAnsi="Times New Roman"/>
          <w:noProof/>
          <w:sz w:val="24"/>
        </w:rPr>
        <w:t>gresser rapidement sur les propositions législatives correspondantes.</w:t>
      </w:r>
    </w:p>
    <w:p w:rsidR="00981A3B" w:rsidRDefault="006A4D84">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Troisièmement, pour faire en sorte que les garde-frontières et les agents des services répressifs disposent des informations nécessaires, la Commission s’efforce de parvenir à l’</w:t>
      </w:r>
      <w:r>
        <w:rPr>
          <w:rFonts w:ascii="Times New Roman" w:hAnsi="Times New Roman"/>
          <w:b/>
          <w:noProof/>
          <w:sz w:val="24"/>
        </w:rPr>
        <w:t>interopé</w:t>
      </w:r>
      <w:r>
        <w:rPr>
          <w:rFonts w:ascii="Times New Roman" w:hAnsi="Times New Roman"/>
          <w:b/>
          <w:noProof/>
          <w:sz w:val="24"/>
        </w:rPr>
        <w:t>rabilité des systèmes d’information</w:t>
      </w:r>
      <w:r>
        <w:rPr>
          <w:rFonts w:ascii="Times New Roman" w:hAnsi="Times New Roman"/>
          <w:noProof/>
          <w:sz w:val="24"/>
        </w:rPr>
        <w:t>. Sur la base des conclusions d’un groupe d’experts à haut niveau, la Commission a présenté en mai 2017</w:t>
      </w:r>
      <w:r>
        <w:rPr>
          <w:rFonts w:ascii="Times New Roman" w:hAnsi="Times New Roman"/>
          <w:noProof/>
          <w:sz w:val="24"/>
          <w:vertAlign w:val="superscript"/>
        </w:rPr>
        <w:footnoteReference w:id="16"/>
      </w:r>
      <w:r>
        <w:rPr>
          <w:rFonts w:ascii="Times New Roman" w:hAnsi="Times New Roman"/>
          <w:noProof/>
          <w:sz w:val="24"/>
        </w:rPr>
        <w:t xml:space="preserve"> une nouvelle approche en matière de gestion des données pour les frontières et la sécurité, dans le cadre de laquell</w:t>
      </w:r>
      <w:r>
        <w:rPr>
          <w:rFonts w:ascii="Times New Roman" w:hAnsi="Times New Roman"/>
          <w:noProof/>
          <w:sz w:val="24"/>
        </w:rPr>
        <w:t>e tous les systèmes d’information centralisés de l’UE utilisés pour la gestion de la sécurité, des frontières et des flux migratoires seront interopérables dans le plein respect des droits fondamentaux. L’objectif est de faire en sorte que les informations</w:t>
      </w:r>
      <w:r>
        <w:rPr>
          <w:rFonts w:ascii="Times New Roman" w:hAnsi="Times New Roman"/>
          <w:noProof/>
          <w:sz w:val="24"/>
        </w:rPr>
        <w:t xml:space="preserve"> nécessaires soient plus rapidement mises à la disposition des agents de police, gardes-frontières et agents des services d’immigration présents en première ligne, et de supprimer les angles morts existants qui rendent possible l’enregistrement des terrori</w:t>
      </w:r>
      <w:r>
        <w:rPr>
          <w:rFonts w:ascii="Times New Roman" w:hAnsi="Times New Roman"/>
          <w:noProof/>
          <w:sz w:val="24"/>
        </w:rPr>
        <w:t>stes et d'autres criminels sous différents pseudonymes dans plusieurs bases de données non reliées entre elles. Dans le cadre de ces travaux, la Commission a présenté, en juin 2017, une proposition législative</w:t>
      </w:r>
      <w:r>
        <w:rPr>
          <w:rFonts w:ascii="Times New Roman" w:hAnsi="Times New Roman"/>
          <w:noProof/>
          <w:sz w:val="24"/>
          <w:vertAlign w:val="superscript"/>
        </w:rPr>
        <w:footnoteReference w:id="17"/>
      </w:r>
      <w:r>
        <w:rPr>
          <w:rFonts w:ascii="Times New Roman" w:hAnsi="Times New Roman"/>
          <w:noProof/>
          <w:sz w:val="24"/>
        </w:rPr>
        <w:t xml:space="preserve"> destinée à renforcer le mandat de l’agence eu</w:t>
      </w:r>
      <w:r>
        <w:rPr>
          <w:rFonts w:ascii="Times New Roman" w:hAnsi="Times New Roman"/>
          <w:noProof/>
          <w:sz w:val="24"/>
        </w:rPr>
        <w:t>-LISA</w:t>
      </w:r>
      <w:r>
        <w:rPr>
          <w:rFonts w:ascii="Times New Roman" w:hAnsi="Times New Roman"/>
          <w:noProof/>
          <w:sz w:val="24"/>
          <w:vertAlign w:val="superscript"/>
        </w:rPr>
        <w:footnoteReference w:id="18"/>
      </w:r>
      <w:r>
        <w:rPr>
          <w:rFonts w:ascii="Times New Roman" w:hAnsi="Times New Roman"/>
          <w:noProof/>
          <w:sz w:val="24"/>
        </w:rPr>
        <w:t xml:space="preserve">, ce qui permettrait à cette dernière d’assurer la mise en œuvre technique de la nouvelle approche. </w:t>
      </w:r>
    </w:p>
    <w:p w:rsidR="00981A3B" w:rsidRDefault="006A4D84">
      <w:pPr>
        <w:spacing w:after="24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Le rôle central</w:t>
      </w:r>
      <w:r>
        <w:rPr>
          <w:noProof/>
        </w:rPr>
        <w:t xml:space="preserve"> d’</w:t>
      </w:r>
      <w:r>
        <w:rPr>
          <w:rFonts w:ascii="Times New Roman" w:hAnsi="Times New Roman"/>
          <w:b/>
          <w:noProof/>
          <w:sz w:val="24"/>
        </w:rPr>
        <w:t>Europol</w:t>
      </w:r>
      <w:r>
        <w:rPr>
          <w:rFonts w:ascii="Times New Roman" w:hAnsi="Times New Roman"/>
          <w:noProof/>
          <w:sz w:val="24"/>
        </w:rPr>
        <w:t xml:space="preserve"> s’est encore renforcé au cours de l’année écoulée, transformant cette agence répressive en une véritable plateforme de l’UE</w:t>
      </w:r>
      <w:r>
        <w:rPr>
          <w:rFonts w:ascii="Times New Roman" w:hAnsi="Times New Roman"/>
          <w:noProof/>
          <w:sz w:val="24"/>
        </w:rPr>
        <w:t xml:space="preserve"> pour l’échange d’informations sur les formes graves de criminalité transfrontière et le terrorisme</w:t>
      </w:r>
      <w:r>
        <w:rPr>
          <w:rFonts w:ascii="Times New Roman" w:hAnsi="Times New Roman"/>
          <w:noProof/>
          <w:sz w:val="24"/>
          <w:vertAlign w:val="superscript"/>
        </w:rPr>
        <w:footnoteReference w:id="19"/>
      </w:r>
      <w:r>
        <w:rPr>
          <w:rFonts w:ascii="Times New Roman" w:hAnsi="Times New Roman"/>
          <w:noProof/>
          <w:sz w:val="24"/>
        </w:rPr>
        <w:t>. Le nouveau règlement Europol</w:t>
      </w:r>
      <w:r>
        <w:rPr>
          <w:rFonts w:ascii="Times New Roman" w:hAnsi="Times New Roman"/>
          <w:noProof/>
          <w:sz w:val="24"/>
          <w:vertAlign w:val="superscript"/>
        </w:rPr>
        <w:footnoteReference w:id="20"/>
      </w:r>
      <w:r>
        <w:rPr>
          <w:rFonts w:ascii="Times New Roman" w:hAnsi="Times New Roman"/>
          <w:noProof/>
          <w:sz w:val="24"/>
        </w:rPr>
        <w:t>, entré en vigueur le 1</w:t>
      </w:r>
      <w:r>
        <w:rPr>
          <w:rFonts w:ascii="Times New Roman" w:hAnsi="Times New Roman"/>
          <w:noProof/>
          <w:sz w:val="24"/>
          <w:vertAlign w:val="superscript"/>
        </w:rPr>
        <w:t>er</w:t>
      </w:r>
      <w:r>
        <w:rPr>
          <w:rFonts w:ascii="Times New Roman" w:hAnsi="Times New Roman"/>
          <w:noProof/>
          <w:sz w:val="24"/>
        </w:rPr>
        <w:t> mai 2017, dote cette agence des outils nécessaires pour devenir plus efficace, plus efficiente et p</w:t>
      </w:r>
      <w:r>
        <w:rPr>
          <w:rFonts w:ascii="Times New Roman" w:hAnsi="Times New Roman"/>
          <w:noProof/>
          <w:sz w:val="24"/>
        </w:rPr>
        <w:t>lus responsable. En particulier, un nouveau cadre de traitement des données augmente sa capacité à élaborer des analyses de la criminalité à l’intention des États membres et un cadre de protection des données plus solide assure une supervision indépendante</w:t>
      </w:r>
      <w:r>
        <w:rPr>
          <w:rFonts w:ascii="Times New Roman" w:hAnsi="Times New Roman"/>
          <w:noProof/>
          <w:sz w:val="24"/>
        </w:rPr>
        <w:t xml:space="preserve"> et effective de la protection des données. Les travaux se poursuivent pour, d’une part, parvenir à une intégration plus poussée des bases de données des services répressifs de l’UE et du système d’information d’Europol et pour, d’autre part, les rendre in</w:t>
      </w:r>
      <w:r>
        <w:rPr>
          <w:rFonts w:ascii="Times New Roman" w:hAnsi="Times New Roman"/>
          <w:noProof/>
          <w:sz w:val="24"/>
        </w:rPr>
        <w:t>teropérables. La Commission a présenté des propositions afin d’améliorer l’accès d’Europol au système d’information Schengen, de renforcer la gouvernance du Centre européen de la lutte contre le terrorisme, et de maximiser les avantages de la coopération a</w:t>
      </w:r>
      <w:r>
        <w:rPr>
          <w:rFonts w:ascii="Times New Roman" w:hAnsi="Times New Roman"/>
          <w:noProof/>
          <w:sz w:val="24"/>
        </w:rPr>
        <w:t>vec les partenaires internationaux</w:t>
      </w:r>
      <w:r>
        <w:rPr>
          <w:rFonts w:ascii="Times New Roman" w:hAnsi="Times New Roman"/>
          <w:noProof/>
          <w:sz w:val="24"/>
          <w:vertAlign w:val="superscript"/>
        </w:rPr>
        <w:footnoteReference w:id="21"/>
      </w:r>
      <w:r>
        <w:rPr>
          <w:rFonts w:ascii="Times New Roman" w:hAnsi="Times New Roman"/>
          <w:noProof/>
          <w:sz w:val="24"/>
        </w:rPr>
        <w:t>. La Commission a également encouragé les relations entre les services répressifs et les services de renseignement</w:t>
      </w:r>
      <w:r>
        <w:rPr>
          <w:rFonts w:ascii="Times New Roman" w:hAnsi="Times New Roman"/>
          <w:noProof/>
          <w:sz w:val="24"/>
          <w:vertAlign w:val="superscript"/>
        </w:rPr>
        <w:footnoteReference w:id="22"/>
      </w:r>
      <w:r>
        <w:rPr>
          <w:rFonts w:ascii="Times New Roman" w:hAnsi="Times New Roman"/>
          <w:noProof/>
          <w:sz w:val="24"/>
        </w:rPr>
        <w:t>, et le Centre européen de lutte contre le terrorisme a établi des contacts avec le Groupe antiterroriste</w:t>
      </w:r>
      <w:r>
        <w:rPr>
          <w:rFonts w:ascii="Times New Roman" w:hAnsi="Times New Roman"/>
          <w:noProof/>
          <w:sz w:val="24"/>
          <w:vertAlign w:val="superscript"/>
        </w:rPr>
        <w:footnoteReference w:id="23"/>
      </w:r>
      <w:r>
        <w:rPr>
          <w:rFonts w:ascii="Times New Roman" w:hAnsi="Times New Roman"/>
          <w:noProof/>
          <w:sz w:val="24"/>
        </w:rPr>
        <w:t>. Sur la base d’une évaluation approfondie des besoins, Europol a reçu 18 postes supplémentaires pour mener à bien ses nouvelles missions durant la période 2017-2020 et le budget de l’UE 2017 a renforcé l’agence en la dotant de 31 postes supplémentaires po</w:t>
      </w:r>
      <w:r>
        <w:rPr>
          <w:rFonts w:ascii="Times New Roman" w:hAnsi="Times New Roman"/>
          <w:noProof/>
          <w:sz w:val="24"/>
        </w:rPr>
        <w:t>ur lui permettre de fournir un service 24 heures sur 24 et 7 jours sur 7 ainsi que des capacités de déploiement sur le terrain, ce qui porte à 550 le nombre total de postes alloués à Europol. Dans le projet de budget de l’UE pour 2018</w:t>
      </w:r>
      <w:r>
        <w:rPr>
          <w:rFonts w:ascii="Times New Roman" w:hAnsi="Times New Roman"/>
          <w:noProof/>
          <w:sz w:val="24"/>
          <w:vertAlign w:val="superscript"/>
        </w:rPr>
        <w:footnoteReference w:id="24"/>
      </w:r>
      <w:r>
        <w:rPr>
          <w:rFonts w:ascii="Times New Roman" w:hAnsi="Times New Roman"/>
          <w:noProof/>
          <w:sz w:val="24"/>
        </w:rPr>
        <w:t>, la Commission a pro</w:t>
      </w:r>
      <w:r>
        <w:rPr>
          <w:rFonts w:ascii="Times New Roman" w:hAnsi="Times New Roman"/>
          <w:noProof/>
          <w:sz w:val="24"/>
        </w:rPr>
        <w:t>posé une nouvelle consolidation d’Europol en lui accordant 16 postes pour renforcer ses centres spécifiques</w:t>
      </w:r>
      <w:r>
        <w:rPr>
          <w:rFonts w:ascii="Times New Roman" w:hAnsi="Times New Roman"/>
          <w:noProof/>
          <w:sz w:val="24"/>
          <w:vertAlign w:val="superscript"/>
        </w:rPr>
        <w:footnoteReference w:id="25"/>
      </w:r>
      <w:r>
        <w:rPr>
          <w:rFonts w:ascii="Times New Roman" w:hAnsi="Times New Roman"/>
          <w:noProof/>
          <w:sz w:val="24"/>
        </w:rPr>
        <w:t>, l’appui fourni par son unité de signalement des contenus sur l’internet afin de faire supprimer les contenus terroristes en ligne et les efforts d</w:t>
      </w:r>
      <w:r>
        <w:rPr>
          <w:rFonts w:ascii="Times New Roman" w:hAnsi="Times New Roman"/>
          <w:noProof/>
          <w:sz w:val="24"/>
        </w:rPr>
        <w:t>e lutte contre la fraude en ligne. Europol fait état d’une augmentation constante des contributions apportées à ses bases de données. Il est cependant nécessaire que les États membres coopèrent pleinement avec le Centre européen de lutte contre le terroris</w:t>
      </w:r>
      <w:r>
        <w:rPr>
          <w:rFonts w:ascii="Times New Roman" w:hAnsi="Times New Roman"/>
          <w:noProof/>
          <w:sz w:val="24"/>
        </w:rPr>
        <w:t>me, fournissent toutes les informations utiles à Europol aux fins des analyses communes et contribuent à la coopération opérationnelle afin qu’Europol puisse faire le meilleur usage de l’aide qu’il peut apporter aux autorités nationales.</w:t>
      </w:r>
    </w:p>
    <w:p w:rsidR="00981A3B" w:rsidRDefault="006A4D84">
      <w:pPr>
        <w:spacing w:after="240" w:line="240" w:lineRule="auto"/>
        <w:jc w:val="both"/>
        <w:rPr>
          <w:rFonts w:ascii="Times New Roman" w:eastAsia="Times New Roman" w:hAnsi="Times New Roman" w:cs="Times New Roman"/>
          <w:i/>
          <w:noProof/>
          <w:sz w:val="24"/>
          <w:szCs w:val="24"/>
        </w:rPr>
      </w:pPr>
      <w:r>
        <w:rPr>
          <w:rFonts w:ascii="Times New Roman" w:hAnsi="Times New Roman"/>
          <w:i/>
          <w:noProof/>
          <w:sz w:val="24"/>
        </w:rPr>
        <w:t xml:space="preserve">3. Restreindre le </w:t>
      </w:r>
      <w:r>
        <w:rPr>
          <w:rFonts w:ascii="Times New Roman" w:hAnsi="Times New Roman"/>
          <w:i/>
          <w:noProof/>
          <w:sz w:val="24"/>
        </w:rPr>
        <w:t>périmètre d’action des terroristes</w:t>
      </w:r>
    </w:p>
    <w:p w:rsidR="00981A3B" w:rsidRDefault="006A4D8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noProof/>
          <w:sz w:val="24"/>
          <w:szCs w:val="20"/>
        </w:rPr>
      </w:pPr>
      <w:r>
        <w:rPr>
          <w:rFonts w:ascii="Times New Roman" w:hAnsi="Times New Roman"/>
          <w:i/>
          <w:noProof/>
          <w:sz w:val="24"/>
        </w:rPr>
        <w:t xml:space="preserve">«C’est pourquoi ma Commission a donné la priorité à la sécurité dès le premier jour: nous avons érigé en infraction pénale le terrorisme et le retour de combattants étrangers dans toute l’UE, nous avons pris des mesures </w:t>
      </w:r>
      <w:r>
        <w:rPr>
          <w:rFonts w:ascii="Times New Roman" w:hAnsi="Times New Roman"/>
          <w:i/>
          <w:noProof/>
          <w:sz w:val="24"/>
        </w:rPr>
        <w:t>rigoureuses contre l’utilisation des armes à feu et le financement du terrorisme (...).»</w:t>
      </w:r>
    </w:p>
    <w:p w:rsidR="00981A3B" w:rsidRDefault="006A4D84">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Jean-Claude Juncker, président de la Commission européenne, discours sur l’état de l’Union 2016.</w:t>
      </w:r>
    </w:p>
    <w:p w:rsidR="00981A3B" w:rsidRDefault="006A4D84">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L’année dernière, l’UE a pris des mesures supplémentaires pour restrei</w:t>
      </w:r>
      <w:r>
        <w:rPr>
          <w:rFonts w:ascii="Times New Roman" w:hAnsi="Times New Roman"/>
          <w:noProof/>
          <w:sz w:val="24"/>
        </w:rPr>
        <w:t xml:space="preserve">ndre le périmètre d’action des terroristes. Le 15 mars 2017, les colégislateurs ont adopté la </w:t>
      </w:r>
      <w:r>
        <w:rPr>
          <w:rFonts w:ascii="Times New Roman" w:hAnsi="Times New Roman"/>
          <w:b/>
          <w:noProof/>
          <w:sz w:val="24"/>
        </w:rPr>
        <w:t>directive relative à la lutte contre le terrorisme</w:t>
      </w:r>
      <w:r>
        <w:rPr>
          <w:rFonts w:ascii="Times New Roman" w:hAnsi="Times New Roman"/>
          <w:noProof/>
          <w:sz w:val="24"/>
          <w:vertAlign w:val="superscript"/>
        </w:rPr>
        <w:footnoteReference w:id="26"/>
      </w:r>
      <w:r>
        <w:rPr>
          <w:rFonts w:ascii="Times New Roman" w:hAnsi="Times New Roman"/>
          <w:noProof/>
          <w:sz w:val="24"/>
        </w:rPr>
        <w:t>, qui contribue à la prévention des attentats terroristes en érigeant en infractions pénales des actes tels que</w:t>
      </w:r>
      <w:r>
        <w:rPr>
          <w:rFonts w:ascii="Times New Roman" w:hAnsi="Times New Roman"/>
          <w:noProof/>
          <w:sz w:val="24"/>
        </w:rPr>
        <w:t xml:space="preserve"> le financement du terrorisme, le fait de dispenser ou de recevoir un entraînement au terrorisme ou de voyager à des fins de terrorisme, ainsi que d’organiser ou de faciliter des voyages de ce type. Par ailleurs, la directive renforce les droits des victim</w:t>
      </w:r>
      <w:r>
        <w:rPr>
          <w:rFonts w:ascii="Times New Roman" w:hAnsi="Times New Roman"/>
          <w:noProof/>
          <w:sz w:val="24"/>
        </w:rPr>
        <w:t xml:space="preserve">es du terrorisme et énumère les services destinés à répondre aux besoins spécifiques de celles-ci. Les États membres doivent avoir transposé ces nouvelles règles en droit national au plus tard le 8 septembre 2018. </w:t>
      </w:r>
    </w:p>
    <w:p w:rsidR="00981A3B" w:rsidRDefault="006A4D84">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17 mai 2017, les colégislateurs ont ad</w:t>
      </w:r>
      <w:r>
        <w:rPr>
          <w:rFonts w:ascii="Times New Roman" w:hAnsi="Times New Roman"/>
          <w:noProof/>
          <w:sz w:val="24"/>
        </w:rPr>
        <w:t xml:space="preserve">opté la </w:t>
      </w:r>
      <w:r>
        <w:rPr>
          <w:rFonts w:ascii="Times New Roman" w:hAnsi="Times New Roman"/>
          <w:b/>
          <w:noProof/>
          <w:sz w:val="24"/>
        </w:rPr>
        <w:t>directive révisée sur les armes à feu</w:t>
      </w:r>
      <w:r>
        <w:rPr>
          <w:rFonts w:ascii="Times New Roman" w:hAnsi="Times New Roman"/>
          <w:noProof/>
          <w:sz w:val="24"/>
          <w:vertAlign w:val="superscript"/>
        </w:rPr>
        <w:footnoteReference w:id="27"/>
      </w:r>
      <w:r>
        <w:rPr>
          <w:rFonts w:ascii="Times New Roman" w:hAnsi="Times New Roman"/>
          <w:noProof/>
          <w:sz w:val="24"/>
        </w:rPr>
        <w:t xml:space="preserve"> régissant le contrôle de l’acquisition et de la détention d’armes. La proposition élargit considérablement l’éventail des armes interdites et retire les armes les plus dangereuses de la circulation. Les États </w:t>
      </w:r>
      <w:r>
        <w:rPr>
          <w:rFonts w:ascii="Times New Roman" w:hAnsi="Times New Roman"/>
          <w:noProof/>
          <w:sz w:val="24"/>
        </w:rPr>
        <w:t>membres doivent mettre en place, pour le 14 septembre 2018 au plus tard, les contrôles nécessaires portant sur l’acquisition et la possession d’armes à feu, afin d’éviter l’exploitation, par des groupes criminels et des terroristes, de la disparité des rég</w:t>
      </w:r>
      <w:r>
        <w:rPr>
          <w:rFonts w:ascii="Times New Roman" w:hAnsi="Times New Roman"/>
          <w:noProof/>
          <w:sz w:val="24"/>
        </w:rPr>
        <w:t>lementations dans l’Union. Dans le même temps, les efforts se sont poursuivis en vue de tarir l’offre d’armes illégales mises à la disposition des criminels et des terroristes. Répondant à un appel de la Commission</w:t>
      </w:r>
      <w:r>
        <w:rPr>
          <w:rFonts w:ascii="Times New Roman" w:hAnsi="Times New Roman"/>
          <w:noProof/>
          <w:sz w:val="24"/>
          <w:vertAlign w:val="superscript"/>
        </w:rPr>
        <w:footnoteReference w:id="28"/>
      </w:r>
      <w:r>
        <w:rPr>
          <w:rFonts w:ascii="Times New Roman" w:hAnsi="Times New Roman"/>
          <w:noProof/>
          <w:sz w:val="24"/>
        </w:rPr>
        <w:t>, le Conseil a conclu, le 18 mai 2017, qu</w:t>
      </w:r>
      <w:r>
        <w:rPr>
          <w:rFonts w:ascii="Times New Roman" w:hAnsi="Times New Roman"/>
          <w:noProof/>
          <w:sz w:val="24"/>
        </w:rPr>
        <w:t xml:space="preserve">e le </w:t>
      </w:r>
      <w:r>
        <w:rPr>
          <w:rFonts w:ascii="Times New Roman" w:hAnsi="Times New Roman"/>
          <w:b/>
          <w:noProof/>
          <w:sz w:val="24"/>
        </w:rPr>
        <w:t>trafic illicite d’armes à feu</w:t>
      </w:r>
      <w:r>
        <w:rPr>
          <w:rFonts w:ascii="Times New Roman" w:hAnsi="Times New Roman"/>
          <w:noProof/>
          <w:sz w:val="24"/>
        </w:rPr>
        <w:t>, en tant que menace criminelle pesant sur l'UE, resterait inscrit au rang des priorités de la lutte contre la grande criminalité organisée au cours des quatre prochaines années</w:t>
      </w:r>
      <w:r>
        <w:rPr>
          <w:rFonts w:ascii="Times New Roman" w:hAnsi="Times New Roman"/>
          <w:noProof/>
          <w:sz w:val="24"/>
          <w:vertAlign w:val="superscript"/>
        </w:rPr>
        <w:footnoteReference w:id="29"/>
      </w:r>
      <w:r>
        <w:rPr>
          <w:rFonts w:ascii="Times New Roman" w:hAnsi="Times New Roman"/>
          <w:noProof/>
          <w:sz w:val="24"/>
        </w:rPr>
        <w:t>. La Commission a également poursuivi la mis</w:t>
      </w:r>
      <w:r>
        <w:rPr>
          <w:rFonts w:ascii="Times New Roman" w:hAnsi="Times New Roman"/>
          <w:noProof/>
          <w:sz w:val="24"/>
        </w:rPr>
        <w:t>e en œuvre du plan d’action de l’UE contre le trafic et l’utilisation illicite d’armes à feu et d’explosifs, adopté en décembre 2015</w:t>
      </w:r>
      <w:r>
        <w:rPr>
          <w:rFonts w:ascii="Times New Roman" w:hAnsi="Times New Roman"/>
          <w:noProof/>
          <w:sz w:val="24"/>
          <w:vertAlign w:val="superscript"/>
        </w:rPr>
        <w:footnoteReference w:id="30"/>
      </w:r>
      <w:r>
        <w:rPr>
          <w:rFonts w:ascii="Times New Roman" w:hAnsi="Times New Roman"/>
          <w:noProof/>
          <w:sz w:val="24"/>
        </w:rPr>
        <w:t>. Conformément à la déclaration</w:t>
      </w:r>
      <w:r>
        <w:rPr>
          <w:rFonts w:ascii="Times New Roman" w:hAnsi="Times New Roman"/>
          <w:noProof/>
          <w:sz w:val="24"/>
          <w:vertAlign w:val="superscript"/>
        </w:rPr>
        <w:footnoteReference w:id="31"/>
      </w:r>
      <w:r>
        <w:rPr>
          <w:rFonts w:ascii="Times New Roman" w:hAnsi="Times New Roman"/>
          <w:noProof/>
          <w:sz w:val="24"/>
        </w:rPr>
        <w:t xml:space="preserve"> relative au renforcement de la lutte contre le trafic d’armes à feu et de leurs munitions </w:t>
      </w:r>
      <w:r>
        <w:rPr>
          <w:rFonts w:ascii="Times New Roman" w:hAnsi="Times New Roman"/>
          <w:noProof/>
          <w:sz w:val="24"/>
        </w:rPr>
        <w:t>dans les Balkans occidentaux, qui a été approuvée lors du forum ministériel UE-Balkans occidentaux sur la justice et les affaires intérieures du 16 décembre 2016, Europol prépare actuellement le déploiement d’agents invités en Albanie, en Bosnie-Herzégovin</w:t>
      </w:r>
      <w:r>
        <w:rPr>
          <w:rFonts w:ascii="Times New Roman" w:hAnsi="Times New Roman"/>
          <w:noProof/>
          <w:sz w:val="24"/>
        </w:rPr>
        <w:t>e et en Serbie.</w:t>
      </w:r>
    </w:p>
    <w:p w:rsidR="00981A3B" w:rsidRDefault="006A4D84">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30 mai 2017, la Commission a lancé la révision du règlement de l’UE sur les précurseurs d’explosifs</w:t>
      </w:r>
      <w:r>
        <w:rPr>
          <w:rFonts w:ascii="Times New Roman" w:hAnsi="Times New Roman"/>
          <w:noProof/>
          <w:sz w:val="24"/>
          <w:vertAlign w:val="superscript"/>
        </w:rPr>
        <w:footnoteReference w:id="32"/>
      </w:r>
      <w:r>
        <w:rPr>
          <w:rFonts w:ascii="Times New Roman" w:hAnsi="Times New Roman"/>
          <w:noProof/>
          <w:sz w:val="24"/>
        </w:rPr>
        <w:t xml:space="preserve"> dans le but de renforcer les restrictions et les contrôles qui s’appliquent aux substances chimiques susceptibles d’être détournées pour</w:t>
      </w:r>
      <w:r>
        <w:rPr>
          <w:rFonts w:ascii="Times New Roman" w:hAnsi="Times New Roman"/>
          <w:noProof/>
          <w:sz w:val="24"/>
        </w:rPr>
        <w:t xml:space="preserve"> la fabrication d’</w:t>
      </w:r>
      <w:r>
        <w:rPr>
          <w:rFonts w:ascii="Times New Roman" w:hAnsi="Times New Roman"/>
          <w:b/>
          <w:noProof/>
          <w:sz w:val="24"/>
        </w:rPr>
        <w:t>explosifs artisanaux</w:t>
      </w:r>
      <w:r>
        <w:rPr>
          <w:rFonts w:ascii="Times New Roman" w:hAnsi="Times New Roman"/>
          <w:noProof/>
          <w:sz w:val="24"/>
        </w:rPr>
        <w:t>. Une série d’ateliers régionaux rassemblant les autorités des États membres est en cours afin d’améliorer la mise en œuvre au niveau national et de garantir des échanges d’informations utiles.</w:t>
      </w:r>
    </w:p>
    <w:p w:rsidR="00981A3B" w:rsidRDefault="006A4D84">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attentats terroristes commis par le passé et encore récemment, tels que ceux de Barcelone et de Manchester, ont montré que des </w:t>
      </w:r>
      <w:r>
        <w:rPr>
          <w:rFonts w:ascii="Times New Roman" w:hAnsi="Times New Roman"/>
          <w:b/>
          <w:noProof/>
          <w:sz w:val="24"/>
        </w:rPr>
        <w:t>cibles vulnérables</w:t>
      </w:r>
      <w:r>
        <w:rPr>
          <w:rFonts w:ascii="Times New Roman" w:hAnsi="Times New Roman"/>
          <w:noProof/>
          <w:sz w:val="24"/>
        </w:rPr>
        <w:t xml:space="preserve"> sont visées, c’est-à-dire les espaces publics, comme les écoles, les hôtels, les galeries commerçantes, le</w:t>
      </w:r>
      <w:r>
        <w:rPr>
          <w:rFonts w:ascii="Times New Roman" w:hAnsi="Times New Roman"/>
          <w:noProof/>
          <w:sz w:val="24"/>
        </w:rPr>
        <w:t>s plages, les manifestations culturelles et sportives, les endroits très fréquentés ou les lieux de transit. La Commission a intensifié ses efforts dans ce domaine en vue de constituer une enceinte pour l’échange d’informations et de bonnes pratiques entre</w:t>
      </w:r>
      <w:r>
        <w:rPr>
          <w:rFonts w:ascii="Times New Roman" w:hAnsi="Times New Roman"/>
          <w:noProof/>
          <w:sz w:val="24"/>
        </w:rPr>
        <w:t xml:space="preserve"> les États membres. Un premier atelier de l’UE sur la protection des cibles vulnérables a été organisé les 6 et 7 février 2017, à l’occasion duquel plusieurs volets stratégiques et mesures ont été convenus avec les États membres. La Commission a également </w:t>
      </w:r>
      <w:r>
        <w:rPr>
          <w:rFonts w:ascii="Times New Roman" w:hAnsi="Times New Roman"/>
          <w:noProof/>
          <w:sz w:val="24"/>
        </w:rPr>
        <w:t>mis en place une plateforme permettant aux États membres d’échanger des documents et des outils d’orientation, ainsi qu’une liste de contrôle pour la protection des cibles vulnérables. Financé par la Commission, un exercice de simulation de crise portant s</w:t>
      </w:r>
      <w:r>
        <w:rPr>
          <w:rFonts w:ascii="Times New Roman" w:hAnsi="Times New Roman"/>
          <w:noProof/>
          <w:sz w:val="24"/>
        </w:rPr>
        <w:t>ur les cibles vulnérables a eu lieu en Belgique et aux Pays-Bas le 29 juin 2017, dans le but de tester différentes approches de la protection de ces cibles.</w:t>
      </w:r>
    </w:p>
    <w:p w:rsidR="00981A3B" w:rsidRDefault="006A4D84">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Dans le domaine de la sécurité des transports, l’UE a élaboré un processus commun d’évaluation des </w:t>
      </w:r>
      <w:r>
        <w:rPr>
          <w:rFonts w:ascii="Times New Roman" w:hAnsi="Times New Roman"/>
          <w:noProof/>
          <w:sz w:val="24"/>
        </w:rPr>
        <w:t>risques en vue d’améliorer la sûreté des avions civils survolant des zones de conflit, des transporteurs de fret aérien et des vols passagers en provenance de pays tiers. En ce qui concerne ce dernier point, un effort complémentaire de renforcement des cap</w:t>
      </w:r>
      <w:r>
        <w:rPr>
          <w:rFonts w:ascii="Times New Roman" w:hAnsi="Times New Roman"/>
          <w:noProof/>
          <w:sz w:val="24"/>
        </w:rPr>
        <w:t xml:space="preserve">acités dans les pays tiers sera consenti. </w:t>
      </w:r>
    </w:p>
    <w:p w:rsidR="00981A3B" w:rsidRDefault="006A4D84">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Les travaux se sont poursuivis l’année dernière pour la mise en œuvre du plan d’action contre le financement du terrorisme</w:t>
      </w:r>
      <w:r>
        <w:rPr>
          <w:rFonts w:ascii="Times New Roman" w:hAnsi="Times New Roman"/>
          <w:noProof/>
          <w:sz w:val="24"/>
          <w:vertAlign w:val="superscript"/>
        </w:rPr>
        <w:footnoteReference w:id="33"/>
      </w:r>
      <w:r>
        <w:rPr>
          <w:rFonts w:ascii="Times New Roman" w:hAnsi="Times New Roman"/>
          <w:noProof/>
          <w:sz w:val="24"/>
        </w:rPr>
        <w:t xml:space="preserve"> visant à </w:t>
      </w:r>
      <w:r>
        <w:rPr>
          <w:rFonts w:ascii="Times New Roman" w:hAnsi="Times New Roman"/>
          <w:b/>
          <w:noProof/>
          <w:sz w:val="24"/>
        </w:rPr>
        <w:t>détecter et à prévenir le financement du terrorisme</w:t>
      </w:r>
      <w:r>
        <w:rPr>
          <w:rFonts w:ascii="Times New Roman" w:hAnsi="Times New Roman"/>
          <w:noProof/>
          <w:sz w:val="24"/>
        </w:rPr>
        <w:t>, notamment sur la base des p</w:t>
      </w:r>
      <w:r>
        <w:rPr>
          <w:rFonts w:ascii="Times New Roman" w:hAnsi="Times New Roman"/>
          <w:noProof/>
          <w:sz w:val="24"/>
        </w:rPr>
        <w:t>ropositions législatives présentées par la Commission</w:t>
      </w:r>
      <w:r>
        <w:rPr>
          <w:rFonts w:ascii="Times New Roman" w:hAnsi="Times New Roman"/>
          <w:noProof/>
          <w:sz w:val="24"/>
          <w:vertAlign w:val="superscript"/>
        </w:rPr>
        <w:footnoteReference w:id="34"/>
      </w:r>
      <w:r>
        <w:rPr>
          <w:rFonts w:ascii="Times New Roman" w:hAnsi="Times New Roman"/>
          <w:noProof/>
          <w:sz w:val="24"/>
        </w:rPr>
        <w:t>. En décembre 2016</w:t>
      </w:r>
      <w:r>
        <w:rPr>
          <w:rFonts w:ascii="Times New Roman" w:hAnsi="Times New Roman"/>
          <w:noProof/>
          <w:sz w:val="24"/>
          <w:vertAlign w:val="superscript"/>
        </w:rPr>
        <w:footnoteReference w:id="35"/>
      </w:r>
      <w:r>
        <w:rPr>
          <w:rFonts w:ascii="Times New Roman" w:hAnsi="Times New Roman"/>
          <w:noProof/>
          <w:sz w:val="24"/>
        </w:rPr>
        <w:t>, la Commission a présenté trois propositions législatives visant à compléter et à renforcer le cadre juridique de l’UE dans les domaines du blanchiment de capitaux</w:t>
      </w:r>
      <w:r>
        <w:rPr>
          <w:rFonts w:ascii="Times New Roman" w:hAnsi="Times New Roman"/>
          <w:noProof/>
          <w:sz w:val="24"/>
          <w:vertAlign w:val="superscript"/>
        </w:rPr>
        <w:footnoteReference w:id="36"/>
      </w:r>
      <w:r>
        <w:rPr>
          <w:rFonts w:ascii="Times New Roman" w:hAnsi="Times New Roman"/>
          <w:noProof/>
          <w:sz w:val="24"/>
        </w:rPr>
        <w:t>, des mouvements i</w:t>
      </w:r>
      <w:r>
        <w:rPr>
          <w:rFonts w:ascii="Times New Roman" w:hAnsi="Times New Roman"/>
          <w:noProof/>
          <w:sz w:val="24"/>
        </w:rPr>
        <w:t>llicites d’argent liquide</w:t>
      </w:r>
      <w:r>
        <w:rPr>
          <w:rFonts w:ascii="Times New Roman" w:hAnsi="Times New Roman"/>
          <w:noProof/>
          <w:sz w:val="24"/>
          <w:vertAlign w:val="superscript"/>
        </w:rPr>
        <w:footnoteReference w:id="37"/>
      </w:r>
      <w:r>
        <w:rPr>
          <w:rFonts w:ascii="Times New Roman" w:hAnsi="Times New Roman"/>
          <w:noProof/>
          <w:sz w:val="24"/>
        </w:rPr>
        <w:t>, et du gel et de la confiscation d’avoirs</w:t>
      </w:r>
      <w:r>
        <w:rPr>
          <w:rFonts w:ascii="Times New Roman" w:hAnsi="Times New Roman"/>
          <w:noProof/>
          <w:sz w:val="24"/>
          <w:vertAlign w:val="superscript"/>
        </w:rPr>
        <w:footnoteReference w:id="38"/>
      </w:r>
      <w:r>
        <w:rPr>
          <w:rFonts w:ascii="Times New Roman" w:hAnsi="Times New Roman"/>
          <w:noProof/>
          <w:sz w:val="24"/>
        </w:rPr>
        <w:t>. Dès juillet 2016, la Commission avait proposé des modifications à apporter à la 4</w:t>
      </w:r>
      <w:r>
        <w:rPr>
          <w:rFonts w:ascii="Times New Roman" w:hAnsi="Times New Roman"/>
          <w:noProof/>
          <w:sz w:val="24"/>
          <w:vertAlign w:val="superscript"/>
        </w:rPr>
        <w:t>e</w:t>
      </w:r>
      <w:r>
        <w:rPr>
          <w:rFonts w:ascii="Times New Roman" w:hAnsi="Times New Roman"/>
          <w:noProof/>
          <w:sz w:val="24"/>
        </w:rPr>
        <w:t xml:space="preserve"> directive anti-blanchiment, afin de faire face aux nouveaux moyens de financement du terrorisme, (par exemple, les devises virtuelles, les cartes prépayées) et d’accroître la transparence pour combattre le blanchiment de capitaux</w:t>
      </w:r>
      <w:r>
        <w:rPr>
          <w:rFonts w:ascii="Times New Roman" w:hAnsi="Times New Roman"/>
          <w:noProof/>
          <w:sz w:val="24"/>
          <w:vertAlign w:val="superscript"/>
        </w:rPr>
        <w:footnoteReference w:id="39"/>
      </w:r>
      <w:r>
        <w:rPr>
          <w:rFonts w:ascii="Times New Roman" w:hAnsi="Times New Roman"/>
          <w:noProof/>
          <w:sz w:val="24"/>
        </w:rPr>
        <w:t>. La dernière proposition</w:t>
      </w:r>
      <w:r>
        <w:rPr>
          <w:rFonts w:ascii="Times New Roman" w:hAnsi="Times New Roman"/>
          <w:noProof/>
          <w:sz w:val="24"/>
        </w:rPr>
        <w:t xml:space="preserve"> visant à lutter contre le financement du terrorisme a été présentée le 13 juillet 2017, date à laquelle la Commission a proposé un règlement visant à empêcher l’importation et le stockage dans l’Union de biens culturels exportés illicitement depuis un pay</w:t>
      </w:r>
      <w:r>
        <w:rPr>
          <w:rFonts w:ascii="Times New Roman" w:hAnsi="Times New Roman"/>
          <w:noProof/>
          <w:sz w:val="24"/>
        </w:rPr>
        <w:t>s tiers</w:t>
      </w:r>
      <w:r>
        <w:rPr>
          <w:rFonts w:ascii="Times New Roman" w:hAnsi="Times New Roman"/>
          <w:noProof/>
          <w:sz w:val="24"/>
          <w:vertAlign w:val="superscript"/>
        </w:rPr>
        <w:footnoteReference w:id="40"/>
      </w:r>
      <w:r>
        <w:rPr>
          <w:rFonts w:ascii="Times New Roman" w:hAnsi="Times New Roman"/>
          <w:noProof/>
          <w:sz w:val="24"/>
        </w:rPr>
        <w:t>. La Commission invite les colégislateurs à faire progresser rapidement les travaux sur ces propositions importantes.</w:t>
      </w:r>
    </w:p>
    <w:p w:rsidR="00981A3B" w:rsidRDefault="006A4D84">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En mai 2017, la Commission a adopté une recommandation </w:t>
      </w:r>
      <w:r>
        <w:rPr>
          <w:rFonts w:ascii="Times New Roman" w:hAnsi="Times New Roman"/>
          <w:b/>
          <w:noProof/>
          <w:sz w:val="24"/>
        </w:rPr>
        <w:t>relative à des contrôles de police proportionnés et à la coopération polici</w:t>
      </w:r>
      <w:r>
        <w:rPr>
          <w:rFonts w:ascii="Times New Roman" w:hAnsi="Times New Roman"/>
          <w:b/>
          <w:noProof/>
          <w:sz w:val="24"/>
        </w:rPr>
        <w:t>ère dans l’espace Schengen</w:t>
      </w:r>
      <w:r>
        <w:rPr>
          <w:rFonts w:ascii="Times New Roman" w:hAnsi="Times New Roman"/>
          <w:noProof/>
          <w:sz w:val="24"/>
          <w:vertAlign w:val="superscript"/>
        </w:rPr>
        <w:footnoteReference w:id="41"/>
      </w:r>
      <w:r>
        <w:rPr>
          <w:rFonts w:ascii="Times New Roman" w:hAnsi="Times New Roman"/>
          <w:noProof/>
          <w:sz w:val="24"/>
        </w:rPr>
        <w:t>, qui définit les mesures que les États Schengen devraient prendre afin de permettre une utilisation plus efficace des pouvoirs de police actuels pour faire face aux menaces pesant sur l’ordre public ou la sécurité intérieure. Po</w:t>
      </w:r>
      <w:r>
        <w:rPr>
          <w:rFonts w:ascii="Times New Roman" w:hAnsi="Times New Roman"/>
          <w:noProof/>
          <w:sz w:val="24"/>
        </w:rPr>
        <w:t>ur soutenir la mise en œuvre de sa recommandation, la Commission a organisé, le 10 juillet 2017, un atelier rassemblant les États membres qui sera suivi par un deuxième atelier, le 8 septembre 2017.</w:t>
      </w:r>
    </w:p>
    <w:p w:rsidR="00981A3B" w:rsidRDefault="006A4D84">
      <w:pPr>
        <w:spacing w:after="240" w:line="240" w:lineRule="auto"/>
        <w:jc w:val="both"/>
        <w:rPr>
          <w:rFonts w:ascii="Times New Roman" w:eastAsia="Times New Roman" w:hAnsi="Times New Roman" w:cs="Times New Roman"/>
          <w:i/>
          <w:noProof/>
          <w:sz w:val="24"/>
          <w:szCs w:val="24"/>
        </w:rPr>
      </w:pPr>
      <w:r>
        <w:rPr>
          <w:rFonts w:ascii="Times New Roman" w:hAnsi="Times New Roman"/>
          <w:i/>
          <w:noProof/>
          <w:sz w:val="24"/>
        </w:rPr>
        <w:t>4. Prévenir la radicalisation</w:t>
      </w:r>
    </w:p>
    <w:p w:rsidR="00981A3B" w:rsidRDefault="006A4D84">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i/>
          <w:noProof/>
          <w:sz w:val="24"/>
          <w:szCs w:val="24"/>
        </w:rPr>
      </w:pPr>
      <w:r>
        <w:rPr>
          <w:rFonts w:ascii="Times New Roman" w:hAnsi="Times New Roman"/>
          <w:i/>
          <w:noProof/>
          <w:sz w:val="24"/>
        </w:rPr>
        <w:t>«C’est pourquoi ma Commissi</w:t>
      </w:r>
      <w:r>
        <w:rPr>
          <w:rFonts w:ascii="Times New Roman" w:hAnsi="Times New Roman"/>
          <w:i/>
          <w:noProof/>
          <w:sz w:val="24"/>
        </w:rPr>
        <w:t>on a donné la priorité à la sécurité dès le premier jour: (…) nous avons travaillé avec les entreprises de l’internet pour retirer du web les contenus de propagande terroriste et nous avons lutté contre la radicalisation dans les écoles et les prisons en E</w:t>
      </w:r>
      <w:r>
        <w:rPr>
          <w:rFonts w:ascii="Times New Roman" w:hAnsi="Times New Roman"/>
          <w:i/>
          <w:noProof/>
          <w:sz w:val="24"/>
        </w:rPr>
        <w:t>urope.»</w:t>
      </w:r>
    </w:p>
    <w:p w:rsidR="00981A3B" w:rsidRDefault="006A4D84">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Jean-Claude Juncker, président de la Commission européenne, discours sur l’état de l’Union 2016.</w:t>
      </w:r>
    </w:p>
    <w:p w:rsidR="00981A3B" w:rsidRDefault="006A4D84">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La mesure de lutte contre le terrorisme la plus efficace consiste à empêcher les personnes d’être séduites par des messages de violence et de terreur. </w:t>
      </w:r>
      <w:r>
        <w:rPr>
          <w:rFonts w:ascii="Times New Roman" w:hAnsi="Times New Roman"/>
          <w:noProof/>
          <w:sz w:val="24"/>
        </w:rPr>
        <w:t>Au cours de l’année écoulée, la Commission a intensifié son appui à l’action menée par les États membres dans ce domaine au niveau national et local, en mettant en œuvre les actions définies dans la communication de la Commission de juin 2016 intitulée «So</w:t>
      </w:r>
      <w:r>
        <w:rPr>
          <w:rFonts w:ascii="Times New Roman" w:hAnsi="Times New Roman"/>
          <w:noProof/>
          <w:sz w:val="24"/>
        </w:rPr>
        <w:t>utien à la prévention de la radicalisation conduisant à l’extrémisme violent»</w:t>
      </w:r>
      <w:r>
        <w:rPr>
          <w:rFonts w:ascii="Times New Roman" w:hAnsi="Times New Roman"/>
          <w:noProof/>
          <w:sz w:val="24"/>
          <w:vertAlign w:val="superscript"/>
        </w:rPr>
        <w:footnoteReference w:id="42"/>
      </w:r>
      <w:r>
        <w:rPr>
          <w:rFonts w:ascii="Times New Roman" w:hAnsi="Times New Roman"/>
          <w:noProof/>
          <w:sz w:val="24"/>
        </w:rPr>
        <w:t>.</w:t>
      </w:r>
    </w:p>
    <w:p w:rsidR="00981A3B" w:rsidRDefault="006A4D84">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Pour combattre la </w:t>
      </w:r>
      <w:r>
        <w:rPr>
          <w:rFonts w:ascii="Times New Roman" w:hAnsi="Times New Roman"/>
          <w:b/>
          <w:noProof/>
          <w:sz w:val="24"/>
        </w:rPr>
        <w:t>radicalisation en ligne</w:t>
      </w:r>
      <w:r>
        <w:rPr>
          <w:rFonts w:ascii="Times New Roman" w:hAnsi="Times New Roman"/>
          <w:noProof/>
          <w:sz w:val="24"/>
        </w:rPr>
        <w:t>, l’année dernière, la Commission a poursuivi sa collaboration avec les plateformes internet afin de contrecarrer l’exploitation de l’i</w:t>
      </w:r>
      <w:r>
        <w:rPr>
          <w:rFonts w:ascii="Times New Roman" w:hAnsi="Times New Roman"/>
          <w:noProof/>
          <w:sz w:val="24"/>
        </w:rPr>
        <w:t>nternet par les terroristes et de protéger les utilisateurs en ligne. Le forum de l’UE sur l’internet vise deux grands objectifs: réduire l’accessibilité des contenus à caractère terroriste en ligne et donner aux partenaires de la société civile les moyens</w:t>
      </w:r>
      <w:r>
        <w:rPr>
          <w:rFonts w:ascii="Times New Roman" w:hAnsi="Times New Roman"/>
          <w:noProof/>
          <w:sz w:val="24"/>
        </w:rPr>
        <w:t xml:space="preserve"> d’accroître le volume de contre-discours efficaces en ligne. Dans le cadre de ce premier objectif, au sein d’Europol, l’unité de signalement des contenus sur l’internet continue de jouer un rôle important en signalant les contenus terroristes aux entrepri</w:t>
      </w:r>
      <w:r>
        <w:rPr>
          <w:rFonts w:ascii="Times New Roman" w:hAnsi="Times New Roman"/>
          <w:noProof/>
          <w:sz w:val="24"/>
        </w:rPr>
        <w:t>ses de l’internet. En à peine plus de deux ans, plus de 35 000 éléments ont été signalés, dont 80 à 90 % ont été supprimés. Il est manifeste toutefois qu’une action réactive ne suffira pas à elle seule à perturber efficacement la diffusion de contenus terr</w:t>
      </w:r>
      <w:r>
        <w:rPr>
          <w:rFonts w:ascii="Times New Roman" w:hAnsi="Times New Roman"/>
          <w:noProof/>
          <w:sz w:val="24"/>
        </w:rPr>
        <w:t>oristes en ligne. Par conséquent, lors de la deuxième réunion à haut niveau du forum de l’Union sur l’internet en décembre 2016, la Commission a salué l’engagement pris par quatre des plus grandes entreprises de créer une «base de données d’empreintes numé</w:t>
      </w:r>
      <w:r>
        <w:rPr>
          <w:rFonts w:ascii="Times New Roman" w:hAnsi="Times New Roman"/>
          <w:noProof/>
          <w:sz w:val="24"/>
        </w:rPr>
        <w:t>riques» («hashes»), afin d’empêcher que des contenus à caractère terroriste retirés d’une plateforme ne soient rechargés sur une autre. Donnant suite aux appels lancés dans la déclaration du sommet du G7 à Taormine, le plan d’action du G20 sur le terrorism</w:t>
      </w:r>
      <w:r>
        <w:rPr>
          <w:rFonts w:ascii="Times New Roman" w:hAnsi="Times New Roman"/>
          <w:noProof/>
          <w:sz w:val="24"/>
        </w:rPr>
        <w:t>e et les conclusions du Conseil européen de juin 2017, les membres du forum de l’UE sur l’internet ont présenté, le 17 juillet 2017, un plan d’action pour lutter contre les contenus terroristes en ligne. Ce dernier comporte des mesures visant à intensifier</w:t>
      </w:r>
      <w:r>
        <w:rPr>
          <w:rFonts w:ascii="Times New Roman" w:hAnsi="Times New Roman"/>
          <w:noProof/>
          <w:sz w:val="24"/>
        </w:rPr>
        <w:t xml:space="preserve"> la détection automatisée des contenus terroristes illicites en ligne, à partager les technologies et outils correspondants avec les entreprises plus petites, à parvenir à une mise en œuvre et une utilisation intégrales de la «base de données des empreinte</w:t>
      </w:r>
      <w:r>
        <w:rPr>
          <w:rFonts w:ascii="Times New Roman" w:hAnsi="Times New Roman"/>
          <w:noProof/>
          <w:sz w:val="24"/>
        </w:rPr>
        <w:t>s numériques», et à donner à la société civile les moyens de construire un discours alternatif. Comme cela avait été annoncé lors de la réunion du forum de l’Union sur l’internet, en décembre 2016, le programme de renforcement des moyens d’action de la soc</w:t>
      </w:r>
      <w:r>
        <w:rPr>
          <w:rFonts w:ascii="Times New Roman" w:hAnsi="Times New Roman"/>
          <w:noProof/>
          <w:sz w:val="24"/>
        </w:rPr>
        <w:t xml:space="preserve">iété civile a été lancé, doté de 10 millions d’EUR alloués par la Commission, afin d’accroître, sur l’internet, le volume de contre-discours efficaces. </w:t>
      </w:r>
    </w:p>
    <w:p w:rsidR="00981A3B" w:rsidRDefault="006A4D84">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De manière plus générale, la Commission a continué à </w:t>
      </w:r>
      <w:r>
        <w:rPr>
          <w:rFonts w:ascii="Times New Roman" w:hAnsi="Times New Roman"/>
          <w:b/>
          <w:noProof/>
          <w:sz w:val="24"/>
        </w:rPr>
        <w:t>soutenir la prévention et la lutte contre la radic</w:t>
      </w:r>
      <w:r>
        <w:rPr>
          <w:rFonts w:ascii="Times New Roman" w:hAnsi="Times New Roman"/>
          <w:b/>
          <w:noProof/>
          <w:sz w:val="24"/>
        </w:rPr>
        <w:t>alisation au niveau local et national</w:t>
      </w:r>
      <w:r>
        <w:rPr>
          <w:rFonts w:ascii="Times New Roman" w:hAnsi="Times New Roman"/>
          <w:noProof/>
          <w:sz w:val="24"/>
        </w:rPr>
        <w:t xml:space="preserve"> au cours de l’année écoulée, notamment par l’intermédiaire du Réseau de sensibilisation à la radicalisation (RSR), en collaboration avec les acteurs de terrain locaux au niveau des communautés. Le réseau propose des fo</w:t>
      </w:r>
      <w:r>
        <w:rPr>
          <w:rFonts w:ascii="Times New Roman" w:hAnsi="Times New Roman"/>
          <w:noProof/>
          <w:sz w:val="24"/>
        </w:rPr>
        <w:t>rmations et des conseils aux États membres, et il a mis au point un grand nombre de bonnes pratiques, lignes directrices, manuels et recommandations</w:t>
      </w:r>
      <w:r>
        <w:rPr>
          <w:rFonts w:ascii="Times New Roman" w:hAnsi="Times New Roman"/>
          <w:noProof/>
          <w:sz w:val="24"/>
          <w:vertAlign w:val="superscript"/>
        </w:rPr>
        <w:footnoteReference w:id="43"/>
      </w:r>
      <w:r>
        <w:rPr>
          <w:rFonts w:ascii="Times New Roman" w:hAnsi="Times New Roman"/>
          <w:noProof/>
          <w:sz w:val="24"/>
        </w:rPr>
        <w:t>. Les thèmes et sujets couverts incluent la polarisation, la radicalisation en milieu carcéral et les progr</w:t>
      </w:r>
      <w:r>
        <w:rPr>
          <w:rFonts w:ascii="Times New Roman" w:hAnsi="Times New Roman"/>
          <w:noProof/>
          <w:sz w:val="24"/>
        </w:rPr>
        <w:t xml:space="preserve">ammes de sortie, les mesures de soutien aux familles, le travail socio-éducatif auprès des jeunes, la police de proximité, la communication et les discours, la participation et la responsabilisation des jeunes, les mesures prises à l’égard des combattants </w:t>
      </w:r>
      <w:r>
        <w:rPr>
          <w:rFonts w:ascii="Times New Roman" w:hAnsi="Times New Roman"/>
          <w:noProof/>
          <w:sz w:val="24"/>
        </w:rPr>
        <w:t xml:space="preserve">étrangers de retour. </w:t>
      </w:r>
    </w:p>
    <w:p w:rsidR="00981A3B" w:rsidRDefault="006A4D84">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27 juillet 2017, la Commission a institué un groupe d’experts de haut niveau sur la radicalisation</w:t>
      </w:r>
      <w:r>
        <w:rPr>
          <w:rFonts w:ascii="Times New Roman" w:hAnsi="Times New Roman"/>
          <w:noProof/>
          <w:sz w:val="24"/>
          <w:vertAlign w:val="superscript"/>
        </w:rPr>
        <w:footnoteReference w:id="44"/>
      </w:r>
      <w:r>
        <w:rPr>
          <w:rFonts w:ascii="Times New Roman" w:hAnsi="Times New Roman"/>
          <w:noProof/>
          <w:sz w:val="24"/>
        </w:rPr>
        <w:t>, qui rassemble les principales parties intéressées au niveau européen et au niveau national. La mission du groupe comprend l’élabor</w:t>
      </w:r>
      <w:r>
        <w:rPr>
          <w:rFonts w:ascii="Times New Roman" w:hAnsi="Times New Roman"/>
          <w:noProof/>
          <w:sz w:val="24"/>
        </w:rPr>
        <w:t>ation d’une série de principes directeurs et de recommandations pour les travaux à mener dans ce domaine, à la fois au niveau de l’Union et au niveau national, et l’examen de la nécessité d’adopter des mécanismes régissant une coopération plus structurée a</w:t>
      </w:r>
      <w:r>
        <w:rPr>
          <w:rFonts w:ascii="Times New Roman" w:hAnsi="Times New Roman"/>
          <w:noProof/>
          <w:sz w:val="24"/>
        </w:rPr>
        <w:t xml:space="preserve">ux fins des travaux de prévention de la radicalisation à l’échelle de l’UE. </w:t>
      </w:r>
    </w:p>
    <w:p w:rsidR="00981A3B" w:rsidRDefault="006A4D84">
      <w:pPr>
        <w:spacing w:after="240" w:line="240" w:lineRule="auto"/>
        <w:jc w:val="both"/>
        <w:rPr>
          <w:rFonts w:ascii="Times New Roman" w:eastAsia="Times New Roman" w:hAnsi="Times New Roman" w:cs="Times New Roman"/>
          <w:i/>
          <w:noProof/>
          <w:sz w:val="24"/>
          <w:szCs w:val="24"/>
        </w:rPr>
      </w:pPr>
      <w:r>
        <w:rPr>
          <w:rFonts w:ascii="Times New Roman" w:hAnsi="Times New Roman"/>
          <w:i/>
          <w:noProof/>
          <w:sz w:val="24"/>
        </w:rPr>
        <w:t xml:space="preserve">5. Travaux en cours </w:t>
      </w:r>
    </w:p>
    <w:p w:rsidR="00981A3B" w:rsidRDefault="006A4D84">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w:t>
      </w:r>
      <w:r>
        <w:rPr>
          <w:rFonts w:ascii="Times New Roman" w:hAnsi="Times New Roman"/>
          <w:b/>
          <w:noProof/>
          <w:sz w:val="24"/>
        </w:rPr>
        <w:t>évaluation exhaustive de la politique de sécurité de l’UE</w:t>
      </w:r>
      <w:r>
        <w:rPr>
          <w:rFonts w:ascii="Times New Roman" w:hAnsi="Times New Roman"/>
          <w:noProof/>
          <w:sz w:val="24"/>
          <w:vertAlign w:val="superscript"/>
        </w:rPr>
        <w:footnoteReference w:id="45"/>
      </w:r>
      <w:r>
        <w:rPr>
          <w:rFonts w:ascii="Times New Roman" w:hAnsi="Times New Roman"/>
          <w:noProof/>
          <w:sz w:val="24"/>
        </w:rPr>
        <w:t xml:space="preserve"> recense les difficultés à résoudre et les lacunes à combler pour une coopération efficace dans l’</w:t>
      </w:r>
      <w:r>
        <w:rPr>
          <w:rFonts w:ascii="Times New Roman" w:hAnsi="Times New Roman"/>
          <w:noProof/>
          <w:sz w:val="24"/>
        </w:rPr>
        <w:t>union de la sécurité et souligne la nécessité de continuer à approfondir et adapter les politiques et instruments existants, afin de faire face à l’évolution rapide des menaces et défis.</w:t>
      </w:r>
    </w:p>
    <w:p w:rsidR="00981A3B" w:rsidRDefault="006A4D84">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Les travaux destinés à assurer l’</w:t>
      </w:r>
      <w:r>
        <w:rPr>
          <w:rFonts w:ascii="Times New Roman" w:hAnsi="Times New Roman"/>
          <w:b/>
          <w:noProof/>
          <w:sz w:val="24"/>
        </w:rPr>
        <w:t>interopérabilité des systèmes d’info</w:t>
      </w:r>
      <w:r>
        <w:rPr>
          <w:rFonts w:ascii="Times New Roman" w:hAnsi="Times New Roman"/>
          <w:b/>
          <w:noProof/>
          <w:sz w:val="24"/>
        </w:rPr>
        <w:t>rmation</w:t>
      </w:r>
      <w:r>
        <w:rPr>
          <w:rFonts w:ascii="Times New Roman" w:hAnsi="Times New Roman"/>
          <w:noProof/>
          <w:sz w:val="24"/>
        </w:rPr>
        <w:t xml:space="preserve"> sont menés à titre prioritaire, par suite des conclusions du Conseil de juin 2017 sur l’interopérabilité et des conclusions du Conseil européen de juin 2017. La Commission a publié une analyse d’impact initiale en juillet 2017. Une large consultati</w:t>
      </w:r>
      <w:r>
        <w:rPr>
          <w:rFonts w:ascii="Times New Roman" w:hAnsi="Times New Roman"/>
          <w:noProof/>
          <w:sz w:val="24"/>
        </w:rPr>
        <w:t>on publique est toujours en cours jusqu’à la mi-octobre 2017. Sur cette base, la Commission présentera une proposition législative dans les meilleurs délais.</w:t>
      </w:r>
    </w:p>
    <w:p w:rsidR="00981A3B" w:rsidRDefault="006A4D84">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b/>
          <w:noProof/>
          <w:sz w:val="24"/>
        </w:rPr>
        <w:t xml:space="preserve">La lutte contre la radicalisation </w:t>
      </w:r>
      <w:r>
        <w:rPr>
          <w:rFonts w:ascii="Times New Roman" w:hAnsi="Times New Roman"/>
          <w:noProof/>
          <w:sz w:val="24"/>
        </w:rPr>
        <w:t>demeure également une priorité</w:t>
      </w:r>
      <w:r>
        <w:rPr>
          <w:noProof/>
        </w:rPr>
        <w:t>.</w:t>
      </w:r>
      <w:r>
        <w:rPr>
          <w:rFonts w:ascii="Times New Roman" w:hAnsi="Times New Roman"/>
          <w:noProof/>
          <w:sz w:val="24"/>
        </w:rPr>
        <w:t xml:space="preserve"> La Commission a décidé d’accélérer ses travaux dans ce domaine, notamment par l’intermédiaire du groupe d’experts de haut niveau sur la radicalisation. Ce groupe présentera ses conclusions intermédiaires avant la fin de l’année 2017. En ce qui concerne la</w:t>
      </w:r>
      <w:r>
        <w:rPr>
          <w:rFonts w:ascii="Times New Roman" w:hAnsi="Times New Roman"/>
          <w:noProof/>
          <w:sz w:val="24"/>
        </w:rPr>
        <w:t xml:space="preserve"> </w:t>
      </w:r>
      <w:r>
        <w:rPr>
          <w:rFonts w:ascii="Times New Roman" w:hAnsi="Times New Roman"/>
          <w:b/>
          <w:noProof/>
          <w:sz w:val="24"/>
        </w:rPr>
        <w:t>prévention de la radicalisation en ligne</w:t>
      </w:r>
      <w:r>
        <w:rPr>
          <w:rFonts w:ascii="Times New Roman" w:hAnsi="Times New Roman"/>
          <w:noProof/>
          <w:sz w:val="24"/>
        </w:rPr>
        <w:t>, de hauts fonctionnaires membres du forum de l’Union sur l’internet feront le bilan de la mise en œuvre du plan d’action de juillet 2017 au plus tard en septembre 2017, en vue de préparer le troisième forum de l’UE</w:t>
      </w:r>
      <w:r>
        <w:rPr>
          <w:rFonts w:ascii="Times New Roman" w:hAnsi="Times New Roman"/>
          <w:noProof/>
          <w:sz w:val="24"/>
        </w:rPr>
        <w:t xml:space="preserve"> sur l’internet prévu pour décembre 2017.</w:t>
      </w:r>
      <w:r>
        <w:rPr>
          <w:rFonts w:ascii="Times New Roman" w:hAnsi="Times New Roman"/>
          <w:noProof/>
        </w:rPr>
        <w:t xml:space="preserve"> </w:t>
      </w:r>
      <w:r>
        <w:rPr>
          <w:rFonts w:ascii="Times New Roman" w:hAnsi="Times New Roman"/>
          <w:noProof/>
          <w:sz w:val="24"/>
        </w:rPr>
        <w:t>En outre, la Commission collaborera étroitement avec le forum internet mondial pour la lutte contre le terrorisme, récemment créé, dont les activités seront complémentaires aux travaux du forum de l’UE sur l’intern</w:t>
      </w:r>
      <w:r>
        <w:rPr>
          <w:rFonts w:ascii="Times New Roman" w:hAnsi="Times New Roman"/>
          <w:noProof/>
          <w:sz w:val="24"/>
        </w:rPr>
        <w:t>et.</w:t>
      </w:r>
    </w:p>
    <w:p w:rsidR="00981A3B" w:rsidRDefault="006A4D84">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S’efforçant d’apporter une </w:t>
      </w:r>
      <w:r>
        <w:rPr>
          <w:rFonts w:ascii="Times New Roman" w:hAnsi="Times New Roman"/>
          <w:b/>
          <w:noProof/>
          <w:sz w:val="24"/>
        </w:rPr>
        <w:t>solution</w:t>
      </w:r>
      <w:r>
        <w:rPr>
          <w:rFonts w:ascii="Times New Roman" w:hAnsi="Times New Roman"/>
          <w:noProof/>
          <w:sz w:val="24"/>
        </w:rPr>
        <w:t xml:space="preserve"> européenne au problème du </w:t>
      </w:r>
      <w:r>
        <w:rPr>
          <w:rFonts w:ascii="Times New Roman" w:hAnsi="Times New Roman"/>
          <w:b/>
          <w:noProof/>
          <w:sz w:val="24"/>
        </w:rPr>
        <w:t>financement du terrorisme</w:t>
      </w:r>
      <w:r>
        <w:rPr>
          <w:rFonts w:ascii="Times New Roman" w:hAnsi="Times New Roman"/>
          <w:noProof/>
          <w:sz w:val="24"/>
        </w:rPr>
        <w:t>, la Commission met en œuvre les actions définies dans le plan d’action du 2 février 2016</w:t>
      </w:r>
      <w:r>
        <w:rPr>
          <w:rFonts w:ascii="Times New Roman" w:hAnsi="Times New Roman"/>
          <w:noProof/>
          <w:sz w:val="24"/>
          <w:vertAlign w:val="superscript"/>
        </w:rPr>
        <w:footnoteReference w:id="46"/>
      </w:r>
      <w:r>
        <w:rPr>
          <w:rFonts w:ascii="Times New Roman" w:hAnsi="Times New Roman"/>
          <w:noProof/>
          <w:sz w:val="24"/>
        </w:rPr>
        <w:t>. Il s’agit notamment d’évaluer les mesures destinées à améliorer l’accès a</w:t>
      </w:r>
      <w:r>
        <w:rPr>
          <w:rFonts w:ascii="Times New Roman" w:hAnsi="Times New Roman"/>
          <w:noProof/>
          <w:sz w:val="24"/>
        </w:rPr>
        <w:t>ux registres centraux des comptes bancaires et de limiter les paiements en espèces</w:t>
      </w:r>
      <w:r>
        <w:rPr>
          <w:rFonts w:ascii="Times New Roman" w:hAnsi="Times New Roman"/>
          <w:noProof/>
          <w:sz w:val="24"/>
          <w:vertAlign w:val="superscript"/>
        </w:rPr>
        <w:footnoteReference w:id="47"/>
      </w:r>
      <w:r>
        <w:rPr>
          <w:rFonts w:ascii="Times New Roman" w:hAnsi="Times New Roman"/>
          <w:noProof/>
          <w:sz w:val="24"/>
        </w:rPr>
        <w:t>. Un autre élément essentiel de ce travail est l’analyse d’un éventuel système européen de surveillance des transactions liées au terrorisme, qui compléterait l’accord exist</w:t>
      </w:r>
      <w:r>
        <w:rPr>
          <w:rFonts w:ascii="Times New Roman" w:hAnsi="Times New Roman"/>
          <w:noProof/>
          <w:sz w:val="24"/>
        </w:rPr>
        <w:t>ant entre l’UE et les États-Unis sur le programme de surveillance du financement du terrorisme (TFTP)</w:t>
      </w:r>
      <w:r>
        <w:rPr>
          <w:rFonts w:ascii="Times New Roman" w:hAnsi="Times New Roman"/>
          <w:noProof/>
          <w:sz w:val="24"/>
          <w:vertAlign w:val="superscript"/>
        </w:rPr>
        <w:footnoteReference w:id="48"/>
      </w:r>
      <w:r>
        <w:rPr>
          <w:rFonts w:ascii="Times New Roman" w:hAnsi="Times New Roman"/>
          <w:noProof/>
          <w:sz w:val="24"/>
        </w:rPr>
        <w:t>, en traçant les transactions exclues du champ d’application de cet accord. Dans le troisième rapport sur les progrès accomplis dans la mise en place d’un</w:t>
      </w:r>
      <w:r>
        <w:rPr>
          <w:rFonts w:ascii="Times New Roman" w:hAnsi="Times New Roman"/>
          <w:noProof/>
          <w:sz w:val="24"/>
        </w:rPr>
        <w:t>e union de la sécurité réelle et effective, publié en décembre 2016</w:t>
      </w:r>
      <w:r>
        <w:rPr>
          <w:rFonts w:ascii="Times New Roman" w:eastAsiaTheme="minorEastAsia" w:hAnsi="Times New Roman"/>
          <w:noProof/>
          <w:sz w:val="24"/>
          <w:vertAlign w:val="superscript"/>
        </w:rPr>
        <w:footnoteReference w:id="49"/>
      </w:r>
      <w:r>
        <w:rPr>
          <w:rFonts w:ascii="Times New Roman" w:hAnsi="Times New Roman"/>
          <w:noProof/>
          <w:sz w:val="24"/>
        </w:rPr>
        <w:t>, la Commission a exposé sa première analyse de l’éventuelle mise en place d’un système européen de surveillance du financement du terrorisme, annonçant qu’elle poursuivrait son évaluation</w:t>
      </w:r>
      <w:r>
        <w:rPr>
          <w:rFonts w:ascii="Times New Roman" w:hAnsi="Times New Roman"/>
          <w:noProof/>
          <w:sz w:val="24"/>
        </w:rPr>
        <w:t>. L’évaluation supranationale par la Commission des risques de financement du terrorisme publiée le 27 juin 2017</w:t>
      </w:r>
      <w:r>
        <w:rPr>
          <w:rFonts w:ascii="Times New Roman" w:eastAsiaTheme="minorEastAsia" w:hAnsi="Times New Roman"/>
          <w:noProof/>
          <w:sz w:val="24"/>
          <w:vertAlign w:val="superscript"/>
        </w:rPr>
        <w:footnoteReference w:id="50"/>
      </w:r>
      <w:r>
        <w:rPr>
          <w:rFonts w:ascii="Times New Roman" w:hAnsi="Times New Roman"/>
          <w:noProof/>
          <w:sz w:val="24"/>
        </w:rPr>
        <w:t xml:space="preserve"> a confirmé que les terroristes et les criminels tentent d’utiliser le secteur financier pour mener leurs activités, par exemple par le biais d</w:t>
      </w:r>
      <w:r>
        <w:rPr>
          <w:rFonts w:ascii="Times New Roman" w:hAnsi="Times New Roman"/>
          <w:noProof/>
          <w:sz w:val="24"/>
        </w:rPr>
        <w:t>’une utilisation frauduleuse des crédits à la consommation et des prêts de faible montant. Les cellules de renseignement financier (CRF) sont essentielles pour relever les défis liés au blanchiment de capitaux et au financement du terrorisme. Elles sont ch</w:t>
      </w:r>
      <w:r>
        <w:rPr>
          <w:rFonts w:ascii="Times New Roman" w:hAnsi="Times New Roman"/>
          <w:noProof/>
          <w:sz w:val="24"/>
        </w:rPr>
        <w:t>argées de recueillir et d’analyser les informations et de diffuser les résultats de leurs analyses à l’intention des autorités compétentes. Toutefois, comme cela a été mis en évidence dans un rapport de décembre 2016</w:t>
      </w:r>
      <w:r>
        <w:rPr>
          <w:rFonts w:ascii="Times New Roman" w:hAnsi="Times New Roman"/>
          <w:noProof/>
          <w:sz w:val="24"/>
          <w:vertAlign w:val="superscript"/>
        </w:rPr>
        <w:footnoteReference w:id="51"/>
      </w:r>
      <w:r>
        <w:rPr>
          <w:rFonts w:ascii="Times New Roman" w:hAnsi="Times New Roman"/>
          <w:noProof/>
          <w:sz w:val="24"/>
        </w:rPr>
        <w:t>, des différences notables en ce qui co</w:t>
      </w:r>
      <w:r>
        <w:rPr>
          <w:rFonts w:ascii="Times New Roman" w:hAnsi="Times New Roman"/>
          <w:noProof/>
          <w:sz w:val="24"/>
        </w:rPr>
        <w:t>ncerne le statut des CRF, leurs pouvoirs en matière d’accès aux informations, d’échange d’informations et d’utilisation de celles-ci, leur organisation et leur niveau d’autonomie peuvent nuire à leur capacité de coopération, entre elles et avec d’autres au</w:t>
      </w:r>
      <w:r>
        <w:rPr>
          <w:rFonts w:ascii="Times New Roman" w:hAnsi="Times New Roman"/>
          <w:noProof/>
          <w:sz w:val="24"/>
        </w:rPr>
        <w:t>torités concernées. Le document de travail des services de la Commission de juin 2017</w:t>
      </w:r>
      <w:r>
        <w:rPr>
          <w:rFonts w:ascii="Times New Roman" w:hAnsi="Times New Roman"/>
          <w:noProof/>
          <w:sz w:val="24"/>
          <w:vertAlign w:val="superscript"/>
        </w:rPr>
        <w:footnoteReference w:id="52"/>
      </w:r>
      <w:r>
        <w:rPr>
          <w:rFonts w:ascii="Times New Roman" w:hAnsi="Times New Roman"/>
          <w:noProof/>
          <w:sz w:val="24"/>
        </w:rPr>
        <w:t xml:space="preserve"> sur l’amélioration de la coopération entre les unités de renseignement financier recense des mesures à la fois réglementaires et non réglementaires qui pourraient contri</w:t>
      </w:r>
      <w:r>
        <w:rPr>
          <w:rFonts w:ascii="Times New Roman" w:hAnsi="Times New Roman"/>
          <w:noProof/>
          <w:sz w:val="24"/>
        </w:rPr>
        <w:t>buer à la résolution des difficultés relevées. La Commission procédera à une nouvelle évaluation de ces mesures, dans le cadre de discussions avec des experts issus des CRF, des services répressifs et des autorités judiciaires des États membres. La Commiss</w:t>
      </w:r>
      <w:r>
        <w:rPr>
          <w:rFonts w:ascii="Times New Roman" w:hAnsi="Times New Roman"/>
          <w:noProof/>
          <w:sz w:val="24"/>
        </w:rPr>
        <w:t>ion présentera ses conclusions dans l’un des prochains rapports sur les progrès accomplis dans la mise en place d’une union de la sécurité.</w:t>
      </w:r>
    </w:p>
    <w:p w:rsidR="00981A3B" w:rsidRDefault="006A4D84">
      <w:pPr>
        <w:autoSpaceDE w:val="0"/>
        <w:autoSpaceDN w:val="0"/>
        <w:adjustRightInd w:val="0"/>
        <w:spacing w:after="240" w:line="240" w:lineRule="auto"/>
        <w:jc w:val="both"/>
        <w:rPr>
          <w:rFonts w:ascii="Times New Roman" w:hAnsi="Times New Roman" w:cs="Times New Roman"/>
          <w:noProof/>
          <w:sz w:val="24"/>
          <w:szCs w:val="24"/>
        </w:rPr>
      </w:pPr>
      <w:r>
        <w:rPr>
          <w:rFonts w:ascii="Times New Roman" w:hAnsi="Times New Roman"/>
          <w:noProof/>
          <w:sz w:val="24"/>
        </w:rPr>
        <w:t xml:space="preserve">Les travaux doivent se poursuivre afin de restreindre l’accès aux substances dangereuses pouvant être utilisées comme des </w:t>
      </w:r>
      <w:r>
        <w:rPr>
          <w:rFonts w:ascii="Times New Roman" w:hAnsi="Times New Roman"/>
          <w:b/>
          <w:noProof/>
          <w:sz w:val="24"/>
        </w:rPr>
        <w:t>explosifs</w:t>
      </w:r>
      <w:r>
        <w:rPr>
          <w:rFonts w:ascii="Times New Roman" w:hAnsi="Times New Roman"/>
          <w:noProof/>
          <w:sz w:val="24"/>
        </w:rPr>
        <w:t xml:space="preserve"> par des réseaux terroristes. Lors des derniers attentats, ce sont des explosifs de fabrication artisanale qui ont été le plu</w:t>
      </w:r>
      <w:r>
        <w:rPr>
          <w:rFonts w:ascii="Times New Roman" w:hAnsi="Times New Roman"/>
          <w:noProof/>
          <w:sz w:val="24"/>
        </w:rPr>
        <w:t>s fréquemment utilisés, notamment le triperoxyde de triacétone (TATP)</w:t>
      </w:r>
      <w:r>
        <w:rPr>
          <w:rFonts w:ascii="Times New Roman" w:hAnsi="Times New Roman"/>
          <w:noProof/>
          <w:sz w:val="24"/>
          <w:vertAlign w:val="superscript"/>
        </w:rPr>
        <w:footnoteReference w:id="53"/>
      </w:r>
      <w:r>
        <w:rPr>
          <w:rFonts w:ascii="Times New Roman" w:hAnsi="Times New Roman"/>
          <w:noProof/>
          <w:sz w:val="24"/>
        </w:rPr>
        <w:t>. Comme elle l’a annoncé dans son récent rapport sur l’application du règlement sur les précurseurs d’explosifs</w:t>
      </w:r>
      <w:r>
        <w:rPr>
          <w:rFonts w:ascii="Times New Roman" w:hAnsi="Times New Roman"/>
          <w:noProof/>
          <w:sz w:val="24"/>
          <w:vertAlign w:val="superscript"/>
        </w:rPr>
        <w:footnoteReference w:id="54"/>
      </w:r>
      <w:r>
        <w:rPr>
          <w:rFonts w:ascii="Times New Roman" w:hAnsi="Times New Roman"/>
          <w:noProof/>
          <w:sz w:val="24"/>
        </w:rPr>
        <w:t>, la Commission étudie l’adoption d’éventuelles mesures supplémentaires et</w:t>
      </w:r>
      <w:r>
        <w:rPr>
          <w:rFonts w:ascii="Times New Roman" w:hAnsi="Times New Roman"/>
          <w:noProof/>
          <w:sz w:val="24"/>
        </w:rPr>
        <w:t xml:space="preserve"> renforcées pour empêcher les terroristes d’acquérir des explosifs.</w:t>
      </w:r>
    </w:p>
    <w:p w:rsidR="00981A3B" w:rsidRDefault="006A4D84">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Pour renforcer la </w:t>
      </w:r>
      <w:r>
        <w:rPr>
          <w:rFonts w:ascii="Times New Roman" w:hAnsi="Times New Roman"/>
          <w:b/>
          <w:noProof/>
          <w:sz w:val="24"/>
        </w:rPr>
        <w:t>protection des cibles vulnérables</w:t>
      </w:r>
      <w:r>
        <w:rPr>
          <w:rFonts w:ascii="Times New Roman" w:hAnsi="Times New Roman"/>
          <w:noProof/>
          <w:sz w:val="24"/>
        </w:rPr>
        <w:t>, le Groupe de travail de l’UE sur les cibles vulnérables, récemment institué, se réunira pour la première fois les 18 et 19 septembre 21</w:t>
      </w:r>
      <w:r>
        <w:rPr>
          <w:rFonts w:ascii="Times New Roman" w:hAnsi="Times New Roman"/>
          <w:noProof/>
          <w:sz w:val="24"/>
        </w:rPr>
        <w:t>07 et sera soutenu par deux sous-groupes rassemblant des professionnels et des gestionnaires, dont des partenaires privés. Au sein du groupe de professionnels a été créé un réseau de protection des cibles vulnérables à haut risque, dont la première réunion</w:t>
      </w:r>
      <w:r>
        <w:rPr>
          <w:rFonts w:ascii="Times New Roman" w:hAnsi="Times New Roman"/>
          <w:noProof/>
          <w:sz w:val="24"/>
        </w:rPr>
        <w:t xml:space="preserve"> aura lieu en Espagne du 24 au 26 octobre 2017.</w:t>
      </w:r>
    </w:p>
    <w:p w:rsidR="00981A3B" w:rsidRDefault="006A4D84">
      <w:pPr>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Comme elle l’avait annoncé en janvier 2017</w:t>
      </w:r>
      <w:r>
        <w:rPr>
          <w:rFonts w:ascii="Times New Roman" w:hAnsi="Times New Roman"/>
          <w:noProof/>
          <w:sz w:val="24"/>
          <w:vertAlign w:val="superscript"/>
        </w:rPr>
        <w:footnoteReference w:id="55"/>
      </w:r>
      <w:r>
        <w:rPr>
          <w:rFonts w:ascii="Times New Roman" w:hAnsi="Times New Roman"/>
          <w:noProof/>
          <w:sz w:val="24"/>
        </w:rPr>
        <w:t xml:space="preserve">, la Commission est en train d’élaborer des orientations concernant la manière dont les législations nationales relatives à la </w:t>
      </w:r>
      <w:r>
        <w:rPr>
          <w:rFonts w:ascii="Times New Roman" w:hAnsi="Times New Roman"/>
          <w:b/>
          <w:noProof/>
          <w:sz w:val="24"/>
        </w:rPr>
        <w:t>conservation des données</w:t>
      </w:r>
      <w:r>
        <w:rPr>
          <w:rFonts w:ascii="Times New Roman" w:hAnsi="Times New Roman"/>
          <w:noProof/>
          <w:sz w:val="24"/>
        </w:rPr>
        <w:t xml:space="preserve"> peuvent être </w:t>
      </w:r>
      <w:r>
        <w:rPr>
          <w:rFonts w:ascii="Times New Roman" w:hAnsi="Times New Roman"/>
          <w:noProof/>
          <w:sz w:val="24"/>
        </w:rPr>
        <w:t>rédigées dans le respect des décisions de la Cour de justice de l’Union européenne.</w:t>
      </w:r>
    </w:p>
    <w:p w:rsidR="00981A3B" w:rsidRDefault="006A4D84">
      <w:pPr>
        <w:spacing w:after="240" w:line="240" w:lineRule="auto"/>
        <w:jc w:val="both"/>
        <w:rPr>
          <w:rFonts w:ascii="Times New Roman" w:eastAsia="Times New Roman" w:hAnsi="Times New Roman" w:cs="Times New Roman"/>
          <w:b/>
          <w:noProof/>
          <w:sz w:val="24"/>
          <w:szCs w:val="24"/>
        </w:rPr>
      </w:pPr>
      <w:r>
        <w:rPr>
          <w:rFonts w:ascii="Times New Roman" w:hAnsi="Times New Roman"/>
          <w:b/>
          <w:noProof/>
          <w:sz w:val="24"/>
        </w:rPr>
        <w:t xml:space="preserve">III. </w:t>
      </w:r>
      <w:r>
        <w:rPr>
          <w:noProof/>
        </w:rPr>
        <w:tab/>
      </w:r>
      <w:r>
        <w:rPr>
          <w:rFonts w:ascii="Times New Roman" w:hAnsi="Times New Roman"/>
          <w:b/>
          <w:noProof/>
          <w:sz w:val="24"/>
        </w:rPr>
        <w:t>MISE EN ŒUVRE DES AUTRES DOSSIERS PRIORITAIRES EN MATIÈRE DE SÉCURITÉ</w:t>
      </w:r>
    </w:p>
    <w:p w:rsidR="00981A3B" w:rsidRDefault="006A4D84">
      <w:pPr>
        <w:spacing w:after="24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1. Initiatives législatives</w:t>
      </w:r>
    </w:p>
    <w:p w:rsidR="00981A3B" w:rsidRDefault="006A4D84">
      <w:pPr>
        <w:spacing w:after="240" w:line="240" w:lineRule="auto"/>
        <w:jc w:val="both"/>
        <w:rPr>
          <w:rFonts w:ascii="Times New Roman" w:hAnsi="Times New Roman" w:cs="Times New Roman"/>
          <w:noProof/>
          <w:sz w:val="24"/>
          <w:szCs w:val="24"/>
        </w:rPr>
      </w:pPr>
      <w:r>
        <w:rPr>
          <w:rFonts w:ascii="Times New Roman" w:hAnsi="Times New Roman"/>
          <w:noProof/>
          <w:sz w:val="24"/>
        </w:rPr>
        <w:t xml:space="preserve">Des travaux sont en cours sur les propositions législatives de la </w:t>
      </w:r>
      <w:r>
        <w:rPr>
          <w:rFonts w:ascii="Times New Roman" w:hAnsi="Times New Roman"/>
          <w:noProof/>
          <w:sz w:val="24"/>
        </w:rPr>
        <w:t>Commission</w:t>
      </w:r>
      <w:r>
        <w:rPr>
          <w:rFonts w:ascii="Times New Roman" w:hAnsi="Times New Roman"/>
          <w:noProof/>
          <w:sz w:val="24"/>
          <w:vertAlign w:val="superscript"/>
        </w:rPr>
        <w:footnoteReference w:id="56"/>
      </w:r>
      <w:r>
        <w:rPr>
          <w:rFonts w:ascii="Times New Roman" w:hAnsi="Times New Roman"/>
          <w:noProof/>
          <w:sz w:val="24"/>
        </w:rPr>
        <w:t xml:space="preserve"> visant à </w:t>
      </w:r>
      <w:r>
        <w:rPr>
          <w:rFonts w:ascii="Times New Roman" w:hAnsi="Times New Roman"/>
          <w:b/>
          <w:noProof/>
          <w:sz w:val="24"/>
        </w:rPr>
        <w:t>renforcer le système d’information Schengen</w:t>
      </w:r>
      <w:r>
        <w:rPr>
          <w:rFonts w:ascii="Times New Roman" w:hAnsi="Times New Roman"/>
          <w:noProof/>
          <w:sz w:val="24"/>
        </w:rPr>
        <w:t xml:space="preserve"> (SIS). Le dernier débat au sein du groupe de travail du Conseil a eu lieu le 26 juillet 2017 et la présidence estonienne du Conseil entend parvenir à un mandat de négociation d’ici octobre 20</w:t>
      </w:r>
      <w:r>
        <w:rPr>
          <w:rFonts w:ascii="Times New Roman" w:hAnsi="Times New Roman"/>
          <w:noProof/>
          <w:sz w:val="24"/>
        </w:rPr>
        <w:t>17. Au Parlement européen, les rapporteurs ont présenté leur projet de rapport en juin 2017 et la commission des libertés civiles, de la justice et des affaires intérieures (LIBE) du Parlement européen devrait voter son mandat de négociation les 11 et 12 o</w:t>
      </w:r>
      <w:r>
        <w:rPr>
          <w:rFonts w:ascii="Times New Roman" w:hAnsi="Times New Roman"/>
          <w:noProof/>
          <w:sz w:val="24"/>
        </w:rPr>
        <w:t>ctobre 2017. La Commission invite les colégislateurs à parvenir à un accord sur ces propositions importantes avant la fin de l’année 2017 dans le cadre du programme en matière d’interopérabilité, exposé dans le septième rapport sur les progrès accomplis da</w:t>
      </w:r>
      <w:r>
        <w:rPr>
          <w:rFonts w:ascii="Times New Roman" w:hAnsi="Times New Roman"/>
          <w:noProof/>
          <w:sz w:val="24"/>
        </w:rPr>
        <w:t>ns la mise en place d’une union de la sécurité réelle et effective</w:t>
      </w:r>
      <w:r>
        <w:rPr>
          <w:rFonts w:ascii="Times New Roman" w:hAnsi="Times New Roman"/>
          <w:noProof/>
          <w:sz w:val="24"/>
          <w:vertAlign w:val="superscript"/>
        </w:rPr>
        <w:footnoteReference w:id="57"/>
      </w:r>
      <w:r>
        <w:rPr>
          <w:rFonts w:ascii="Times New Roman" w:hAnsi="Times New Roman"/>
          <w:noProof/>
          <w:sz w:val="24"/>
        </w:rPr>
        <w:t>.</w:t>
      </w:r>
    </w:p>
    <w:p w:rsidR="00981A3B" w:rsidRDefault="006A4D84">
      <w:pPr>
        <w:spacing w:after="240" w:line="240" w:lineRule="auto"/>
        <w:jc w:val="both"/>
        <w:rPr>
          <w:rFonts w:ascii="Times New Roman" w:eastAsia="Times New Roman" w:hAnsi="Times New Roman" w:cs="Times New Roman"/>
          <w:i/>
          <w:iCs/>
          <w:noProof/>
          <w:sz w:val="24"/>
          <w:szCs w:val="24"/>
        </w:rPr>
      </w:pPr>
      <w:r>
        <w:rPr>
          <w:rFonts w:ascii="Times New Roman" w:hAnsi="Times New Roman"/>
          <w:i/>
          <w:noProof/>
          <w:sz w:val="24"/>
        </w:rPr>
        <w:t>2. Initiatives non législatives</w:t>
      </w:r>
    </w:p>
    <w:p w:rsidR="00981A3B" w:rsidRDefault="006A4D84">
      <w:pPr>
        <w:spacing w:after="240" w:line="240" w:lineRule="auto"/>
        <w:jc w:val="both"/>
        <w:rPr>
          <w:rFonts w:ascii="Times New Roman" w:eastAsia="Times New Roman" w:hAnsi="Times New Roman" w:cs="Times New Roman"/>
          <w:iCs/>
          <w:noProof/>
          <w:sz w:val="24"/>
          <w:szCs w:val="24"/>
        </w:rPr>
      </w:pPr>
      <w:r>
        <w:rPr>
          <w:rFonts w:ascii="Times New Roman" w:hAnsi="Times New Roman"/>
          <w:noProof/>
          <w:sz w:val="24"/>
        </w:rPr>
        <w:t xml:space="preserve">Dans le domaine de la </w:t>
      </w:r>
      <w:r>
        <w:rPr>
          <w:rFonts w:ascii="Times New Roman" w:hAnsi="Times New Roman"/>
          <w:b/>
          <w:noProof/>
          <w:sz w:val="24"/>
        </w:rPr>
        <w:t>sécurité des transports</w:t>
      </w:r>
      <w:r>
        <w:rPr>
          <w:rFonts w:ascii="Times New Roman" w:hAnsi="Times New Roman"/>
          <w:noProof/>
          <w:sz w:val="24"/>
        </w:rPr>
        <w:t xml:space="preserve"> et pour compléter les travaux réalisés avec les États membres au niveau de l’UE pour améliorer la sécurité de</w:t>
      </w:r>
      <w:r>
        <w:rPr>
          <w:rFonts w:ascii="Times New Roman" w:hAnsi="Times New Roman"/>
          <w:noProof/>
          <w:sz w:val="24"/>
        </w:rPr>
        <w:t xml:space="preserve"> l’aviation civile, la Commission a lancé des travaux portant sur des évaluations des risques pour les autres modes de transport afin de recenser les lacunes et les mesures qui pourraient être prises pour atténuer les risques répertoriés. Lors d’une réunio</w:t>
      </w:r>
      <w:r>
        <w:rPr>
          <w:rFonts w:ascii="Times New Roman" w:hAnsi="Times New Roman"/>
          <w:noProof/>
          <w:sz w:val="24"/>
        </w:rPr>
        <w:t>n tenue le 15 juin 2017, les services de la Commission ont examiné avec les États membres l’état de la menace qui pèse sur les transports ferroviaires et les moyens de renforcer la coopération en vue de faire face à cette menace. La prochaine réunion se ti</w:t>
      </w:r>
      <w:r>
        <w:rPr>
          <w:rFonts w:ascii="Times New Roman" w:hAnsi="Times New Roman"/>
          <w:noProof/>
          <w:sz w:val="24"/>
        </w:rPr>
        <w:t>endra en octobre 2017.</w:t>
      </w:r>
    </w:p>
    <w:p w:rsidR="00981A3B" w:rsidRDefault="006A4D84">
      <w:pPr>
        <w:spacing w:after="240" w:line="240" w:lineRule="auto"/>
        <w:jc w:val="both"/>
        <w:rPr>
          <w:rFonts w:ascii="Times New Roman" w:eastAsia="Times New Roman" w:hAnsi="Times New Roman" w:cs="Times New Roman"/>
          <w:iCs/>
          <w:noProof/>
          <w:sz w:val="24"/>
          <w:szCs w:val="24"/>
        </w:rPr>
      </w:pPr>
      <w:r>
        <w:rPr>
          <w:rFonts w:ascii="Times New Roman" w:hAnsi="Times New Roman"/>
          <w:noProof/>
          <w:sz w:val="24"/>
        </w:rPr>
        <w:t xml:space="preserve">Dans le cadre de la </w:t>
      </w:r>
      <w:r>
        <w:rPr>
          <w:rFonts w:ascii="Times New Roman" w:hAnsi="Times New Roman"/>
          <w:b/>
          <w:noProof/>
          <w:sz w:val="24"/>
        </w:rPr>
        <w:t>lutte contre la cybercriminalité</w:t>
      </w:r>
      <w:r>
        <w:rPr>
          <w:rFonts w:ascii="Times New Roman" w:hAnsi="Times New Roman"/>
          <w:noProof/>
          <w:sz w:val="24"/>
        </w:rPr>
        <w:t>, le premier anniversaire de l’</w:t>
      </w:r>
      <w:r>
        <w:rPr>
          <w:rFonts w:ascii="Times New Roman" w:hAnsi="Times New Roman"/>
          <w:b/>
          <w:i/>
          <w:noProof/>
          <w:sz w:val="24"/>
        </w:rPr>
        <w:t>initiative</w:t>
      </w:r>
      <w:r>
        <w:rPr>
          <w:rFonts w:ascii="Times New Roman" w:hAnsi="Times New Roman"/>
          <w:noProof/>
          <w:sz w:val="24"/>
        </w:rPr>
        <w:t xml:space="preserve"> «</w:t>
      </w:r>
      <w:r>
        <w:rPr>
          <w:rFonts w:ascii="Times New Roman" w:hAnsi="Times New Roman"/>
          <w:b/>
          <w:i/>
          <w:noProof/>
          <w:sz w:val="24"/>
        </w:rPr>
        <w:t>No More Ranson</w:t>
      </w:r>
      <w:r>
        <w:rPr>
          <w:rFonts w:ascii="Times New Roman" w:hAnsi="Times New Roman"/>
          <w:noProof/>
          <w:sz w:val="24"/>
        </w:rPr>
        <w:t>» (En finir avec le rançonnage), le 25 juillet 2017, a marqué la poursuite de son expansion avec de nouveaux partenaires, ou</w:t>
      </w:r>
      <w:r>
        <w:rPr>
          <w:rFonts w:ascii="Times New Roman" w:hAnsi="Times New Roman"/>
          <w:noProof/>
          <w:sz w:val="24"/>
        </w:rPr>
        <w:t>tils et langues</w:t>
      </w:r>
      <w:r>
        <w:rPr>
          <w:rFonts w:ascii="Times New Roman" w:hAnsi="Times New Roman"/>
          <w:noProof/>
          <w:sz w:val="24"/>
          <w:vertAlign w:val="superscript"/>
        </w:rPr>
        <w:footnoteReference w:id="58"/>
      </w:r>
      <w:r>
        <w:rPr>
          <w:rFonts w:ascii="Times New Roman" w:hAnsi="Times New Roman"/>
          <w:noProof/>
          <w:sz w:val="24"/>
        </w:rPr>
        <w:t>. Lancée en 2016, «</w:t>
      </w:r>
      <w:r>
        <w:rPr>
          <w:rFonts w:ascii="Times New Roman" w:hAnsi="Times New Roman"/>
          <w:i/>
          <w:noProof/>
          <w:sz w:val="24"/>
        </w:rPr>
        <w:t>No More Ranson</w:t>
      </w:r>
      <w:r>
        <w:rPr>
          <w:rFonts w:ascii="Times New Roman" w:hAnsi="Times New Roman"/>
          <w:noProof/>
          <w:sz w:val="24"/>
        </w:rPr>
        <w:t>» est une initiative public-privé visant à lutter contre les rançongiciels et est soutenue par Europol. Une assistance est offerte aux victimes de logiciels rançonneurs au moyen de plus de 50 outils de décry</w:t>
      </w:r>
      <w:r>
        <w:rPr>
          <w:rFonts w:ascii="Times New Roman" w:hAnsi="Times New Roman"/>
          <w:noProof/>
          <w:sz w:val="24"/>
        </w:rPr>
        <w:t xml:space="preserve">ptage proposées sur le portail de l’initiative, actuellement en 26 langues différentes. Plus de 28 000 décryptages ont ainsi pu être assurés depuis son lancement, privant de ce fait les cybercriminels de rançons pour un montant total de quelque 8 millions </w:t>
      </w:r>
      <w:r>
        <w:rPr>
          <w:rFonts w:ascii="Times New Roman" w:hAnsi="Times New Roman"/>
          <w:noProof/>
          <w:sz w:val="24"/>
        </w:rPr>
        <w:t xml:space="preserve">d’EUR. Cette initiative propose un modèle de coopération innovant basé sur un partenariat public-privé effectif et concret pour lutter contre la cybercriminalité. Elle rassemble désormais plus de 100 partenaires, dont sept qui y sont associés et 98 qui la </w:t>
      </w:r>
      <w:r>
        <w:rPr>
          <w:rFonts w:ascii="Times New Roman" w:hAnsi="Times New Roman"/>
          <w:noProof/>
          <w:sz w:val="24"/>
        </w:rPr>
        <w:t>soutiennent (34 services répressifs et 64 organisations du secteur privé et du secteur public).</w:t>
      </w:r>
    </w:p>
    <w:p w:rsidR="00981A3B" w:rsidRDefault="006A4D84">
      <w:pPr>
        <w:spacing w:after="240" w:line="240" w:lineRule="auto"/>
        <w:jc w:val="both"/>
        <w:rPr>
          <w:rFonts w:ascii="Times New Roman" w:eastAsia="Times New Roman" w:hAnsi="Times New Roman" w:cs="Times New Roman"/>
          <w:iCs/>
          <w:noProof/>
          <w:sz w:val="24"/>
          <w:szCs w:val="24"/>
        </w:rPr>
      </w:pPr>
      <w:r>
        <w:rPr>
          <w:rFonts w:ascii="Times New Roman" w:hAnsi="Times New Roman"/>
          <w:noProof/>
          <w:sz w:val="24"/>
        </w:rPr>
        <w:t xml:space="preserve">Des mois de préparation et de coordination au niveau international ont mené au </w:t>
      </w:r>
      <w:r>
        <w:rPr>
          <w:rFonts w:ascii="Times New Roman" w:hAnsi="Times New Roman"/>
          <w:b/>
          <w:noProof/>
          <w:sz w:val="24"/>
        </w:rPr>
        <w:t>démantèlement de deux des plus importants marchés criminels du dark web</w:t>
      </w:r>
      <w:r>
        <w:rPr>
          <w:rFonts w:ascii="Times New Roman" w:hAnsi="Times New Roman"/>
          <w:b/>
          <w:i/>
          <w:noProof/>
          <w:sz w:val="24"/>
        </w:rPr>
        <w:t>, AlphaBay</w:t>
      </w:r>
      <w:r>
        <w:rPr>
          <w:rFonts w:ascii="Times New Roman" w:hAnsi="Times New Roman"/>
          <w:b/>
          <w:noProof/>
          <w:sz w:val="24"/>
        </w:rPr>
        <w:t xml:space="preserve"> et </w:t>
      </w:r>
      <w:r>
        <w:rPr>
          <w:rFonts w:ascii="Times New Roman" w:hAnsi="Times New Roman"/>
          <w:b/>
          <w:i/>
          <w:noProof/>
          <w:sz w:val="24"/>
        </w:rPr>
        <w:t>Hansa</w:t>
      </w:r>
      <w:r>
        <w:rPr>
          <w:rFonts w:ascii="Times New Roman" w:hAnsi="Times New Roman"/>
          <w:noProof/>
          <w:sz w:val="24"/>
          <w:vertAlign w:val="superscript"/>
        </w:rPr>
        <w:footnoteReference w:id="59"/>
      </w:r>
      <w:r>
        <w:rPr>
          <w:rFonts w:ascii="Times New Roman" w:hAnsi="Times New Roman"/>
          <w:noProof/>
          <w:sz w:val="24"/>
        </w:rPr>
        <w:t>. Cet événement devrait déclencher des centaines de nouvelles enquêtes en Europe. Deux grandes opérations répressives, menées par le Federal Bureau of Investigation et la Drug Enforcement Agency américains ainsi que par la Police nationale néerla</w:t>
      </w:r>
      <w:r>
        <w:rPr>
          <w:rFonts w:ascii="Times New Roman" w:hAnsi="Times New Roman"/>
          <w:noProof/>
          <w:sz w:val="24"/>
        </w:rPr>
        <w:t>ndaise, avec l’appui d’Europol, ont permis de détruire l’infrastructure d’une économie criminelle souterraine responsable de la vente de plus de 350 000 produits illicites, dont des stupéfiants, des armes et des logiciels malveillants. Cette action coordon</w:t>
      </w:r>
      <w:r>
        <w:rPr>
          <w:rFonts w:ascii="Times New Roman" w:hAnsi="Times New Roman"/>
          <w:noProof/>
          <w:sz w:val="24"/>
        </w:rPr>
        <w:t>née des services répressifs de l’UE et des États-Unis est l’une des opérations de démantèlement les plus sophistiquées jamais menées dans le cadre de la lutte contre les activités criminelles en ligne.</w:t>
      </w:r>
    </w:p>
    <w:p w:rsidR="00981A3B" w:rsidRDefault="006A4D84">
      <w:pPr>
        <w:spacing w:after="240" w:line="240" w:lineRule="auto"/>
        <w:jc w:val="both"/>
        <w:rPr>
          <w:rFonts w:ascii="Times New Roman" w:eastAsia="Times New Roman" w:hAnsi="Times New Roman" w:cs="Times New Roman"/>
          <w:i/>
          <w:noProof/>
          <w:sz w:val="24"/>
          <w:szCs w:val="20"/>
        </w:rPr>
      </w:pPr>
      <w:r>
        <w:rPr>
          <w:rFonts w:ascii="Times New Roman" w:hAnsi="Times New Roman"/>
          <w:i/>
          <w:noProof/>
          <w:sz w:val="24"/>
        </w:rPr>
        <w:t xml:space="preserve">3. Dimension extérieure </w:t>
      </w:r>
    </w:p>
    <w:p w:rsidR="00981A3B" w:rsidRDefault="006A4D84">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Le 26 juillet 2017, la Cour </w:t>
      </w:r>
      <w:r>
        <w:rPr>
          <w:rFonts w:ascii="Times New Roman" w:hAnsi="Times New Roman"/>
          <w:noProof/>
          <w:sz w:val="24"/>
        </w:rPr>
        <w:t>de justice de l’Union européenne a rendu son avis sur la compatibilité avec les traités de l’</w:t>
      </w:r>
      <w:r>
        <w:rPr>
          <w:rFonts w:ascii="Times New Roman" w:hAnsi="Times New Roman"/>
          <w:b/>
          <w:noProof/>
          <w:sz w:val="24"/>
        </w:rPr>
        <w:t>accord entre l’UE et le Canada sur le transfert et le traitement des données des dossiers passagers (PNR)</w:t>
      </w:r>
      <w:r>
        <w:rPr>
          <w:rFonts w:ascii="Times New Roman" w:hAnsi="Times New Roman"/>
          <w:noProof/>
          <w:sz w:val="24"/>
          <w:vertAlign w:val="superscript"/>
        </w:rPr>
        <w:footnoteReference w:id="60"/>
      </w:r>
      <w:r>
        <w:rPr>
          <w:rFonts w:ascii="Times New Roman" w:hAnsi="Times New Roman"/>
          <w:noProof/>
          <w:sz w:val="24"/>
        </w:rPr>
        <w:t>. La réponse donnée par la Cour, sur saisine du Parlement</w:t>
      </w:r>
      <w:r>
        <w:rPr>
          <w:rFonts w:ascii="Times New Roman" w:hAnsi="Times New Roman"/>
          <w:noProof/>
          <w:sz w:val="24"/>
        </w:rPr>
        <w:t xml:space="preserve"> européen, est que l’accord envisagé ne peut pas être conclu sous sa forme actuelle en raison de l’incompatibilité de plusieurs de ses dispositions avec les droits fondamentaux reconnus par l’Union, notamment le droit à la protection des données et au resp</w:t>
      </w:r>
      <w:r>
        <w:rPr>
          <w:rFonts w:ascii="Times New Roman" w:hAnsi="Times New Roman"/>
          <w:noProof/>
          <w:sz w:val="24"/>
        </w:rPr>
        <w:t>ect de la vie privée. Si la Cour constate que le transfert des données PNR de l’Union vers le Canada et l’ingérence que celui-ci comporte dans ces droits fondamentaux sont justifiés pour garantir la sécurité publique dans le cadre de la lutte contre les in</w:t>
      </w:r>
      <w:r>
        <w:rPr>
          <w:rFonts w:ascii="Times New Roman" w:hAnsi="Times New Roman"/>
          <w:noProof/>
          <w:sz w:val="24"/>
        </w:rPr>
        <w:t>fractions terroristes et la criminalité transnationale grave, elle estime que plusieurs dispositions de l’accord envisagé ne sont pas limitées au strict nécessaire et ne prévoient pas des règles claires et suffisamment précises.</w:t>
      </w:r>
    </w:p>
    <w:p w:rsidR="00981A3B" w:rsidRDefault="006A4D84">
      <w:pPr>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Étant donné que l’utilisati</w:t>
      </w:r>
      <w:r>
        <w:rPr>
          <w:rFonts w:ascii="Times New Roman" w:hAnsi="Times New Roman"/>
          <w:noProof/>
          <w:sz w:val="24"/>
        </w:rPr>
        <w:t>on des données PNR est un outil important de lutte contre le terrorisme et les formes graves de criminalité transnationale, la Commission prendra les mesures nécessaires pour assurer la poursuite des transferts de données PNR dans le plein respect des droi</w:t>
      </w:r>
      <w:r>
        <w:rPr>
          <w:rFonts w:ascii="Times New Roman" w:hAnsi="Times New Roman"/>
          <w:noProof/>
          <w:sz w:val="24"/>
        </w:rPr>
        <w:t>ts fondamentaux, conformément à l’avis de la Cour. La Commission achève actuellement son analyse de l’avis de la Cour et sollicitera prochainement un mandat du Conseil pour engager des pourparlers avec le Canada en vue de réviser l’accord existant, afin de</w:t>
      </w:r>
      <w:r>
        <w:rPr>
          <w:rFonts w:ascii="Times New Roman" w:hAnsi="Times New Roman"/>
          <w:noProof/>
          <w:sz w:val="24"/>
        </w:rPr>
        <w:t xml:space="preserve"> le mettre rapidement en conformité avec les exigences fixées par la Cour dans son avis. </w:t>
      </w:r>
    </w:p>
    <w:p w:rsidR="00981A3B" w:rsidRDefault="006A4D84">
      <w:pPr>
        <w:spacing w:after="240" w:line="240" w:lineRule="auto"/>
        <w:jc w:val="both"/>
        <w:rPr>
          <w:rFonts w:ascii="Times New Roman" w:eastAsia="Calibri" w:hAnsi="Times New Roman" w:cs="Times New Roman"/>
          <w:b/>
          <w:noProof/>
          <w:sz w:val="24"/>
          <w:szCs w:val="24"/>
        </w:rPr>
      </w:pPr>
      <w:r>
        <w:rPr>
          <w:rFonts w:ascii="Times New Roman" w:hAnsi="Times New Roman"/>
          <w:b/>
          <w:noProof/>
          <w:sz w:val="24"/>
        </w:rPr>
        <w:t>V.</w:t>
      </w:r>
      <w:r>
        <w:rPr>
          <w:noProof/>
        </w:rPr>
        <w:tab/>
      </w:r>
      <w:r>
        <w:rPr>
          <w:rFonts w:ascii="Times New Roman" w:hAnsi="Times New Roman"/>
          <w:b/>
          <w:noProof/>
          <w:sz w:val="24"/>
        </w:rPr>
        <w:t>CONCLUSION</w:t>
      </w:r>
    </w:p>
    <w:p w:rsidR="00981A3B" w:rsidRDefault="006A4D84">
      <w:pPr>
        <w:autoSpaceDE w:val="0"/>
        <w:autoSpaceDN w:val="0"/>
        <w:adjustRightInd w:val="0"/>
        <w:spacing w:after="240" w:line="240" w:lineRule="auto"/>
        <w:jc w:val="both"/>
        <w:rPr>
          <w:rFonts w:ascii="Times New Roman" w:eastAsia="Times New Roman" w:hAnsi="Times New Roman" w:cs="Times New Roman"/>
          <w:noProof/>
          <w:sz w:val="24"/>
          <w:szCs w:val="24"/>
        </w:rPr>
      </w:pPr>
      <w:r>
        <w:rPr>
          <w:rFonts w:ascii="Times New Roman" w:hAnsi="Times New Roman"/>
          <w:noProof/>
          <w:sz w:val="24"/>
        </w:rPr>
        <w:t>Le présent rapport dresse le bilan des progrès accomplis dans la construction de l’union de la sécurité au cours de l’année écoulée. Il illustre la mani</w:t>
      </w:r>
      <w:r>
        <w:rPr>
          <w:rFonts w:ascii="Times New Roman" w:hAnsi="Times New Roman"/>
          <w:noProof/>
          <w:sz w:val="24"/>
        </w:rPr>
        <w:t>ère dont les priorités en matière de sécurité, fixées dans le discours sur l’état de l’Union 2016 et dans le programme de travail 2017 de la Commission, ont été mises en œuvre. Ce rapport fournit une base de travail pour poursuivre l’an prochain une action</w:t>
      </w:r>
      <w:r>
        <w:rPr>
          <w:rFonts w:ascii="Times New Roman" w:hAnsi="Times New Roman"/>
          <w:noProof/>
          <w:sz w:val="24"/>
        </w:rPr>
        <w:t xml:space="preserve"> concertée avec le Parlement européen et le Conseil, afin de faire face aux menaces et enjeux en matière de sécurité, conformément aux priorités qui seront fixées dans le discours sur l’état de l’Union 2017.</w:t>
      </w:r>
    </w:p>
    <w:p w:rsidR="00981A3B" w:rsidRDefault="006A4D84">
      <w:pPr>
        <w:autoSpaceDE w:val="0"/>
        <w:autoSpaceDN w:val="0"/>
        <w:adjustRightInd w:val="0"/>
        <w:spacing w:after="240" w:line="240" w:lineRule="auto"/>
        <w:jc w:val="both"/>
        <w:rPr>
          <w:rFonts w:ascii="Times New Roman" w:eastAsia="Times New Roman" w:hAnsi="Times New Roman" w:cs="Times New Roman"/>
          <w:noProof/>
          <w:sz w:val="24"/>
          <w:szCs w:val="20"/>
        </w:rPr>
      </w:pPr>
      <w:r>
        <w:rPr>
          <w:rFonts w:ascii="Times New Roman" w:hAnsi="Times New Roman"/>
          <w:noProof/>
          <w:sz w:val="24"/>
        </w:rPr>
        <w:t>Le prochain rapport sur les progrès accomplis da</w:t>
      </w:r>
      <w:r>
        <w:rPr>
          <w:rFonts w:ascii="Times New Roman" w:hAnsi="Times New Roman"/>
          <w:noProof/>
          <w:sz w:val="24"/>
        </w:rPr>
        <w:t>ns la mise en place d’une union de la sécurité sera présenté en octobre 2017.</w:t>
      </w:r>
    </w:p>
    <w:sectPr w:rsidR="00981A3B">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A3B" w:rsidRDefault="006A4D84">
      <w:pPr>
        <w:spacing w:after="0" w:line="240" w:lineRule="auto"/>
      </w:pPr>
      <w:r>
        <w:separator/>
      </w:r>
    </w:p>
  </w:endnote>
  <w:endnote w:type="continuationSeparator" w:id="0">
    <w:p w:rsidR="00981A3B" w:rsidRDefault="006A4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84" w:rsidRPr="006A4D84" w:rsidRDefault="006A4D84" w:rsidP="006A4D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84" w:rsidRPr="006A4D84" w:rsidRDefault="006A4D84" w:rsidP="006A4D84">
    <w:pPr>
      <w:pStyle w:val="FooterCoverPage"/>
      <w:rPr>
        <w:rFonts w:ascii="Arial" w:hAnsi="Arial" w:cs="Arial"/>
        <w:b/>
        <w:sz w:val="48"/>
      </w:rPr>
    </w:pPr>
    <w:r w:rsidRPr="006A4D84">
      <w:rPr>
        <w:rFonts w:ascii="Arial" w:hAnsi="Arial" w:cs="Arial"/>
        <w:b/>
        <w:sz w:val="48"/>
      </w:rPr>
      <w:t>FR</w:t>
    </w:r>
    <w:r w:rsidRPr="006A4D84">
      <w:rPr>
        <w:rFonts w:ascii="Arial" w:hAnsi="Arial" w:cs="Arial"/>
        <w:b/>
        <w:sz w:val="48"/>
      </w:rPr>
      <w:tab/>
    </w:r>
    <w:r w:rsidRPr="006A4D84">
      <w:rPr>
        <w:rFonts w:ascii="Arial" w:hAnsi="Arial" w:cs="Arial"/>
        <w:b/>
        <w:sz w:val="48"/>
      </w:rPr>
      <w:tab/>
    </w:r>
    <w:fldSimple w:instr=" DOCVARIABLE &quot;LW_Confidence&quot; \* MERGEFORMAT ">
      <w:r>
        <w:t xml:space="preserve"> </w:t>
      </w:r>
    </w:fldSimple>
    <w:r w:rsidRPr="006A4D84">
      <w:tab/>
    </w:r>
    <w:r w:rsidRPr="006A4D84">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84" w:rsidRPr="006A4D84" w:rsidRDefault="006A4D84" w:rsidP="006A4D84">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3B" w:rsidRDefault="00981A3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909886"/>
      <w:docPartObj>
        <w:docPartGallery w:val="Page Numbers (Bottom of Page)"/>
        <w:docPartUnique/>
      </w:docPartObj>
    </w:sdtPr>
    <w:sdtEndPr>
      <w:rPr>
        <w:noProof/>
      </w:rPr>
    </w:sdtEndPr>
    <w:sdtContent>
      <w:p w:rsidR="00981A3B" w:rsidRDefault="006A4D84">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13</w:t>
        </w:r>
        <w:r>
          <w:rPr>
            <w:rFonts w:ascii="Times New Roman" w:hAnsi="Times New Roman" w:cs="Times New Roman"/>
            <w:noProof/>
          </w:rPr>
          <w:fldChar w:fldCharType="end"/>
        </w:r>
      </w:p>
    </w:sdtContent>
  </w:sdt>
  <w:p w:rsidR="00981A3B" w:rsidRDefault="00981A3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3B" w:rsidRDefault="00981A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A3B" w:rsidRDefault="006A4D84">
      <w:pPr>
        <w:spacing w:after="0" w:line="240" w:lineRule="auto"/>
      </w:pPr>
      <w:r>
        <w:separator/>
      </w:r>
    </w:p>
  </w:footnote>
  <w:footnote w:type="continuationSeparator" w:id="0">
    <w:p w:rsidR="00981A3B" w:rsidRDefault="006A4D84">
      <w:pPr>
        <w:spacing w:after="0" w:line="240" w:lineRule="auto"/>
      </w:pPr>
      <w:r>
        <w:continuationSeparator/>
      </w:r>
    </w:p>
  </w:footnote>
  <w:footnote w:id="1">
    <w:p w:rsidR="00981A3B" w:rsidRDefault="006A4D84">
      <w:pPr>
        <w:pStyle w:val="FootnoteText"/>
        <w:ind w:left="357" w:hanging="35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https://publications.europa.eu/fr/publication-detail/-/publication/c9ff4ff6-9a81-11e6-9bca-01aa75ed71a1</w:t>
        </w:r>
      </w:hyperlink>
      <w:r>
        <w:rPr>
          <w:rFonts w:ascii="Times New Roman" w:hAnsi="Times New Roman"/>
        </w:rPr>
        <w:t>.</w:t>
      </w:r>
    </w:p>
  </w:footnote>
  <w:footnote w:id="2">
    <w:p w:rsidR="00981A3B" w:rsidRDefault="006A4D84">
      <w:pPr>
        <w:pStyle w:val="FootnoteText"/>
        <w:ind w:left="357" w:hanging="35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hyperlink r:id="rId2">
        <w:r>
          <w:rPr>
            <w:rStyle w:val="Hyperlink"/>
            <w:rFonts w:ascii="Times New Roman" w:hAnsi="Times New Roman"/>
          </w:rPr>
          <w:t>https://ec.europa.eu/commission/work-programme-2017_fr</w:t>
        </w:r>
      </w:hyperlink>
      <w:r>
        <w:rPr>
          <w:rFonts w:ascii="Times New Roman" w:hAnsi="Times New Roman"/>
        </w:rPr>
        <w:t>.</w:t>
      </w:r>
    </w:p>
  </w:footnote>
  <w:footnote w:id="3">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COM(2015) 185 f</w:t>
      </w:r>
      <w:r>
        <w:rPr>
          <w:rFonts w:ascii="Times New Roman" w:hAnsi="Times New Roman"/>
        </w:rPr>
        <w:t>inal du 28.4.2015.</w:t>
      </w:r>
    </w:p>
  </w:footnote>
  <w:footnote w:id="4">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2017/458 du 15.3.2017. Voir également le sixième rapport sur les progrès accomplis dans la mise en place d’une union de la sécurité réelle et effective, COM(2017) 213 final du 12.4.2017.</w:t>
      </w:r>
    </w:p>
  </w:footnote>
  <w:footnote w:id="5">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194 final du 6.4.20</w:t>
      </w:r>
      <w:r>
        <w:rPr>
          <w:rFonts w:ascii="Times New Roman" w:hAnsi="Times New Roman"/>
        </w:rPr>
        <w:t>16. Voir également le neuvième rapport sur les progrès accomplis dans la mise en place d’une union de la sécurité réelle et effective, COM(2017) 407 final du 26.7.2017.</w:t>
      </w:r>
    </w:p>
  </w:footnote>
  <w:footnote w:id="6">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731 final du 16.11.2016. Voir également le deuxième rapport sur les progrè</w:t>
      </w:r>
      <w:r>
        <w:rPr>
          <w:rFonts w:ascii="Times New Roman" w:hAnsi="Times New Roman"/>
        </w:rPr>
        <w:t>s accomplis dans la mise en place d’une union de la sécurité réelle et effective, COM(2016) 732 final du 16.11.2016.</w:t>
      </w:r>
    </w:p>
  </w:footnote>
  <w:footnote w:id="7">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Conseil a adopté sa position de négociation le 9 juin 2017, tandis que le vote au sein de la commission des libertés civiles, de la j</w:t>
      </w:r>
      <w:r>
        <w:rPr>
          <w:rFonts w:ascii="Times New Roman" w:hAnsi="Times New Roman"/>
        </w:rPr>
        <w:t>ustice et des affaires intérieures (LIBE) du Parlement européen destiné à arrêter sa position de négociation est programmé pour le 26 septembre 2017.</w:t>
      </w:r>
    </w:p>
  </w:footnote>
  <w:footnote w:id="8">
    <w:p w:rsidR="00981A3B" w:rsidRDefault="006A4D84">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790 final du 8.12.2016.</w:t>
      </w:r>
    </w:p>
  </w:footnote>
  <w:footnote w:id="9">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 xml:space="preserve">COM(2016) 205 final du 6.4.2016. </w:t>
      </w:r>
      <w:r>
        <w:rPr>
          <w:rFonts w:ascii="Times New Roman" w:hAnsi="Times New Roman"/>
        </w:rPr>
        <w:t xml:space="preserve">Voir le septième rapport sur les </w:t>
      </w:r>
      <w:r>
        <w:rPr>
          <w:rFonts w:ascii="Times New Roman" w:hAnsi="Times New Roman"/>
        </w:rPr>
        <w:t>progrès accomplis dans la mise en place d’une union de la sécurité réelle et effective [COM(2017) 261 final du 16.5.2017] pour un tableau détaillé de la situation.</w:t>
      </w:r>
    </w:p>
  </w:footnote>
  <w:footnote w:id="10">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881 final du 21.12.2016, COM(2016) 882 final du 21.12.2016, COM(2016) 883 final</w:t>
      </w:r>
      <w:r>
        <w:rPr>
          <w:rFonts w:ascii="Times New Roman" w:hAnsi="Times New Roman"/>
          <w:lang w:val="pt-PT"/>
        </w:rPr>
        <w:t xml:space="preserve"> du 21.12.2016. </w:t>
      </w:r>
      <w:r>
        <w:rPr>
          <w:rFonts w:ascii="Times New Roman" w:hAnsi="Times New Roman"/>
        </w:rPr>
        <w:t>Voir le troisième rapport sur les progrès accomplis dans la mise en place d’une union de la sécurité réelle et effective [COM(2016) 831 final du 21.12.2016] pour une description des propositions législatives. Voir également le point IV.1 ci</w:t>
      </w:r>
      <w:r>
        <w:rPr>
          <w:rFonts w:ascii="Times New Roman" w:hAnsi="Times New Roman"/>
        </w:rPr>
        <w:t>-dessous.</w:t>
      </w:r>
    </w:p>
  </w:footnote>
  <w:footnote w:id="11">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2016/681 du 27.4.2016.</w:t>
      </w:r>
    </w:p>
  </w:footnote>
  <w:footnote w:id="12">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Décisions 2008/615/JAI et 2008/616/JAI du Conseil du 23.6.2008.</w:t>
      </w:r>
    </w:p>
  </w:footnote>
  <w:footnote w:id="13">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statistiques annuelles relatives au système d’information Schengen montrent qu’en 2016, les autorités nationales compétentes des Ét</w:t>
      </w:r>
      <w:r>
        <w:rPr>
          <w:rFonts w:ascii="Times New Roman" w:hAnsi="Times New Roman"/>
        </w:rPr>
        <w:t>ats membres ont, près de 4 milliards de fois, soumis des personnes et des objets à des vérifications au regard des données figurant dans le système, ce qui représente une augmentation de 40 % par rapport à 2015. Le nombre de consultations a augmenté en con</w:t>
      </w:r>
      <w:r>
        <w:rPr>
          <w:rFonts w:ascii="Times New Roman" w:hAnsi="Times New Roman"/>
        </w:rPr>
        <w:t>séquence, passant d’environ 150 000 en 2015 à plus de 200 000 en 2016. En ce qui concerne les signalements créés par les États membres, au 30 juin 2017, on en dénombrait 73 465 075 au total dans le système (884 169 signalements de personnes), ce qui représ</w:t>
      </w:r>
      <w:r>
        <w:rPr>
          <w:rFonts w:ascii="Times New Roman" w:hAnsi="Times New Roman"/>
        </w:rPr>
        <w:t>ente une hausse de 11 % par rapport au 30 juin 2016 (ce qui correspond à une augmentation de 9 % des signalements de personnes).</w:t>
      </w:r>
    </w:p>
  </w:footnote>
  <w:footnote w:id="14">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344 final du 29.6.2017.</w:t>
      </w:r>
    </w:p>
  </w:footnote>
  <w:footnote w:id="15">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La proposition initiale [COM(2016) 7 final du 19.1.2016] était prévue dans la </w:t>
      </w:r>
      <w:r>
        <w:rPr>
          <w:rFonts w:ascii="Times New Roman" w:hAnsi="Times New Roman"/>
        </w:rPr>
        <w:t>déclaration commune sur les priorités législatives de l’UE pour 2017.</w:t>
      </w:r>
    </w:p>
  </w:footnote>
  <w:footnote w:id="16">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le septième rapport sur les progrès accomplis dans la mise en place d’une union de la sécurité réelle et effective, COM(2017) 261 final du 16.5.2017.</w:t>
      </w:r>
    </w:p>
  </w:footnote>
  <w:footnote w:id="17">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352 final du 29</w:t>
      </w:r>
      <w:r>
        <w:rPr>
          <w:rFonts w:ascii="Times New Roman" w:hAnsi="Times New Roman"/>
        </w:rPr>
        <w:t xml:space="preserve">.6.2017. Voir également le huitième rapport sur les progrès accomplis dans la mise en place d’une union de la sécurité réelle et effective, COM(2017) 354 final du 29.6.2017. </w:t>
      </w:r>
    </w:p>
  </w:footnote>
  <w:footnote w:id="18">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Agence européenne pour la gestion opérationnelle des systèmes d’information à </w:t>
      </w:r>
      <w:r>
        <w:rPr>
          <w:rFonts w:ascii="Times New Roman" w:hAnsi="Times New Roman"/>
        </w:rPr>
        <w:t>grande échelle au sein de l’espace de liberté, de sécurité et de justice.</w:t>
      </w:r>
    </w:p>
  </w:footnote>
  <w:footnote w:id="19">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Europol a ouvert plus de 46 000 nouveaux dossiers en 2016, ce qui représente une augmentation de 16 % par rapport à 2015. Au 1</w:t>
      </w:r>
      <w:r>
        <w:rPr>
          <w:rFonts w:ascii="Times New Roman" w:hAnsi="Times New Roman"/>
          <w:vertAlign w:val="superscript"/>
        </w:rPr>
        <w:t>er</w:t>
      </w:r>
      <w:r>
        <w:rPr>
          <w:rFonts w:ascii="Times New Roman" w:hAnsi="Times New Roman"/>
        </w:rPr>
        <w:t xml:space="preserve"> janvier 2017, le contenu du système d’information </w:t>
      </w:r>
      <w:r>
        <w:rPr>
          <w:rFonts w:ascii="Times New Roman" w:hAnsi="Times New Roman"/>
        </w:rPr>
        <w:t>d’Europol avait augmenté de 34 % par rapport au 1</w:t>
      </w:r>
      <w:r>
        <w:rPr>
          <w:rFonts w:ascii="Times New Roman" w:hAnsi="Times New Roman"/>
          <w:vertAlign w:val="superscript"/>
        </w:rPr>
        <w:t>er</w:t>
      </w:r>
      <w:r>
        <w:rPr>
          <w:rFonts w:ascii="Times New Roman" w:hAnsi="Times New Roman"/>
        </w:rPr>
        <w:t> janvier 2016, alors que le nombre total d’interrogations du système avait augmenté de 127 % en 2016 par rapport à 2015.</w:t>
      </w:r>
    </w:p>
  </w:footnote>
  <w:footnote w:id="20">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2016/794 du 11.5.2016.</w:t>
      </w:r>
    </w:p>
  </w:footnote>
  <w:footnote w:id="21">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602 final du 14.9.2016.</w:t>
      </w:r>
    </w:p>
  </w:footnote>
  <w:footnote w:id="22">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w:t>
      </w:r>
      <w:r>
        <w:rPr>
          <w:rFonts w:ascii="Times New Roman" w:hAnsi="Times New Roman"/>
        </w:rPr>
        <w:t>(2016) 602 final du 14.9.2016.</w:t>
      </w:r>
    </w:p>
  </w:footnote>
  <w:footnote w:id="23">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Groupe antiterroriste est un groupe informel créé en dehors du cadre de l’Union, qui rassemble les services de sécurité des États membres de l’UE, de la Norvège et de la Suisse pour appuyer la coopération et les échange</w:t>
      </w:r>
      <w:r>
        <w:rPr>
          <w:rFonts w:ascii="Times New Roman" w:hAnsi="Times New Roman"/>
        </w:rPr>
        <w:t>s opérationnels de renseignements. Il produit également des évaluations conjointes de la menace terroriste à partir des renseignements communiqués par les services nationaux et il coopère avec l’Intelligence and Situational Centre (EU INTCEN).</w:t>
      </w:r>
    </w:p>
  </w:footnote>
  <w:footnote w:id="24">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SEC(2017)</w:t>
      </w:r>
      <w:r>
        <w:rPr>
          <w:rFonts w:ascii="Times New Roman" w:hAnsi="Times New Roman"/>
        </w:rPr>
        <w:t xml:space="preserve"> 250 final du 30.5.2017.</w:t>
      </w:r>
    </w:p>
  </w:footnote>
  <w:footnote w:id="25">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 Centre européen de lutte contre le terrorisme, le Centre européen de lutte contre la cybercriminalité et le Centre européen chargé de lutter contre le trafic des migrants.</w:t>
      </w:r>
    </w:p>
  </w:footnote>
  <w:footnote w:id="26">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 (UE) 2017/541 du 15.3.2017.</w:t>
      </w:r>
    </w:p>
  </w:footnote>
  <w:footnote w:id="27">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Directive</w:t>
      </w:r>
      <w:r>
        <w:rPr>
          <w:rFonts w:ascii="Times New Roman" w:hAnsi="Times New Roman"/>
        </w:rPr>
        <w:t xml:space="preserve"> (UE) 2017/853 du 17.5.2017.</w:t>
      </w:r>
    </w:p>
  </w:footnote>
  <w:footnote w:id="28">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le sixième rapport sur les progrès accomplis dans la mise en place d’une union de la sécurité réelle et effective, COM(2017) 213 final du 12.4.2017.</w:t>
      </w:r>
    </w:p>
  </w:footnote>
  <w:footnote w:id="29">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Conclusions du Conseil sur la définition des priorités de l’UE pour</w:t>
      </w:r>
      <w:r>
        <w:rPr>
          <w:rFonts w:ascii="Times New Roman" w:hAnsi="Times New Roman"/>
        </w:rPr>
        <w:t xml:space="preserve"> la lutte contre la grande criminalité internationale organisée entre 2018 et 2021 (document nº 9450/17 du Conseil du 19.5.2017).</w:t>
      </w:r>
    </w:p>
  </w:footnote>
  <w:footnote w:id="30">
    <w:p w:rsidR="00981A3B" w:rsidRDefault="006A4D84">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COM(2015) 624 final du 2.12.2015.</w:t>
      </w:r>
    </w:p>
  </w:footnote>
  <w:footnote w:id="31">
    <w:p w:rsidR="00981A3B" w:rsidRDefault="006A4D84">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3">
        <w:r>
          <w:rPr>
            <w:rStyle w:val="Hyperlink"/>
            <w:rFonts w:ascii="Times New Roman" w:hAnsi="Times New Roman"/>
            <w:lang w:val="pt-PT"/>
          </w:rPr>
          <w:t>http://europa.eu/rapid/press-release_STATEMENT-16-4445_en.htm</w:t>
        </w:r>
      </w:hyperlink>
      <w:r>
        <w:rPr>
          <w:rFonts w:ascii="Times New Roman" w:hAnsi="Times New Roman"/>
          <w:lang w:val="pt-PT"/>
        </w:rPr>
        <w:t>.</w:t>
      </w:r>
    </w:p>
  </w:footnote>
  <w:footnote w:id="32">
    <w:p w:rsidR="00981A3B" w:rsidRDefault="006A4D84">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JO L 39 du 9.2.2013, p. 1.</w:t>
      </w:r>
    </w:p>
  </w:footnote>
  <w:footnote w:id="33">
    <w:p w:rsidR="00981A3B" w:rsidRDefault="006A4D84">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50 final du 2.2.2016.</w:t>
      </w:r>
    </w:p>
  </w:footnote>
  <w:footnote w:id="34">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le huitième rapport sur les progrès accomplis dans la mise en place d’une union de la sécurité réelle et effective» [COM</w:t>
      </w:r>
      <w:r>
        <w:rPr>
          <w:rFonts w:ascii="Times New Roman" w:hAnsi="Times New Roman"/>
        </w:rPr>
        <w:t>(2017) 354 final du 29.6.2017] et son annexe 2 sur l’état d’avancement de la mise en œuvre du plan d’action destiné à renforcer la lutte contre le financement du terrorisme.</w:t>
      </w:r>
    </w:p>
  </w:footnote>
  <w:footnote w:id="35">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le troisième rapport sur les progrès accomplis dans la mise en place d’une</w:t>
      </w:r>
      <w:r>
        <w:rPr>
          <w:rFonts w:ascii="Times New Roman" w:hAnsi="Times New Roman"/>
        </w:rPr>
        <w:t xml:space="preserve"> union de la sécurité réelle et effective [COM(2016) 831 final du 21.12.2016] pour une description détaillée des propositions législatives.</w:t>
      </w:r>
    </w:p>
  </w:footnote>
  <w:footnote w:id="36">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Proposition de directive visant à harmoniser la définition des infractions et sanctions pénales dans le domaine d</w:t>
      </w:r>
      <w:r>
        <w:rPr>
          <w:rFonts w:ascii="Times New Roman" w:hAnsi="Times New Roman"/>
        </w:rPr>
        <w:t>u blanchiment de capitaux, COM(2016) 826 final du 21.12.2016.</w:t>
      </w:r>
    </w:p>
  </w:footnote>
  <w:footnote w:id="37">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Proposition de règlement visant à découvrir les mouvements illicites d’argent liquide, COM(2016) 825 final du 21.12.2016.</w:t>
      </w:r>
    </w:p>
  </w:footnote>
  <w:footnote w:id="38">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Proposition de règlement relatif à la reconnaissance mutuelle des </w:t>
      </w:r>
      <w:r>
        <w:rPr>
          <w:rFonts w:ascii="Times New Roman" w:hAnsi="Times New Roman"/>
        </w:rPr>
        <w:t>décisions de gel et de confiscation d’avoirs d’origine criminelle, COM(2016) 819 final du 21.12.2016.</w:t>
      </w:r>
    </w:p>
  </w:footnote>
  <w:footnote w:id="39">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450 final du 5.7.2016. Voir le neuvième rapport sur les progrès accomplis dans la mise en place d’une union de la sécurité réelle et effectiv</w:t>
      </w:r>
      <w:r>
        <w:rPr>
          <w:rFonts w:ascii="Times New Roman" w:hAnsi="Times New Roman"/>
        </w:rPr>
        <w:t xml:space="preserve">e [COM(2017) 407 final du 26.7.2017] pour une description de la proposition législative. Étant donné qu’elle est mentionnée dans la déclaration commune sur les priorités législatives pour 2017, les colégislateurs devraient parvenir à un accord à son sujet </w:t>
      </w:r>
      <w:r>
        <w:rPr>
          <w:rFonts w:ascii="Times New Roman" w:hAnsi="Times New Roman"/>
        </w:rPr>
        <w:t>avant la fin de l’année. Les trilogues sont en cours.</w:t>
      </w:r>
    </w:p>
  </w:footnote>
  <w:footnote w:id="40">
    <w:p w:rsidR="00981A3B" w:rsidRDefault="006A4D84">
      <w:pPr>
        <w:pStyle w:val="FootnoteText"/>
        <w:ind w:left="357" w:hanging="35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375 final du 13.7.2017.</w:t>
      </w:r>
    </w:p>
  </w:footnote>
  <w:footnote w:id="41">
    <w:p w:rsidR="00981A3B" w:rsidRDefault="006A4D84">
      <w:pPr>
        <w:pStyle w:val="FootnoteText"/>
        <w:ind w:left="357" w:hanging="357"/>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C(2017) 3349 final du 12.5.2017.</w:t>
      </w:r>
    </w:p>
  </w:footnote>
  <w:footnote w:id="42">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379 final du 14.6.2016. Voir le huitième rapport sur les progrès accomplis dans la mise en place d’une union de la s</w:t>
      </w:r>
      <w:r>
        <w:rPr>
          <w:rFonts w:ascii="Times New Roman" w:hAnsi="Times New Roman"/>
        </w:rPr>
        <w:t>écurité réelle et effective» [COM(2017) 354 final du 29.6.2017] et son annexe 2 sur l’état d’avancement de la mise en œuvre des actions définies dans la communication de juin 2016.</w:t>
      </w:r>
    </w:p>
  </w:footnote>
  <w:footnote w:id="43">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Plus récemment, le 19 juin 2017, ce réseau a présenté un manuel sur les </w:t>
      </w:r>
      <w:r>
        <w:rPr>
          <w:rFonts w:ascii="Times New Roman" w:hAnsi="Times New Roman"/>
        </w:rPr>
        <w:t>réponses à apporter au phénomène du retour des combattants étrangers afin d’aider les États membres à relever les défis posés par ce phénomène.</w:t>
      </w:r>
    </w:p>
  </w:footnote>
  <w:footnote w:id="44">
    <w:p w:rsidR="00981A3B" w:rsidRDefault="006A4D84">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C(2017) 5149 final du 27.7.2017.</w:t>
      </w:r>
    </w:p>
  </w:footnote>
  <w:footnote w:id="45">
    <w:p w:rsidR="00981A3B" w:rsidRDefault="006A4D84">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SWD(2017) 278 final du 26.7.2017, p. 8.</w:t>
      </w:r>
    </w:p>
  </w:footnote>
  <w:footnote w:id="46">
    <w:p w:rsidR="00981A3B" w:rsidRDefault="006A4D84">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COM(2017) 50 final du 2.2.2016.</w:t>
      </w:r>
    </w:p>
  </w:footnote>
  <w:footnote w:id="47">
    <w:p w:rsidR="00981A3B" w:rsidRDefault="006A4D84">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https://ec.europa.eu/info/law/law-making-process/better-regulation-why-and-how_fr.</w:t>
      </w:r>
    </w:p>
  </w:footnote>
  <w:footnote w:id="48">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JO L 195 du 27.7.2010, p. 5. Le programme de surveillance du financement du terrorisme (TFTP) a permis de collecter des renseignements importants grâce auxquels il </w:t>
      </w:r>
      <w:r>
        <w:rPr>
          <w:rFonts w:ascii="Times New Roman" w:hAnsi="Times New Roman"/>
        </w:rPr>
        <w:t>a été possible de détecter des complots terroristes et de remonter jusqu’à leurs auteurs. L’accord connexe sur l’échange d’informations financières garantit la protection de la vie privée des citoyens de l’Union et dote les services répressifs des États-Un</w:t>
      </w:r>
      <w:r>
        <w:rPr>
          <w:rFonts w:ascii="Times New Roman" w:hAnsi="Times New Roman"/>
        </w:rPr>
        <w:t>is et de l’UE d’un puissant outil de lutte contre le terrorisme.</w:t>
      </w:r>
    </w:p>
  </w:footnote>
  <w:footnote w:id="49">
    <w:p w:rsidR="00981A3B" w:rsidRDefault="006A4D84">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 xml:space="preserve">COM(2016) 831 final du 21.12.2016. </w:t>
      </w:r>
    </w:p>
  </w:footnote>
  <w:footnote w:id="50">
    <w:p w:rsidR="00981A3B" w:rsidRDefault="006A4D84">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340 final du 26.6.2017.</w:t>
      </w:r>
    </w:p>
  </w:footnote>
  <w:footnote w:id="51">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w:t>
      </w:r>
      <w:r>
        <w:rPr>
          <w:rFonts w:ascii="Times New Roman" w:hAnsi="Times New Roman"/>
          <w:color w:val="000000"/>
        </w:rPr>
        <w:t>Mapping exercise and gap analysis on FIUs powers and obstacles for obtaining and exchanging information», rappo</w:t>
      </w:r>
      <w:r>
        <w:rPr>
          <w:rFonts w:ascii="Times New Roman" w:hAnsi="Times New Roman"/>
          <w:color w:val="000000"/>
        </w:rPr>
        <w:t>rt élaboré par une équipe de projet associant des États membres dans le contexte de la plateforme des CRF de l’UE (</w:t>
      </w:r>
      <w:hyperlink r:id="rId4">
        <w:r>
          <w:rPr>
            <w:rStyle w:val="Hyperlink"/>
            <w:rFonts w:ascii="Times New Roman" w:hAnsi="Times New Roman"/>
          </w:rPr>
          <w:t>http://ec.europa.eu/trans</w:t>
        </w:r>
        <w:r>
          <w:rPr>
            <w:rStyle w:val="Hyperlink"/>
            <w:rFonts w:ascii="Times New Roman" w:hAnsi="Times New Roman"/>
          </w:rPr>
          <w:t>parency/regexpert/index.cfm?do=groupDetail.groupDetailDoc&amp;id=33583&amp;no=2</w:t>
        </w:r>
      </w:hyperlink>
      <w:r>
        <w:rPr>
          <w:rStyle w:val="Hyperlink"/>
          <w:rFonts w:ascii="Times New Roman" w:hAnsi="Times New Roman"/>
        </w:rPr>
        <w:t>).</w:t>
      </w:r>
      <w:r>
        <w:rPr>
          <w:rFonts w:ascii="Times New Roman" w:hAnsi="Times New Roman"/>
          <w:color w:val="000000"/>
        </w:rPr>
        <w:t xml:space="preserve"> </w:t>
      </w:r>
    </w:p>
  </w:footnote>
  <w:footnote w:id="52">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SWD(2017) 275 final du 26 juin 2017.</w:t>
      </w:r>
    </w:p>
  </w:footnote>
  <w:footnote w:id="53">
    <w:p w:rsidR="00981A3B" w:rsidRDefault="006A4D84">
      <w:pPr>
        <w:pStyle w:val="FootnoteText"/>
        <w:ind w:left="357" w:hanging="357"/>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Rapport d’Europol de 2017 sur la situation et les tendances du terrorisme en Europe.</w:t>
      </w:r>
    </w:p>
  </w:footnote>
  <w:footnote w:id="54">
    <w:p w:rsidR="00981A3B" w:rsidRDefault="006A4D84">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Style w:val="FootnoteReference"/>
          <w:rFonts w:ascii="Times New Roman" w:hAnsi="Times New Roman"/>
          <w:lang w:val="pt-PT"/>
        </w:rPr>
        <w:t xml:space="preserve"> </w:t>
      </w:r>
      <w:r>
        <w:rPr>
          <w:rFonts w:ascii="Times New Roman" w:hAnsi="Times New Roman"/>
          <w:lang w:val="pt-PT"/>
        </w:rPr>
        <w:t xml:space="preserve"> </w:t>
      </w:r>
      <w:r>
        <w:rPr>
          <w:lang w:val="pt-PT"/>
        </w:rPr>
        <w:tab/>
      </w:r>
      <w:r>
        <w:rPr>
          <w:rFonts w:ascii="Times New Roman" w:hAnsi="Times New Roman"/>
          <w:lang w:val="pt-PT"/>
        </w:rPr>
        <w:t>COM(2017) 103 final du 28.2.2017.</w:t>
      </w:r>
    </w:p>
  </w:footnote>
  <w:footnote w:id="55">
    <w:p w:rsidR="00981A3B" w:rsidRDefault="006A4D84">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41</w:t>
      </w:r>
      <w:r>
        <w:rPr>
          <w:rFonts w:ascii="Times New Roman" w:hAnsi="Times New Roman"/>
          <w:lang w:val="pt-PT"/>
        </w:rPr>
        <w:t xml:space="preserve"> final du 25.1.2017.</w:t>
      </w:r>
    </w:p>
  </w:footnote>
  <w:footnote w:id="56">
    <w:p w:rsidR="00981A3B" w:rsidRDefault="006A4D84">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COM(2016) 881 final du 21.12.2016, COM(2016) 882 final du 21.12.2016, COM(2016) 883 final du 21.12.2016.</w:t>
      </w:r>
    </w:p>
  </w:footnote>
  <w:footnote w:id="57">
    <w:p w:rsidR="00981A3B" w:rsidRDefault="006A4D84">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r>
        <w:rPr>
          <w:rFonts w:ascii="Times New Roman" w:hAnsi="Times New Roman"/>
          <w:lang w:val="pt-PT"/>
        </w:rPr>
        <w:t>COM(2017) 261 final du 16.5.2017.</w:t>
      </w:r>
    </w:p>
  </w:footnote>
  <w:footnote w:id="58">
    <w:p w:rsidR="00981A3B" w:rsidRDefault="006A4D84">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5">
        <w:r>
          <w:rPr>
            <w:rStyle w:val="Hyperlink"/>
            <w:rFonts w:ascii="Times New Roman" w:hAnsi="Times New Roman"/>
            <w:lang w:val="pt-PT"/>
          </w:rPr>
          <w:t>https://www.europol.europa.eu/newsroom/news/over-28-000-devices-decrypted-and-100-global-p</w:t>
        </w:r>
        <w:r>
          <w:rPr>
            <w:rStyle w:val="Hyperlink"/>
            <w:rFonts w:ascii="Times New Roman" w:hAnsi="Times New Roman"/>
            <w:lang w:val="pt-PT"/>
          </w:rPr>
          <w:t>artners-%E2%80%93-no-more-ransom-celebrates-its-first-year</w:t>
        </w:r>
      </w:hyperlink>
      <w:r>
        <w:rPr>
          <w:rFonts w:ascii="Times New Roman" w:hAnsi="Times New Roman"/>
          <w:lang w:val="pt-PT"/>
        </w:rPr>
        <w:t>.</w:t>
      </w:r>
    </w:p>
  </w:footnote>
  <w:footnote w:id="59">
    <w:p w:rsidR="00981A3B" w:rsidRDefault="006A4D84">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6">
        <w:r>
          <w:rPr>
            <w:rStyle w:val="Hyperlink"/>
            <w:rFonts w:ascii="Times New Roman" w:hAnsi="Times New Roman"/>
            <w:lang w:val="pt-PT"/>
          </w:rPr>
          <w:t>https://www.europol.europa.eu/newsroom/news/mass</w:t>
        </w:r>
        <w:r>
          <w:rPr>
            <w:rStyle w:val="Hyperlink"/>
            <w:rFonts w:ascii="Times New Roman" w:hAnsi="Times New Roman"/>
            <w:lang w:val="pt-PT"/>
          </w:rPr>
          <w:t>ive-blow-to-criminal-dark-web-activities-after-globally-coordinated-operation</w:t>
        </w:r>
      </w:hyperlink>
      <w:r>
        <w:rPr>
          <w:rFonts w:ascii="Times New Roman" w:hAnsi="Times New Roman"/>
          <w:lang w:val="pt-PT"/>
        </w:rPr>
        <w:t>.</w:t>
      </w:r>
    </w:p>
  </w:footnote>
  <w:footnote w:id="60">
    <w:p w:rsidR="00981A3B" w:rsidRDefault="006A4D84">
      <w:pPr>
        <w:pStyle w:val="FootnoteText"/>
        <w:ind w:left="357" w:hanging="357"/>
        <w:jc w:val="both"/>
        <w:rPr>
          <w:rFonts w:ascii="Times New Roman" w:hAnsi="Times New Roman" w:cs="Times New Roman"/>
          <w:lang w:val="pt-PT"/>
        </w:rPr>
      </w:pPr>
      <w:r>
        <w:rPr>
          <w:rStyle w:val="FootnoteReference"/>
          <w:rFonts w:ascii="Times New Roman" w:hAnsi="Times New Roman"/>
        </w:rPr>
        <w:footnoteRef/>
      </w:r>
      <w:r>
        <w:rPr>
          <w:rFonts w:ascii="Times New Roman" w:hAnsi="Times New Roman"/>
          <w:lang w:val="pt-PT"/>
        </w:rPr>
        <w:t xml:space="preserve"> </w:t>
      </w:r>
      <w:r>
        <w:rPr>
          <w:lang w:val="pt-PT"/>
        </w:rPr>
        <w:tab/>
      </w:r>
      <w:hyperlink r:id="rId7">
        <w:r>
          <w:rPr>
            <w:rStyle w:val="Hyperlink"/>
            <w:rFonts w:ascii="Times New Roman" w:hAnsi="Times New Roman"/>
            <w:lang w:val="pt-PT"/>
          </w:rPr>
          <w:t>https://curia.europa.eu/jcms/upload/docs/application/pdf/2017-07/cp170084fr</w:t>
        </w:r>
        <w:r>
          <w:rPr>
            <w:rStyle w:val="Hyperlink"/>
            <w:rFonts w:ascii="Times New Roman" w:hAnsi="Times New Roman"/>
            <w:lang w:val="pt-PT"/>
          </w:rPr>
          <w:t>.pdf</w:t>
        </w:r>
      </w:hyperlink>
      <w:r>
        <w:rPr>
          <w:rFonts w:ascii="Times New Roman" w:hAnsi="Times New Roman"/>
          <w:lang w:val="pt-PT"/>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84" w:rsidRPr="006A4D84" w:rsidRDefault="006A4D84" w:rsidP="006A4D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84" w:rsidRPr="006A4D84" w:rsidRDefault="006A4D84" w:rsidP="006A4D84">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D84" w:rsidRPr="006A4D84" w:rsidRDefault="006A4D84" w:rsidP="006A4D84">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3B" w:rsidRDefault="00981A3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3B" w:rsidRDefault="00981A3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3B" w:rsidRDefault="00981A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4AC461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896D0B"/>
    <w:multiLevelType w:val="multilevel"/>
    <w:tmpl w:val="0D06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BC18BC"/>
    <w:multiLevelType w:val="hybridMultilevel"/>
    <w:tmpl w:val="7C72B12C"/>
    <w:lvl w:ilvl="0" w:tplc="2B0A74B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C614AA6"/>
    <w:multiLevelType w:val="hybridMultilevel"/>
    <w:tmpl w:val="0AD8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0520D15F29B14120B52D7EAE770452BB"/>
    <w:docVar w:name="LW_CROSSREFERENCE" w:val="&lt;UNUSED&gt;"/>
    <w:docVar w:name="LW_DocType" w:val="NORMAL"/>
    <w:docVar w:name="LW_EMISSION" w:val="7.9.2017"/>
    <w:docVar w:name="LW_EMISSION_ISODATE" w:val="2017-09-07"/>
    <w:docVar w:name="LW_EMISSION_LOCATION" w:val="BRX"/>
    <w:docVar w:name="LW_EMISSION_PREFIX" w:val="Bruxelles, le "/>
    <w:docVar w:name="LW_EMISSION_SUFFIX" w:val=" "/>
    <w:docVar w:name="LW_ID_DOCTYPE_NONLW" w:val="CP-035"/>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466"/>
    <w:docVar w:name="LW_REF.INTERNE" w:val="&lt;UNUSED&gt;"/>
    <w:docVar w:name="LW_SOUS.TITRE.OBJ.CP" w:val="&lt;UNUSED&gt;"/>
    <w:docVar w:name="LW_SUPERTITRE" w:val="&lt;UNUSED&gt;"/>
    <w:docVar w:name="LW_TITRE.OBJ.CP" w:val="Dixième rapport sur les progrès accomplis dans la mise en place d\u8217?une union de la sécurité réelle et effective"/>
    <w:docVar w:name="LW_TYPE.DOC.CP" w:val="COMMUNICATION DE LA COMMISSION AU PARLEMENT EUROPÉEN, AU CONSEIL EUROPÉEN ET AU CONSEIL"/>
  </w:docVars>
  <w:rsids>
    <w:rsidRoot w:val="00981A3B"/>
    <w:rsid w:val="006A4D84"/>
    <w:rsid w:val="00981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ußnote,Footnote Text Char1,Footnote Text Char Char,Footnote Text Char1 Char Char1,Footnote Text Char Char Char Char,Footnote Text Char1 Char Char Char Char,stile 1,Fußn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ußnote Char,Footnote Text Char1 Char,Footnote Text Char Char Char,Footnote Text Char1 Char Char1 Char,Footnote Text Char Char Char Char Char"/>
    <w:basedOn w:val="DefaultParagraphFont"/>
    <w:link w:val="FootnoteText"/>
    <w:uiPriority w:val="99"/>
    <w:qFormat/>
    <w:rPr>
      <w:sz w:val="20"/>
      <w:szCs w:val="20"/>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99"/>
    <w:unhideWhenUsed/>
    <w:pPr>
      <w:numPr>
        <w:numId w:val="1"/>
      </w:numPr>
      <w:contextualSpacing/>
    </w:p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Calibri" w:hAnsi="Times New Roman" w:cs="Times New Roman"/>
      <w:noProof/>
      <w:sz w:val="24"/>
      <w:szCs w:val="20"/>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Calibri" w:hAnsi="Times New Roman" w:cs="Times New Roman"/>
      <w:noProof/>
      <w:sz w:val="24"/>
      <w:szCs w:val="20"/>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Fußnote,Footnote Text Char1,Footnote Text Char Char,Footnote Text Char1 Char Char1,Footnote Text Char Char Char Char,Footnote Text Char1 Char Char Char Char,stile 1,Fußno"/>
    <w:basedOn w:val="Normal"/>
    <w:link w:val="FootnoteTextChar"/>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ußnote Char,Footnote Text Char1 Char,Footnote Text Char Char Char,Footnote Text Char1 Char Char1 Char,Footnote Text Char Char Char Char Char"/>
    <w:basedOn w:val="DefaultParagraphFont"/>
    <w:link w:val="FootnoteText"/>
    <w:uiPriority w:val="99"/>
    <w:qFormat/>
    <w:rPr>
      <w:sz w:val="20"/>
      <w:szCs w:val="20"/>
    </w:rPr>
  </w:style>
  <w:style w:type="character" w:styleId="FootnoteReference">
    <w:name w:val="footnote reference"/>
    <w:aliases w:val="BVI fnr,Footnote symbol, BVI fnr,Footnote Reference text,Footnote Reference Superscript,Nota,Footnote,Appel note de bas de p,SUPERS,Odwołanie przypisu,Footnote Reference_LVL6,Footnote Reference_LVL61,Footnote Reference_LVL62,number,FR"/>
    <w:link w:val="Odwo0142anieprzypisu"/>
    <w:uiPriority w:val="99"/>
    <w:qFormat/>
    <w:rPr>
      <w:vertAlign w:val="superscript"/>
    </w:rPr>
  </w:style>
  <w:style w:type="paragraph" w:customStyle="1" w:styleId="Odwo0142anieprzypisu">
    <w:name w:val="Odwo&lt;0142&gt;anie przypisu"/>
    <w:aliases w:val="SUPER,BVI fnr Char1 Char,fr"/>
    <w:basedOn w:val="Normal"/>
    <w:link w:val="FootnoteReference"/>
    <w:uiPriority w:val="99"/>
    <w:pPr>
      <w:spacing w:before="120" w:after="160" w:line="240" w:lineRule="exact"/>
      <w:jc w:val="both"/>
    </w:pPr>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99"/>
    <w:unhideWhenUsed/>
    <w:pPr>
      <w:numPr>
        <w:numId w:val="1"/>
      </w:numPr>
      <w:contextualSpacing/>
    </w:pPr>
  </w:style>
  <w:style w:type="paragraph" w:styleId="ListParagraph">
    <w:name w:val="List Paragraph"/>
    <w:aliases w:val="Dot pt,F5 List Paragraph,List Paragraph1,No Spacing1,List Paragraph Char Char Char,Indicator Text,Numbered Para 1,Bullet 1,Bullet Points,MAIN CONTENT,List Paragraph11,List Paragraph12,List Paragraph2,OBC Bullet,L"/>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ParagraphChar">
    <w:name w:val="List Paragraph Char"/>
    <w:aliases w:val="Dot pt Char,F5 List Paragraph Char,List Paragraph1 Char,No Spacing1 Char,List Paragraph Char Char Char Char,Indicator Text Char,Numbered Para 1 Char,Bullet 1 Char,Bullet Points Char,MAIN CONTENT Char,List Paragraph11 Char,L Char"/>
    <w:link w:val="ListParagraph"/>
    <w:uiPriority w:val="34"/>
    <w:qFormat/>
    <w:locked/>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Calibri" w:hAnsi="Times New Roman" w:cs="Times New Roman"/>
      <w:noProof/>
      <w:sz w:val="24"/>
      <w:szCs w:val="20"/>
    </w:rPr>
  </w:style>
  <w:style w:type="character" w:customStyle="1" w:styleId="FooterCoverPageChar">
    <w:name w:val="Footer Cover Page Char"/>
    <w:basedOn w:val="DefaultParagraphFont"/>
    <w:link w:val="FooterCoverPage"/>
    <w:rPr>
      <w:rFonts w:ascii="Times New Roman" w:eastAsia="Calibri" w:hAnsi="Times New Roman" w:cs="Times New Roman"/>
      <w:noProof/>
      <w:sz w:val="24"/>
      <w:szCs w:val="20"/>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Calibri" w:hAnsi="Times New Roman" w:cs="Times New Roman"/>
      <w:noProof/>
      <w:sz w:val="24"/>
      <w:szCs w:val="20"/>
    </w:rPr>
  </w:style>
  <w:style w:type="character" w:customStyle="1" w:styleId="HeaderCoverPageChar">
    <w:name w:val="Header Cover Page Char"/>
    <w:basedOn w:val="DefaultParagraphFont"/>
    <w:link w:val="HeaderCoverPage"/>
    <w:rPr>
      <w:rFonts w:ascii="Times New Roman" w:eastAsia="Calibri" w:hAnsi="Times New Roman" w:cs="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6467">
      <w:bodyDiv w:val="1"/>
      <w:marLeft w:val="0"/>
      <w:marRight w:val="0"/>
      <w:marTop w:val="0"/>
      <w:marBottom w:val="0"/>
      <w:divBdr>
        <w:top w:val="none" w:sz="0" w:space="0" w:color="auto"/>
        <w:left w:val="none" w:sz="0" w:space="0" w:color="auto"/>
        <w:bottom w:val="none" w:sz="0" w:space="0" w:color="auto"/>
        <w:right w:val="none" w:sz="0" w:space="0" w:color="auto"/>
      </w:divBdr>
    </w:div>
    <w:div w:id="31260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uropa.eu/rapid/press-release_STATEMENT-16-4445_en.htm" TargetMode="External"/><Relationship Id="rId7" Type="http://schemas.openxmlformats.org/officeDocument/2006/relationships/hyperlink" Target="https://curia.europa.eu/jcms/upload/docs/application/pdf/2017-07/cp170084fr.pdf" TargetMode="External"/><Relationship Id="rId2" Type="http://schemas.openxmlformats.org/officeDocument/2006/relationships/hyperlink" Target="https://ec.europa.eu/commission/work-programme-2017_fr" TargetMode="External"/><Relationship Id="rId1" Type="http://schemas.openxmlformats.org/officeDocument/2006/relationships/hyperlink" Target="https://publications.europa.eu/fr/publication-detail/-/publication/c9ff4ff6-9a81-11e6-9bca-01aa75ed71a1" TargetMode="External"/><Relationship Id="rId6" Type="http://schemas.openxmlformats.org/officeDocument/2006/relationships/hyperlink" Target="https://www.europol.europa.eu/newsroom/news/massive-blow-to-criminal-dark-web-activities-after-globally-coordinated-operation" TargetMode="External"/><Relationship Id="rId5" Type="http://schemas.openxmlformats.org/officeDocument/2006/relationships/hyperlink" Target="https://www.europol.europa.eu/newsroom/news/over-28-000-devices-decrypted-and-100-global-partners-%E2%80%93-no-more-ransom-celebrates-its-first-year" TargetMode="External"/><Relationship Id="rId4" Type="http://schemas.openxmlformats.org/officeDocument/2006/relationships/hyperlink" Target="http://ec.europa.eu/transparency/regexpert/index.cfm?do=groupDetail.groupDetailDoc&amp;id=33583&amp;n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FE3DE-88A1-4BA9-BC29-B5441E0D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7</Pages>
  <Words>5650</Words>
  <Characters>30788</Characters>
  <Application>Microsoft Office Word</Application>
  <DocSecurity>0</DocSecurity>
  <Lines>433</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KOUTZIAVASILI Dimitra (BUDG)</cp:lastModifiedBy>
  <cp:revision>32</cp:revision>
  <cp:lastPrinted>2017-08-31T14:19:00Z</cp:lastPrinted>
  <dcterms:created xsi:type="dcterms:W3CDTF">2017-09-05T10:34:00Z</dcterms:created>
  <dcterms:modified xsi:type="dcterms:W3CDTF">2017-09-15T10:12:00Z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