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DF5649A4FA2E4276A107EFEBFAB6A097" style="width:450.55pt;height:411.15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CRSeparator"/>
        <w:rPr>
          <w:noProof/>
          <w:lang w:val="bg-BG"/>
        </w:rPr>
      </w:pPr>
      <w:bookmarkStart w:id="0" w:name="_GoBack"/>
      <w:bookmarkEnd w:id="0"/>
    </w:p>
    <w:p>
      <w:pPr>
        <w:pStyle w:val="CRReference"/>
        <w:rPr>
          <w:noProof/>
          <w:lang w:val="bg-BG"/>
        </w:rPr>
      </w:pPr>
      <w:r>
        <w:rPr>
          <w:noProof/>
          <w:lang w:val="bg-BG"/>
        </w:rPr>
        <w:fldChar w:fldCharType="begin"/>
      </w:r>
      <w:r>
        <w:rPr>
          <w:noProof/>
          <w:lang w:val="bg-BG"/>
        </w:rPr>
        <w:instrText xml:space="preserve"> QUOTE "</w:instrText>
      </w:r>
      <w:r>
        <w:rPr>
          <w:rStyle w:val="CRMarker"/>
          <w:noProof/>
          <w:lang w:val="bg-BG"/>
        </w:rPr>
        <w:instrText>ê</w:instrText>
      </w:r>
      <w:r>
        <w:rPr>
          <w:noProof/>
          <w:lang w:val="bg-BG"/>
        </w:rPr>
        <w:instrText xml:space="preserve">" </w:instrText>
      </w:r>
      <w:r>
        <w:rPr>
          <w:noProof/>
          <w:lang w:val="bg-BG"/>
        </w:rPr>
        <w:fldChar w:fldCharType="separate"/>
      </w:r>
      <w:r>
        <w:rPr>
          <w:rStyle w:val="CRMarker"/>
          <w:noProof/>
          <w:lang w:val="bg-BG"/>
        </w:rPr>
        <w:t>ê</w:t>
      </w:r>
      <w:r>
        <w:rPr>
          <w:noProof/>
          <w:lang w:val="bg-BG"/>
        </w:rPr>
        <w:fldChar w:fldCharType="end"/>
      </w:r>
      <w:r>
        <w:rPr>
          <w:noProof/>
          <w:lang w:val="bg-BG"/>
        </w:rPr>
        <w:t xml:space="preserve"> 425/2007 </w:t>
      </w:r>
      <w:r>
        <w:rPr>
          <w:noProof/>
          <w:szCs w:val="20"/>
          <w:lang w:val="bg-BG"/>
        </w:rPr>
        <w:t xml:space="preserve">член </w:t>
      </w:r>
      <w:r>
        <w:rPr>
          <w:noProof/>
          <w:lang w:val="bg-BG"/>
        </w:rPr>
        <w:t>1. 2 и приложение I (адаптиран)</w:t>
      </w:r>
    </w:p>
    <w:p>
      <w:pPr>
        <w:pStyle w:val="Annexetitreacte"/>
        <w:rPr>
          <w:noProof/>
          <w:lang w:val="bg-BG"/>
        </w:rPr>
      </w:pPr>
      <w:r>
        <w:rPr>
          <w:noProof/>
          <w:lang w:val="bg-BG"/>
        </w:rPr>
        <w:t>ПРИЛОЖЕНИЕ 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0"/>
        <w:gridCol w:w="1702"/>
        <w:gridCol w:w="4427"/>
        <w:gridCol w:w="1207"/>
      </w:tblGrid>
      <w:tr>
        <w:tc>
          <w:tcPr>
            <w:tcW w:w="92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>Таблица I1.</w:t>
            </w:r>
            <w:r>
              <w:rPr>
                <w:noProof/>
              </w:rPr>
              <w:tab/>
              <w:t>Превоз на товари според типа товари (годишни данни)</w:t>
            </w:r>
          </w:p>
        </w:tc>
      </w:tr>
      <w:t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>Елементи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>Кодиране</w:t>
            </w:r>
          </w:p>
        </w:tc>
        <w:tc>
          <w:tcPr>
            <w:tcW w:w="4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>Номенклатура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>Единица</w:t>
            </w:r>
          </w:p>
        </w:tc>
      </w:tr>
      <w:t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Таблица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2-буквено-цифрово</w:t>
            </w:r>
          </w:p>
        </w:tc>
        <w:tc>
          <w:tcPr>
            <w:tcW w:w="4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„I1“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</w:p>
        </w:tc>
      </w:tr>
      <w:t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Отчитаща се страна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2-буквено</w:t>
            </w:r>
          </w:p>
        </w:tc>
        <w:tc>
          <w:tcPr>
            <w:tcW w:w="4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NUTS0 (национален код)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</w:p>
        </w:tc>
      </w:tr>
      <w:t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Година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4-цифрово</w:t>
            </w:r>
          </w:p>
        </w:tc>
        <w:tc>
          <w:tcPr>
            <w:tcW w:w="4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„гггг“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</w:p>
        </w:tc>
      </w:tr>
      <w:t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Страна/регион на товарене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4-буквено-цифрово</w:t>
            </w:r>
          </w:p>
        </w:tc>
        <w:tc>
          <w:tcPr>
            <w:tcW w:w="4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NUTS2</w:t>
            </w:r>
            <w:r>
              <w:rPr>
                <w:rStyle w:val="FootnoteReference"/>
                <w:noProof/>
              </w:rPr>
              <w:footnoteReference w:id="1"/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</w:p>
        </w:tc>
      </w:tr>
      <w:t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Страна/регион на разтоварване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4-буквено-цифрово</w:t>
            </w:r>
          </w:p>
        </w:tc>
        <w:tc>
          <w:tcPr>
            <w:tcW w:w="4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NUTS2</w:t>
            </w:r>
            <w:r>
              <w:rPr>
                <w:rStyle w:val="FootnoteReference"/>
                <w:noProof/>
              </w:rPr>
              <w:footnoteReference w:id="2"/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</w:p>
        </w:tc>
      </w:tr>
      <w:t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Тип превоз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1-цифрово</w:t>
            </w:r>
          </w:p>
        </w:tc>
        <w:tc>
          <w:tcPr>
            <w:tcW w:w="4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национален</w:t>
            </w:r>
          </w:p>
          <w:p>
            <w:pPr>
              <w:pStyle w:val="Point0"/>
              <w:tabs>
                <w:tab w:val="left" w:pos="859"/>
              </w:tabs>
              <w:ind w:left="1451" w:hanging="1418"/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 xml:space="preserve">международен </w:t>
            </w:r>
            <w:r>
              <w:rPr>
                <w:noProof/>
                <w:spacing w:val="-6"/>
              </w:rPr>
              <w:t>(с изключение на транзита)</w:t>
            </w:r>
          </w:p>
          <w:p>
            <w:pPr>
              <w:pStyle w:val="Point0"/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транзит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rPr>
                <w:noProof/>
              </w:rPr>
            </w:pPr>
          </w:p>
        </w:tc>
      </w:tr>
      <w:t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Тип товари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2-цифрово</w:t>
            </w:r>
          </w:p>
        </w:tc>
        <w:tc>
          <w:tcPr>
            <w:tcW w:w="4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NST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QUOTE "</w:instrText>
            </w:r>
            <w:r>
              <w:rPr>
                <w:rStyle w:val="CRMarker"/>
                <w:noProof/>
              </w:rPr>
              <w:instrText>Ö</w:instrText>
            </w:r>
            <w:r>
              <w:rPr>
                <w:noProof/>
              </w:rPr>
              <w:instrText xml:space="preserve">" </w:instrText>
            </w:r>
            <w:r>
              <w:rPr>
                <w:noProof/>
              </w:rPr>
              <w:fldChar w:fldCharType="separate"/>
            </w:r>
            <w:r>
              <w:rPr>
                <w:rStyle w:val="CRMarker"/>
                <w:noProof/>
              </w:rPr>
              <w:t>Ö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 2007 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QUOTE "</w:instrText>
            </w:r>
            <w:r>
              <w:rPr>
                <w:rStyle w:val="CRMarker"/>
                <w:noProof/>
              </w:rPr>
              <w:instrText>Õ</w:instrText>
            </w:r>
            <w:r>
              <w:rPr>
                <w:noProof/>
              </w:rPr>
              <w:instrText xml:space="preserve">" </w:instrText>
            </w:r>
            <w:r>
              <w:rPr>
                <w:noProof/>
              </w:rPr>
              <w:fldChar w:fldCharType="separate"/>
            </w:r>
            <w:r>
              <w:rPr>
                <w:rStyle w:val="CRMarker"/>
                <w:noProof/>
              </w:rPr>
              <w:t>Õ</w:t>
            </w:r>
            <w:r>
              <w:rPr>
                <w:noProof/>
              </w:rPr>
              <w:fldChar w:fldCharType="end"/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</w:p>
        </w:tc>
      </w:tr>
      <w:t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Тип опаковка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1-цифрово</w:t>
            </w:r>
          </w:p>
        </w:tc>
        <w:tc>
          <w:tcPr>
            <w:tcW w:w="4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товари в контейнери</w:t>
            </w:r>
          </w:p>
          <w:p>
            <w:pPr>
              <w:pStyle w:val="Point0"/>
              <w:tabs>
                <w:tab w:val="left" w:pos="859"/>
              </w:tabs>
              <w:ind w:left="1451" w:hanging="1418"/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товари, които не са в контейнери, и празни контейнери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rPr>
                <w:noProof/>
              </w:rPr>
            </w:pPr>
          </w:p>
        </w:tc>
      </w:tr>
      <w:t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Превозени тонове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</w:p>
        </w:tc>
        <w:tc>
          <w:tcPr>
            <w:tcW w:w="4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тонове</w:t>
            </w:r>
          </w:p>
        </w:tc>
      </w:tr>
      <w:t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Тонове/km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</w:p>
        </w:tc>
        <w:tc>
          <w:tcPr>
            <w:tcW w:w="4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t/km</w:t>
            </w:r>
          </w:p>
        </w:tc>
      </w:tr>
    </w:tbl>
    <w:p>
      <w:pPr>
        <w:jc w:val="center"/>
        <w:rPr>
          <w:noProof/>
        </w:rPr>
      </w:pPr>
      <w:r>
        <w:rPr>
          <w:noProof/>
        </w:rPr>
        <w:t>____________</w:t>
      </w:r>
    </w:p>
    <w:p>
      <w:pPr>
        <w:adjustRightInd w:val="0"/>
        <w:spacing w:before="0" w:after="0"/>
        <w:jc w:val="left"/>
        <w:rPr>
          <w:noProof/>
        </w:rPr>
        <w:sectPr>
          <w:footerReference w:type="default" r:id="rId16"/>
          <w:footerReference w:type="first" r:id="rId17"/>
          <w:pgSz w:w="11906" w:h="16838"/>
          <w:pgMar w:top="1134" w:right="1418" w:bottom="1134" w:left="1418" w:header="709" w:footer="709" w:gutter="0"/>
          <w:cols w:space="709"/>
          <w:docGrid w:linePitch="326"/>
        </w:sectPr>
      </w:pPr>
    </w:p>
    <w:p>
      <w:pPr>
        <w:pStyle w:val="Annexetitreacte"/>
        <w:rPr>
          <w:noProof/>
          <w:lang w:val="bg-BG"/>
        </w:rPr>
      </w:pPr>
      <w:r>
        <w:rPr>
          <w:noProof/>
          <w:lang w:val="bg-BG"/>
        </w:rPr>
        <w:t>ПРИЛОЖЕНИЕ II</w:t>
      </w:r>
    </w:p>
    <w:tbl>
      <w:tblPr>
        <w:tblW w:w="9286" w:type="dxa"/>
        <w:tblLayout w:type="fixed"/>
        <w:tblCellMar>
          <w:right w:w="28" w:type="dxa"/>
        </w:tblCellMar>
        <w:tblLook w:val="0000" w:firstRow="0" w:lastRow="0" w:firstColumn="0" w:lastColumn="0" w:noHBand="0" w:noVBand="0"/>
      </w:tblPr>
      <w:tblGrid>
        <w:gridCol w:w="1951"/>
        <w:gridCol w:w="1559"/>
        <w:gridCol w:w="4395"/>
        <w:gridCol w:w="1381"/>
      </w:tblGrid>
      <w:tr>
        <w:tc>
          <w:tcPr>
            <w:tcW w:w="92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100" w:after="100"/>
              <w:rPr>
                <w:noProof/>
              </w:rPr>
            </w:pPr>
            <w:r>
              <w:rPr>
                <w:noProof/>
              </w:rPr>
              <w:t>Таблица II1.</w:t>
            </w:r>
            <w:r>
              <w:rPr>
                <w:noProof/>
              </w:rPr>
              <w:tab/>
              <w:t>Превози по националност на плавателния съд и тип плавателен съд (годишни данни)</w:t>
            </w:r>
          </w:p>
        </w:tc>
      </w:tr>
      <w:t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100" w:after="100"/>
              <w:rPr>
                <w:noProof/>
              </w:rPr>
            </w:pPr>
            <w:r>
              <w:rPr>
                <w:noProof/>
              </w:rPr>
              <w:t>Елементи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100" w:after="100"/>
              <w:rPr>
                <w:noProof/>
              </w:rPr>
            </w:pPr>
            <w:r>
              <w:rPr>
                <w:noProof/>
              </w:rPr>
              <w:t>Кодиране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100" w:after="100"/>
              <w:rPr>
                <w:noProof/>
              </w:rPr>
            </w:pPr>
            <w:r>
              <w:rPr>
                <w:noProof/>
              </w:rPr>
              <w:t>Номенклатура</w:t>
            </w:r>
          </w:p>
        </w:tc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100" w:after="100"/>
              <w:rPr>
                <w:noProof/>
              </w:rPr>
            </w:pPr>
            <w:r>
              <w:rPr>
                <w:noProof/>
              </w:rPr>
              <w:t>Единица</w:t>
            </w:r>
          </w:p>
        </w:tc>
      </w:tr>
      <w:t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Таблица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  <w:lang w:val="lv-LV"/>
              </w:rPr>
              <w:t>3</w:t>
            </w:r>
            <w:r>
              <w:rPr>
                <w:noProof/>
              </w:rPr>
              <w:t>-буквено-цифрово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„II1“</w:t>
            </w:r>
          </w:p>
        </w:tc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</w:tr>
      <w:t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Отчитаща се страна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2-буквено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NUTS0 (национален код)</w:t>
            </w:r>
          </w:p>
        </w:tc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</w:tr>
      <w:t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Година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4-цифрово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„гггг“</w:t>
            </w:r>
          </w:p>
        </w:tc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</w:tr>
      <w:t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Страна/регион на товарене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4-буквено-цифрово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NUTS2</w:t>
            </w:r>
            <w:r>
              <w:rPr>
                <w:rStyle w:val="FootnoteReference"/>
                <w:noProof/>
              </w:rPr>
              <w:footnoteReference w:id="3"/>
            </w:r>
          </w:p>
        </w:tc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</w:tr>
      <w:t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Страна/регион на разтоварване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4-буквено-цифрово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NUTS2</w:t>
            </w:r>
            <w:r>
              <w:rPr>
                <w:rStyle w:val="FootnoteReference"/>
                <w:noProof/>
              </w:rPr>
              <w:footnoteReference w:id="4"/>
            </w:r>
          </w:p>
        </w:tc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</w:tr>
      <w:t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Тип превоз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1-цифрово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spacing w:before="100" w:after="100"/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национален</w:t>
            </w:r>
          </w:p>
          <w:p>
            <w:pPr>
              <w:pStyle w:val="Point0"/>
              <w:tabs>
                <w:tab w:val="left" w:pos="859"/>
              </w:tabs>
              <w:ind w:left="1451" w:hanging="1418"/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 xml:space="preserve">международен </w:t>
            </w:r>
            <w:r>
              <w:rPr>
                <w:noProof/>
                <w:spacing w:val="-6"/>
              </w:rPr>
              <w:t>(с изключение на транзита)</w:t>
            </w:r>
          </w:p>
          <w:p>
            <w:pPr>
              <w:pStyle w:val="Point0"/>
              <w:spacing w:before="100" w:after="100"/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транзит</w:t>
            </w:r>
          </w:p>
        </w:tc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spacing w:before="100" w:after="100"/>
              <w:rPr>
                <w:noProof/>
              </w:rPr>
            </w:pPr>
          </w:p>
        </w:tc>
      </w:tr>
      <w:t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Тип плавателен съд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1-цифрово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spacing w:before="100" w:after="100"/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самоходен шлеп</w:t>
            </w:r>
          </w:p>
          <w:p>
            <w:pPr>
              <w:pStyle w:val="Point0"/>
              <w:spacing w:before="100" w:after="100"/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несамоходен шлеп</w:t>
            </w:r>
          </w:p>
          <w:p>
            <w:pPr>
              <w:pStyle w:val="Point0"/>
              <w:spacing w:before="100" w:after="100"/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noProof/>
              </w:rPr>
              <w:tab/>
            </w:r>
            <w:r>
              <w:rPr>
                <w:noProof/>
                <w:spacing w:val="-8"/>
              </w:rPr>
              <w:t>=</w:t>
            </w:r>
            <w:r>
              <w:rPr>
                <w:noProof/>
                <w:spacing w:val="-8"/>
              </w:rPr>
              <w:tab/>
              <w:t>самоходен танкерен шлеп</w:t>
            </w:r>
          </w:p>
          <w:p>
            <w:pPr>
              <w:pStyle w:val="Point0"/>
              <w:tabs>
                <w:tab w:val="left" w:pos="859"/>
              </w:tabs>
              <w:ind w:left="1451" w:hanging="1418"/>
              <w:rPr>
                <w:noProof/>
              </w:rPr>
            </w:pPr>
            <w:r>
              <w:rPr>
                <w:noProof/>
              </w:rPr>
              <w:t>4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</w:r>
            <w:r>
              <w:rPr>
                <w:noProof/>
                <w:spacing w:val="-6"/>
              </w:rPr>
              <w:t>несамоходен</w:t>
            </w:r>
            <w:r>
              <w:rPr>
                <w:noProof/>
              </w:rPr>
              <w:t xml:space="preserve"> танкерен шлеп</w:t>
            </w:r>
          </w:p>
          <w:p>
            <w:pPr>
              <w:pStyle w:val="Point0"/>
              <w:tabs>
                <w:tab w:val="left" w:pos="859"/>
              </w:tabs>
              <w:ind w:left="1451" w:hanging="1418"/>
              <w:rPr>
                <w:noProof/>
              </w:rPr>
            </w:pPr>
            <w:r>
              <w:rPr>
                <w:noProof/>
              </w:rPr>
              <w:t>5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</w:r>
            <w:r>
              <w:rPr>
                <w:noProof/>
                <w:spacing w:val="-6"/>
              </w:rPr>
              <w:t>плавателен</w:t>
            </w:r>
            <w:r>
              <w:rPr>
                <w:noProof/>
              </w:rPr>
              <w:t xml:space="preserve"> съд за </w:t>
            </w:r>
            <w:r>
              <w:rPr>
                <w:noProof/>
                <w:spacing w:val="-4"/>
              </w:rPr>
              <w:t>превозване на други товари</w:t>
            </w:r>
          </w:p>
          <w:p>
            <w:pPr>
              <w:pStyle w:val="Point0"/>
              <w:spacing w:before="100" w:after="100"/>
              <w:rPr>
                <w:noProof/>
              </w:rPr>
            </w:pPr>
            <w:r>
              <w:rPr>
                <w:noProof/>
              </w:rPr>
              <w:t>6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морски плавателен съд</w:t>
            </w:r>
          </w:p>
        </w:tc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spacing w:before="100" w:after="100"/>
              <w:rPr>
                <w:noProof/>
              </w:rPr>
            </w:pPr>
          </w:p>
        </w:tc>
      </w:tr>
      <w:t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keepNext/>
              <w:keepLines/>
              <w:spacing w:before="100" w:after="100"/>
              <w:rPr>
                <w:noProof/>
              </w:rPr>
            </w:pPr>
            <w:r>
              <w:rPr>
                <w:noProof/>
              </w:rPr>
              <w:t>Националност на плавателния съд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keepNext/>
              <w:keepLines/>
              <w:spacing w:before="100" w:after="100"/>
              <w:rPr>
                <w:noProof/>
              </w:rPr>
            </w:pPr>
            <w:r>
              <w:rPr>
                <w:noProof/>
              </w:rPr>
              <w:t>2-буквено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keepNext/>
              <w:keepLines/>
              <w:spacing w:before="100" w:after="100"/>
              <w:rPr>
                <w:noProof/>
              </w:rPr>
            </w:pPr>
            <w:r>
              <w:rPr>
                <w:noProof/>
              </w:rPr>
              <w:t>NUTS0 (национален код)</w:t>
            </w:r>
            <w:r>
              <w:rPr>
                <w:rStyle w:val="FootnoteReference"/>
                <w:noProof/>
              </w:rPr>
              <w:footnoteReference w:id="5"/>
            </w:r>
          </w:p>
        </w:tc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keepNext/>
              <w:keepLines/>
              <w:spacing w:before="100" w:after="100"/>
              <w:rPr>
                <w:noProof/>
              </w:rPr>
            </w:pPr>
          </w:p>
        </w:tc>
      </w:tr>
      <w:t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keepNext/>
              <w:keepLines/>
              <w:spacing w:before="100" w:after="100"/>
              <w:rPr>
                <w:noProof/>
              </w:rPr>
            </w:pPr>
            <w:r>
              <w:rPr>
                <w:noProof/>
              </w:rPr>
              <w:t>Превозени тонове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keepNext/>
              <w:keepLines/>
              <w:spacing w:before="100" w:after="100"/>
              <w:rPr>
                <w:noProof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keepNext/>
              <w:keepLines/>
              <w:spacing w:before="100" w:after="100"/>
              <w:rPr>
                <w:noProof/>
              </w:rPr>
            </w:pPr>
          </w:p>
        </w:tc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keepNext/>
              <w:keepLines/>
              <w:spacing w:before="100" w:after="100"/>
              <w:rPr>
                <w:noProof/>
              </w:rPr>
            </w:pPr>
            <w:r>
              <w:rPr>
                <w:noProof/>
              </w:rPr>
              <w:t>тонове</w:t>
            </w:r>
          </w:p>
        </w:tc>
      </w:tr>
      <w:t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keepNext/>
              <w:keepLines/>
              <w:spacing w:before="100" w:after="100"/>
              <w:rPr>
                <w:noProof/>
              </w:rPr>
            </w:pPr>
            <w:r>
              <w:rPr>
                <w:noProof/>
              </w:rPr>
              <w:t>Тонове/km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keepNext/>
              <w:keepLines/>
              <w:spacing w:before="100" w:after="100"/>
              <w:rPr>
                <w:noProof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keepNext/>
              <w:keepLines/>
              <w:spacing w:before="100" w:after="100"/>
              <w:rPr>
                <w:noProof/>
              </w:rPr>
            </w:pPr>
          </w:p>
        </w:tc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keepNext/>
              <w:keepLines/>
              <w:spacing w:before="100" w:after="100"/>
              <w:rPr>
                <w:noProof/>
              </w:rPr>
            </w:pPr>
            <w:r>
              <w:rPr>
                <w:noProof/>
              </w:rPr>
              <w:t>t/km</w:t>
            </w:r>
          </w:p>
        </w:tc>
      </w:tr>
    </w:tbl>
    <w:p>
      <w:pPr>
        <w:rPr>
          <w:noProof/>
        </w:rPr>
      </w:pPr>
    </w:p>
    <w:tbl>
      <w:tblPr>
        <w:tblW w:w="9286" w:type="dxa"/>
        <w:tblLayout w:type="fixed"/>
        <w:tblCellMar>
          <w:right w:w="57" w:type="dxa"/>
        </w:tblCellMar>
        <w:tblLook w:val="0000" w:firstRow="0" w:lastRow="0" w:firstColumn="0" w:lastColumn="0" w:noHBand="0" w:noVBand="0"/>
      </w:tblPr>
      <w:tblGrid>
        <w:gridCol w:w="2093"/>
        <w:gridCol w:w="1559"/>
        <w:gridCol w:w="3963"/>
        <w:gridCol w:w="1671"/>
      </w:tblGrid>
      <w:tr>
        <w:tc>
          <w:tcPr>
            <w:tcW w:w="92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100" w:after="100"/>
              <w:rPr>
                <w:noProof/>
              </w:rPr>
            </w:pPr>
            <w:r>
              <w:rPr>
                <w:noProof/>
              </w:rPr>
              <w:t>Таблица II2.</w:t>
            </w:r>
            <w:r>
              <w:rPr>
                <w:noProof/>
              </w:rPr>
              <w:tab/>
              <w:t>Движение на плавателните съдове (годишни данни)</w:t>
            </w:r>
          </w:p>
        </w:tc>
      </w:tr>
      <w:tr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100" w:after="100"/>
              <w:rPr>
                <w:noProof/>
              </w:rPr>
            </w:pPr>
            <w:r>
              <w:rPr>
                <w:noProof/>
              </w:rPr>
              <w:t>Елементи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100" w:after="100"/>
              <w:rPr>
                <w:noProof/>
              </w:rPr>
            </w:pPr>
            <w:r>
              <w:rPr>
                <w:noProof/>
              </w:rPr>
              <w:t>Кодиране</w:t>
            </w:r>
          </w:p>
        </w:tc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100" w:after="100"/>
              <w:rPr>
                <w:noProof/>
              </w:rPr>
            </w:pPr>
            <w:r>
              <w:rPr>
                <w:noProof/>
              </w:rPr>
              <w:t>Номенклатура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100" w:after="100"/>
              <w:rPr>
                <w:noProof/>
              </w:rPr>
            </w:pPr>
            <w:r>
              <w:rPr>
                <w:noProof/>
              </w:rPr>
              <w:t>Единици</w:t>
            </w:r>
          </w:p>
        </w:tc>
      </w:tr>
      <w:tr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Таблица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  <w:lang w:val="lv-LV"/>
              </w:rPr>
              <w:t>3</w:t>
            </w:r>
            <w:r>
              <w:rPr>
                <w:noProof/>
              </w:rPr>
              <w:t>-буквено-цифрово</w:t>
            </w:r>
          </w:p>
        </w:tc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„II2“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</w:tr>
      <w:tr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Отчитаща се страна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2-буквено</w:t>
            </w:r>
          </w:p>
        </w:tc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NUTS0 (национален код)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</w:tr>
      <w:tr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Година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4-цифрово</w:t>
            </w:r>
          </w:p>
        </w:tc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„гггг“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</w:tr>
      <w:tr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Тип превоз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1-цифрово</w:t>
            </w:r>
          </w:p>
        </w:tc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spacing w:before="100" w:after="100"/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национален</w:t>
            </w:r>
          </w:p>
          <w:p>
            <w:pPr>
              <w:pStyle w:val="Point0"/>
              <w:tabs>
                <w:tab w:val="left" w:pos="859"/>
              </w:tabs>
              <w:ind w:left="1451" w:hanging="1418"/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</w:r>
            <w:r>
              <w:rPr>
                <w:noProof/>
                <w:spacing w:val="-6"/>
              </w:rPr>
              <w:t>международен</w:t>
            </w:r>
            <w:r>
              <w:rPr>
                <w:noProof/>
              </w:rPr>
              <w:t xml:space="preserve"> (с изключение на транзита)</w:t>
            </w:r>
          </w:p>
          <w:p>
            <w:pPr>
              <w:pStyle w:val="Point0"/>
              <w:spacing w:before="100" w:after="100"/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транзит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spacing w:before="100" w:after="100"/>
              <w:rPr>
                <w:noProof/>
              </w:rPr>
            </w:pPr>
          </w:p>
        </w:tc>
      </w:tr>
      <w:tr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Брой на движенията на плавателни съдове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движения на плавателните съдове</w:t>
            </w:r>
          </w:p>
        </w:tc>
      </w:tr>
      <w:tr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Брой на движенията на празните плавателни съдове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движения на плавателните съдове</w:t>
            </w:r>
          </w:p>
        </w:tc>
      </w:tr>
      <w:tr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  <w:spacing w:val="-4"/>
              </w:rPr>
              <w:t>Плавателен съд/km</w:t>
            </w:r>
            <w:r>
              <w:rPr>
                <w:noProof/>
              </w:rPr>
              <w:t xml:space="preserve"> (натоварени </w:t>
            </w:r>
            <w:r>
              <w:rPr>
                <w:noProof/>
                <w:spacing w:val="-6"/>
              </w:rPr>
              <w:t>плавателни съдове)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плавателен съд/km</w:t>
            </w:r>
          </w:p>
        </w:tc>
      </w:tr>
      <w:tr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 xml:space="preserve">Плавателен съд/km (празни </w:t>
            </w:r>
            <w:r>
              <w:rPr>
                <w:noProof/>
                <w:spacing w:val="-6"/>
              </w:rPr>
              <w:t>плавателни съдове)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плавателен съд/km</w:t>
            </w:r>
          </w:p>
        </w:tc>
      </w:tr>
    </w:tbl>
    <w:p>
      <w:pPr>
        <w:pStyle w:val="Point0"/>
        <w:rPr>
          <w:noProof/>
        </w:rPr>
      </w:pPr>
      <w:r>
        <w:rPr>
          <w:noProof/>
        </w:rPr>
        <w:t>ЗАБЕЛЕЖКА: Предаването на данните в настоящата таблица II2 не е задължително.</w:t>
      </w:r>
    </w:p>
    <w:p>
      <w:pPr>
        <w:pStyle w:val="Point0"/>
        <w:jc w:val="center"/>
        <w:rPr>
          <w:noProof/>
        </w:rPr>
      </w:pPr>
      <w:r>
        <w:rPr>
          <w:noProof/>
        </w:rPr>
        <w:t>______________</w:t>
      </w:r>
    </w:p>
    <w:p>
      <w:pPr>
        <w:adjustRightInd w:val="0"/>
        <w:spacing w:before="0" w:after="0"/>
        <w:jc w:val="left"/>
        <w:rPr>
          <w:noProof/>
        </w:rPr>
        <w:sectPr>
          <w:pgSz w:w="11906" w:h="16838"/>
          <w:pgMar w:top="1134" w:right="1418" w:bottom="1134" w:left="1418" w:header="709" w:footer="709" w:gutter="0"/>
          <w:cols w:space="709"/>
          <w:docGrid w:linePitch="326"/>
        </w:sectPr>
      </w:pPr>
    </w:p>
    <w:p>
      <w:pPr>
        <w:pStyle w:val="Annexetitreacte"/>
        <w:rPr>
          <w:noProof/>
          <w:lang w:val="bg-BG"/>
        </w:rPr>
      </w:pPr>
      <w:r>
        <w:rPr>
          <w:noProof/>
          <w:lang w:val="bg-BG"/>
        </w:rPr>
        <w:t>ПРИЛОЖЕНИЕ III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1443"/>
        <w:gridCol w:w="4368"/>
        <w:gridCol w:w="1240"/>
      </w:tblGrid>
      <w:tr>
        <w:tc>
          <w:tcPr>
            <w:tcW w:w="92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80" w:after="80"/>
              <w:rPr>
                <w:noProof/>
              </w:rPr>
            </w:pPr>
            <w:r>
              <w:rPr>
                <w:noProof/>
              </w:rPr>
              <w:t>Таблица III1.</w:t>
            </w:r>
            <w:r>
              <w:rPr>
                <w:noProof/>
              </w:rPr>
              <w:tab/>
              <w:t>Контейнерни превози по тип товари (годишни данни)</w:t>
            </w: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80" w:after="80"/>
              <w:rPr>
                <w:noProof/>
              </w:rPr>
            </w:pPr>
            <w:r>
              <w:rPr>
                <w:noProof/>
              </w:rPr>
              <w:t>Елементи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80" w:after="80"/>
              <w:rPr>
                <w:noProof/>
              </w:rPr>
            </w:pPr>
            <w:r>
              <w:rPr>
                <w:noProof/>
              </w:rPr>
              <w:t>Кодиране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80" w:after="80"/>
              <w:rPr>
                <w:noProof/>
              </w:rPr>
            </w:pPr>
            <w:r>
              <w:rPr>
                <w:noProof/>
              </w:rPr>
              <w:t>Номенклатура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80" w:after="80"/>
              <w:rPr>
                <w:noProof/>
              </w:rPr>
            </w:pPr>
            <w:r>
              <w:rPr>
                <w:noProof/>
              </w:rPr>
              <w:t>Единици</w:t>
            </w: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Таблица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  <w:lang w:val="lv-LV"/>
              </w:rPr>
              <w:t>4</w:t>
            </w:r>
            <w:r>
              <w:rPr>
                <w:noProof/>
              </w:rPr>
              <w:t>-буквено-цифрово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„III1“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  <w:spacing w:val="-6"/>
              </w:rPr>
            </w:pPr>
            <w:r>
              <w:rPr>
                <w:noProof/>
                <w:spacing w:val="-6"/>
              </w:rPr>
              <w:t>Отчитаща се страна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2-буквено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NUTS0 (национален код)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Година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4-цифрово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„гггг“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Страна/регион на товарене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4-буквено-цифрово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NUTS2</w:t>
            </w:r>
            <w:r>
              <w:rPr>
                <w:rStyle w:val="FootnoteReference"/>
                <w:noProof/>
              </w:rPr>
              <w:footnoteReference w:id="6"/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Страна/регион на разтоварване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4-буквено-цифрово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NUTS2</w:t>
            </w:r>
            <w:r>
              <w:rPr>
                <w:rStyle w:val="FootnoteReference"/>
                <w:noProof/>
              </w:rPr>
              <w:footnoteReference w:id="7"/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Тип превоз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1-цифрово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spacing w:before="80" w:after="80"/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национален</w:t>
            </w:r>
          </w:p>
          <w:p>
            <w:pPr>
              <w:pStyle w:val="Point0"/>
              <w:tabs>
                <w:tab w:val="left" w:pos="859"/>
              </w:tabs>
              <w:ind w:left="1451" w:hanging="1418"/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 xml:space="preserve">международен </w:t>
            </w:r>
            <w:r>
              <w:rPr>
                <w:noProof/>
                <w:spacing w:val="-6"/>
              </w:rPr>
              <w:t>(с изключение на транзита)</w:t>
            </w:r>
          </w:p>
          <w:p>
            <w:pPr>
              <w:pStyle w:val="Point0"/>
              <w:spacing w:before="80" w:after="80"/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транзит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spacing w:before="80" w:after="80"/>
              <w:rPr>
                <w:noProof/>
              </w:rPr>
            </w:pP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Размер на контейнери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1-цифрово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spacing w:before="80" w:after="80"/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20’ товарни единици</w:t>
            </w:r>
          </w:p>
          <w:p>
            <w:pPr>
              <w:pStyle w:val="Point0"/>
              <w:spacing w:before="80" w:after="80"/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40’ товарни единици</w:t>
            </w:r>
          </w:p>
          <w:p>
            <w:pPr>
              <w:pStyle w:val="Point0"/>
              <w:tabs>
                <w:tab w:val="left" w:pos="859"/>
              </w:tabs>
              <w:ind w:left="1451" w:hanging="1418"/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noProof/>
              </w:rPr>
              <w:tab/>
            </w:r>
            <w:r>
              <w:rPr>
                <w:noProof/>
                <w:spacing w:val="-4"/>
              </w:rPr>
              <w:t>=</w:t>
            </w:r>
            <w:r>
              <w:rPr>
                <w:noProof/>
                <w:spacing w:val="-4"/>
              </w:rPr>
              <w:tab/>
            </w:r>
            <w:r>
              <w:rPr>
                <w:noProof/>
              </w:rPr>
              <w:t>товарни</w:t>
            </w:r>
            <w:r>
              <w:rPr>
                <w:noProof/>
                <w:spacing w:val="-4"/>
              </w:rPr>
              <w:t xml:space="preserve"> единици &gt; 20’и &lt; 40’</w:t>
            </w:r>
          </w:p>
          <w:p>
            <w:pPr>
              <w:pStyle w:val="Point0"/>
              <w:spacing w:before="80" w:after="80"/>
              <w:rPr>
                <w:noProof/>
              </w:rPr>
            </w:pPr>
            <w:r>
              <w:rPr>
                <w:noProof/>
              </w:rPr>
              <w:t>4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товарни единици &gt; 40’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spacing w:before="80" w:after="80"/>
              <w:rPr>
                <w:noProof/>
              </w:rPr>
            </w:pP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Състояние (натоварен/празен)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1-цифрово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spacing w:before="80" w:after="80"/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натоварени контейнери</w:t>
            </w:r>
          </w:p>
          <w:p>
            <w:pPr>
              <w:pStyle w:val="Point0"/>
              <w:spacing w:before="80" w:after="80"/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празни контейнери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spacing w:before="80" w:after="80"/>
              <w:rPr>
                <w:noProof/>
              </w:rPr>
            </w:pP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Тип товари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2-цифрово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 xml:space="preserve">NST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QUOTE "</w:instrText>
            </w:r>
            <w:r>
              <w:rPr>
                <w:rStyle w:val="CRMarker"/>
                <w:noProof/>
              </w:rPr>
              <w:instrText>Ö</w:instrText>
            </w:r>
            <w:r>
              <w:rPr>
                <w:noProof/>
              </w:rPr>
              <w:instrText xml:space="preserve">" </w:instrText>
            </w:r>
            <w:r>
              <w:rPr>
                <w:noProof/>
              </w:rPr>
              <w:fldChar w:fldCharType="separate"/>
            </w:r>
            <w:r>
              <w:rPr>
                <w:rStyle w:val="CRMarker"/>
                <w:noProof/>
              </w:rPr>
              <w:t>Ö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 2007 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QUOTE "</w:instrText>
            </w:r>
            <w:r>
              <w:rPr>
                <w:rStyle w:val="CRMarker"/>
                <w:noProof/>
              </w:rPr>
              <w:instrText>Õ</w:instrText>
            </w:r>
            <w:r>
              <w:rPr>
                <w:noProof/>
              </w:rPr>
              <w:instrText xml:space="preserve">" </w:instrText>
            </w:r>
            <w:r>
              <w:rPr>
                <w:noProof/>
              </w:rPr>
              <w:fldChar w:fldCharType="separate"/>
            </w:r>
            <w:r>
              <w:rPr>
                <w:rStyle w:val="CRMarker"/>
                <w:noProof/>
              </w:rPr>
              <w:t>Õ</w:t>
            </w:r>
            <w:r>
              <w:rPr>
                <w:noProof/>
              </w:rPr>
              <w:fldChar w:fldCharType="end"/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Превозени тонове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тонове</w:t>
            </w: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Тонове/km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t/km</w:t>
            </w: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TEU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TEU</w:t>
            </w: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TEU/km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80" w:after="80"/>
              <w:rPr>
                <w:noProof/>
              </w:rPr>
            </w:pPr>
            <w:r>
              <w:rPr>
                <w:noProof/>
              </w:rPr>
              <w:t>TEU/km</w:t>
            </w:r>
          </w:p>
        </w:tc>
      </w:tr>
    </w:tbl>
    <w:p>
      <w:pPr>
        <w:jc w:val="center"/>
        <w:rPr>
          <w:noProof/>
        </w:rPr>
      </w:pPr>
      <w:r>
        <w:rPr>
          <w:noProof/>
        </w:rPr>
        <w:t>_____________</w:t>
      </w:r>
    </w:p>
    <w:p>
      <w:pPr>
        <w:adjustRightInd w:val="0"/>
        <w:spacing w:before="0" w:after="0"/>
        <w:jc w:val="left"/>
        <w:rPr>
          <w:noProof/>
        </w:rPr>
        <w:sectPr>
          <w:pgSz w:w="11906" w:h="16838"/>
          <w:pgMar w:top="1134" w:right="1418" w:bottom="1134" w:left="1418" w:header="709" w:footer="709" w:gutter="0"/>
          <w:cols w:space="709"/>
          <w:docGrid w:linePitch="326"/>
        </w:sectPr>
      </w:pPr>
    </w:p>
    <w:p>
      <w:pPr>
        <w:pStyle w:val="Annexetitreacte"/>
        <w:rPr>
          <w:noProof/>
          <w:lang w:val="bg-BG"/>
        </w:rPr>
      </w:pPr>
      <w:r>
        <w:rPr>
          <w:noProof/>
          <w:lang w:val="bg-BG"/>
        </w:rPr>
        <w:t>ПРИЛОЖЕНИЕ IV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57"/>
        <w:gridCol w:w="2136"/>
        <w:gridCol w:w="3993"/>
        <w:gridCol w:w="1300"/>
      </w:tblGrid>
      <w:tr>
        <w:tc>
          <w:tcPr>
            <w:tcW w:w="92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100" w:after="100"/>
              <w:rPr>
                <w:noProof/>
              </w:rPr>
            </w:pPr>
            <w:r>
              <w:rPr>
                <w:noProof/>
              </w:rPr>
              <w:t>Таблица IV1.</w:t>
            </w:r>
            <w:r>
              <w:rPr>
                <w:noProof/>
              </w:rPr>
              <w:tab/>
              <w:t>Превоз по националност на плавателните съдове (данни по тримесечия)</w:t>
            </w:r>
          </w:p>
        </w:tc>
      </w:tr>
      <w:t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100" w:after="100"/>
              <w:rPr>
                <w:noProof/>
              </w:rPr>
            </w:pPr>
            <w:r>
              <w:rPr>
                <w:noProof/>
              </w:rPr>
              <w:t>Елементи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100" w:after="100"/>
              <w:rPr>
                <w:noProof/>
              </w:rPr>
            </w:pPr>
            <w:r>
              <w:rPr>
                <w:noProof/>
              </w:rPr>
              <w:t>Кодиране</w:t>
            </w: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100" w:after="100"/>
              <w:rPr>
                <w:noProof/>
              </w:rPr>
            </w:pPr>
            <w:r>
              <w:rPr>
                <w:noProof/>
              </w:rPr>
              <w:t>Номенклатура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100" w:after="100"/>
              <w:rPr>
                <w:noProof/>
              </w:rPr>
            </w:pPr>
            <w:r>
              <w:rPr>
                <w:noProof/>
              </w:rPr>
              <w:t>Единици</w:t>
            </w:r>
          </w:p>
        </w:tc>
      </w:tr>
      <w:t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Таблица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  <w:lang w:val="lv-LV"/>
              </w:rPr>
              <w:t>3</w:t>
            </w:r>
            <w:r>
              <w:rPr>
                <w:noProof/>
              </w:rPr>
              <w:t>-буквено-цифрово</w:t>
            </w: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„IV1“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</w:tr>
      <w:t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Отчитаща се страна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2-буквено</w:t>
            </w: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NUTS0 (национален кодиране)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</w:tr>
      <w:t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Година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4-цифрово</w:t>
            </w: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„гггг“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</w:tr>
      <w:t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Тримесечие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2-цифрово</w:t>
            </w: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spacing w:before="100" w:after="100"/>
              <w:rPr>
                <w:noProof/>
              </w:rPr>
            </w:pPr>
            <w:r>
              <w:rPr>
                <w:noProof/>
              </w:rPr>
              <w:t>41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първо тримесечие 1</w:t>
            </w:r>
          </w:p>
          <w:p>
            <w:pPr>
              <w:pStyle w:val="Point0"/>
              <w:spacing w:before="100" w:after="100"/>
              <w:rPr>
                <w:noProof/>
              </w:rPr>
            </w:pPr>
            <w:r>
              <w:rPr>
                <w:noProof/>
              </w:rPr>
              <w:t>42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второ тримесечие 2</w:t>
            </w:r>
          </w:p>
          <w:p>
            <w:pPr>
              <w:pStyle w:val="Point0"/>
              <w:spacing w:before="100" w:after="100"/>
              <w:rPr>
                <w:noProof/>
              </w:rPr>
            </w:pPr>
            <w:r>
              <w:rPr>
                <w:noProof/>
              </w:rPr>
              <w:t>43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трето тримесечие 3</w:t>
            </w:r>
          </w:p>
          <w:p>
            <w:pPr>
              <w:pStyle w:val="Point0"/>
              <w:spacing w:before="100" w:after="100"/>
              <w:rPr>
                <w:noProof/>
              </w:rPr>
            </w:pPr>
            <w:r>
              <w:rPr>
                <w:noProof/>
              </w:rPr>
              <w:t>44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четвърто тримесечие 4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spacing w:before="100" w:after="100"/>
              <w:rPr>
                <w:noProof/>
              </w:rPr>
            </w:pPr>
          </w:p>
        </w:tc>
      </w:tr>
      <w:t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Тип превоз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1-цифрово</w:t>
            </w: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spacing w:before="100" w:after="100"/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национален</w:t>
            </w:r>
          </w:p>
          <w:p>
            <w:pPr>
              <w:pStyle w:val="Point0"/>
              <w:tabs>
                <w:tab w:val="left" w:pos="859"/>
              </w:tabs>
              <w:ind w:left="1451" w:hanging="1418"/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международен (с изключение на транзита)</w:t>
            </w:r>
          </w:p>
          <w:p>
            <w:pPr>
              <w:pStyle w:val="Point0"/>
              <w:spacing w:before="100" w:after="100"/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транзит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spacing w:before="100" w:after="100"/>
              <w:rPr>
                <w:noProof/>
              </w:rPr>
            </w:pPr>
          </w:p>
        </w:tc>
      </w:tr>
      <w:t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Националност на плавателния съд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2-буквено</w:t>
            </w: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NUTS0 (национален код)</w:t>
            </w:r>
            <w:r>
              <w:rPr>
                <w:rStyle w:val="FootnoteReference"/>
                <w:noProof/>
              </w:rPr>
              <w:footnoteReference w:id="8"/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</w:tr>
      <w:t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Превозени тонове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тонове</w:t>
            </w:r>
          </w:p>
        </w:tc>
      </w:tr>
      <w:t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Тонове/km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t/km</w:t>
            </w:r>
          </w:p>
        </w:tc>
      </w:tr>
    </w:tbl>
    <w:p>
      <w:pPr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1758"/>
        <w:gridCol w:w="3900"/>
        <w:gridCol w:w="1393"/>
      </w:tblGrid>
      <w:tr>
        <w:tc>
          <w:tcPr>
            <w:tcW w:w="92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100" w:after="100"/>
              <w:rPr>
                <w:noProof/>
              </w:rPr>
            </w:pPr>
            <w:r>
              <w:rPr>
                <w:noProof/>
              </w:rPr>
              <w:t>Таблица IV2.</w:t>
            </w:r>
            <w:r>
              <w:rPr>
                <w:noProof/>
              </w:rPr>
              <w:tab/>
              <w:t>Превоз на контейнери по националност на плавателните съдове (данни по тримесечия)</w:t>
            </w: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100" w:after="100"/>
              <w:rPr>
                <w:noProof/>
              </w:rPr>
            </w:pPr>
            <w:r>
              <w:rPr>
                <w:noProof/>
              </w:rPr>
              <w:t>Елементи</w:t>
            </w: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100" w:after="100"/>
              <w:rPr>
                <w:noProof/>
              </w:rPr>
            </w:pPr>
            <w:r>
              <w:rPr>
                <w:noProof/>
              </w:rPr>
              <w:t>Кодиране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100" w:after="100"/>
              <w:rPr>
                <w:noProof/>
              </w:rPr>
            </w:pPr>
            <w:r>
              <w:rPr>
                <w:noProof/>
              </w:rPr>
              <w:t>Номенклатура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spacing w:before="100" w:after="100"/>
              <w:rPr>
                <w:noProof/>
              </w:rPr>
            </w:pPr>
            <w:r>
              <w:rPr>
                <w:noProof/>
              </w:rPr>
              <w:t>Единици</w:t>
            </w: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Таблица</w:t>
            </w: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  <w:lang w:val="lv-LV"/>
              </w:rPr>
              <w:t>3</w:t>
            </w:r>
            <w:r>
              <w:rPr>
                <w:noProof/>
              </w:rPr>
              <w:t>-буквено-цифрово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„IV2“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Отчитаща се страна</w:t>
            </w: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2-буквено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NUTS0 (национален код)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Година</w:t>
            </w: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4-цифрово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„гггг“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keepNext/>
              <w:keepLines/>
              <w:spacing w:before="100" w:after="100"/>
              <w:rPr>
                <w:noProof/>
              </w:rPr>
            </w:pPr>
            <w:r>
              <w:rPr>
                <w:noProof/>
              </w:rPr>
              <w:t>Тримесечие</w:t>
            </w: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keepNext/>
              <w:keepLines/>
              <w:spacing w:before="100" w:after="100"/>
              <w:rPr>
                <w:noProof/>
              </w:rPr>
            </w:pPr>
            <w:r>
              <w:rPr>
                <w:noProof/>
              </w:rPr>
              <w:t>2-цифрово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keepNext/>
              <w:keepLines/>
              <w:spacing w:before="100" w:after="100"/>
              <w:rPr>
                <w:noProof/>
              </w:rPr>
            </w:pPr>
            <w:r>
              <w:rPr>
                <w:noProof/>
              </w:rPr>
              <w:t>41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първо тримесечие</w:t>
            </w:r>
          </w:p>
          <w:p>
            <w:pPr>
              <w:pStyle w:val="Point0"/>
              <w:keepNext/>
              <w:keepLines/>
              <w:spacing w:before="100" w:after="100"/>
              <w:rPr>
                <w:noProof/>
              </w:rPr>
            </w:pPr>
            <w:r>
              <w:rPr>
                <w:noProof/>
              </w:rPr>
              <w:t>42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второ тримесечие</w:t>
            </w:r>
          </w:p>
          <w:p>
            <w:pPr>
              <w:pStyle w:val="Point0"/>
              <w:keepNext/>
              <w:keepLines/>
              <w:spacing w:before="100" w:after="100"/>
              <w:rPr>
                <w:noProof/>
              </w:rPr>
            </w:pPr>
            <w:r>
              <w:rPr>
                <w:noProof/>
              </w:rPr>
              <w:t>43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трето тримесечие</w:t>
            </w:r>
          </w:p>
          <w:p>
            <w:pPr>
              <w:pStyle w:val="Point0"/>
              <w:keepNext/>
              <w:keepLines/>
              <w:spacing w:before="100" w:after="100"/>
              <w:rPr>
                <w:noProof/>
              </w:rPr>
            </w:pPr>
            <w:r>
              <w:rPr>
                <w:noProof/>
              </w:rPr>
              <w:t>44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четвърто тримесечие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keepNext/>
              <w:keepLines/>
              <w:spacing w:before="100" w:after="100"/>
              <w:rPr>
                <w:noProof/>
              </w:rPr>
            </w:pP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Тип превоз</w:t>
            </w: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1-цифрово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spacing w:before="100" w:after="100"/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национален</w:t>
            </w:r>
          </w:p>
          <w:p>
            <w:pPr>
              <w:pStyle w:val="Point0"/>
              <w:tabs>
                <w:tab w:val="left" w:pos="859"/>
              </w:tabs>
              <w:ind w:left="1451" w:hanging="1418"/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международен (с изключение на транзита)</w:t>
            </w:r>
          </w:p>
          <w:p>
            <w:pPr>
              <w:pStyle w:val="Point0"/>
              <w:spacing w:before="100" w:after="100"/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транзит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spacing w:before="100" w:after="100"/>
              <w:rPr>
                <w:noProof/>
              </w:rPr>
            </w:pP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Националност на плавателния съд</w:t>
            </w: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2-буквено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NUTS0 (национален код)</w:t>
            </w:r>
            <w:r>
              <w:rPr>
                <w:rStyle w:val="FootnoteReference"/>
                <w:noProof/>
              </w:rPr>
              <w:footnoteReference w:id="9"/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Състояние (натоварен/празен)</w:t>
            </w: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1-цифрово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tabs>
                <w:tab w:val="left" w:pos="859"/>
              </w:tabs>
              <w:ind w:left="1451" w:hanging="1418"/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натоварени контейнери</w:t>
            </w:r>
          </w:p>
          <w:p>
            <w:pPr>
              <w:pStyle w:val="Point0"/>
              <w:spacing w:before="100" w:after="100"/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празни контейнери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spacing w:before="100" w:after="100"/>
              <w:rPr>
                <w:noProof/>
              </w:rPr>
            </w:pP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Превозени тонове</w:t>
            </w: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тонове</w:t>
            </w: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Тонове/km</w:t>
            </w: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t/km</w:t>
            </w: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TEU</w:t>
            </w: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TEU</w:t>
            </w:r>
          </w:p>
        </w:tc>
      </w:tr>
      <w:t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TEU/km</w:t>
            </w: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spacing w:before="100" w:after="100"/>
              <w:rPr>
                <w:noProof/>
              </w:rPr>
            </w:pPr>
            <w:r>
              <w:rPr>
                <w:noProof/>
              </w:rPr>
              <w:t>TEU/km</w:t>
            </w:r>
          </w:p>
        </w:tc>
      </w:tr>
    </w:tbl>
    <w:p>
      <w:pPr>
        <w:jc w:val="center"/>
        <w:rPr>
          <w:noProof/>
        </w:rPr>
      </w:pPr>
      <w:r>
        <w:rPr>
          <w:noProof/>
        </w:rPr>
        <w:t>____________</w:t>
      </w:r>
    </w:p>
    <w:p>
      <w:pPr>
        <w:adjustRightInd w:val="0"/>
        <w:spacing w:before="0" w:after="0"/>
        <w:jc w:val="left"/>
        <w:rPr>
          <w:noProof/>
        </w:rPr>
        <w:sectPr>
          <w:pgSz w:w="11906" w:h="16838"/>
          <w:pgMar w:top="1134" w:right="1418" w:bottom="1134" w:left="1418" w:header="709" w:footer="709" w:gutter="0"/>
          <w:cols w:space="709"/>
          <w:docGrid w:linePitch="326"/>
        </w:sectPr>
      </w:pPr>
    </w:p>
    <w:p>
      <w:pPr>
        <w:pStyle w:val="Annexetitreacte"/>
        <w:rPr>
          <w:noProof/>
          <w:lang w:val="bg-BG"/>
        </w:rPr>
      </w:pPr>
      <w:r>
        <w:rPr>
          <w:noProof/>
          <w:lang w:val="bg-BG"/>
        </w:rPr>
        <w:t>ПРИЛОЖЕНИЕ 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79"/>
        <w:gridCol w:w="2135"/>
        <w:gridCol w:w="4332"/>
        <w:gridCol w:w="1240"/>
      </w:tblGrid>
      <w:tr>
        <w:tc>
          <w:tcPr>
            <w:tcW w:w="92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>Таблица V1.</w:t>
            </w:r>
            <w:r>
              <w:rPr>
                <w:noProof/>
              </w:rPr>
              <w:tab/>
              <w:t>Превоз на товари (годишни данни)</w:t>
            </w:r>
          </w:p>
        </w:tc>
      </w:tr>
      <w:tr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>Елементи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>Кодиране</w:t>
            </w:r>
          </w:p>
        </w:tc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>Номенклатура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>Единици</w:t>
            </w:r>
          </w:p>
        </w:tc>
      </w:tr>
      <w:tr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Таблица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2-буквено-цифрово</w:t>
            </w:r>
          </w:p>
        </w:tc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„V1“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</w:p>
        </w:tc>
      </w:tr>
      <w:tr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Отчитаща се страна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2-буквено</w:t>
            </w:r>
          </w:p>
        </w:tc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NUTS0 (национален код)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</w:p>
        </w:tc>
      </w:tr>
      <w:tr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Година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4-цифрово</w:t>
            </w:r>
          </w:p>
        </w:tc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„гггг“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</w:p>
        </w:tc>
      </w:tr>
      <w:tr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Тип превоз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1-цифрово</w:t>
            </w:r>
          </w:p>
        </w:tc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национален</w:t>
            </w:r>
          </w:p>
          <w:p>
            <w:pPr>
              <w:pStyle w:val="Point0"/>
              <w:tabs>
                <w:tab w:val="left" w:pos="859"/>
              </w:tabs>
              <w:ind w:left="1451" w:hanging="1418"/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 xml:space="preserve">международен </w:t>
            </w:r>
            <w:r>
              <w:rPr>
                <w:noProof/>
                <w:spacing w:val="-6"/>
              </w:rPr>
              <w:t>(с изключение на транзита)</w:t>
            </w:r>
          </w:p>
          <w:p>
            <w:pPr>
              <w:pStyle w:val="Point0"/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noProof/>
              </w:rPr>
              <w:tab/>
              <w:t>=</w:t>
            </w:r>
            <w:r>
              <w:rPr>
                <w:noProof/>
              </w:rPr>
              <w:tab/>
              <w:t>транзит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rPr>
                <w:noProof/>
              </w:rPr>
            </w:pPr>
          </w:p>
        </w:tc>
      </w:tr>
      <w:tr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Тип товари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2-цифрово</w:t>
            </w:r>
          </w:p>
        </w:tc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NST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QUOTE "</w:instrText>
            </w:r>
            <w:r>
              <w:rPr>
                <w:rStyle w:val="CRMarker"/>
                <w:noProof/>
              </w:rPr>
              <w:instrText>Ö</w:instrText>
            </w:r>
            <w:r>
              <w:rPr>
                <w:noProof/>
              </w:rPr>
              <w:instrText xml:space="preserve">" </w:instrText>
            </w:r>
            <w:r>
              <w:rPr>
                <w:noProof/>
              </w:rPr>
              <w:fldChar w:fldCharType="separate"/>
            </w:r>
            <w:r>
              <w:rPr>
                <w:rStyle w:val="CRMarker"/>
                <w:noProof/>
              </w:rPr>
              <w:t>Ö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 2007 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QUOTE "</w:instrText>
            </w:r>
            <w:r>
              <w:rPr>
                <w:rStyle w:val="CRMarker"/>
                <w:noProof/>
              </w:rPr>
              <w:instrText>Õ</w:instrText>
            </w:r>
            <w:r>
              <w:rPr>
                <w:noProof/>
              </w:rPr>
              <w:instrText xml:space="preserve">" </w:instrText>
            </w:r>
            <w:r>
              <w:rPr>
                <w:noProof/>
              </w:rPr>
              <w:fldChar w:fldCharType="separate"/>
            </w:r>
            <w:r>
              <w:rPr>
                <w:rStyle w:val="CRMarker"/>
                <w:noProof/>
              </w:rPr>
              <w:t>Õ</w:t>
            </w:r>
            <w:r>
              <w:rPr>
                <w:noProof/>
              </w:rPr>
              <w:fldChar w:fldCharType="end"/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</w:p>
        </w:tc>
      </w:tr>
      <w:tr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Превозени тонове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</w:p>
        </w:tc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тонове</w:t>
            </w:r>
          </w:p>
        </w:tc>
      </w:tr>
      <w:tr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Tонове/km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</w:p>
        </w:tc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t/km</w:t>
            </w:r>
          </w:p>
        </w:tc>
      </w:tr>
    </w:tbl>
    <w:p>
      <w:pPr>
        <w:jc w:val="center"/>
        <w:rPr>
          <w:noProof/>
        </w:rPr>
      </w:pPr>
      <w:r>
        <w:rPr>
          <w:noProof/>
        </w:rPr>
        <w:t>_____________</w:t>
      </w:r>
    </w:p>
    <w:p>
      <w:pPr>
        <w:adjustRightInd w:val="0"/>
        <w:spacing w:before="0" w:after="0"/>
        <w:jc w:val="left"/>
        <w:rPr>
          <w:noProof/>
        </w:rPr>
        <w:sectPr>
          <w:pgSz w:w="11906" w:h="16838"/>
          <w:pgMar w:top="1134" w:right="1418" w:bottom="1134" w:left="1418" w:header="709" w:footer="709" w:gutter="0"/>
          <w:cols w:space="709"/>
          <w:docGrid w:linePitch="326"/>
        </w:sectPr>
      </w:pPr>
    </w:p>
    <w:p>
      <w:pPr>
        <w:pStyle w:val="CRSeparator"/>
        <w:rPr>
          <w:noProof/>
          <w:lang w:val="bg-BG"/>
        </w:rPr>
      </w:pPr>
    </w:p>
    <w:p>
      <w:pPr>
        <w:pStyle w:val="CRReference"/>
        <w:rPr>
          <w:noProof/>
          <w:lang w:val="bg-BG"/>
        </w:rPr>
      </w:pPr>
      <w:r>
        <w:rPr>
          <w:noProof/>
          <w:lang w:val="bg-BG"/>
        </w:rPr>
        <w:fldChar w:fldCharType="begin"/>
      </w:r>
      <w:r>
        <w:rPr>
          <w:noProof/>
          <w:lang w:val="bg-BG"/>
        </w:rPr>
        <w:instrText xml:space="preserve"> QUOTE "</w:instrText>
      </w:r>
      <w:r>
        <w:rPr>
          <w:rStyle w:val="CRMarker"/>
          <w:noProof/>
          <w:lang w:val="bg-BG"/>
        </w:rPr>
        <w:instrText>ê</w:instrText>
      </w:r>
      <w:r>
        <w:rPr>
          <w:noProof/>
          <w:lang w:val="bg-BG"/>
        </w:rPr>
        <w:instrText xml:space="preserve">" </w:instrText>
      </w:r>
      <w:r>
        <w:rPr>
          <w:noProof/>
          <w:lang w:val="bg-BG"/>
        </w:rPr>
        <w:fldChar w:fldCharType="separate"/>
      </w:r>
      <w:r>
        <w:rPr>
          <w:rStyle w:val="CRMarker"/>
          <w:noProof/>
          <w:lang w:val="bg-BG"/>
        </w:rPr>
        <w:t>ê</w:t>
      </w:r>
      <w:r>
        <w:rPr>
          <w:noProof/>
          <w:lang w:val="bg-BG"/>
        </w:rPr>
        <w:fldChar w:fldCharType="end"/>
      </w:r>
      <w:r>
        <w:rPr>
          <w:noProof/>
          <w:lang w:val="bg-BG"/>
        </w:rPr>
        <w:t xml:space="preserve"> 1304/2007 2007 </w:t>
      </w:r>
      <w:r>
        <w:rPr>
          <w:noProof/>
          <w:szCs w:val="20"/>
          <w:lang w:val="bg-BG"/>
        </w:rPr>
        <w:t xml:space="preserve">член </w:t>
      </w:r>
      <w:r>
        <w:rPr>
          <w:noProof/>
          <w:lang w:val="bg-BG"/>
        </w:rPr>
        <w:t>4 и приложение I</w:t>
      </w:r>
    </w:p>
    <w:p>
      <w:pPr>
        <w:pStyle w:val="Annexetitreacte"/>
        <w:rPr>
          <w:noProof/>
          <w:lang w:val="bg-BG"/>
        </w:rPr>
      </w:pPr>
      <w:r>
        <w:rPr>
          <w:noProof/>
          <w:lang w:val="bg-BG"/>
        </w:rPr>
        <w:t>ПРИЛОЖЕНИЕ VI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86"/>
        <w:gridCol w:w="7800"/>
      </w:tblGrid>
      <w:t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>NST 2007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>Разделение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>Описание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01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Продукти на селското стопанство, лова и горското стопанство; риба и други рибни продукти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02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Каменни и лигнитни въглища; суров петрол и природен газ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03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Метални руди и други продукти на добивната промишленост; торф; уран и торий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04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Хранителни продукти, напитки и тютюн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05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Текстил и текстилни изделия; гладка кожа и кожени изделия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06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Дърво и артикули от дърво и корк (с изключение на мебели); изделия от слама и материали за плетене; целулозна маса, хартия и изделия от хартия; печатни материали и записани електронни носители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07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Кокс и рафинирани нефтопродукти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08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Химически вещества, химически продукти и синтетични влакна; продукти от каучук или пластмаса; ядрено гориво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09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Други неметални минерални продукти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Основни метали; метални изделия, с изключение на машини и оборудване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Машини и оборудване, некласифицирани другаде; канцеларска и електронноизчислителна техника; електрически машини и апарати, некласифицирани другаде; радио-, телевизионно и съобщително оборудване и апаратура; медицински, прецизиращи и оптични инструменти; часовници и часовникови механизми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Транспортно оборудване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Мебели; други фабрични изделия, некласифицирани другаде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Вторични суровини; битови и други отпадъци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Поща, пратки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Оборудване и материали, използвани в превоза на товари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Товари, премествани по време на местене в друго жилище или офис; багаж, превозван отделно от пасажерите; моторни превозни средства, премествани за ремонт; други непазарни стоки, некласифицирани другаде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Стоки в партида: съвкупност от различни стоки, превозвани заедно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Неидентифицируеми стоки: товари, които поради някаква причина не могат да бъдат идентифицирани и следователно не могат да бъдат причислени към групи 01—16.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Други стоки, некласифицирани другаде</w:t>
            </w:r>
          </w:p>
        </w:tc>
      </w:tr>
    </w:tbl>
    <w:p>
      <w:pPr>
        <w:jc w:val="center"/>
        <w:rPr>
          <w:noProof/>
        </w:rPr>
        <w:sectPr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  <w:r>
        <w:rPr>
          <w:rFonts w:eastAsia="Times New Roman"/>
          <w:noProof/>
          <w:szCs w:val="20"/>
        </w:rPr>
        <w:t>_____________</w:t>
      </w:r>
    </w:p>
    <w:p>
      <w:pPr>
        <w:pStyle w:val="CRSeparator"/>
        <w:rPr>
          <w:noProof/>
          <w:lang w:val="bg-BG"/>
        </w:rPr>
      </w:pPr>
    </w:p>
    <w:p>
      <w:pPr>
        <w:pStyle w:val="CRReference"/>
        <w:rPr>
          <w:noProof/>
          <w:lang w:val="bg-BG"/>
        </w:rPr>
      </w:pPr>
      <w:r>
        <w:rPr>
          <w:noProof/>
          <w:lang w:val="bg-BG"/>
        </w:rPr>
        <w:fldChar w:fldCharType="begin"/>
      </w:r>
      <w:r>
        <w:rPr>
          <w:noProof/>
          <w:lang w:val="bg-BG"/>
        </w:rPr>
        <w:instrText xml:space="preserve"> QUOTE "</w:instrText>
      </w:r>
      <w:r>
        <w:rPr>
          <w:rStyle w:val="CRMarker"/>
          <w:noProof/>
          <w:lang w:val="bg-BG"/>
        </w:rPr>
        <w:instrText>é</w:instrText>
      </w:r>
      <w:r>
        <w:rPr>
          <w:noProof/>
          <w:lang w:val="bg-BG"/>
        </w:rPr>
        <w:instrText xml:space="preserve">" </w:instrText>
      </w:r>
      <w:r>
        <w:rPr>
          <w:noProof/>
          <w:lang w:val="bg-BG"/>
        </w:rPr>
        <w:fldChar w:fldCharType="separate"/>
      </w:r>
      <w:r>
        <w:rPr>
          <w:rStyle w:val="CRMarker"/>
          <w:noProof/>
          <w:lang w:val="bg-BG"/>
        </w:rPr>
        <w:t>é</w:t>
      </w:r>
      <w:r>
        <w:rPr>
          <w:noProof/>
          <w:lang w:val="bg-BG"/>
        </w:rPr>
        <w:fldChar w:fldCharType="end"/>
      </w:r>
    </w:p>
    <w:p>
      <w:pPr>
        <w:pStyle w:val="Annexetitre"/>
        <w:rPr>
          <w:noProof/>
        </w:rPr>
      </w:pPr>
      <w:r>
        <w:rPr>
          <w:noProof/>
        </w:rPr>
        <w:t>ПРИЛОЖЕНИЕ VII</w:t>
      </w:r>
    </w:p>
    <w:p>
      <w:pPr>
        <w:jc w:val="center"/>
        <w:rPr>
          <w:rFonts w:eastAsia="Times New Roman"/>
          <w:b/>
          <w:noProof/>
          <w:szCs w:val="20"/>
        </w:rPr>
      </w:pPr>
      <w:bookmarkStart w:id="1" w:name="_CopyToNewDocument_"/>
      <w:bookmarkEnd w:id="1"/>
      <w:r>
        <w:rPr>
          <w:rFonts w:eastAsia="Times New Roman"/>
          <w:b/>
          <w:noProof/>
          <w:szCs w:val="20"/>
        </w:rPr>
        <w:t>Отмененият регламент и списък на неговите последователни изменения</w:t>
      </w:r>
    </w:p>
    <w:tbl>
      <w:tblPr>
        <w:tblW w:w="9348" w:type="dxa"/>
        <w:tblLayout w:type="fixed"/>
        <w:tblLook w:val="0000" w:firstRow="0" w:lastRow="0" w:firstColumn="0" w:lastColumn="0" w:noHBand="0" w:noVBand="0"/>
      </w:tblPr>
      <w:tblGrid>
        <w:gridCol w:w="348"/>
        <w:gridCol w:w="5520"/>
        <w:gridCol w:w="480"/>
        <w:gridCol w:w="2520"/>
        <w:gridCol w:w="480"/>
      </w:tblGrid>
      <w:tr>
        <w:trPr>
          <w:gridAfter w:val="1"/>
          <w:wAfter w:w="480" w:type="dxa"/>
          <w:cantSplit/>
        </w:trPr>
        <w:tc>
          <w:tcPr>
            <w:tcW w:w="5868" w:type="dxa"/>
            <w:gridSpan w:val="2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 xml:space="preserve">Регламент (EС) № 1365/2006 </w:t>
            </w:r>
            <w:r>
              <w:rPr>
                <w:bCs/>
                <w:noProof/>
              </w:rPr>
              <w:t>на Европейския парламент и на Съвета</w:t>
            </w:r>
            <w:r>
              <w:rPr>
                <w:noProof/>
              </w:rPr>
              <w:br/>
            </w:r>
            <w:r>
              <w:rPr>
                <w:rFonts w:eastAsia="Times New Roman"/>
                <w:noProof/>
                <w:szCs w:val="20"/>
              </w:rPr>
              <w:t>(</w:t>
            </w:r>
            <w:r>
              <w:rPr>
                <w:noProof/>
              </w:rPr>
              <w:t>OB L 264, 25.9.2006 г., стp. 1)</w:t>
            </w:r>
          </w:p>
        </w:tc>
        <w:tc>
          <w:tcPr>
            <w:tcW w:w="3000" w:type="dxa"/>
            <w:gridSpan w:val="2"/>
          </w:tcPr>
          <w:p>
            <w:pPr>
              <w:jc w:val="left"/>
              <w:rPr>
                <w:rFonts w:eastAsia="Times New Roman"/>
                <w:noProof/>
                <w:szCs w:val="20"/>
              </w:rPr>
            </w:pPr>
          </w:p>
        </w:tc>
      </w:tr>
      <w:tr>
        <w:trPr>
          <w:gridBefore w:val="1"/>
          <w:wBefore w:w="348" w:type="dxa"/>
          <w:cantSplit/>
        </w:trPr>
        <w:tc>
          <w:tcPr>
            <w:tcW w:w="6000" w:type="dxa"/>
            <w:gridSpan w:val="2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Регламент (EC) № 425/2007 на Комисията</w:t>
            </w:r>
            <w:r>
              <w:rPr>
                <w:noProof/>
              </w:rPr>
              <w:br/>
              <w:t>(OB L 103, 20.4.2007 г., стp. 26)</w:t>
            </w:r>
          </w:p>
        </w:tc>
        <w:tc>
          <w:tcPr>
            <w:tcW w:w="3000" w:type="dxa"/>
            <w:gridSpan w:val="2"/>
          </w:tcPr>
          <w:p>
            <w:pPr>
              <w:jc w:val="left"/>
              <w:rPr>
                <w:rFonts w:eastAsia="Times New Roman"/>
                <w:noProof/>
                <w:szCs w:val="20"/>
                <w:lang w:val="lv-LV"/>
              </w:rPr>
            </w:pPr>
            <w:r>
              <w:rPr>
                <w:noProof/>
                <w:szCs w:val="20"/>
              </w:rPr>
              <w:t>Единствено член</w:t>
            </w:r>
            <w:r>
              <w:rPr>
                <w:rFonts w:eastAsia="Times New Roman"/>
                <w:noProof/>
                <w:szCs w:val="20"/>
              </w:rPr>
              <w:t xml:space="preserve"> </w:t>
            </w:r>
            <w:r>
              <w:rPr>
                <w:rFonts w:eastAsia="Times New Roman"/>
                <w:noProof/>
                <w:szCs w:val="20"/>
                <w:lang w:val="lv-LV"/>
              </w:rPr>
              <w:t>1</w:t>
            </w:r>
          </w:p>
        </w:tc>
      </w:tr>
      <w:tr>
        <w:trPr>
          <w:gridBefore w:val="1"/>
          <w:wBefore w:w="348" w:type="dxa"/>
          <w:cantSplit/>
        </w:trPr>
        <w:tc>
          <w:tcPr>
            <w:tcW w:w="6000" w:type="dxa"/>
            <w:gridSpan w:val="2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Регламент (EC) № 1304/2007 на Комисията</w:t>
            </w:r>
            <w:r>
              <w:rPr>
                <w:noProof/>
              </w:rPr>
              <w:br/>
              <w:t>(OB L 290, 8.11.2007 г., стp. 14)</w:t>
            </w:r>
          </w:p>
        </w:tc>
        <w:tc>
          <w:tcPr>
            <w:tcW w:w="3000" w:type="dxa"/>
            <w:gridSpan w:val="2"/>
          </w:tcPr>
          <w:p>
            <w:pPr>
              <w:jc w:val="left"/>
              <w:rPr>
                <w:rFonts w:eastAsia="Times New Roman"/>
                <w:noProof/>
                <w:szCs w:val="20"/>
              </w:rPr>
            </w:pPr>
            <w:r>
              <w:rPr>
                <w:noProof/>
                <w:szCs w:val="20"/>
              </w:rPr>
              <w:t>Единствено член</w:t>
            </w:r>
            <w:r>
              <w:rPr>
                <w:rFonts w:eastAsia="Times New Roman"/>
                <w:noProof/>
                <w:szCs w:val="20"/>
              </w:rPr>
              <w:t xml:space="preserve"> 4</w:t>
            </w:r>
          </w:p>
        </w:tc>
      </w:tr>
      <w:tr>
        <w:trPr>
          <w:gridBefore w:val="1"/>
          <w:wBefore w:w="348" w:type="dxa"/>
          <w:cantSplit/>
        </w:trPr>
        <w:tc>
          <w:tcPr>
            <w:tcW w:w="6000" w:type="dxa"/>
            <w:gridSpan w:val="2"/>
          </w:tcPr>
          <w:p>
            <w:pPr>
              <w:jc w:val="left"/>
              <w:rPr>
                <w:rFonts w:eastAsia="Times New Roman"/>
                <w:noProof/>
                <w:szCs w:val="20"/>
              </w:rPr>
            </w:pPr>
            <w:r>
              <w:rPr>
                <w:noProof/>
              </w:rPr>
              <w:t>Регламент</w:t>
            </w:r>
            <w:r>
              <w:rPr>
                <w:rFonts w:eastAsia="Times New Roman"/>
                <w:bCs/>
                <w:noProof/>
              </w:rPr>
              <w:t xml:space="preserve"> (EU) 2016/1954 </w:t>
            </w:r>
            <w:r>
              <w:rPr>
                <w:bCs/>
                <w:noProof/>
              </w:rPr>
              <w:t>на Европейския парламент и на Съвета</w:t>
            </w:r>
            <w:r>
              <w:rPr>
                <w:rFonts w:eastAsia="Times New Roman"/>
                <w:noProof/>
                <w:szCs w:val="20"/>
              </w:rPr>
              <w:br/>
            </w:r>
            <w:r>
              <w:rPr>
                <w:rFonts w:eastAsia="Times New Roman"/>
                <w:noProof/>
              </w:rPr>
              <w:t>(OB L 311, 17.11.2016 г., стp. 20)</w:t>
            </w:r>
          </w:p>
        </w:tc>
        <w:tc>
          <w:tcPr>
            <w:tcW w:w="3000" w:type="dxa"/>
            <w:gridSpan w:val="2"/>
          </w:tcPr>
          <w:p>
            <w:pPr>
              <w:jc w:val="left"/>
              <w:rPr>
                <w:rFonts w:eastAsia="Times New Roman"/>
                <w:noProof/>
                <w:szCs w:val="20"/>
              </w:rPr>
            </w:pPr>
          </w:p>
        </w:tc>
      </w:tr>
    </w:tbl>
    <w:p>
      <w:pPr>
        <w:jc w:val="center"/>
        <w:rPr>
          <w:rFonts w:eastAsia="Times New Roman"/>
          <w:noProof/>
          <w:szCs w:val="20"/>
        </w:rPr>
      </w:pPr>
      <w:r>
        <w:rPr>
          <w:rFonts w:eastAsia="Times New Roman"/>
          <w:noProof/>
          <w:szCs w:val="20"/>
        </w:rPr>
        <w:t>_____________</w:t>
      </w:r>
    </w:p>
    <w:p>
      <w:pPr>
        <w:jc w:val="center"/>
        <w:rPr>
          <w:rFonts w:eastAsia="Times New Roman"/>
          <w:b/>
          <w:noProof/>
          <w:szCs w:val="20"/>
          <w:u w:val="single"/>
        </w:rPr>
        <w:sectPr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>
      <w:pPr>
        <w:pStyle w:val="Annexetitre"/>
        <w:rPr>
          <w:noProof/>
        </w:rPr>
      </w:pPr>
      <w:r>
        <w:rPr>
          <w:noProof/>
        </w:rPr>
        <w:t>ПРИЛОЖЕНИЕ VIII</w:t>
      </w:r>
    </w:p>
    <w:p>
      <w:pPr>
        <w:keepNext/>
        <w:spacing w:before="360"/>
        <w:jc w:val="center"/>
        <w:outlineLvl w:val="0"/>
        <w:rPr>
          <w:rFonts w:eastAsia="Times New Roman"/>
          <w:b/>
          <w:smallCaps/>
          <w:noProof/>
          <w:lang w:eastAsia="de-DE"/>
        </w:rPr>
      </w:pPr>
      <w:r>
        <w:rPr>
          <w:rFonts w:eastAsia="Times New Roman"/>
          <w:b/>
          <w:smallCaps/>
          <w:noProof/>
          <w:lang w:eastAsia="de-DE"/>
        </w:rPr>
        <w:t>ТАБЛИЦА НА СЪОТВЕТСТВИЕТО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4"/>
        <w:gridCol w:w="4674"/>
      </w:tblGrid>
      <w:tr>
        <w:tc>
          <w:tcPr>
            <w:tcW w:w="4674" w:type="dxa"/>
            <w:tcBorders>
              <w:left w:val="nil"/>
            </w:tcBorders>
          </w:tcPr>
          <w:p>
            <w:pPr>
              <w:jc w:val="center"/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Регламент (ЕО) № 1365/2006</w:t>
            </w:r>
          </w:p>
        </w:tc>
        <w:tc>
          <w:tcPr>
            <w:tcW w:w="4674" w:type="dxa"/>
            <w:tcBorders>
              <w:right w:val="nil"/>
            </w:tcBorders>
          </w:tcPr>
          <w:p>
            <w:pPr>
              <w:jc w:val="center"/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Настоящият регламент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  <w:lang w:val="lv-LV"/>
              </w:rPr>
            </w:pPr>
            <w:r>
              <w:rPr>
                <w:rFonts w:eastAsia="Times New Roman"/>
                <w:noProof/>
                <w:szCs w:val="20"/>
              </w:rPr>
              <w:t>Членове 1</w:t>
            </w:r>
            <w:r>
              <w:rPr>
                <w:rFonts w:eastAsia="Times New Roman"/>
                <w:noProof/>
                <w:szCs w:val="20"/>
                <w:lang w:val="lv-LV"/>
              </w:rPr>
              <w:t xml:space="preserve"> – </w:t>
            </w:r>
            <w:r>
              <w:rPr>
                <w:rFonts w:eastAsia="Times New Roman"/>
                <w:noProof/>
                <w:szCs w:val="20"/>
              </w:rPr>
              <w:t>4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  <w:lang w:val="lv-LV"/>
              </w:rPr>
            </w:pPr>
            <w:r>
              <w:rPr>
                <w:rFonts w:eastAsia="Times New Roman"/>
                <w:noProof/>
                <w:szCs w:val="20"/>
              </w:rPr>
              <w:t>Членове 1</w:t>
            </w:r>
            <w:r>
              <w:rPr>
                <w:rFonts w:eastAsia="Times New Roman"/>
                <w:noProof/>
                <w:szCs w:val="20"/>
                <w:lang w:val="lv-LV"/>
              </w:rPr>
              <w:t xml:space="preserve"> –</w:t>
            </w:r>
            <w:r>
              <w:rPr>
                <w:rFonts w:eastAsia="Times New Roman"/>
                <w:noProof/>
                <w:szCs w:val="20"/>
              </w:rPr>
              <w:t xml:space="preserve"> 4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Член 4a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Член 5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noProof/>
              </w:rPr>
            </w:pPr>
            <w:r>
              <w:rPr>
                <w:rFonts w:eastAsia="Times New Roman"/>
                <w:noProof/>
                <w:szCs w:val="20"/>
              </w:rPr>
              <w:t>Член 5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noProof/>
              </w:rPr>
            </w:pPr>
            <w:r>
              <w:rPr>
                <w:rFonts w:eastAsia="Times New Roman"/>
                <w:noProof/>
                <w:szCs w:val="20"/>
              </w:rPr>
              <w:t>Член 6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noProof/>
              </w:rPr>
            </w:pPr>
            <w:r>
              <w:rPr>
                <w:rFonts w:eastAsia="Times New Roman"/>
                <w:noProof/>
                <w:szCs w:val="20"/>
              </w:rPr>
              <w:t>Член 6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noProof/>
              </w:rPr>
            </w:pPr>
            <w:r>
              <w:rPr>
                <w:rFonts w:eastAsia="Times New Roman"/>
                <w:noProof/>
                <w:szCs w:val="20"/>
              </w:rPr>
              <w:t>Член 7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noProof/>
              </w:rPr>
            </w:pPr>
            <w:r>
              <w:rPr>
                <w:rFonts w:eastAsia="Times New Roman"/>
                <w:noProof/>
                <w:szCs w:val="20"/>
              </w:rPr>
              <w:t>Член 7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noProof/>
              </w:rPr>
            </w:pPr>
            <w:r>
              <w:rPr>
                <w:rFonts w:eastAsia="Times New Roman"/>
                <w:noProof/>
                <w:szCs w:val="20"/>
              </w:rPr>
              <w:t>Член 8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Член 8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Член 9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Член 10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Член 11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noProof/>
              </w:rPr>
            </w:pPr>
            <w:r>
              <w:rPr>
                <w:rFonts w:eastAsia="Times New Roman"/>
                <w:noProof/>
                <w:szCs w:val="20"/>
              </w:rPr>
              <w:t>Член 11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noProof/>
              </w:rPr>
            </w:pPr>
            <w:r>
              <w:rPr>
                <w:rFonts w:eastAsia="Times New Roman"/>
                <w:noProof/>
                <w:szCs w:val="20"/>
              </w:rPr>
              <w:t>____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____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Член 12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Член 12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Член 13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A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I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Б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II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В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III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Г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IV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Д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V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Е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VI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_____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VII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_____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VIII</w:t>
            </w:r>
          </w:p>
        </w:tc>
      </w:tr>
    </w:tbl>
    <w:p>
      <w:pPr>
        <w:jc w:val="center"/>
        <w:rPr>
          <w:noProof/>
        </w:rPr>
      </w:pPr>
      <w:r>
        <w:rPr>
          <w:rFonts w:eastAsia="Times New Roman"/>
          <w:noProof/>
          <w:szCs w:val="20"/>
        </w:rPr>
        <w:t>_____________</w:t>
      </w:r>
    </w:p>
    <w:sectPr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14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  <w:lang w:val="en-US"/>
        </w:rPr>
        <w:footnoteRef/>
      </w:r>
      <w:r>
        <w:rPr>
          <w:lang w:val="fr-FR"/>
        </w:rPr>
        <w:tab/>
      </w:r>
      <w:r>
        <w:t>Когато регионалният код е неизвестен или няма такъв, се използва следната кодификация:</w:t>
      </w:r>
    </w:p>
    <w:p>
      <w:pPr>
        <w:pStyle w:val="FootnoteText"/>
      </w:pPr>
      <w:r>
        <w:tab/>
        <w:t>–</w:t>
      </w:r>
      <w:r>
        <w:tab/>
        <w:t>„NUTS0 + ZZ“, когато NUTS код съществува за страната партньор.</w:t>
      </w:r>
    </w:p>
    <w:p>
      <w:pPr>
        <w:pStyle w:val="FootnoteText"/>
      </w:pPr>
      <w:r>
        <w:tab/>
        <w:t>–</w:t>
      </w:r>
      <w:r>
        <w:tab/>
        <w:t>„ISO код + ZZ“, когато NUTS код не съществува за страната партньор.</w:t>
      </w:r>
    </w:p>
    <w:p>
      <w:pPr>
        <w:pStyle w:val="FootnoteText"/>
      </w:pPr>
      <w:r>
        <w:tab/>
        <w:t>–</w:t>
      </w:r>
      <w:r>
        <w:tab/>
        <w:t>„ZZZZ“, когато страната партньор е напълно неизвестна.</w:t>
      </w:r>
    </w:p>
  </w:footnote>
  <w:footnote w:id="2">
    <w:p>
      <w:pPr>
        <w:pStyle w:val="FootnoteText"/>
      </w:pPr>
      <w:r>
        <w:rPr>
          <w:rStyle w:val="FootnoteReference"/>
          <w:lang w:val="en-US"/>
        </w:rPr>
        <w:footnoteRef/>
      </w:r>
      <w:r>
        <w:tab/>
        <w:t>Когато регионалният код е неизвестен или няма такъв, се използва следната кодификация:</w:t>
      </w:r>
    </w:p>
    <w:p>
      <w:pPr>
        <w:pStyle w:val="FootnoteText"/>
      </w:pPr>
      <w:r>
        <w:tab/>
        <w:t>–</w:t>
      </w:r>
      <w:r>
        <w:tab/>
        <w:t>„NUTS0 + ZZ“, когато NUTS код съществува за страната партньор.</w:t>
      </w:r>
    </w:p>
    <w:p>
      <w:pPr>
        <w:pStyle w:val="FootnoteText"/>
      </w:pPr>
      <w:r>
        <w:tab/>
        <w:t>–</w:t>
      </w:r>
      <w:r>
        <w:tab/>
        <w:t>„ISO код + ZZ“, когато NUTS код не съществува за страната партньор.</w:t>
      </w:r>
    </w:p>
    <w:p>
      <w:pPr>
        <w:pStyle w:val="FootnoteText"/>
      </w:pPr>
      <w:r>
        <w:tab/>
        <w:t>–</w:t>
      </w:r>
      <w:r>
        <w:tab/>
        <w:t>„ZZZZ“, когато страната партньор е напълно неизвестна.</w:t>
      </w:r>
    </w:p>
  </w:footnote>
  <w:footnote w:id="3">
    <w:p>
      <w:pPr>
        <w:pStyle w:val="FootnoteText"/>
      </w:pPr>
      <w:r>
        <w:rPr>
          <w:rStyle w:val="FootnoteReference"/>
          <w:lang w:val="en-US"/>
        </w:rPr>
        <w:footnoteRef/>
      </w:r>
      <w:r>
        <w:tab/>
        <w:t>Когато националният код е непознат или няма такъв, се използва следната кодификация:</w:t>
      </w:r>
    </w:p>
    <w:p>
      <w:pPr>
        <w:pStyle w:val="FootnoteText"/>
      </w:pPr>
      <w:r>
        <w:tab/>
        <w:t>–</w:t>
      </w:r>
      <w:r>
        <w:tab/>
        <w:t>„NUTS0 + ZZ“, когато NUTS код съществува за страната партньор.</w:t>
      </w:r>
    </w:p>
    <w:p>
      <w:pPr>
        <w:pStyle w:val="FootnoteText"/>
      </w:pPr>
      <w:r>
        <w:tab/>
        <w:t>–</w:t>
      </w:r>
      <w:r>
        <w:tab/>
        <w:t>„ISO код + ZZ“, когато NUTS код не съществува за страната партньор.</w:t>
      </w:r>
    </w:p>
    <w:p>
      <w:pPr>
        <w:pStyle w:val="FootnoteText"/>
      </w:pPr>
      <w:r>
        <w:tab/>
        <w:t>–</w:t>
      </w:r>
      <w:r>
        <w:tab/>
        <w:t>„ZZZZ“, когато страната партньор е напълно непозната.</w:t>
      </w:r>
    </w:p>
  </w:footnote>
  <w:footnote w:id="4">
    <w:p>
      <w:pPr>
        <w:pStyle w:val="FootnoteText"/>
      </w:pPr>
      <w:r>
        <w:rPr>
          <w:rStyle w:val="FootnoteReference"/>
          <w:lang w:val="en-US"/>
        </w:rPr>
        <w:footnoteRef/>
      </w:r>
      <w:r>
        <w:tab/>
        <w:t>Когато националният код е непознат или няма такъв, се използва следната кодификация:</w:t>
      </w:r>
    </w:p>
    <w:p>
      <w:pPr>
        <w:pStyle w:val="FootnoteText"/>
      </w:pPr>
      <w:r>
        <w:tab/>
        <w:t>–</w:t>
      </w:r>
      <w:r>
        <w:tab/>
        <w:t>„NUTS0 + ZZ“, когато NUTS код съществува за страната партньор.</w:t>
      </w:r>
    </w:p>
    <w:p>
      <w:pPr>
        <w:pStyle w:val="FootnoteText"/>
      </w:pPr>
      <w:r>
        <w:tab/>
        <w:t>–</w:t>
      </w:r>
      <w:r>
        <w:tab/>
        <w:t>„ISO код + ZZ“, когато NUTS код не съществува за страната партньор.</w:t>
      </w:r>
    </w:p>
    <w:p>
      <w:pPr>
        <w:pStyle w:val="FootnoteText"/>
      </w:pPr>
      <w:r>
        <w:tab/>
        <w:t>–</w:t>
      </w:r>
      <w:r>
        <w:tab/>
        <w:t>„ZZZZ“, когато страната партньор е напълно непозната.</w:t>
      </w:r>
    </w:p>
  </w:footnote>
  <w:footnote w:id="5">
    <w:p>
      <w:pPr>
        <w:pStyle w:val="FootnoteText"/>
      </w:pPr>
      <w:r>
        <w:rPr>
          <w:rStyle w:val="FootnoteReference"/>
          <w:lang w:val="en-US"/>
        </w:rPr>
        <w:footnoteRef/>
      </w:r>
      <w:r>
        <w:tab/>
        <w:t>Когато NUTS код не съществува за страната, в която е регистриран плавателният съд, се съобщава национален код по ISO. Ако националността на плавателния съд е неизвестна, се използва „ZZ“ код.</w:t>
      </w:r>
    </w:p>
  </w:footnote>
  <w:footnote w:id="6">
    <w:p>
      <w:pPr>
        <w:pStyle w:val="FootnoteText"/>
      </w:pPr>
      <w:r>
        <w:rPr>
          <w:rStyle w:val="FootnoteReference"/>
          <w:lang w:val="en-US"/>
        </w:rPr>
        <w:footnoteRef/>
      </w:r>
      <w:r>
        <w:tab/>
        <w:t>Когато регионалният код е неизвестен или няма такъв, се използва следната кодификация:</w:t>
      </w:r>
    </w:p>
    <w:p>
      <w:pPr>
        <w:pStyle w:val="FootnoteText"/>
      </w:pPr>
      <w:r>
        <w:tab/>
        <w:t>–</w:t>
      </w:r>
      <w:r>
        <w:tab/>
        <w:t>„NUTS0 + ZZ“, когато NUTS код съществува за държавата партньор.</w:t>
      </w:r>
    </w:p>
    <w:p>
      <w:pPr>
        <w:pStyle w:val="FootnoteText"/>
      </w:pPr>
      <w:r>
        <w:tab/>
        <w:t>–</w:t>
      </w:r>
      <w:r>
        <w:tab/>
        <w:t>„ISO код + ZZ“, когато NUTS код не съществува за държавата партньор.</w:t>
      </w:r>
    </w:p>
    <w:p>
      <w:pPr>
        <w:pStyle w:val="FootnoteText"/>
      </w:pPr>
      <w:r>
        <w:tab/>
        <w:t>–</w:t>
      </w:r>
      <w:r>
        <w:tab/>
        <w:t>„ZZZZ“, когато държавата партньор е неизвестна.</w:t>
      </w:r>
    </w:p>
  </w:footnote>
  <w:footnote w:id="7">
    <w:p>
      <w:pPr>
        <w:pStyle w:val="FootnoteText"/>
      </w:pPr>
      <w:r>
        <w:rPr>
          <w:rStyle w:val="FootnoteReference"/>
          <w:lang w:val="en-US"/>
        </w:rPr>
        <w:footnoteRef/>
      </w:r>
      <w:r>
        <w:tab/>
        <w:t>Когато регионалният код е неизвестен или няма такъв, се използва следната кодификация:</w:t>
      </w:r>
    </w:p>
    <w:p>
      <w:pPr>
        <w:pStyle w:val="FootnoteText"/>
      </w:pPr>
      <w:r>
        <w:tab/>
        <w:t>–</w:t>
      </w:r>
      <w:r>
        <w:tab/>
        <w:t>„NUTS0 + ZZ“, когато NUTS код съществува за държавата партньор.</w:t>
      </w:r>
    </w:p>
    <w:p>
      <w:pPr>
        <w:pStyle w:val="FootnoteText"/>
      </w:pPr>
      <w:r>
        <w:tab/>
        <w:t>–</w:t>
      </w:r>
      <w:r>
        <w:tab/>
        <w:t>„ISO код + ZZ“, когато NUTS код не съществува за държавата партньор.</w:t>
      </w:r>
    </w:p>
    <w:p>
      <w:pPr>
        <w:pStyle w:val="FootnoteText"/>
      </w:pPr>
      <w:r>
        <w:tab/>
        <w:t>–</w:t>
      </w:r>
      <w:r>
        <w:tab/>
        <w:t>„ZZZZ“, когато държавата партньор е неизвестна.</w:t>
      </w:r>
    </w:p>
  </w:footnote>
  <w:footnote w:id="8">
    <w:p>
      <w:pPr>
        <w:pStyle w:val="FootnoteText"/>
      </w:pPr>
      <w:r>
        <w:rPr>
          <w:rStyle w:val="FootnoteReference"/>
          <w:lang w:val="en-US"/>
        </w:rPr>
        <w:footnoteRef/>
      </w:r>
      <w:r>
        <w:tab/>
        <w:t>Когато NUTS код не съществува за страната, в която е регистриран плавателният съд, се съобщава национален код по ISO. Ако националността на плавателния съд е неизвестна, се използва „ZZ“ код.</w:t>
      </w:r>
    </w:p>
  </w:footnote>
  <w:footnote w:id="9">
    <w:p>
      <w:pPr>
        <w:pStyle w:val="FootnoteText"/>
      </w:pPr>
      <w:r>
        <w:rPr>
          <w:rStyle w:val="FootnoteReference"/>
          <w:lang w:val="en-US"/>
        </w:rPr>
        <w:footnoteRef/>
      </w:r>
      <w:r>
        <w:tab/>
        <w:t>Когато NUTS код не съществува за страната, в която е регистриран плавателният съд, се съобщава национален код по ISO. Ако националността на плавателния съд е неизвестна, се използва „ZZ“ код.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C9FEBC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904285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E08255D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C94E57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0BC6E9A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203ADCE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30EC21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810ADB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 w:numId="23">
    <w:abstractNumId w:val="18"/>
  </w:num>
  <w:num w:numId="24">
    <w:abstractNumId w:val="12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19"/>
  </w:num>
  <w:num w:numId="30">
    <w:abstractNumId w:val="8"/>
  </w:num>
  <w:num w:numId="31">
    <w:abstractNumId w:val="14"/>
  </w:num>
  <w:num w:numId="32">
    <w:abstractNumId w:val="16"/>
  </w:num>
  <w:num w:numId="33">
    <w:abstractNumId w:val="17"/>
  </w:num>
  <w:num w:numId="34">
    <w:abstractNumId w:val="10"/>
  </w:num>
  <w:num w:numId="35">
    <w:abstractNumId w:val="15"/>
  </w:num>
  <w:num w:numId="36">
    <w:abstractNumId w:val="21"/>
  </w:num>
  <w:num w:numId="37">
    <w:abstractNumId w:val="18"/>
  </w:num>
  <w:num w:numId="38">
    <w:abstractNumId w:val="12"/>
  </w:num>
  <w:num w:numId="39">
    <w:abstractNumId w:val="20"/>
  </w:num>
  <w:num w:numId="40">
    <w:abstractNumId w:val="11"/>
  </w:num>
  <w:num w:numId="41">
    <w:abstractNumId w:val="13"/>
  </w:num>
  <w:num w:numId="42">
    <w:abstractNumId w:val="9"/>
  </w:num>
  <w:num w:numId="43">
    <w:abstractNumId w:val="19"/>
  </w:num>
  <w:num w:numId="44">
    <w:abstractNumId w:val="8"/>
  </w:num>
  <w:num w:numId="45">
    <w:abstractNumId w:val="14"/>
  </w:num>
  <w:num w:numId="46">
    <w:abstractNumId w:val="16"/>
  </w:num>
  <w:num w:numId="47">
    <w:abstractNumId w:val="17"/>
  </w:num>
  <w:num w:numId="48">
    <w:abstractNumId w:val="10"/>
  </w:num>
  <w:num w:numId="49">
    <w:abstractNumId w:val="15"/>
  </w:num>
  <w:num w:numId="50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displayBackgroundShape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CR_Ref0" w:val="425/2007"/>
    <w:docVar w:name="CR_RefCount" w:val="1"/>
    <w:docVar w:name="CR_RefLast" w:val="4"/>
    <w:docVar w:name="CR_TimeStamp" w:val="13:38:24"/>
    <w:docVar w:name="DQCDateTime" w:val="2017-09-26 09:09:52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1"/>
    <w:docVar w:name="LW_ACCOMPAGNANT.CP" w:val="\u1082?\u1098?\u1084? \u1055?\u1088?\u1077?\u1076?\u1083?\u1086?\u1078?\u1077?\u1085?\u1080?\u1077? \u1079?\u1072?"/>
    <w:docVar w:name="LW_ANNEX_NBR_FIRST" w:val="1"/>
    <w:docVar w:name="LW_ANNEX_NBR_LAST" w:val="8"/>
    <w:docVar w:name="LW_CONFIDENCE" w:val=" "/>
    <w:docVar w:name="LW_CONST_RESTREINT_UE" w:val="RESTREINT UE"/>
    <w:docVar w:name="LW_CORRIGENDUM" w:val="&lt;UNUSED&gt;"/>
    <w:docVar w:name="LW_COVERPAGE_GUID" w:val="DF5649A4FA2E4276A107EFEBFAB6A097"/>
    <w:docVar w:name="LW_CROSSREFERENCE" w:val="&lt;UNUSED&gt;"/>
    <w:docVar w:name="LW_DocType" w:val="ANNEX"/>
    <w:docVar w:name="LW_EMISSION" w:val="26.9.2017"/>
    <w:docVar w:name="LW_EMISSION_ISODATE" w:val="2017-09-26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17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\u1086?\u1090?\u1085?\u1086?\u1089?\u1085?\u1086? \u1089?\u1090?\u1072?\u1090?\u1080?\u1089?\u1090?\u1080?\u1082?\u1072?\u1090?\u1072? \u1079?\u1072? \u1087?\u1088?\u1077?\u1074?\u1086?\u1079?\u1072? \u1085?\u1072? \u1090?\u1086?\u1074?\u1072?\u1088?\u1080? \u1087?\u1086? \u1074?\u1098?\u1090?\u1088?\u1077?\u1096?\u1085?\u1080? \u1074?\u1086?\u1076?\u1085?\u1080? \u1087?\u1098?\u1090?\u1080?\u1097?\u1072? (\u1082?\u1086?\u1076?\u1080?\u1092?\u1080?\u1094?\u1080?\u1088?\u1072?\u1085? \u1090?\u1077?\u1082?\u1089?\u1090?)_x000b_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17) 545"/>
    <w:docVar w:name="LW_REF.INTERNE" w:val="&lt;UNUSED&gt;"/>
    <w:docVar w:name="LW_SUPERTITRE" w:val="&lt;UNUSED&gt;"/>
    <w:docVar w:name="LW_TITRE.OBJ.CP" w:val="&lt;UNUSED&gt;"/>
    <w:docVar w:name="LW_TYPE.DOC.CP" w:val="\u1055?\u1056?\u1048?\u1051?\u1054?\u1046?\u1045?\u1053?\u1048?\u1071?"/>
    <w:docVar w:name="LW_TYPEACTEPRINCIPAL.CP" w:val="\u1056?\u1045?\u1043?\u1051?\u1040?\u1052?\u1045?\u1053?\u1058? \u1053?\u1040? \u1045?\u1042?\u1056?\u1054?\u1055?\u1045?\u1049?\u1057?\u1050?\u1048?\u1071? \u1055?\u1040?\u1056?\u1051?\u1040?\u1052?\u1045?\u1053?\u1058? \u1048? \u1053?\u1040? \u1057?\u1066?\u1042?\u1045?\u1058?\u1040?_x000b_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etitreacte">
    <w:name w:val="Annexe titre (acte)"/>
    <w:basedOn w:val="Normal"/>
    <w:next w:val="Normal"/>
    <w:uiPriority w:val="99"/>
    <w:pPr>
      <w:autoSpaceDE w:val="0"/>
      <w:autoSpaceDN w:val="0"/>
      <w:jc w:val="center"/>
    </w:pPr>
    <w:rPr>
      <w:rFonts w:eastAsiaTheme="minorEastAsia"/>
      <w:b/>
      <w:bCs/>
      <w:szCs w:val="24"/>
      <w:u w:val="single"/>
      <w:lang w:val="fr-FR" w:eastAsia="en-GB"/>
    </w:rPr>
  </w:style>
  <w:style w:type="character" w:customStyle="1" w:styleId="CRMarker">
    <w:name w:val="CR Marker"/>
    <w:basedOn w:val="DefaultParagraphFont"/>
    <w:uiPriority w:val="99"/>
    <w:rPr>
      <w:rFonts w:ascii="Wingdings" w:hAnsi="Wingdings" w:cs="Wingdings"/>
    </w:rPr>
  </w:style>
  <w:style w:type="paragraph" w:customStyle="1" w:styleId="CRSeparator">
    <w:name w:val="CR Separator"/>
    <w:basedOn w:val="Normal"/>
    <w:next w:val="CRReference"/>
    <w:uiPriority w:val="99"/>
    <w:pPr>
      <w:keepNext/>
      <w:pBdr>
        <w:top w:val="single" w:sz="4" w:space="1" w:color="auto"/>
      </w:pBdr>
      <w:autoSpaceDE w:val="0"/>
      <w:autoSpaceDN w:val="0"/>
      <w:spacing w:before="0" w:after="0"/>
    </w:pPr>
    <w:rPr>
      <w:rFonts w:eastAsiaTheme="minorEastAsia"/>
      <w:szCs w:val="24"/>
      <w:lang w:val="fr-FR" w:eastAsia="en-GB"/>
    </w:rPr>
  </w:style>
  <w:style w:type="paragraph" w:customStyle="1" w:styleId="CRReference">
    <w:name w:val="CR Reference"/>
    <w:basedOn w:val="Normal"/>
    <w:uiPriority w:val="9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before="0" w:after="0"/>
      <w:ind w:left="5670"/>
      <w:jc w:val="left"/>
    </w:pPr>
    <w:rPr>
      <w:rFonts w:eastAsiaTheme="minorEastAsia"/>
      <w:szCs w:val="24"/>
      <w:lang w:val="fr-FR" w:eastAsia="en-GB"/>
    </w:rPr>
  </w:style>
  <w:style w:type="paragraph" w:customStyle="1" w:styleId="CRParaDeleted">
    <w:name w:val="CR ParaDeleted"/>
    <w:basedOn w:val="Normal"/>
    <w:next w:val="Normal"/>
    <w:uiPriority w:val="99"/>
    <w:pPr>
      <w:autoSpaceDE w:val="0"/>
      <w:autoSpaceDN w:val="0"/>
    </w:pPr>
    <w:rPr>
      <w:rFonts w:eastAsiaTheme="minorEastAsia"/>
      <w:szCs w:val="24"/>
      <w:lang w:val="fr-FR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character" w:customStyle="1" w:styleId="CRMinorChangeAdded">
    <w:name w:val="CR Minor Change Added"/>
    <w:rPr>
      <w:noProof w:val="0"/>
      <w:u w:val="double"/>
    </w:rPr>
  </w:style>
  <w:style w:type="paragraph" w:styleId="ListBullet">
    <w:name w:val="List Bullet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character" w:customStyle="1" w:styleId="CRMinorChangeDeleted">
    <w:name w:val="CR Minor Change Deleted"/>
    <w:basedOn w:val="DefaultParagraphFont"/>
    <w:rPr>
      <w:strike w:val="0"/>
      <w:dstrike/>
      <w:u w:val="double"/>
      <w:lang w:val="bg-BG"/>
    </w:rPr>
  </w:style>
  <w:style w:type="character" w:customStyle="1" w:styleId="CRDeleted">
    <w:name w:val="CR Deleted"/>
    <w:basedOn w:val="DefaultParagraphFont"/>
    <w:rPr>
      <w:strike w:val="0"/>
      <w:dstrike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etitreacte">
    <w:name w:val="Annexe titre (acte)"/>
    <w:basedOn w:val="Normal"/>
    <w:next w:val="Normal"/>
    <w:uiPriority w:val="99"/>
    <w:pPr>
      <w:autoSpaceDE w:val="0"/>
      <w:autoSpaceDN w:val="0"/>
      <w:jc w:val="center"/>
    </w:pPr>
    <w:rPr>
      <w:rFonts w:eastAsiaTheme="minorEastAsia"/>
      <w:b/>
      <w:bCs/>
      <w:szCs w:val="24"/>
      <w:u w:val="single"/>
      <w:lang w:val="fr-FR" w:eastAsia="en-GB"/>
    </w:rPr>
  </w:style>
  <w:style w:type="character" w:customStyle="1" w:styleId="CRMarker">
    <w:name w:val="CR Marker"/>
    <w:basedOn w:val="DefaultParagraphFont"/>
    <w:uiPriority w:val="99"/>
    <w:rPr>
      <w:rFonts w:ascii="Wingdings" w:hAnsi="Wingdings" w:cs="Wingdings"/>
    </w:rPr>
  </w:style>
  <w:style w:type="paragraph" w:customStyle="1" w:styleId="CRSeparator">
    <w:name w:val="CR Separator"/>
    <w:basedOn w:val="Normal"/>
    <w:next w:val="CRReference"/>
    <w:uiPriority w:val="99"/>
    <w:pPr>
      <w:keepNext/>
      <w:pBdr>
        <w:top w:val="single" w:sz="4" w:space="1" w:color="auto"/>
      </w:pBdr>
      <w:autoSpaceDE w:val="0"/>
      <w:autoSpaceDN w:val="0"/>
      <w:spacing w:before="0" w:after="0"/>
    </w:pPr>
    <w:rPr>
      <w:rFonts w:eastAsiaTheme="minorEastAsia"/>
      <w:szCs w:val="24"/>
      <w:lang w:val="fr-FR" w:eastAsia="en-GB"/>
    </w:rPr>
  </w:style>
  <w:style w:type="paragraph" w:customStyle="1" w:styleId="CRReference">
    <w:name w:val="CR Reference"/>
    <w:basedOn w:val="Normal"/>
    <w:uiPriority w:val="9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before="0" w:after="0"/>
      <w:ind w:left="5670"/>
      <w:jc w:val="left"/>
    </w:pPr>
    <w:rPr>
      <w:rFonts w:eastAsiaTheme="minorEastAsia"/>
      <w:szCs w:val="24"/>
      <w:lang w:val="fr-FR" w:eastAsia="en-GB"/>
    </w:rPr>
  </w:style>
  <w:style w:type="paragraph" w:customStyle="1" w:styleId="CRParaDeleted">
    <w:name w:val="CR ParaDeleted"/>
    <w:basedOn w:val="Normal"/>
    <w:next w:val="Normal"/>
    <w:uiPriority w:val="99"/>
    <w:pPr>
      <w:autoSpaceDE w:val="0"/>
      <w:autoSpaceDN w:val="0"/>
    </w:pPr>
    <w:rPr>
      <w:rFonts w:eastAsiaTheme="minorEastAsia"/>
      <w:szCs w:val="24"/>
      <w:lang w:val="fr-FR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character" w:customStyle="1" w:styleId="CRMinorChangeAdded">
    <w:name w:val="CR Minor Change Added"/>
    <w:rPr>
      <w:noProof w:val="0"/>
      <w:u w:val="double"/>
    </w:rPr>
  </w:style>
  <w:style w:type="paragraph" w:styleId="ListBullet">
    <w:name w:val="List Bullet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character" w:customStyle="1" w:styleId="CRMinorChangeDeleted">
    <w:name w:val="CR Minor Change Deleted"/>
    <w:basedOn w:val="DefaultParagraphFont"/>
    <w:rPr>
      <w:strike w:val="0"/>
      <w:dstrike/>
      <w:u w:val="double"/>
      <w:lang w:val="bg-BG"/>
    </w:rPr>
  </w:style>
  <w:style w:type="character" w:customStyle="1" w:styleId="CRDeleted">
    <w:name w:val="CR Deleted"/>
    <w:basedOn w:val="DefaultParagraphFont"/>
    <w:rPr>
      <w:strike w:val="0"/>
      <w:dstrike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19F6D-AB93-4702-91C2-3ADC0640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</TotalTime>
  <Pages>14</Pages>
  <Words>1106</Words>
  <Characters>6510</Characters>
  <Application>Microsoft Office Word</Application>
  <DocSecurity>0</DocSecurity>
  <Lines>591</Lines>
  <Paragraphs>423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LWCR</dc:creator>
  <cp:lastModifiedBy>DIGIT/A3</cp:lastModifiedBy>
  <cp:revision>7</cp:revision>
  <cp:lastPrinted>2017-07-25T09:46:00Z</cp:lastPrinted>
  <dcterms:created xsi:type="dcterms:W3CDTF">2017-09-13T11:38:00Z</dcterms:created>
  <dcterms:modified xsi:type="dcterms:W3CDTF">2017-09-26T07:09:00Z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5.8.3, Build 20140113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8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SG-017</vt:lpwstr>
  </property>
  <property fmtid="{D5CDD505-2E9C-101B-9397-08002B2CF9AE}" pid="12" name="LWCR Document">
    <vt:lpwstr>True</vt:lpwstr>
  </property>
  <property fmtid="{D5CDD505-2E9C-101B-9397-08002B2CF9AE}" pid="13" name="LWCR Version">
    <vt:lpwstr>1.6.413</vt:lpwstr>
  </property>
  <property fmtid="{D5CDD505-2E9C-101B-9397-08002B2CF9AE}" pid="14" name="LWCR IsRefonte">
    <vt:lpwstr>False</vt:lpwstr>
  </property>
  <property fmtid="{D5CDD505-2E9C-101B-9397-08002B2CF9AE}" pid="15" name="DQCStatus">
    <vt:lpwstr>Green (DQC version 03)</vt:lpwstr>
  </property>
</Properties>
</file>