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68ECADF7B147BF919788A8EA1077C0" style="width:451pt;height:366pt">
            <v:imagedata r:id="rId9" o:title=""/>
          </v:shape>
        </w:pict>
      </w:r>
    </w:p>
    <w:p>
      <w:pPr>
        <w:jc w:val="left"/>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p>
    <w:p>
      <w:pPr>
        <w:autoSpaceDE w:val="0"/>
        <w:autoSpaceDN w:val="0"/>
        <w:adjustRightInd w:val="0"/>
        <w:spacing w:before="0" w:after="0"/>
        <w:rPr>
          <w:noProof/>
        </w:rPr>
      </w:pPr>
      <w:r>
        <w:rPr>
          <w:noProof/>
        </w:rPr>
        <w:t>В Споразумението за партньорство в сектора на рибарството между Европейската общност и Съюза на Коморските острови</w:t>
      </w:r>
      <w:r>
        <w:rPr>
          <w:rStyle w:val="FootnoteReference"/>
          <w:noProof/>
        </w:rPr>
        <w:footnoteReference w:id="2"/>
      </w:r>
      <w:r>
        <w:rPr>
          <w:noProof/>
        </w:rPr>
        <w:t xml:space="preserve"> (наричан по-долу „Коморските острови“) се предвижда възможността то да бъде прекратено от всяка от страните в случай на сериозни обстоятелства, като например неспазване на поетите от тях задължения по отношение на борбата с незаконния, недеклариран и нерегулиран риболов (наричан по-долу „ННН риболов“). Прекратяването се извършва посредством писмено предизвестие от страната, възнамеряваща да се оттегли от споразумението, като предизвестието трябва да бъде подадено най-малко шест месеца по-рано.</w:t>
      </w:r>
    </w:p>
    <w:p>
      <w:pPr>
        <w:widowControl w:val="0"/>
        <w:shd w:val="clear" w:color="auto" w:fill="FFFFFF"/>
        <w:autoSpaceDE w:val="0"/>
        <w:autoSpaceDN w:val="0"/>
        <w:adjustRightInd w:val="0"/>
        <w:spacing w:before="230" w:after="0" w:line="269" w:lineRule="exact"/>
        <w:ind w:right="86"/>
        <w:rPr>
          <w:noProof/>
        </w:rPr>
      </w:pPr>
      <w:r>
        <w:rPr>
          <w:noProof/>
        </w:rPr>
        <w:t>По силата на член 31 от Регламент (ЕО) № 1005/2008 на Съвета (наричан по-долу „Регламентът относно ННН риболов“) Комисията може да определя третите държави, които смята за несътрудничещи в борбата с ННН риболов. Дадена трета държава може да бъде определена за несътрудничеща, ако не изпълнява своите задължения в съответствие с международното право да предприема действия за предотвратяване, възпиране и премахване на ННН риболов като държава на знамето, пристанищна държава, крайбрежна държава или държава на пазара.</w:t>
      </w:r>
    </w:p>
    <w:p>
      <w:pPr>
        <w:rPr>
          <w:noProof/>
        </w:rPr>
      </w:pPr>
      <w:r>
        <w:rPr>
          <w:noProof/>
        </w:rPr>
        <w:t>В съответствие с член 32 от Регламента относно ННН риболов, на 1 октомври 2015 г. Коморските острови бяха уведомени — посредством решение на Комисията — за възможността да бъдат определени за несътрудничеща трета държава в борбата с ННН риболов</w:t>
      </w:r>
      <w:r>
        <w:rPr>
          <w:rStyle w:val="FootnoteReference"/>
          <w:noProof/>
        </w:rPr>
        <w:footnoteReference w:id="3"/>
      </w:r>
      <w:r>
        <w:rPr>
          <w:noProof/>
        </w:rPr>
        <w:t>.</w:t>
      </w:r>
    </w:p>
    <w:p>
      <w:pPr>
        <w:rPr>
          <w:noProof/>
        </w:rPr>
      </w:pPr>
      <w:r>
        <w:rPr>
          <w:noProof/>
        </w:rPr>
        <w:t>Вследствие на това решение Комисията започна диалог с Коморските острови, който беше проведен в съответствие с изискванията, определени в Регламента относно ННН риболов. Диалогът беше основан на план за действие, който Комисията предложи на Коморските острови с оглед отстраняване на слабостите. Коморските острови обаче не са предприели в разумен срок необходимите корективни действия за отстраняване на установените проблеми.</w:t>
      </w:r>
    </w:p>
    <w:p>
      <w:pPr>
        <w:rPr>
          <w:noProof/>
        </w:rPr>
      </w:pPr>
      <w:r>
        <w:rPr>
          <w:noProof/>
        </w:rPr>
        <w:t>Тъй като Коморските острови не изпълняват своите задължения в съответствие с международното право като държава на знамето, пристанищна държава, крайбрежна държава или държава на пазара и не предприемат действия за предотвратяване, възпиране и премахване на ННН риболов, по силата на член 31 от Регламента относно ННН риболов те бяха определени за несътрудничеща трета държава посредством Решение за изпълнение (ЕС) 2017/889 на Комисията от 23 май 2017 г.</w:t>
      </w:r>
      <w:r>
        <w:rPr>
          <w:rStyle w:val="FootnoteReference"/>
          <w:noProof/>
        </w:rPr>
        <w:footnoteReference w:id="4"/>
      </w:r>
      <w:r>
        <w:rPr>
          <w:noProof/>
        </w:rPr>
        <w:t>. Въпреки прилагането на тази мярка Коморските острови все още не са предприели необходимите корективни действия.</w:t>
      </w:r>
    </w:p>
    <w:p>
      <w:pPr>
        <w:spacing w:after="240"/>
        <w:rPr>
          <w:noProof/>
        </w:rPr>
      </w:pPr>
      <w:r>
        <w:rPr>
          <w:noProof/>
        </w:rPr>
        <w:t>Основните слабости, обосноваващи приемането на посоченото решение, са свързани със: i) провежданата от коморските компетентни органи политика за плаване под знамето на „удобна регистрация“; ii) доказателствата за незаконни риболовни дейности, извършвани от флота на Коморските острови; iii) недостатъчните или несъществуващите възможности на националните органи да извършват наблюдение и контрол; iv) остарялата правна рамка на Коморските острови в областта на рибарството.</w:t>
      </w:r>
    </w:p>
    <w:p>
      <w:pPr>
        <w:rPr>
          <w:noProof/>
        </w:rPr>
      </w:pPr>
      <w:r>
        <w:rPr>
          <w:noProof/>
        </w:rPr>
        <w:lastRenderedPageBreak/>
        <w:t>В съответствие с член 33 от Регламента относно ННН риболов, на 11 юли 2017 г. Коморските острови бяха добавени — посредством Решение за изпълнение (ЕС) 2017/1332 на Съвета</w:t>
      </w:r>
      <w:r>
        <w:rPr>
          <w:rStyle w:val="FootnoteReference"/>
          <w:noProof/>
        </w:rPr>
        <w:footnoteReference w:id="5"/>
      </w:r>
      <w:r>
        <w:rPr>
          <w:noProof/>
        </w:rPr>
        <w:t xml:space="preserve"> — към списъка на несътрудничещите трети държави, установен с Решение за изпълнение 2014/170/ЕС</w:t>
      </w:r>
      <w:r>
        <w:rPr>
          <w:rStyle w:val="FootnoteReference"/>
          <w:noProof/>
        </w:rPr>
        <w:footnoteReference w:id="6"/>
      </w:r>
      <w:r>
        <w:rPr>
          <w:noProof/>
        </w:rPr>
        <w:t>.</w:t>
      </w:r>
    </w:p>
    <w:p>
      <w:pPr>
        <w:autoSpaceDE w:val="0"/>
        <w:autoSpaceDN w:val="0"/>
        <w:adjustRightInd w:val="0"/>
        <w:spacing w:after="240"/>
        <w:rPr>
          <w:noProof/>
        </w:rPr>
      </w:pPr>
      <w:r>
        <w:rPr>
          <w:noProof/>
        </w:rPr>
        <w:t>При включването на трета държава в списъка на държавите, които не сътрудничат в борбата с ННН риболов, е необходимо да се приложат мерките, посочени в член 38 от Регламента относно ННН риболов. В рамките на тези мерки Комисията следва да направи предложение за денонсиране на сключеното с Коморските острови двустранно споразумение в сектора на рибарството, в което се предвижда неговото прекратяване в случай на неспазване на поетите от страните задължения по отношение на борбата с ННН риболов.</w:t>
      </w:r>
    </w:p>
    <w:p>
      <w:pPr>
        <w:autoSpaceDE w:val="0"/>
        <w:autoSpaceDN w:val="0"/>
        <w:adjustRightInd w:val="0"/>
        <w:spacing w:after="240"/>
        <w:rPr>
          <w:noProof/>
        </w:rPr>
      </w:pPr>
      <w:r>
        <w:rPr>
          <w:noProof/>
        </w:rPr>
        <w:t>Тъй като Коморските острови вече са включени в списъка на несътрудничещите държави, Комисията смята за необходимо да представи на Съвета предложение, според което Комисията да започне процедура по прекратяване на Споразумението за партньорство в сектора на рибарството между Европейската общност и Коморските острови.</w:t>
      </w:r>
    </w:p>
    <w:p>
      <w:pPr>
        <w:widowControl w:val="0"/>
        <w:shd w:val="clear" w:color="auto" w:fill="FFFFFF"/>
        <w:autoSpaceDE w:val="0"/>
        <w:autoSpaceDN w:val="0"/>
        <w:adjustRightInd w:val="0"/>
        <w:spacing w:before="230" w:after="0" w:line="269" w:lineRule="exact"/>
        <w:ind w:right="86"/>
        <w:rPr>
          <w:noProof/>
        </w:rPr>
      </w:pPr>
      <w:r>
        <w:rPr>
          <w:noProof/>
        </w:rPr>
        <w:t>По силата на Договора от Лисабон Комисията разполага с правомощия да представлява Съюза пред трети държави. Това означава, че тя има задължението да уведоми — от името на ЕС — Коморските острови за решението на Съвета и на Европейския съюз да се прекрати споразумението за партньорство с шестмесечно предизвестие и след консултация между страните преди това прекратяване (член 12 от Споразумението за партньорство в сектора на рибарството между ЕС и Коморските острови).</w:t>
      </w:r>
    </w:p>
    <w:p>
      <w:pPr>
        <w:rPr>
          <w:noProof/>
        </w:rPr>
      </w:pPr>
      <w:r>
        <w:rPr>
          <w:noProof/>
        </w:rPr>
        <w:t xml:space="preserve">Правното основание за предложението е заложено в член 43, параграф 2 във връзка с член 218, параграф 6, буква а) от ДФЕС. В съответствие с доктрината за </w:t>
      </w:r>
      <w:r>
        <w:rPr>
          <w:i/>
          <w:noProof/>
        </w:rPr>
        <w:t>actus contrarius</w:t>
      </w:r>
      <w:r>
        <w:rPr>
          <w:noProof/>
        </w:rPr>
        <w:t xml:space="preserve"> правното основание, използвано за прекратяване на международно споразумение, следва да бъде същото като това за неговото сключване, т.е. преди приемането на настоящото предложение от Съвета то следва да бъде одобрено от Европейския парламент.</w:t>
      </w:r>
    </w:p>
    <w:p>
      <w:pPr>
        <w:rPr>
          <w:noProof/>
        </w:rPr>
      </w:pPr>
      <w:r>
        <w:rPr>
          <w:noProof/>
        </w:rPr>
        <w:t>Предложението за прекратяване на Споразумението за партньорство в сектора на рибарството между Европейската общност и Коморските острови следва да не забавя действието на член 38, параграф 8 от Регламента относно ННН риболов. Поради това Комисията следва да призове Съвета да поиска от Европейския парламент да се ангажира, че ще предостави своето одобрение за предложението в тримесечен срок.</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Text1"/>
        <w:ind w:left="0"/>
        <w:rPr>
          <w:noProof/>
        </w:rPr>
      </w:pPr>
      <w:r>
        <w:rPr>
          <w:noProof/>
          <w:color w:val="000000"/>
          <w:u w:color="000000"/>
          <w:bdr w:val="nil"/>
        </w:rPr>
        <w:t>Настоящото предложение е съгласувано както с общата политика в областта на рибарството, така и със споразуменията за партньорство в областта на рибарството и политиките за борба с ННН риболов.</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w:t>
      </w:r>
      <w:r>
        <w:rPr>
          <w:noProof/>
        </w:rPr>
        <w:tab/>
        <w:t>Правно основание</w:t>
      </w:r>
    </w:p>
    <w:p>
      <w:pPr>
        <w:rPr>
          <w:b/>
          <w:noProof/>
        </w:rPr>
      </w:pPr>
    </w:p>
    <w:p>
      <w:pPr>
        <w:pBdr>
          <w:top w:val="nil"/>
          <w:left w:val="nil"/>
          <w:bottom w:val="nil"/>
          <w:right w:val="nil"/>
          <w:between w:val="nil"/>
          <w:bar w:val="nil"/>
        </w:pBdr>
        <w:spacing w:before="0" w:after="240"/>
        <w:rPr>
          <w:rFonts w:eastAsia="Arial Unicode MS"/>
          <w:noProof/>
        </w:rPr>
      </w:pPr>
      <w:r>
        <w:rPr>
          <w:noProof/>
        </w:rPr>
        <w:t>Подходящото правно основание за това предложение е член 43, параграф 2 във връзка с член 218, параграф 6, буква а) от ДФЕС.</w:t>
      </w:r>
    </w:p>
    <w:p>
      <w:pPr>
        <w:pStyle w:val="ManualHeading2"/>
        <w:rPr>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Тъй като целта на правния акт е да се приложи решение на Съвета, адресирано до конкретна трета държава, е целесъобразно да се използва решение на Съвета, с което коморското правителство се уведомява за прекратяването на Споразумението за партньорство в сектора на рибарството между Европейската общност и Съюза на Коморските острови.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Прекратяването на Споразумението за партньорство в сектора на рибарството между Европейската общност и Коморските острови не оказва отражение върху бюджета. В резерва на бюджета за 2017 г. и в проектобюджета за 2018 г. не са предвидени никакви средства във връзка с евентуален нов протокол, заменящ протокола, чийто срок на действие изтече на 31.12.2016 г.</w:t>
      </w:r>
    </w:p>
    <w:p>
      <w:pPr>
        <w:pStyle w:val="ManualHeading1"/>
        <w:rPr>
          <w:noProof/>
        </w:rPr>
      </w:pPr>
      <w:r>
        <w:rPr>
          <w:noProof/>
        </w:rPr>
        <w:t>5.</w:t>
      </w:r>
      <w:r>
        <w:rPr>
          <w:noProof/>
        </w:rPr>
        <w:tab/>
        <w:t>ДРУГИ ЕЛЕМЕНТИ</w:t>
      </w:r>
    </w:p>
    <w:p>
      <w:pPr>
        <w:pStyle w:val="ManualHeading2"/>
        <w:rPr>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rPr>
      </w:pPr>
      <w:r>
        <w:rPr>
          <w:noProof/>
        </w:rPr>
        <w:t>•</w:t>
      </w:r>
      <w:r>
        <w:rPr>
          <w:noProof/>
        </w:rPr>
        <w:tab/>
        <w:t>Подробно разяснение на отделните разпоредби на предложението</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Не се прилага</w:t>
      </w:r>
    </w:p>
    <w:p>
      <w:pPr>
        <w:pStyle w:val="Rfrenceinterinstitutionnelle"/>
        <w:rPr>
          <w:noProof/>
        </w:rPr>
      </w:pPr>
      <w:r>
        <w:rPr>
          <w:noProof/>
        </w:rPr>
        <w:t>2017/0241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денонсиране на Споразумението за партньорство в сектора на рибарството между Европейската общност и Съюза на Коморските острови, прието от Съвета посредством Регламент (ЕО) № 1563/2006 от 5 октомври 2006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 xml:space="preserve">като взе предвид одобрението на Европейския парламент, </w:t>
      </w:r>
    </w:p>
    <w:p>
      <w:pPr>
        <w:rPr>
          <w:noProof/>
        </w:rPr>
      </w:pPr>
    </w:p>
    <w:p>
      <w:pPr>
        <w:rPr>
          <w:noProof/>
        </w:rPr>
      </w:pPr>
      <w:r>
        <w:rPr>
          <w:noProof/>
        </w:rPr>
        <w:t>като има предвид, че:</w:t>
      </w:r>
    </w:p>
    <w:p>
      <w:pPr>
        <w:pStyle w:val="Point0number"/>
        <w:numPr>
          <w:ilvl w:val="0"/>
          <w:numId w:val="5"/>
        </w:numPr>
        <w:rPr>
          <w:noProof/>
        </w:rPr>
      </w:pPr>
      <w:r>
        <w:rPr>
          <w:noProof/>
        </w:rPr>
        <w:t>Регламент (ЕО) № 1563/2006 на Съвета</w:t>
      </w:r>
      <w:r>
        <w:rPr>
          <w:rStyle w:val="FootnoteReference"/>
          <w:noProof/>
        </w:rPr>
        <w:footnoteReference w:id="7"/>
      </w:r>
      <w:r>
        <w:rPr>
          <w:noProof/>
        </w:rPr>
        <w:t xml:space="preserve"> се отнася до сключването на Споразумението за партньорство в сектора на рибарството между Европейската общност и Съюза на Коморските острови (наричано по-долу „Споразумение за партньорство в сектора на рибарството между ЕС и Коморските острови“).</w:t>
      </w:r>
    </w:p>
    <w:p>
      <w:pPr>
        <w:pStyle w:val="Point0number"/>
        <w:rPr>
          <w:noProof/>
        </w:rPr>
      </w:pPr>
      <w:r>
        <w:rPr>
          <w:noProof/>
        </w:rPr>
        <w:t>Една от целите на Споразумението за партньорство в сектора на рибарството между ЕС и Коморските острови е да се гарантират ефективността на мерките за опазване и управление на рибните запаси и предотвратяването на незаконния, недеклариран и нерегулиран риболов (наричан по-долу „ННН риболов“).</w:t>
      </w:r>
    </w:p>
    <w:p>
      <w:pPr>
        <w:pStyle w:val="Point0number"/>
        <w:rPr>
          <w:noProof/>
        </w:rPr>
      </w:pPr>
      <w:r>
        <w:rPr>
          <w:noProof/>
        </w:rPr>
        <w:t>Споразумението за партньорство в сектора на рибарството между ЕС и Коморските острови се прилага за период от седем години от датата на неговото влизане в сила, като може да се подновява за допълнителни седемгодишни периоди, ако никоя от страните не е представила предизвестие за прекратяване.</w:t>
      </w:r>
    </w:p>
    <w:p>
      <w:pPr>
        <w:pStyle w:val="Point0number"/>
        <w:rPr>
          <w:noProof/>
        </w:rPr>
      </w:pPr>
      <w:r>
        <w:rPr>
          <w:noProof/>
        </w:rPr>
        <w:t>Съгласно член 12 от Споразумението за партньорство в сектора на рибарството между ЕС и Коморските острови то може да бъде прекратено от всяка от страните в случай на сериозни обстоятелства, като например неспазване на поетите от тях задължения по отношение на борбата с ННН риболов. За целта е необходимо засегнатата страна да уведоми другата страна за своето намерение да се оттегли от споразумението най-малко шест месеца преди датата на изтичане на първоначалния седемгодишен период или всеки допълнителен период, като с изпращането на това уведомление започват консултации между страните.</w:t>
      </w:r>
    </w:p>
    <w:p>
      <w:pPr>
        <w:pStyle w:val="Point0number"/>
        <w:rPr>
          <w:noProof/>
        </w:rPr>
      </w:pPr>
      <w:r>
        <w:rPr>
          <w:noProof/>
        </w:rPr>
        <w:t>По силата на член 31 от Регламент (ЕО) № 1005/2008 на Съвета</w:t>
      </w:r>
      <w:r>
        <w:rPr>
          <w:rStyle w:val="FootnoteReference"/>
          <w:noProof/>
        </w:rPr>
        <w:footnoteReference w:id="8"/>
      </w:r>
      <w:r>
        <w:rPr>
          <w:noProof/>
        </w:rPr>
        <w:t xml:space="preserve"> (наричан по-долу „Регламентът относно ННН риболов“) Комисията определя третите държави, които смята за несътрудничещи трети държави в борбата с ННН риболов. Дадена трета държава може да бъде определена за несътрудничеща, ако не изпълнява своите задължения в съответствие с международното право да предприема действия за предотвратяване, възпиране и премахване на ННН риболов като държава на знамето, пристанищна държава, крайбрежна държава или държава на пазара.</w:t>
      </w:r>
    </w:p>
    <w:p>
      <w:pPr>
        <w:pStyle w:val="Point0number"/>
        <w:rPr>
          <w:noProof/>
        </w:rPr>
      </w:pPr>
      <w:r>
        <w:rPr>
          <w:noProof/>
        </w:rPr>
        <w:t>В съответствие с решение, прието от Комисията на 1 октомври 2015 г.</w:t>
      </w:r>
      <w:r>
        <w:rPr>
          <w:rStyle w:val="FootnoteReference"/>
          <w:noProof/>
        </w:rPr>
        <w:footnoteReference w:id="9"/>
      </w:r>
      <w:r>
        <w:rPr>
          <w:noProof/>
        </w:rPr>
        <w:t>, Коморските острови бяха уведомени за възможността да бъдат определени от Комисията за несътрудничеща трета държава в борбата с ННН риболов въз основа на: i) провежданата от коморските компетентни органи политика за плаване под знамето на „удобна регистрация“; ii) доказателствата за незаконни риболовни дейности, извършвани от флота на Коморските острови; iii) недостатъчните или несъществуващите възможности на националните органи да извършват наблюдение и контрол; iv) остарялата правна рамка на Коморските острови в областта на рибарството.</w:t>
      </w:r>
    </w:p>
    <w:p>
      <w:pPr>
        <w:pStyle w:val="Point0number"/>
        <w:rPr>
          <w:noProof/>
        </w:rPr>
      </w:pPr>
      <w:r>
        <w:rPr>
          <w:noProof/>
        </w:rPr>
        <w:t>По силата на посоченото решение Комисията започна диалог с Коморските острови, който беше проведен в съответствие с процедурните изисквания, определени в член 32 от Регламента относно ННН риболов. Коморските острови обаче не са предприели в разумен срок необходимите действия за коригиране на положението.</w:t>
      </w:r>
    </w:p>
    <w:p>
      <w:pPr>
        <w:pStyle w:val="Point0number"/>
        <w:rPr>
          <w:noProof/>
        </w:rPr>
      </w:pPr>
      <w:r>
        <w:rPr>
          <w:noProof/>
        </w:rPr>
        <w:t>Тъй като Коморските острови системно не изпълняват своите задължения в съответствие с международното право като държава на знамето, пристанищна държава, крайбрежна държава или държава на пазара и не предприемат действия за предотвратяване, възпиране и премахване на ННН риболов, по силата на член 31 от Регламента относно ННН риболов държавата беше определена за несътрудничеща в борбата с ННН риболов посредством Решение (ЕС) 2017/889 на Комисията от 23 май 2017 г.</w:t>
      </w:r>
      <w:r>
        <w:rPr>
          <w:rStyle w:val="FootnoteReference"/>
          <w:noProof/>
        </w:rPr>
        <w:footnoteReference w:id="10"/>
      </w:r>
      <w:r>
        <w:rPr>
          <w:noProof/>
        </w:rPr>
        <w:t>.Въпреки прилагането на тази мярка Коморските острови все още не са предприели необходимите корективни действия.</w:t>
      </w:r>
    </w:p>
    <w:p>
      <w:pPr>
        <w:pStyle w:val="Point0number"/>
        <w:rPr>
          <w:noProof/>
        </w:rPr>
      </w:pPr>
      <w:r>
        <w:rPr>
          <w:noProof/>
        </w:rPr>
        <w:t>В съответствие с член 33 от Регламента относно ННН риболов Коморските острови бяха добавени — посредством Решение за изпълнение (ЕС) 2017/1332 на Съвета</w:t>
      </w:r>
      <w:r>
        <w:rPr>
          <w:rStyle w:val="FootnoteReference"/>
          <w:noProof/>
        </w:rPr>
        <w:footnoteReference w:id="11"/>
      </w:r>
      <w:r>
        <w:rPr>
          <w:noProof/>
        </w:rPr>
        <w:t xml:space="preserve"> — към списъка на несътрудничещите трети държави, установен с Решение за изпълнение 2014/170/ЕС от 24.3.2014 г.</w:t>
      </w:r>
      <w:r>
        <w:rPr>
          <w:rStyle w:val="FootnoteReference"/>
          <w:noProof/>
        </w:rPr>
        <w:footnoteReference w:id="12"/>
      </w:r>
      <w:r>
        <w:rPr>
          <w:noProof/>
        </w:rPr>
        <w:t>.</w:t>
      </w:r>
    </w:p>
    <w:p>
      <w:pPr>
        <w:pStyle w:val="Point0number"/>
        <w:rPr>
          <w:noProof/>
        </w:rPr>
      </w:pPr>
      <w:r>
        <w:rPr>
          <w:noProof/>
        </w:rPr>
        <w:t>В съответствие с член 38, параграф 8 от Регламента относно ННН риболов Комисията следва да направи предложение за денонсиране на сключеното с несътрудничеща трета държава двустранно споразумение в сектора на рибарството, в което се предвижда неговото прекратяване в случай на неспазване на поетите от държавата задължения във връзка с борбата с ННН риболов.</w:t>
      </w:r>
    </w:p>
    <w:p>
      <w:pPr>
        <w:pStyle w:val="Point0number"/>
        <w:rPr>
          <w:noProof/>
        </w:rPr>
      </w:pPr>
      <w:r>
        <w:rPr>
          <w:noProof/>
        </w:rPr>
        <w:t>Поради изложените съображения е целесъобразно Споразумението за партньорство в сектора на рибарството между Европейската общност и Съюза на Коморските острови да бъде денонсирано.</w:t>
      </w:r>
    </w:p>
    <w:p>
      <w:pPr>
        <w:pStyle w:val="Point0number"/>
        <w:rPr>
          <w:noProof/>
        </w:rPr>
      </w:pPr>
      <w:r>
        <w:rPr>
          <w:noProof/>
        </w:rPr>
        <w:t>Договорът за Европейския съюз оправомощава Комисията да осигурява външното представителство на Съюза. Като действа от името на Европейския съюз, Комисията следва да уведоми Съюза на Коморските острови за денонсирането на Споразумението за партньорство в сектора на рибарството между ЕС и Коморските острови,</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Споразумението за партньорство в сектора на рибарството между Европейската общност и Съюза на Коморските острови, което е в сила от 6 март 2008 г., се денонсира.</w:t>
      </w:r>
    </w:p>
    <w:p>
      <w:pPr>
        <w:pStyle w:val="Titrearticle"/>
        <w:keepNext w:val="0"/>
        <w:rPr>
          <w:noProof/>
        </w:rPr>
      </w:pPr>
      <w:r>
        <w:rPr>
          <w:noProof/>
        </w:rPr>
        <w:t>Член 2</w:t>
      </w:r>
    </w:p>
    <w:p>
      <w:pPr>
        <w:keepLines/>
        <w:rPr>
          <w:noProof/>
        </w:rPr>
      </w:pPr>
      <w:r>
        <w:rPr>
          <w:noProof/>
        </w:rPr>
        <w:t>Като действа от името на Европейския съюз, Европейската комисия уведомява Съюза на Коморските острови за денонсирането на споразумението за партньорство.</w:t>
      </w:r>
    </w:p>
    <w:p>
      <w:pPr>
        <w:pStyle w:val="Titrearticle"/>
        <w:rPr>
          <w:noProof/>
        </w:rPr>
      </w:pPr>
      <w:r>
        <w:rPr>
          <w:noProof/>
        </w:rPr>
        <w:t>Член 3</w:t>
      </w:r>
    </w:p>
    <w:p>
      <w:pPr>
        <w:keepNext/>
        <w:keepLines/>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tab/>
        <w:t xml:space="preserve">ОВ L 290, 20.10.2006 г., стр. 6. </w:t>
      </w:r>
    </w:p>
  </w:footnote>
  <w:footnote w:id="3">
    <w:p>
      <w:pPr>
        <w:pStyle w:val="FootnoteText"/>
        <w:ind w:left="0" w:firstLine="0"/>
        <w:rPr>
          <w:lang w:val="pl-PL"/>
        </w:rPr>
      </w:pPr>
      <w:r>
        <w:rPr>
          <w:rStyle w:val="FootnoteReference"/>
        </w:rPr>
        <w:footnoteRef/>
      </w:r>
      <w:r>
        <w:tab/>
      </w:r>
      <w:hyperlink r:id="rId1">
        <w:r>
          <w:rPr>
            <w:rStyle w:val="Hyperlink"/>
            <w:color w:val="auto"/>
            <w:u w:val="none"/>
          </w:rPr>
          <w:t>OВ C 324, 2.10.2015 г., стр. 6</w:t>
        </w:r>
      </w:hyperlink>
      <w:r>
        <w:t>.</w:t>
      </w:r>
    </w:p>
  </w:footnote>
  <w:footnote w:id="4">
    <w:p>
      <w:pPr>
        <w:pStyle w:val="FootnoteText"/>
        <w:rPr>
          <w:lang w:val="pl-PL"/>
        </w:rPr>
      </w:pPr>
      <w:r>
        <w:rPr>
          <w:rStyle w:val="FootnoteReference"/>
        </w:rPr>
        <w:footnoteRef/>
      </w:r>
      <w:r>
        <w:tab/>
        <w:t>ОВ L 135, 24.5.2017 г., стр. 35.</w:t>
      </w:r>
    </w:p>
  </w:footnote>
  <w:footnote w:id="5">
    <w:p>
      <w:pPr>
        <w:pStyle w:val="FootnoteText"/>
      </w:pPr>
      <w:r>
        <w:rPr>
          <w:rStyle w:val="FootnoteReference"/>
        </w:rPr>
        <w:footnoteRef/>
      </w:r>
      <w:r>
        <w:tab/>
        <w:t>ОВ L 185, 18.7.2017 г., стр. 37.</w:t>
      </w:r>
    </w:p>
  </w:footnote>
  <w:footnote w:id="6">
    <w:p>
      <w:pPr>
        <w:pStyle w:val="FootnoteText"/>
      </w:pPr>
      <w:r>
        <w:rPr>
          <w:rStyle w:val="FootnoteReference"/>
        </w:rPr>
        <w:footnoteRef/>
      </w:r>
      <w:r>
        <w:tab/>
        <w:t>ОВ L 91, 27.3.2014 г., стр. 43.</w:t>
      </w:r>
    </w:p>
  </w:footnote>
  <w:footnote w:id="7">
    <w:p>
      <w:pPr>
        <w:pStyle w:val="FootnoteText"/>
      </w:pPr>
      <w:r>
        <w:rPr>
          <w:rStyle w:val="FootnoteReference"/>
        </w:rPr>
        <w:footnoteRef/>
      </w:r>
      <w:r>
        <w:tab/>
        <w:t>Регламент (ЕО) № 1563/2006 на Съвета от 5 октомври 2006 г. относно сключването на Споразумението за партньорство в сектора на рибарството между Европейската общност и Съюза Коморски острови (</w:t>
      </w:r>
      <w:r>
        <w:rPr>
          <w:color w:val="444444"/>
        </w:rPr>
        <w:t>ОВ L 290, 20.10.2006 г., стр. 6)</w:t>
      </w:r>
      <w:r>
        <w:t>.</w:t>
      </w:r>
    </w:p>
  </w:footnote>
  <w:footnote w:id="8">
    <w:p>
      <w:pPr>
        <w:pStyle w:val="FootnoteText"/>
      </w:pPr>
      <w:r>
        <w:rPr>
          <w:rStyle w:val="FootnoteReference"/>
        </w:rPr>
        <w:footnoteRef/>
      </w:r>
      <w: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(ОВ L 286, 29.10.2008 г., стр. 1).</w:t>
      </w:r>
    </w:p>
  </w:footnote>
  <w:footnote w:id="9">
    <w:p>
      <w:pPr>
        <w:pStyle w:val="FootnoteText"/>
      </w:pPr>
      <w:r>
        <w:rPr>
          <w:rStyle w:val="FootnoteReference"/>
        </w:rPr>
        <w:footnoteRef/>
      </w:r>
      <w:r>
        <w:tab/>
        <w:t>Решение на Комисията от 1 октомври 2015 г. за уведомяване на трета държава относно възможността да бъде определена за несътрудничеща трета държава в борбата с незаконния, недеклариран и нерегулиран риболов (ОВ C 324, 2.10.2015 г., стр. 6).</w:t>
      </w:r>
    </w:p>
  </w:footnote>
  <w:footnote w:id="10">
    <w:p>
      <w:pPr>
        <w:pStyle w:val="FootnoteText"/>
      </w:pPr>
      <w:r>
        <w:rPr>
          <w:rStyle w:val="FootnoteReference"/>
        </w:rPr>
        <w:footnoteRef/>
      </w:r>
      <w:r>
        <w:tab/>
        <w:t>Решение за изпълнение (ЕС) 2017/889 на Комисията от 23 май 2017 г. за определяне на Съюза на Коморските острови за несътрудничеща трета държава в борбата с незаконния, недеклариран и нерегулиран риболов (ОВ L 135, 24.5.2017 г., стр. 35).</w:t>
      </w:r>
    </w:p>
  </w:footnote>
  <w:footnote w:id="11">
    <w:p>
      <w:pPr>
        <w:pStyle w:val="FootnoteText"/>
      </w:pPr>
      <w:r>
        <w:rPr>
          <w:rStyle w:val="FootnoteReference"/>
        </w:rPr>
        <w:footnoteRef/>
      </w:r>
      <w:r>
        <w:tab/>
      </w:r>
      <w:r>
        <w:rPr>
          <w:rStyle w:val="Strong"/>
          <w:b w:val="0"/>
        </w:rPr>
        <w:t>Решение за изпълнение (ЕС) 2017/1332 на Съвета от 11 юли 2017 г. за изменение на Решение за изпълнение 2014/170/ЕС за съставяне на списък на несътрудничещи трети държави в борбата с незаконния, недеклариран и нерегулиран риболов по отношение на Съюза на Коморските острови</w:t>
      </w:r>
      <w:r>
        <w:t xml:space="preserve"> (ОВ L 185, 18.7.2017 г., стр. 37).</w:t>
      </w:r>
    </w:p>
  </w:footnote>
  <w:footnote w:id="12">
    <w:p>
      <w:pPr>
        <w:pStyle w:val="FootnoteText"/>
      </w:pPr>
      <w:r>
        <w:rPr>
          <w:rStyle w:val="FootnoteReference"/>
        </w:rPr>
        <w:footnoteRef/>
      </w:r>
      <w:r>
        <w:tab/>
      </w:r>
      <w:r>
        <w:rPr>
          <w:rStyle w:val="Strong"/>
          <w:b w:val="0"/>
        </w:rPr>
        <w:t>Решение за изпълнение на Съвета от 24 март 2014 г. за съставяне на списък на несътрудничещи трети държави в борбата с ННН риболов съгласно Регламент (ЕО) № 1005/2008 за създаване на система на Общността за предотвратяване, възпиране и премахване на незаконния, недеклариран и нерегулиран риболов</w:t>
      </w:r>
      <w:r>
        <w:rPr>
          <w:rStyle w:val="Strong"/>
        </w:rPr>
        <w:t xml:space="preserve"> (</w:t>
      </w:r>
      <w:r>
        <w:t>ОВ L 91, 27.3.2014 г., стр.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9446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A80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B2C3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468D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CE90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70A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83EA5F0"/>
    <w:lvl w:ilvl="0">
      <w:start w:val="1"/>
      <w:numFmt w:val="decimal"/>
      <w:pStyle w:val="ListNumber"/>
      <w:lvlText w:val="%1."/>
      <w:lvlJc w:val="left"/>
      <w:pPr>
        <w:tabs>
          <w:tab w:val="num" w:pos="360"/>
        </w:tabs>
        <w:ind w:left="360" w:hanging="360"/>
      </w:pPr>
    </w:lvl>
  </w:abstractNum>
  <w:abstractNum w:abstractNumId="7">
    <w:nsid w:val="FFFFFF89"/>
    <w:multiLevelType w:val="singleLevel"/>
    <w:tmpl w:val="F33E4A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0:37: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D68ECADF7B147BF919788A8EA1077C0"/>
    <w:docVar w:name="LW_CROSSREFERENCE" w:val="&lt;UNUSED&gt;"/>
    <w:docVar w:name="LW_DocType" w:val="COM"/>
    <w:docVar w:name="LW_EMISSION" w:val="29.9.2017"/>
    <w:docVar w:name="LW_EMISSION_ISODATE" w:val="2017-09-2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1"/>
    <w:docVar w:name="LW_REF.II.NEW.CP_YEAR" w:val="2017"/>
    <w:docVar w:name="LW_REF.INST.NEW" w:val="COM"/>
    <w:docVar w:name="LW_REF.INST.NEW_ADOPTED" w:val="final"/>
    <w:docVar w:name="LW_REF.INST.NEW_TEXT" w:val="(2017) 556"/>
    <w:docVar w:name="LW_REF.INTERNE" w:val="&lt;UNUSED&gt;"/>
    <w:docVar w:name="LW_SOUS.TITRE.OBJ.CP" w:val="&lt;UNUSED&gt;"/>
    <w:docVar w:name="LW_STATUT.CP" w:val="\u1055?\u1088?\u1077?\u1076?\u1083?\u1086?\u1078?\u1077?\u1085?\u1080?\u1077? \u1079?\u1072?"/>
    <w:docVar w:name="LW_SUPERTITRE" w:val="&lt;UNUSED&gt;"/>
    <w:docVar w:name="LW_TITRE.OBJ.CP" w:val="\u1079?\u1072? \u1076?\u1077?\u1085?\u1086?\u1085?\u1089?\u1080?\u1088?\u1072?\u1085?\u1077? \u1085?\u1072? \u1057?\u1087?\u1086?\u1088?\u1072?\u1079?\u1091?\u1084?\u1077?\u1085?\u1080?\u1077?\u1090?\u1086? \u1079?\u1072? \u1087?\u1072?\u1088?\u1090?\u1085?\u1100?\u1086?\u1088?\u1089?\u1090?\u1074?\u1086? \u1074? \u1089?\u1077?\u1082?\u1090?\u1086?\u1088?\u1072? \u1085?\u1072? \u1088?\u1080?\u1073?\u1072?\u1088?\u1089?\u1090?\u1074?\u1086?\u1090?\u1086? \u1084?\u1077?\u1078?\u1076?\u1091? \u1045?\u1074?\u1088?\u1086?\u1087?\u1077?\u1081?\u1089?\u1082?\u1072?\u1090?\u1072? \u1086?\u1073?\u1097?\u1085?\u1086?\u1089?\u1090? \u1080? \u1057?\u1098?\u1102?\u1079?\u1072? \u1085?\u1072? \u1050?\u1086?\u1084?\u1086?\u1088?\u1089?\u1082?\u1080?\u1090?\u1077? \u1086?\u1089?\u1090?\u1088?\u1086?\u1074?\u1080?, \u1087?\u1088?\u1080?\u1077?\u1090?\u1086? \u1086?\u1090? \u1057?\u1098?\u1074?\u1077?\u1090?\u1072? \u1087?\u1086?\u1089?\u1088?\u1077?\u1076?\u1089?\u1090?\u1074?\u1086?\u1084? \u1056?\u1077?\u1075?\u1083?\u1072?\u1084?\u1077?\u1085?\u1090? (\u1045?\u1054?) \u8470? 1563/2006 \u1086?\u1090? 5 \u1086?\u1082?\u1090?\u1086?\u1084?\u1074?\u1088?\u1080? 2006 \u1075?."/>
    <w:docVar w:name="LW_TYPE.DOC.CP" w:val="\u1056?\u1045?\u1064?\u1045?\u1053?\u1048?\u1045? \u1053?\u1040? \u1057?\u1066?\u1042?\u1045?\u1058?\u1040?"/>
    <w:docVar w:name="Stamp" w:val="\\dossiers.dgt.cec.eu.int\dossiers\MARE\MARE-2017-00468\MARE-2017-00468-00-00-EN-REV-00.20170807164610575206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napToGrid w:val="0"/>
      <w:szCs w:val="20"/>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napToGrid w:val="0"/>
      <w:szCs w:val="20"/>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2650">
      <w:bodyDiv w:val="1"/>
      <w:marLeft w:val="0"/>
      <w:marRight w:val="0"/>
      <w:marTop w:val="0"/>
      <w:marBottom w:val="0"/>
      <w:divBdr>
        <w:top w:val="none" w:sz="0" w:space="0" w:color="auto"/>
        <w:left w:val="none" w:sz="0" w:space="0" w:color="auto"/>
        <w:bottom w:val="none" w:sz="0" w:space="0" w:color="auto"/>
        <w:right w:val="none" w:sz="0" w:space="0" w:color="auto"/>
      </w:divBdr>
    </w:div>
    <w:div w:id="137429663">
      <w:bodyDiv w:val="1"/>
      <w:marLeft w:val="0"/>
      <w:marRight w:val="0"/>
      <w:marTop w:val="0"/>
      <w:marBottom w:val="0"/>
      <w:divBdr>
        <w:top w:val="none" w:sz="0" w:space="0" w:color="auto"/>
        <w:left w:val="none" w:sz="0" w:space="0" w:color="auto"/>
        <w:bottom w:val="none" w:sz="0" w:space="0" w:color="auto"/>
        <w:right w:val="none" w:sz="0" w:space="0" w:color="auto"/>
      </w:divBdr>
    </w:div>
    <w:div w:id="294870048">
      <w:bodyDiv w:val="1"/>
      <w:marLeft w:val="0"/>
      <w:marRight w:val="0"/>
      <w:marTop w:val="0"/>
      <w:marBottom w:val="0"/>
      <w:divBdr>
        <w:top w:val="none" w:sz="0" w:space="0" w:color="auto"/>
        <w:left w:val="none" w:sz="0" w:space="0" w:color="auto"/>
        <w:bottom w:val="none" w:sz="0" w:space="0" w:color="auto"/>
        <w:right w:val="none" w:sz="0" w:space="0" w:color="auto"/>
      </w:divBdr>
      <w:divsChild>
        <w:div w:id="875311068">
          <w:marLeft w:val="0"/>
          <w:marRight w:val="0"/>
          <w:marTop w:val="0"/>
          <w:marBottom w:val="0"/>
          <w:divBdr>
            <w:top w:val="none" w:sz="0" w:space="0" w:color="auto"/>
            <w:left w:val="none" w:sz="0" w:space="0" w:color="auto"/>
            <w:bottom w:val="none" w:sz="0" w:space="0" w:color="auto"/>
            <w:right w:val="none" w:sz="0" w:space="0" w:color="auto"/>
          </w:divBdr>
          <w:divsChild>
            <w:div w:id="1457406235">
              <w:marLeft w:val="0"/>
              <w:marRight w:val="0"/>
              <w:marTop w:val="0"/>
              <w:marBottom w:val="0"/>
              <w:divBdr>
                <w:top w:val="none" w:sz="0" w:space="0" w:color="auto"/>
                <w:left w:val="none" w:sz="0" w:space="0" w:color="auto"/>
                <w:bottom w:val="none" w:sz="0" w:space="0" w:color="auto"/>
                <w:right w:val="none" w:sz="0" w:space="0" w:color="auto"/>
              </w:divBdr>
              <w:divsChild>
                <w:div w:id="960959078">
                  <w:marLeft w:val="0"/>
                  <w:marRight w:val="0"/>
                  <w:marTop w:val="0"/>
                  <w:marBottom w:val="0"/>
                  <w:divBdr>
                    <w:top w:val="none" w:sz="0" w:space="0" w:color="auto"/>
                    <w:left w:val="none" w:sz="0" w:space="0" w:color="auto"/>
                    <w:bottom w:val="none" w:sz="0" w:space="0" w:color="auto"/>
                    <w:right w:val="none" w:sz="0" w:space="0" w:color="auto"/>
                  </w:divBdr>
                  <w:divsChild>
                    <w:div w:id="448012178">
                      <w:marLeft w:val="1"/>
                      <w:marRight w:val="1"/>
                      <w:marTop w:val="0"/>
                      <w:marBottom w:val="0"/>
                      <w:divBdr>
                        <w:top w:val="none" w:sz="0" w:space="0" w:color="auto"/>
                        <w:left w:val="none" w:sz="0" w:space="0" w:color="auto"/>
                        <w:bottom w:val="none" w:sz="0" w:space="0" w:color="auto"/>
                        <w:right w:val="none" w:sz="0" w:space="0" w:color="auto"/>
                      </w:divBdr>
                      <w:divsChild>
                        <w:div w:id="673652902">
                          <w:marLeft w:val="0"/>
                          <w:marRight w:val="0"/>
                          <w:marTop w:val="0"/>
                          <w:marBottom w:val="0"/>
                          <w:divBdr>
                            <w:top w:val="none" w:sz="0" w:space="0" w:color="auto"/>
                            <w:left w:val="none" w:sz="0" w:space="0" w:color="auto"/>
                            <w:bottom w:val="none" w:sz="0" w:space="0" w:color="auto"/>
                            <w:right w:val="none" w:sz="0" w:space="0" w:color="auto"/>
                          </w:divBdr>
                          <w:divsChild>
                            <w:div w:id="337584745">
                              <w:marLeft w:val="0"/>
                              <w:marRight w:val="0"/>
                              <w:marTop w:val="0"/>
                              <w:marBottom w:val="360"/>
                              <w:divBdr>
                                <w:top w:val="none" w:sz="0" w:space="0" w:color="auto"/>
                                <w:left w:val="none" w:sz="0" w:space="0" w:color="auto"/>
                                <w:bottom w:val="none" w:sz="0" w:space="0" w:color="auto"/>
                                <w:right w:val="none" w:sz="0" w:space="0" w:color="auto"/>
                              </w:divBdr>
                              <w:divsChild>
                                <w:div w:id="1935505263">
                                  <w:marLeft w:val="0"/>
                                  <w:marRight w:val="0"/>
                                  <w:marTop w:val="0"/>
                                  <w:marBottom w:val="0"/>
                                  <w:divBdr>
                                    <w:top w:val="none" w:sz="0" w:space="0" w:color="auto"/>
                                    <w:left w:val="none" w:sz="0" w:space="0" w:color="auto"/>
                                    <w:bottom w:val="none" w:sz="0" w:space="0" w:color="auto"/>
                                    <w:right w:val="none" w:sz="0" w:space="0" w:color="auto"/>
                                  </w:divBdr>
                                  <w:divsChild>
                                    <w:div w:id="1012606207">
                                      <w:marLeft w:val="0"/>
                                      <w:marRight w:val="0"/>
                                      <w:marTop w:val="0"/>
                                      <w:marBottom w:val="0"/>
                                      <w:divBdr>
                                        <w:top w:val="none" w:sz="0" w:space="0" w:color="auto"/>
                                        <w:left w:val="none" w:sz="0" w:space="0" w:color="auto"/>
                                        <w:bottom w:val="none" w:sz="0" w:space="0" w:color="auto"/>
                                        <w:right w:val="none" w:sz="0" w:space="0" w:color="auto"/>
                                      </w:divBdr>
                                      <w:divsChild>
                                        <w:div w:id="952319902">
                                          <w:marLeft w:val="0"/>
                                          <w:marRight w:val="0"/>
                                          <w:marTop w:val="0"/>
                                          <w:marBottom w:val="0"/>
                                          <w:divBdr>
                                            <w:top w:val="none" w:sz="0" w:space="0" w:color="auto"/>
                                            <w:left w:val="none" w:sz="0" w:space="0" w:color="auto"/>
                                            <w:bottom w:val="none" w:sz="0" w:space="0" w:color="auto"/>
                                            <w:right w:val="none" w:sz="0" w:space="0" w:color="auto"/>
                                          </w:divBdr>
                                        </w:div>
                                        <w:div w:id="1982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593186">
      <w:bodyDiv w:val="1"/>
      <w:marLeft w:val="0"/>
      <w:marRight w:val="0"/>
      <w:marTop w:val="0"/>
      <w:marBottom w:val="0"/>
      <w:divBdr>
        <w:top w:val="none" w:sz="0" w:space="0" w:color="auto"/>
        <w:left w:val="none" w:sz="0" w:space="0" w:color="auto"/>
        <w:bottom w:val="none" w:sz="0" w:space="0" w:color="auto"/>
        <w:right w:val="none" w:sz="0" w:space="0" w:color="auto"/>
      </w:divBdr>
    </w:div>
    <w:div w:id="16831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TXT/HTML/?uri=CELEX:32015D1002(01)&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04B5-286B-4D62-90DF-55F6E228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1885</Words>
  <Characters>11179</Characters>
  <Application>Microsoft Office Word</Application>
  <DocSecurity>0</DocSecurity>
  <Lines>232</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2017-08-31T10:27:00Z</cp:lastPrinted>
  <dcterms:created xsi:type="dcterms:W3CDTF">2017-09-21T07:39:00Z</dcterms:created>
  <dcterms:modified xsi:type="dcterms:W3CDTF">2017-09-25T08:37:00Z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