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80E8047AAF141CDAB842BB6C4499B9B" style="width:450.7pt;height:420.8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0"/>
          <w:szCs w:val="20"/>
        </w:rPr>
      </w:pPr>
      <w:bookmarkStart w:id="1" w:name="_GoBack"/>
      <w:bookmarkEnd w:id="1"/>
      <w:r>
        <w:rPr>
          <w:rFonts w:ascii="Times New Roman" w:hAnsi="Times New Roman" w:cs="Times New Roman"/>
          <w:b/>
          <w:noProof/>
          <w:sz w:val="20"/>
          <w:szCs w:val="20"/>
        </w:rPr>
        <w:lastRenderedPageBreak/>
        <w:t>"ANNEX VI</w:t>
      </w:r>
    </w:p>
    <w:p>
      <w:pPr>
        <w:jc w:val="center"/>
        <w:rPr>
          <w:rFonts w:ascii="Times New Roman" w:hAnsi="Times New Roman" w:cs="Times New Roman"/>
          <w:b/>
          <w:noProof/>
          <w:sz w:val="20"/>
          <w:szCs w:val="20"/>
        </w:rPr>
      </w:pPr>
      <w:r>
        <w:rPr>
          <w:rFonts w:ascii="Times New Roman" w:hAnsi="Times New Roman" w:cs="Times New Roman"/>
          <w:b/>
          <w:noProof/>
          <w:sz w:val="20"/>
          <w:szCs w:val="20"/>
        </w:rPr>
        <w:t>ANNUAL BREAKDOWN OF COMMITMENT APPROPRIATIONS FOR 2014 TO 2020</w:t>
      </w:r>
    </w:p>
    <w:p>
      <w:pPr>
        <w:rPr>
          <w:rFonts w:ascii="Times New Roman" w:hAnsi="Times New Roman" w:cs="Times New Roman"/>
          <w:noProof/>
          <w:sz w:val="20"/>
          <w:szCs w:val="20"/>
        </w:rPr>
      </w:pPr>
      <w:r>
        <w:rPr>
          <w:rFonts w:ascii="Times New Roman" w:hAnsi="Times New Roman" w:cs="Times New Roman"/>
          <w:noProof/>
          <w:sz w:val="20"/>
          <w:szCs w:val="20"/>
        </w:rPr>
        <w:t>Adjusted annual profile (including YEI top-up)</w:t>
      </w:r>
    </w:p>
    <w:tbl>
      <w:tblPr>
        <w:tblStyle w:val="TableGrid"/>
        <w:tblW w:w="0" w:type="auto"/>
        <w:tblLook w:val="04A0" w:firstRow="1" w:lastRow="0" w:firstColumn="1" w:lastColumn="0" w:noHBand="0" w:noVBand="1"/>
      </w:tblPr>
      <w:tblGrid>
        <w:gridCol w:w="1069"/>
        <w:gridCol w:w="1203"/>
        <w:gridCol w:w="1185"/>
        <w:gridCol w:w="1185"/>
        <w:gridCol w:w="1185"/>
        <w:gridCol w:w="1185"/>
        <w:gridCol w:w="1185"/>
        <w:gridCol w:w="1185"/>
        <w:gridCol w:w="1265"/>
      </w:tblGrid>
      <w:tr>
        <w:tc>
          <w:tcPr>
            <w:tcW w:w="1069" w:type="dxa"/>
          </w:tcPr>
          <w:p>
            <w:pPr>
              <w:jc w:val="center"/>
              <w:rPr>
                <w:rFonts w:ascii="Times New Roman" w:hAnsi="Times New Roman" w:cs="Times New Roman"/>
                <w:noProof/>
                <w:sz w:val="16"/>
                <w:szCs w:val="16"/>
              </w:rPr>
            </w:pPr>
          </w:p>
        </w:tc>
        <w:tc>
          <w:tcPr>
            <w:tcW w:w="1069" w:type="dxa"/>
          </w:tcPr>
          <w:p>
            <w:pPr>
              <w:jc w:val="center"/>
              <w:rPr>
                <w:rFonts w:ascii="Times New Roman" w:hAnsi="Times New Roman" w:cs="Times New Roman"/>
                <w:noProof/>
                <w:sz w:val="16"/>
                <w:szCs w:val="16"/>
              </w:rPr>
            </w:pPr>
            <w:r>
              <w:rPr>
                <w:rFonts w:ascii="Times New Roman" w:hAnsi="Times New Roman" w:cs="Times New Roman"/>
                <w:noProof/>
                <w:sz w:val="16"/>
                <w:szCs w:val="16"/>
              </w:rPr>
              <w:t>2014</w:t>
            </w:r>
          </w:p>
        </w:tc>
        <w:tc>
          <w:tcPr>
            <w:tcW w:w="1069" w:type="dxa"/>
          </w:tcPr>
          <w:p>
            <w:pPr>
              <w:jc w:val="center"/>
              <w:rPr>
                <w:rFonts w:ascii="Times New Roman" w:hAnsi="Times New Roman" w:cs="Times New Roman"/>
                <w:noProof/>
                <w:sz w:val="16"/>
                <w:szCs w:val="16"/>
              </w:rPr>
            </w:pPr>
            <w:r>
              <w:rPr>
                <w:rFonts w:ascii="Times New Roman" w:hAnsi="Times New Roman" w:cs="Times New Roman"/>
                <w:noProof/>
                <w:sz w:val="16"/>
                <w:szCs w:val="16"/>
              </w:rPr>
              <w:t>2015</w:t>
            </w:r>
          </w:p>
        </w:tc>
        <w:tc>
          <w:tcPr>
            <w:tcW w:w="1069" w:type="dxa"/>
          </w:tcPr>
          <w:p>
            <w:pPr>
              <w:jc w:val="center"/>
              <w:rPr>
                <w:rFonts w:ascii="Times New Roman" w:hAnsi="Times New Roman" w:cs="Times New Roman"/>
                <w:noProof/>
                <w:sz w:val="16"/>
                <w:szCs w:val="16"/>
              </w:rPr>
            </w:pPr>
            <w:r>
              <w:rPr>
                <w:rFonts w:ascii="Times New Roman" w:hAnsi="Times New Roman" w:cs="Times New Roman"/>
                <w:noProof/>
                <w:sz w:val="16"/>
                <w:szCs w:val="16"/>
              </w:rPr>
              <w:t>2016</w:t>
            </w:r>
          </w:p>
        </w:tc>
        <w:tc>
          <w:tcPr>
            <w:tcW w:w="1069" w:type="dxa"/>
          </w:tcPr>
          <w:p>
            <w:pPr>
              <w:jc w:val="center"/>
              <w:rPr>
                <w:rFonts w:ascii="Times New Roman" w:hAnsi="Times New Roman" w:cs="Times New Roman"/>
                <w:noProof/>
                <w:sz w:val="16"/>
                <w:szCs w:val="16"/>
              </w:rPr>
            </w:pPr>
            <w:r>
              <w:rPr>
                <w:rFonts w:ascii="Times New Roman" w:hAnsi="Times New Roman" w:cs="Times New Roman"/>
                <w:noProof/>
                <w:sz w:val="16"/>
                <w:szCs w:val="16"/>
              </w:rPr>
              <w:t>2017</w:t>
            </w:r>
          </w:p>
        </w:tc>
        <w:tc>
          <w:tcPr>
            <w:tcW w:w="1069" w:type="dxa"/>
          </w:tcPr>
          <w:p>
            <w:pPr>
              <w:jc w:val="center"/>
              <w:rPr>
                <w:rFonts w:ascii="Times New Roman" w:hAnsi="Times New Roman" w:cs="Times New Roman"/>
                <w:noProof/>
                <w:sz w:val="16"/>
                <w:szCs w:val="16"/>
              </w:rPr>
            </w:pPr>
            <w:r>
              <w:rPr>
                <w:rFonts w:ascii="Times New Roman" w:hAnsi="Times New Roman" w:cs="Times New Roman"/>
                <w:noProof/>
                <w:sz w:val="16"/>
                <w:szCs w:val="16"/>
              </w:rPr>
              <w:t>2018</w:t>
            </w:r>
          </w:p>
        </w:tc>
        <w:tc>
          <w:tcPr>
            <w:tcW w:w="1069" w:type="dxa"/>
          </w:tcPr>
          <w:p>
            <w:pPr>
              <w:jc w:val="center"/>
              <w:rPr>
                <w:rFonts w:ascii="Times New Roman" w:hAnsi="Times New Roman" w:cs="Times New Roman"/>
                <w:noProof/>
                <w:sz w:val="16"/>
                <w:szCs w:val="16"/>
              </w:rPr>
            </w:pPr>
            <w:r>
              <w:rPr>
                <w:rFonts w:ascii="Times New Roman" w:hAnsi="Times New Roman" w:cs="Times New Roman"/>
                <w:noProof/>
                <w:sz w:val="16"/>
                <w:szCs w:val="16"/>
              </w:rPr>
              <w:t>2019</w:t>
            </w:r>
          </w:p>
        </w:tc>
        <w:tc>
          <w:tcPr>
            <w:tcW w:w="1069" w:type="dxa"/>
          </w:tcPr>
          <w:p>
            <w:pPr>
              <w:jc w:val="center"/>
              <w:rPr>
                <w:rFonts w:ascii="Times New Roman" w:hAnsi="Times New Roman" w:cs="Times New Roman"/>
                <w:noProof/>
                <w:sz w:val="16"/>
                <w:szCs w:val="16"/>
              </w:rPr>
            </w:pPr>
            <w:r>
              <w:rPr>
                <w:rFonts w:ascii="Times New Roman" w:hAnsi="Times New Roman" w:cs="Times New Roman"/>
                <w:noProof/>
                <w:sz w:val="16"/>
                <w:szCs w:val="16"/>
              </w:rPr>
              <w:t>2020</w:t>
            </w:r>
          </w:p>
        </w:tc>
        <w:tc>
          <w:tcPr>
            <w:tcW w:w="1070" w:type="dxa"/>
          </w:tcPr>
          <w:p>
            <w:pPr>
              <w:jc w:val="center"/>
              <w:rPr>
                <w:rFonts w:ascii="Times New Roman" w:hAnsi="Times New Roman" w:cs="Times New Roman"/>
                <w:noProof/>
                <w:sz w:val="16"/>
                <w:szCs w:val="16"/>
              </w:rPr>
            </w:pPr>
            <w:r>
              <w:rPr>
                <w:rFonts w:ascii="Times New Roman" w:hAnsi="Times New Roman" w:cs="Times New Roman"/>
                <w:noProof/>
                <w:sz w:val="16"/>
                <w:szCs w:val="16"/>
              </w:rPr>
              <w:t>Total</w:t>
            </w:r>
          </w:p>
        </w:tc>
      </w:tr>
      <w:tr>
        <w:tc>
          <w:tcPr>
            <w:tcW w:w="1069" w:type="dxa"/>
          </w:tcPr>
          <w:p>
            <w:pPr>
              <w:rPr>
                <w:rFonts w:ascii="Times New Roman" w:hAnsi="Times New Roman" w:cs="Times New Roman"/>
                <w:noProof/>
                <w:sz w:val="16"/>
                <w:szCs w:val="16"/>
              </w:rPr>
            </w:pPr>
            <w:r>
              <w:rPr>
                <w:rFonts w:ascii="Times New Roman" w:hAnsi="Times New Roman" w:cs="Times New Roman"/>
                <w:noProof/>
                <w:sz w:val="16"/>
                <w:szCs w:val="16"/>
              </w:rPr>
              <w:t xml:space="preserve">EUR, </w:t>
            </w:r>
          </w:p>
          <w:p>
            <w:pPr>
              <w:rPr>
                <w:rFonts w:ascii="Times New Roman" w:hAnsi="Times New Roman" w:cs="Times New Roman"/>
                <w:noProof/>
                <w:sz w:val="16"/>
                <w:szCs w:val="16"/>
              </w:rPr>
            </w:pPr>
            <w:r>
              <w:rPr>
                <w:rFonts w:ascii="Times New Roman" w:hAnsi="Times New Roman" w:cs="Times New Roman"/>
                <w:noProof/>
                <w:sz w:val="16"/>
                <w:szCs w:val="16"/>
              </w:rPr>
              <w:t>2011 prices</w:t>
            </w:r>
          </w:p>
        </w:tc>
        <w:tc>
          <w:tcPr>
            <w:tcW w:w="1069" w:type="dxa"/>
          </w:tcPr>
          <w:p>
            <w:pPr>
              <w:ind w:hanging="13"/>
              <w:rPr>
                <w:rFonts w:ascii="Times New Roman" w:hAnsi="Times New Roman" w:cs="Times New Roman"/>
                <w:noProof/>
                <w:sz w:val="16"/>
                <w:szCs w:val="16"/>
              </w:rPr>
            </w:pPr>
            <w:r>
              <w:rPr>
                <w:rFonts w:ascii="Times New Roman" w:hAnsi="Times New Roman" w:cs="Times New Roman"/>
                <w:noProof/>
                <w:sz w:val="16"/>
                <w:szCs w:val="16"/>
              </w:rPr>
              <w:t>34.108.069.924</w:t>
            </w:r>
          </w:p>
        </w:tc>
        <w:tc>
          <w:tcPr>
            <w:tcW w:w="1069" w:type="dxa"/>
          </w:tcPr>
          <w:p>
            <w:pPr>
              <w:ind w:hanging="31"/>
              <w:rPr>
                <w:rFonts w:ascii="Times New Roman" w:hAnsi="Times New Roman" w:cs="Times New Roman"/>
                <w:noProof/>
                <w:sz w:val="16"/>
                <w:szCs w:val="16"/>
              </w:rPr>
            </w:pPr>
            <w:r>
              <w:rPr>
                <w:rFonts w:ascii="Times New Roman" w:hAnsi="Times New Roman" w:cs="Times New Roman"/>
                <w:noProof/>
                <w:sz w:val="16"/>
                <w:szCs w:val="16"/>
              </w:rPr>
              <w:t>55.725.174.682</w:t>
            </w:r>
          </w:p>
        </w:tc>
        <w:tc>
          <w:tcPr>
            <w:tcW w:w="1069" w:type="dxa"/>
          </w:tcPr>
          <w:p>
            <w:pPr>
              <w:ind w:hanging="31"/>
              <w:rPr>
                <w:rFonts w:ascii="Times New Roman" w:hAnsi="Times New Roman" w:cs="Times New Roman"/>
                <w:noProof/>
                <w:sz w:val="16"/>
                <w:szCs w:val="16"/>
              </w:rPr>
            </w:pPr>
            <w:r>
              <w:rPr>
                <w:rFonts w:ascii="Times New Roman" w:hAnsi="Times New Roman" w:cs="Times New Roman"/>
                <w:noProof/>
                <w:sz w:val="16"/>
                <w:szCs w:val="16"/>
              </w:rPr>
              <w:t>46.044.910.736</w:t>
            </w:r>
          </w:p>
        </w:tc>
        <w:tc>
          <w:tcPr>
            <w:tcW w:w="1069" w:type="dxa"/>
          </w:tcPr>
          <w:p>
            <w:pPr>
              <w:ind w:hanging="31"/>
              <w:rPr>
                <w:rFonts w:ascii="Times New Roman" w:hAnsi="Times New Roman" w:cs="Times New Roman"/>
                <w:noProof/>
                <w:sz w:val="16"/>
                <w:szCs w:val="16"/>
              </w:rPr>
            </w:pPr>
            <w:r>
              <w:rPr>
                <w:rFonts w:ascii="Times New Roman" w:hAnsi="Times New Roman" w:cs="Times New Roman"/>
                <w:noProof/>
                <w:sz w:val="16"/>
                <w:szCs w:val="16"/>
              </w:rPr>
              <w:t>48.027.317.164</w:t>
            </w:r>
          </w:p>
        </w:tc>
        <w:tc>
          <w:tcPr>
            <w:tcW w:w="1069" w:type="dxa"/>
          </w:tcPr>
          <w:p>
            <w:pPr>
              <w:ind w:hanging="31"/>
              <w:rPr>
                <w:rFonts w:ascii="Times New Roman" w:hAnsi="Times New Roman" w:cs="Times New Roman"/>
                <w:noProof/>
                <w:sz w:val="16"/>
                <w:szCs w:val="16"/>
              </w:rPr>
            </w:pPr>
            <w:r>
              <w:rPr>
                <w:rFonts w:ascii="Times New Roman" w:hAnsi="Times New Roman" w:cs="Times New Roman"/>
                <w:noProof/>
                <w:sz w:val="16"/>
                <w:szCs w:val="16"/>
              </w:rPr>
              <w:t>48.240.419.297</w:t>
            </w:r>
          </w:p>
        </w:tc>
        <w:tc>
          <w:tcPr>
            <w:tcW w:w="1069" w:type="dxa"/>
          </w:tcPr>
          <w:p>
            <w:pPr>
              <w:ind w:hanging="31"/>
              <w:rPr>
                <w:rFonts w:ascii="Times New Roman" w:hAnsi="Times New Roman" w:cs="Times New Roman"/>
                <w:noProof/>
                <w:sz w:val="16"/>
                <w:szCs w:val="16"/>
              </w:rPr>
            </w:pPr>
            <w:r>
              <w:rPr>
                <w:rFonts w:ascii="Times New Roman" w:hAnsi="Times New Roman" w:cs="Times New Roman"/>
                <w:noProof/>
                <w:sz w:val="16"/>
                <w:szCs w:val="16"/>
              </w:rPr>
              <w:t>48.712.359.314</w:t>
            </w:r>
          </w:p>
        </w:tc>
        <w:tc>
          <w:tcPr>
            <w:tcW w:w="1069" w:type="dxa"/>
          </w:tcPr>
          <w:p>
            <w:pPr>
              <w:ind w:hanging="31"/>
              <w:rPr>
                <w:rFonts w:ascii="Times New Roman" w:hAnsi="Times New Roman" w:cs="Times New Roman"/>
                <w:noProof/>
                <w:sz w:val="16"/>
                <w:szCs w:val="16"/>
              </w:rPr>
            </w:pPr>
            <w:r>
              <w:rPr>
                <w:rFonts w:ascii="Times New Roman" w:hAnsi="Times New Roman" w:cs="Times New Roman"/>
                <w:noProof/>
                <w:sz w:val="16"/>
                <w:szCs w:val="16"/>
              </w:rPr>
              <w:t>49.120.150.341</w:t>
            </w:r>
          </w:p>
        </w:tc>
        <w:tc>
          <w:tcPr>
            <w:tcW w:w="1070" w:type="dxa"/>
          </w:tcPr>
          <w:p>
            <w:pPr>
              <w:ind w:hanging="31"/>
              <w:rPr>
                <w:rFonts w:ascii="Times New Roman" w:hAnsi="Times New Roman" w:cs="Times New Roman"/>
                <w:noProof/>
                <w:sz w:val="16"/>
                <w:szCs w:val="16"/>
              </w:rPr>
            </w:pPr>
            <w:r>
              <w:rPr>
                <w:rFonts w:ascii="Times New Roman" w:hAnsi="Times New Roman" w:cs="Times New Roman"/>
                <w:noProof/>
                <w:sz w:val="16"/>
                <w:szCs w:val="16"/>
              </w:rPr>
              <w:t>329.978.401.458</w:t>
            </w:r>
          </w:p>
        </w:tc>
      </w:tr>
    </w:tbl>
    <w:p>
      <w:pPr>
        <w:jc w:val="right"/>
        <w:rPr>
          <w:noProof/>
          <w:lang w:val="fr-BE"/>
        </w:rPr>
      </w:pPr>
    </w:p>
    <w:p>
      <w:pPr>
        <w:jc w:val="right"/>
        <w:rPr>
          <w:noProof/>
          <w:lang w:val="fr-BE"/>
        </w:rPr>
      </w:pPr>
      <w:r>
        <w:rPr>
          <w:noProof/>
          <w:lang w:val="fr-BE"/>
        </w:rPr>
        <w:t>"</w:t>
      </w:r>
    </w:p>
    <w:p>
      <w:pPr>
        <w:rPr>
          <w:noProof/>
          <w:lang w:val="fr-BE"/>
        </w:rPr>
      </w:pPr>
    </w:p>
    <w:p>
      <w:pPr>
        <w:rPr>
          <w:noProof/>
          <w:lang w:val="fr-BE"/>
        </w:rPr>
      </w:pPr>
    </w:p>
    <w:sectPr>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7516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580E8047AAF141CDAB842BB6C4499B9B"/>
    <w:docVar w:name="LW_CROSSREFERENCE" w:val="&lt;UNUSED&gt;"/>
    <w:docVar w:name="LW_DATE.ADOPT.CP_ISODATE" w:val="&lt;EMPTY&gt;"/>
    <w:docVar w:name="LW_DocType" w:val="NORMAL"/>
    <w:docVar w:name="LW_EMISSION" w:val="5.10.2017"/>
    <w:docVar w:name="LW_EMISSION_ISODATE" w:val="2017-10-05"/>
    <w:docVar w:name="LW_EMISSION_LOCATION" w:val="BRX"/>
    <w:docVar w:name="LW_EMISSION_PREFIX" w:val="Brussels, "/>
    <w:docVar w:name="LW_EMISSION_SUFFIX" w:val=" "/>
    <w:docVar w:name="LW_ID_DOCTYPE_NONLW" w:val="CP-03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Regulation of the European Parliament and of the Council amending Regulation (EU) No 1303/2013 as regards the changes to the resources for economic, social and territorial cohesion and to the resources for the investment for growth and jobs goal and for the European territorial cooperation goal_x000b_"/>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65"/>
    <w:docVar w:name="LW_REF.INTERNE" w:val="&lt;UNUSED&gt;"/>
    <w:docVar w:name="LW_SOUS.TITRE.OBJ.CP" w:val="&lt;UNUSED&gt;"/>
    <w:docVar w:name="LW_SUPERTITRE" w:val="&lt;UNUSED&gt;"/>
    <w:docVar w:name="LW_TITRE.OBJ.CP" w:val="&lt;UNUSED&gt;"/>
    <w:docVar w:name="LW_TYPE.DOC.CP" w:val="ANNEX_x000b_"/>
    <w:docVar w:name="LW_TYPEACTEPRINCIPAL.CP" w:val="Proposal for 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0"/>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0"/>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0"/>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0"/>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Words>
  <Characters>273</Characters>
  <Application>Microsoft Office Word</Application>
  <DocSecurity>0</DocSecurity>
  <Lines>30</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DIGIT/A3</cp:lastModifiedBy>
  <cp:revision>7</cp:revision>
  <cp:lastPrinted>2017-09-12T09:53:00Z</cp:lastPrinted>
  <dcterms:created xsi:type="dcterms:W3CDTF">2017-09-18T14:11:00Z</dcterms:created>
  <dcterms:modified xsi:type="dcterms:W3CDTF">2017-10-05T07:42:00Z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