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F904221158E4A388CF9392B6D928DF3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jc w:val="center"/>
        <w:rPr>
          <w:b/>
          <w:noProof/>
        </w:rPr>
      </w:pPr>
      <w:r>
        <w:rPr>
          <w:b/>
          <w:noProof/>
        </w:rPr>
        <w:t>РЕШЕНИЕ № […]/2017 НА КОМИТЕТА ПО ТЪРГОВИЯТА ЕС-КОЛУМБИЯ-ПЕРУ</w:t>
      </w:r>
    </w:p>
    <w:p>
      <w:pPr>
        <w:jc w:val="center"/>
        <w:rPr>
          <w:b/>
          <w:noProof/>
        </w:rPr>
      </w:pPr>
      <w:r>
        <w:rPr>
          <w:b/>
          <w:noProof/>
        </w:rPr>
        <w:t>от […] 2017 година</w:t>
      </w:r>
    </w:p>
    <w:p>
      <w:pPr>
        <w:jc w:val="center"/>
        <w:rPr>
          <w:b/>
          <w:noProof/>
        </w:rPr>
      </w:pPr>
      <w:r>
        <w:rPr>
          <w:b/>
          <w:noProof/>
        </w:rPr>
        <w:t>за изменение на допълнение 1 в приложение XII („Държавни поръчки“) към Споразумението за търговия между Европейския съюз и неговите държави членки, от една страна, и Колумбия и Перу,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КОМИТЕТЪТ ПО ТЪРГОВИЯТА,</w:t>
      </w:r>
    </w:p>
    <w:p>
      <w:pPr>
        <w:rPr>
          <w:noProof/>
        </w:rPr>
      </w:pPr>
      <w:r>
        <w:rPr>
          <w:noProof/>
        </w:rPr>
        <w:t>като взе предвид Споразумението за търговия между Европейския съюз („Съюза“) и неговите държави членки, от една страна, и Колумбия и Перу, от друга страна („споразумението за търговия“), и по-специално член 191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член 191 от споразумението за търговия са описани процедурите, по които страна по него може да измени или внесе поправки в приложното поле на своите поръчки, влизащи в обхвата на дял VI от споразумението.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В допълнение 1, раздел А, подраздел 2 на приложение XII („Държавни поръчки“) към споразумението за търговия се уточняват субектите на субцентралното държавно управление в Колумбия, чиито поръчки попадат в обхвата на дял VI.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След обменена информация между Съюза и Колумбия относно прилагането на споразумението за търговия Колумбия уведоми Съюза за намерението си да добави бележка в подраздел 2, за да се уточни, че понятието „възложители“ обхваща всички възложители, които са субекти на субцентралното държавно управление и нямат промишлен или търговски характер. Съюзът и Колумбия постигнаха съгласие по такова изменение и по това, че то не налага компенсаторни корекции. 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 цел да се включи тази бележка е необходимо да се измени допълнение 1, раздел А, подраздел 2 в приложение XII към споразумението за търговия. Решението за изменение на приложението може да бъде прието в рамките на Комитета по търговията, създаден по силата на споразумението, от Европейския съюз и Колумбия („съответната андска държава“) в съответствие с член 14, параграф 3 от споразумението за търговия, тъй като е свързано изключително с двустранните отношения между тях,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Бележките към подраздел 2 в допълнение 1, раздел А на приложение XII („Държавни поръчки“) към споразумението за търговия се заменят със следното: </w:t>
      </w:r>
    </w:p>
    <w:p>
      <w:pPr>
        <w:rPr>
          <w:noProof/>
        </w:rPr>
      </w:pPr>
      <w:r>
        <w:rPr>
          <w:noProof/>
        </w:rPr>
        <w:t>„Бележки към настоящия подраздел</w:t>
      </w:r>
    </w:p>
    <w:p>
      <w:pPr>
        <w:pStyle w:val="ManualNumPar1"/>
        <w:rPr>
          <w:noProof/>
        </w:rPr>
      </w:pPr>
      <w:r>
        <w:rPr>
          <w:noProof/>
        </w:rPr>
        <w:lastRenderedPageBreak/>
        <w:t>1.</w:t>
      </w:r>
      <w:r>
        <w:rPr>
          <w:noProof/>
        </w:rPr>
        <w:tab/>
        <w:t>За целите на настоящия подраздел понятието „възложители“ обхваща всички възложители, които са публичноправни субекти на ниво субцентрално управление и нямат промишлен или търговски характер.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обхвата на дял VІ от настоящото споразумение не попадат: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поръчките за доставка на храни, селскостопански суровини/производствени ресурси и живи животни, свързани с програми за подкрепа на селското стопанство и хранителни помощи; и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поръчките за стоки, класирани в раздел 2 (хранителни продукти, напитки и тютюн; текстил, облекло и кожени продукти) от CPC, версия 1.0, предназначени за програми за социално подпомагане.“.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Изменението, предвидено в член 1, не предполага компенсаторна корекция, поради това че не води до стесняване на обхвата.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spacing w:after="960"/>
        <w:rPr>
          <w:noProof/>
        </w:rPr>
      </w:pPr>
      <w:r>
        <w:rPr>
          <w:noProof/>
        </w:rPr>
        <w:t>Съставено в [...] на [...] 2017 година.</w:t>
      </w:r>
    </w:p>
    <w:p>
      <w:pPr>
        <w:rPr>
          <w:noProof/>
        </w:rPr>
      </w:pPr>
      <w:r>
        <w:rPr>
          <w:i/>
          <w:noProof/>
        </w:rPr>
        <w:t>За Комитета по търговията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7EEC1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77845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FC641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747B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3029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B677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2FC80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8E4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9-29 15:15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F904221158E4A388CF9392B6D928DF3"/>
    <w:docVar w:name="LW_CROSSREFERENCE" w:val="&lt;UNUSED&gt;"/>
    <w:docVar w:name="LW_DocType" w:val="ANNEX"/>
    <w:docVar w:name="LW_EMISSION" w:val="9.10.2017"/>
    <w:docVar w:name="LW_EMISSION_ISODATE" w:val="2017-10-0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\u1090?\u1072?, \u1074?\u1098?\u1074? \u1074?\u1088?\u1098?\u1079?\u1082?\u1072? \u1089? \u1080?\u1079?\u1084?\u1077?\u1085?\u1077?\u1085?\u1080?\u1077?\u1090?\u1086? \u1085?\u1072? \u1087?\u1088?\u1080?\u1083?\u1086?\u1078?\u1077?\u1085?\u1080?\u1077?&lt;LWCR:NBS&gt;XII \u1082?\u1098?\u1084? \u1057?\u1087?\u1086?\u1088?\u1072?\u1079?\u1091?\u1084?\u1077?\u1085?\u1080?\u1077?\u1090?\u1086? \u1079?\u1072? \u1090?\u1098?\u1088?\u1075?\u1086?\u1074?\u1080?\u1103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0?\u1086?\u1083?\u1091?\u1084?\u1073?\u1080?\u1103? \u1080? \u1055?\u1077?\u1088?\u1091?, \u1086?\u1090? \u1076?\u1088?\u1091?\u1075?\u1072? \u1089?\u1090?\u1088?\u1072?\u1085?\u1072?, \u1089? \u1082?\u1086?\u1077?\u1090?\u1086? \u1089?\u1077? \u1086?\u1087?\u1088?\u1077?\u1076?\u1077?\u1083?\u1103? \u1089?\u1087?\u1080?\u1089?\u1098?\u1082?\u1098?\u1090? \u1085?\u1072? \u1082?\u1086?\u1083?\u1091?\u1084?\u1073?\u1080?\u1081?\u1089?\u1082?\u1080?\u1090?\u1077? \u1074?\u1098?\u1079?\u1083?\u1086?\u1078?\u1080?\u1090?\u1077?\u1083?\u1080? \u1074? \u1089?\u1098?\u1086?\u1090?\u1074?\u1077?\u1090?\u1089?\u1090?\u1074?\u1080?\u1077? \u1089? \u1088?\u1072?\u1079?\u1087?\u1086?\u1088?\u1077?\u1076?\u1073?\u1080?\u1090?\u1077? \u1085?\u1072? \u1076?\u1103?\u1083?&lt;LWCR:NBS&gt;VI (\u8222?\u1044?\u1098?\u1088?\u1078?\u1072?\u1074?\u1085?\u1080? \u1087?\u1086?\u1088?\u1098?\u1095?\u1082?\u1080?\u8220?)"/>
    <w:docVar w:name="LW_OBJETACTEPRINCIPAL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\u1090?\u1072?, \u1074?\u1098?\u1074? \u1074?\u1088?\u1098?\u1079?\u1082?\u1072? \u1089? \u1080?\u1079?\u1084?\u1077?\u1085?\u1077?\u1085?\u1080?\u1077?\u1090?\u1086? \u1085?\u1072? \u1087?\u1088?\u1080?\u1083?\u1086?\u1078?\u1077?\u1085?\u1080?\u1077? XII \u1082?\u1098?\u1084? \u1057?\u1087?\u1086?\u1088?\u1072?\u1079?\u1091?\u1084?\u1077?\u1085?\u1080?\u1077?\u1090?\u1086? \u1079?\u1072? \u1090?\u1098?\u1088?\u1075?\u1086?\u1074?\u1080?\u1103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0?\u1086?\u1083?\u1091?\u1084?\u1073?\u1080?\u1103? \u1080? \u1055?\u1077?\u1088?\u1091?, \u1086?\u1090? \u1076?\u1088?\u1091?\u1075?\u1072? \u1089?\u1090?\u1088?\u1072?\u1085?\u1072?, \u1089? \u1082?\u1086?\u1077?\u1090?\u1086? \u1089?\u1077? \u1086?\u1087?\u1088?\u1077?\u1076?\u1077?\u1083?\u1103? \u1089?\u1087?\u1080?\u1089?\u1098?\u1082?\u1098?\u1090? \u1085?\u1072? \u1082?\u1086?\u1083?\u1091?\u1084?\u1073?\u1080?\u1081?\u1089?\u1082?\u1080?\u1090?\u1077? \u1074?\u1098?\u1079?\u1083?\u1086?\u1078?\u1080?\u1090?\u1077?\u1083?\u1080? \u1074? \u1089?\u1098?\u1086?\u1090?\u1074?\u1077?\u1090?\u1089?\u1090?\u1074?\u1080?\u1077? \u1089? \u1088?\u1072?\u1079?\u1087?\u1086?\u1088?\u1077?\u1076?\u1073?\u1080?\u1090?\u1077? \u1085?\u1072? \u1076?\u1103?\u1083? VI (\u8222?\u1044?\u1098?\u1088?\u1078?\u1072?\u1074?\u1085?\u1080? \u1087?\u1086?\u1088?\u1098?\u1095?\u1082?\u1080?\u8220?)"/>
    <w:docVar w:name="LW_PART_NBR" w:val="1"/>
    <w:docVar w:name="LW_PART_NBR_TOTAL" w:val="1"/>
    <w:docVar w:name="LW_REF.INST.NEW" w:val="COM"/>
    <w:docVar w:name="LW_REF.INST.NEW_ADOPTED" w:val="final"/>
    <w:docVar w:name="LW_REF.INST.NEW_TEXT" w:val="(2017) 58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458</Words>
  <Characters>2572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MOLLER Birgit (TRADE)</dc:creator>
  <cp:lastModifiedBy>DIGIT/A3</cp:lastModifiedBy>
  <cp:revision>7</cp:revision>
  <dcterms:created xsi:type="dcterms:W3CDTF">2017-09-11T08:31:00Z</dcterms:created>
  <dcterms:modified xsi:type="dcterms:W3CDTF">2017-09-29T13:15:00Z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